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FCBE1" w14:textId="77777777" w:rsidR="00B22E04" w:rsidRPr="00B22E04" w:rsidRDefault="00B22E04" w:rsidP="00B22E04">
      <w:r w:rsidRPr="00B22E04">
        <w:t xml:space="preserve">Johann Georg </w:t>
      </w:r>
      <w:proofErr w:type="spellStart"/>
      <w:r w:rsidRPr="00B22E04">
        <w:t>Sulzer</w:t>
      </w:r>
      <w:proofErr w:type="spellEnd"/>
      <w:r w:rsidRPr="00B22E04">
        <w:t xml:space="preserve">: </w:t>
      </w:r>
      <w:r w:rsidRPr="00B22E04">
        <w:rPr>
          <w:lang w:val="de-DE"/>
        </w:rPr>
        <w:t>Allgemeine Theorie der Schönen Künste</w:t>
      </w:r>
    </w:p>
    <w:p w14:paraId="675D4A5B" w14:textId="77777777" w:rsidR="00B22E04" w:rsidRPr="00B22E04" w:rsidRDefault="00B22E04" w:rsidP="00B22E04">
      <w:r w:rsidRPr="00B22E04">
        <w:t>„</w:t>
      </w:r>
      <w:proofErr w:type="spellStart"/>
      <w:r w:rsidRPr="00B22E04">
        <w:rPr>
          <w:i/>
          <w:iCs/>
        </w:rPr>
        <w:t>Sind</w:t>
      </w:r>
      <w:proofErr w:type="spellEnd"/>
      <w:r w:rsidRPr="00B22E04">
        <w:rPr>
          <w:i/>
          <w:iCs/>
        </w:rPr>
        <w:t xml:space="preserve"> dem </w:t>
      </w:r>
      <w:proofErr w:type="spellStart"/>
      <w:r w:rsidRPr="00B22E04">
        <w:rPr>
          <w:i/>
          <w:iCs/>
        </w:rPr>
        <w:t>Tonsetzer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die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Worte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vorgeschrieben</w:t>
      </w:r>
      <w:proofErr w:type="spellEnd"/>
      <w:r w:rsidRPr="00B22E04">
        <w:rPr>
          <w:i/>
          <w:iCs/>
        </w:rPr>
        <w:t xml:space="preserve">, </w:t>
      </w:r>
      <w:proofErr w:type="spellStart"/>
      <w:r w:rsidRPr="00B22E04">
        <w:rPr>
          <w:i/>
          <w:iCs/>
        </w:rPr>
        <w:t>auf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welche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er</w:t>
      </w:r>
      <w:proofErr w:type="spellEnd"/>
      <w:r w:rsidRPr="00B22E04">
        <w:rPr>
          <w:i/>
          <w:iCs/>
        </w:rPr>
        <w:t xml:space="preserve"> den </w:t>
      </w:r>
      <w:proofErr w:type="spellStart"/>
      <w:r w:rsidRPr="00B22E04">
        <w:rPr>
          <w:i/>
          <w:iCs/>
        </w:rPr>
        <w:t>Gesang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einrichten</w:t>
      </w:r>
      <w:proofErr w:type="spellEnd"/>
      <w:r w:rsidRPr="00B22E04">
        <w:rPr>
          <w:i/>
          <w:iCs/>
        </w:rPr>
        <w:t xml:space="preserve"> soll, so </w:t>
      </w:r>
      <w:proofErr w:type="spellStart"/>
      <w:r w:rsidRPr="00B22E04">
        <w:rPr>
          <w:i/>
          <w:iCs/>
        </w:rPr>
        <w:t>erforsche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er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zuerst</w:t>
      </w:r>
      <w:proofErr w:type="spellEnd"/>
      <w:r w:rsidRPr="00B22E04">
        <w:rPr>
          <w:i/>
          <w:iCs/>
        </w:rPr>
        <w:t xml:space="preserve"> den </w:t>
      </w:r>
      <w:proofErr w:type="spellStart"/>
      <w:r w:rsidRPr="00B22E04">
        <w:rPr>
          <w:i/>
          <w:iCs/>
        </w:rPr>
        <w:t>wahren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Geist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und</w:t>
      </w:r>
      <w:proofErr w:type="spellEnd"/>
      <w:r w:rsidRPr="00B22E04">
        <w:rPr>
          <w:i/>
          <w:iCs/>
        </w:rPr>
        <w:t xml:space="preserve"> Charakter </w:t>
      </w:r>
      <w:proofErr w:type="spellStart"/>
      <w:r w:rsidRPr="00B22E04">
        <w:rPr>
          <w:i/>
          <w:iCs/>
        </w:rPr>
        <w:t>derselben</w:t>
      </w:r>
      <w:proofErr w:type="spellEnd"/>
      <w:r w:rsidRPr="00B22E04">
        <w:rPr>
          <w:i/>
          <w:iCs/>
        </w:rPr>
        <w:t xml:space="preserve">; </w:t>
      </w:r>
      <w:proofErr w:type="spellStart"/>
      <w:r w:rsidRPr="00B22E04">
        <w:rPr>
          <w:i/>
          <w:iCs/>
        </w:rPr>
        <w:t>die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eigentliche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Gemüthsfassung</w:t>
      </w:r>
      <w:proofErr w:type="spellEnd"/>
      <w:r w:rsidRPr="00B22E04">
        <w:rPr>
          <w:i/>
          <w:iCs/>
        </w:rPr>
        <w:t xml:space="preserve">, in </w:t>
      </w:r>
      <w:proofErr w:type="spellStart"/>
      <w:r w:rsidRPr="00B22E04">
        <w:rPr>
          <w:i/>
          <w:iCs/>
        </w:rPr>
        <w:t>welcher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sich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eine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solche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Rede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äußert</w:t>
      </w:r>
      <w:proofErr w:type="spellEnd"/>
      <w:r w:rsidRPr="00B22E04">
        <w:rPr>
          <w:i/>
          <w:iCs/>
        </w:rPr>
        <w:t xml:space="preserve">. Er </w:t>
      </w:r>
      <w:proofErr w:type="spellStart"/>
      <w:r w:rsidRPr="00B22E04">
        <w:rPr>
          <w:i/>
          <w:iCs/>
        </w:rPr>
        <w:t>überlege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genau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die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Umstände</w:t>
      </w:r>
      <w:proofErr w:type="spellEnd"/>
      <w:r w:rsidRPr="00B22E04">
        <w:rPr>
          <w:i/>
          <w:iCs/>
        </w:rPr>
        <w:t xml:space="preserve"> des </w:t>
      </w:r>
      <w:proofErr w:type="spellStart"/>
      <w:r w:rsidRPr="00B22E04">
        <w:rPr>
          <w:i/>
          <w:iCs/>
        </w:rPr>
        <w:t>Redenden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und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seine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Absicht</w:t>
      </w:r>
      <w:proofErr w:type="spellEnd"/>
      <w:r w:rsidRPr="00B22E04">
        <w:rPr>
          <w:i/>
          <w:iCs/>
        </w:rPr>
        <w:t xml:space="preserve">; </w:t>
      </w:r>
      <w:proofErr w:type="spellStart"/>
      <w:r w:rsidRPr="00B22E04">
        <w:rPr>
          <w:i/>
          <w:iCs/>
        </w:rPr>
        <w:t>dadurch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setze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er</w:t>
      </w:r>
      <w:proofErr w:type="spellEnd"/>
      <w:r w:rsidRPr="00B22E04">
        <w:rPr>
          <w:i/>
          <w:iCs/>
        </w:rPr>
        <w:t xml:space="preserve"> den </w:t>
      </w:r>
      <w:proofErr w:type="spellStart"/>
      <w:r w:rsidRPr="00B22E04">
        <w:rPr>
          <w:i/>
          <w:iCs/>
        </w:rPr>
        <w:t>allgemeinen</w:t>
      </w:r>
      <w:proofErr w:type="spellEnd"/>
      <w:r w:rsidRPr="00B22E04">
        <w:rPr>
          <w:i/>
          <w:iCs/>
        </w:rPr>
        <w:t xml:space="preserve"> Charakter des </w:t>
      </w:r>
      <w:proofErr w:type="spellStart"/>
      <w:r w:rsidRPr="00B22E04">
        <w:rPr>
          <w:i/>
          <w:iCs/>
        </w:rPr>
        <w:t>Gesanges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fest</w:t>
      </w:r>
      <w:proofErr w:type="spellEnd"/>
      <w:r w:rsidRPr="00B22E04">
        <w:rPr>
          <w:i/>
          <w:iCs/>
        </w:rPr>
        <w:t xml:space="preserve">. Er </w:t>
      </w:r>
      <w:proofErr w:type="spellStart"/>
      <w:r w:rsidRPr="00B22E04">
        <w:rPr>
          <w:i/>
          <w:iCs/>
        </w:rPr>
        <w:t>wähle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die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tüchtigste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Tonart</w:t>
      </w:r>
      <w:proofErr w:type="spellEnd"/>
      <w:r w:rsidRPr="00B22E04">
        <w:rPr>
          <w:i/>
          <w:iCs/>
        </w:rPr>
        <w:t xml:space="preserve">, </w:t>
      </w:r>
      <w:proofErr w:type="spellStart"/>
      <w:r w:rsidRPr="00B22E04">
        <w:rPr>
          <w:i/>
          <w:iCs/>
        </w:rPr>
        <w:t>die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angemessene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Bewegung</w:t>
      </w:r>
      <w:proofErr w:type="spellEnd"/>
      <w:r w:rsidRPr="00B22E04">
        <w:rPr>
          <w:i/>
          <w:iCs/>
        </w:rPr>
        <w:t xml:space="preserve">, den </w:t>
      </w:r>
      <w:proofErr w:type="spellStart"/>
      <w:r w:rsidRPr="00B22E04">
        <w:rPr>
          <w:i/>
          <w:iCs/>
        </w:rPr>
        <w:t>Rythmus</w:t>
      </w:r>
      <w:proofErr w:type="spellEnd"/>
      <w:r w:rsidRPr="00B22E04">
        <w:rPr>
          <w:i/>
          <w:iCs/>
        </w:rPr>
        <w:t xml:space="preserve">, den </w:t>
      </w:r>
      <w:proofErr w:type="spellStart"/>
      <w:r w:rsidRPr="00B22E04">
        <w:rPr>
          <w:i/>
          <w:iCs/>
        </w:rPr>
        <w:t>die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Empfindung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würklich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hat</w:t>
      </w:r>
      <w:proofErr w:type="spellEnd"/>
      <w:r w:rsidRPr="00B22E04">
        <w:rPr>
          <w:i/>
          <w:iCs/>
        </w:rPr>
        <w:t xml:space="preserve">; </w:t>
      </w:r>
      <w:proofErr w:type="spellStart"/>
      <w:r w:rsidRPr="00B22E04">
        <w:rPr>
          <w:i/>
          <w:iCs/>
        </w:rPr>
        <w:t>die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Intervalle</w:t>
      </w:r>
      <w:proofErr w:type="spellEnd"/>
      <w:r w:rsidRPr="00B22E04">
        <w:rPr>
          <w:i/>
          <w:iCs/>
        </w:rPr>
        <w:t xml:space="preserve">, </w:t>
      </w:r>
      <w:proofErr w:type="spellStart"/>
      <w:r w:rsidRPr="00B22E04">
        <w:rPr>
          <w:i/>
          <w:iCs/>
        </w:rPr>
        <w:t>wie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sie</w:t>
      </w:r>
      <w:proofErr w:type="spellEnd"/>
      <w:r w:rsidRPr="00B22E04">
        <w:rPr>
          <w:i/>
          <w:iCs/>
        </w:rPr>
        <w:t xml:space="preserve"> der </w:t>
      </w:r>
      <w:proofErr w:type="spellStart"/>
      <w:r w:rsidRPr="00B22E04">
        <w:rPr>
          <w:i/>
          <w:iCs/>
        </w:rPr>
        <w:t>anwachsenden</w:t>
      </w:r>
      <w:proofErr w:type="spellEnd"/>
      <w:r w:rsidRPr="00B22E04">
        <w:rPr>
          <w:i/>
          <w:iCs/>
        </w:rPr>
        <w:t xml:space="preserve"> oder </w:t>
      </w:r>
      <w:proofErr w:type="spellStart"/>
      <w:r w:rsidRPr="00B22E04">
        <w:rPr>
          <w:i/>
          <w:iCs/>
        </w:rPr>
        <w:t>sinkenden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Leidenschaft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am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natürlichsten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sind</w:t>
      </w:r>
      <w:proofErr w:type="spellEnd"/>
      <w:r w:rsidRPr="00B22E04">
        <w:rPr>
          <w:i/>
          <w:iCs/>
        </w:rPr>
        <w:t xml:space="preserve">. </w:t>
      </w:r>
      <w:proofErr w:type="spellStart"/>
      <w:r w:rsidRPr="00B22E04">
        <w:rPr>
          <w:i/>
          <w:iCs/>
        </w:rPr>
        <w:t>Dieses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Charakteristische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muß</w:t>
      </w:r>
      <w:proofErr w:type="spellEnd"/>
      <w:r w:rsidRPr="00B22E04">
        <w:rPr>
          <w:i/>
          <w:iCs/>
        </w:rPr>
        <w:t xml:space="preserve"> durch </w:t>
      </w:r>
      <w:proofErr w:type="spellStart"/>
      <w:r w:rsidRPr="00B22E04">
        <w:rPr>
          <w:i/>
          <w:iCs/>
        </w:rPr>
        <w:t>das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ganze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Stük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herrschen</w:t>
      </w:r>
      <w:proofErr w:type="spellEnd"/>
      <w:r w:rsidRPr="00B22E04">
        <w:rPr>
          <w:i/>
          <w:iCs/>
        </w:rPr>
        <w:t xml:space="preserve">; </w:t>
      </w:r>
      <w:proofErr w:type="spellStart"/>
      <w:r w:rsidRPr="00B22E04">
        <w:rPr>
          <w:i/>
          <w:iCs/>
        </w:rPr>
        <w:t>aber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vorzüglich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an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Stellen</w:t>
      </w:r>
      <w:proofErr w:type="spellEnd"/>
      <w:r w:rsidRPr="00B22E04">
        <w:rPr>
          <w:i/>
          <w:iCs/>
        </w:rPr>
        <w:t xml:space="preserve">, </w:t>
      </w:r>
      <w:proofErr w:type="spellStart"/>
      <w:r w:rsidRPr="00B22E04">
        <w:rPr>
          <w:i/>
          <w:iCs/>
        </w:rPr>
        <w:t>wo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ein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besonderer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Nachdruk</w:t>
      </w:r>
      <w:proofErr w:type="spellEnd"/>
      <w:r w:rsidRPr="00B22E04">
        <w:rPr>
          <w:i/>
          <w:iCs/>
        </w:rPr>
        <w:t xml:space="preserve"> in den </w:t>
      </w:r>
      <w:proofErr w:type="spellStart"/>
      <w:r w:rsidRPr="00B22E04">
        <w:rPr>
          <w:i/>
          <w:iCs/>
        </w:rPr>
        <w:t>Worten</w:t>
      </w:r>
      <w:proofErr w:type="spellEnd"/>
      <w:r w:rsidRPr="00B22E04">
        <w:rPr>
          <w:i/>
          <w:iCs/>
        </w:rPr>
        <w:t xml:space="preserve"> </w:t>
      </w:r>
      <w:proofErr w:type="spellStart"/>
      <w:r w:rsidRPr="00B22E04">
        <w:rPr>
          <w:i/>
          <w:iCs/>
        </w:rPr>
        <w:t>liegt</w:t>
      </w:r>
      <w:proofErr w:type="spellEnd"/>
      <w:r w:rsidRPr="00B22E04">
        <w:t>.“</w:t>
      </w:r>
    </w:p>
    <w:p w14:paraId="048F1771" w14:textId="77777777" w:rsidR="00B22E04" w:rsidRDefault="00B22E04" w:rsidP="00B22E04"/>
    <w:p w14:paraId="743196E5" w14:textId="77777777" w:rsidR="00C26A22" w:rsidRDefault="00B22E04" w:rsidP="00B22E04">
      <w:r w:rsidRPr="00B22E04">
        <w:t>Co je nutno v analýze zohledňovat:</w:t>
      </w:r>
    </w:p>
    <w:p w14:paraId="763A92AA" w14:textId="778D408C" w:rsidR="00C26A22" w:rsidRDefault="004E304F" w:rsidP="004E304F">
      <w:pPr>
        <w:pStyle w:val="Odstavecseseznamem"/>
        <w:numPr>
          <w:ilvl w:val="0"/>
          <w:numId w:val="2"/>
        </w:numPr>
      </w:pPr>
      <w:r>
        <w:t>místo</w:t>
      </w:r>
      <w:r w:rsidR="00C26A22">
        <w:t xml:space="preserve"> vzniku / premiéry</w:t>
      </w:r>
    </w:p>
    <w:p w14:paraId="2BF197CA" w14:textId="7E6BE837" w:rsidR="00B22E04" w:rsidRPr="00B22E04" w:rsidRDefault="00B22E04" w:rsidP="004E304F">
      <w:pPr>
        <w:pStyle w:val="Odstavecseseznamem"/>
        <w:numPr>
          <w:ilvl w:val="0"/>
          <w:numId w:val="2"/>
        </w:numPr>
      </w:pPr>
      <w:r w:rsidRPr="00B22E04">
        <w:t xml:space="preserve">žánr / kompoziční druh, účel skladby (nutná </w:t>
      </w:r>
      <w:proofErr w:type="spellStart"/>
      <w:r w:rsidRPr="00B22E04">
        <w:t>kontextualizace</w:t>
      </w:r>
      <w:proofErr w:type="spellEnd"/>
      <w:r w:rsidRPr="00B22E04">
        <w:t>)</w:t>
      </w:r>
    </w:p>
    <w:p w14:paraId="6E58EB9C" w14:textId="739FA71F" w:rsidR="00B22E04" w:rsidRDefault="00B22E04" w:rsidP="004E304F">
      <w:pPr>
        <w:pStyle w:val="Odstavecseseznamem"/>
        <w:numPr>
          <w:ilvl w:val="0"/>
          <w:numId w:val="2"/>
        </w:numPr>
      </w:pPr>
      <w:r w:rsidRPr="00B22E04">
        <w:t>forma</w:t>
      </w:r>
    </w:p>
    <w:p w14:paraId="64482756" w14:textId="77777777" w:rsidR="00C26A22" w:rsidRPr="00B22E04" w:rsidRDefault="00C26A22" w:rsidP="004E304F">
      <w:pPr>
        <w:pStyle w:val="Odstavecseseznamem"/>
        <w:numPr>
          <w:ilvl w:val="0"/>
          <w:numId w:val="2"/>
        </w:numPr>
      </w:pPr>
      <w:r w:rsidRPr="00B22E04">
        <w:t>okolnosti, v jakých jednající postava zpívá – text</w:t>
      </w:r>
    </w:p>
    <w:p w14:paraId="3F19FF62" w14:textId="52779F51" w:rsidR="00C26A22" w:rsidRPr="00B22E04" w:rsidRDefault="00C26A22" w:rsidP="004E304F">
      <w:pPr>
        <w:pStyle w:val="Odstavecseseznamem"/>
        <w:numPr>
          <w:ilvl w:val="0"/>
          <w:numId w:val="2"/>
        </w:numPr>
      </w:pPr>
      <w:r w:rsidRPr="00B22E04">
        <w:t xml:space="preserve">duch, charakter, nálada kusu </w:t>
      </w:r>
      <w:r>
        <w:t xml:space="preserve">– základní afekt </w:t>
      </w:r>
      <w:r w:rsidRPr="00B22E04">
        <w:t>(árie)</w:t>
      </w:r>
    </w:p>
    <w:p w14:paraId="63673714" w14:textId="38EFD2D9" w:rsidR="00C26A22" w:rsidRPr="00B22E04" w:rsidRDefault="00C26A22" w:rsidP="004E304F">
      <w:pPr>
        <w:pStyle w:val="Odstavecseseznamem"/>
        <w:numPr>
          <w:ilvl w:val="0"/>
          <w:numId w:val="2"/>
        </w:numPr>
      </w:pPr>
      <w:r>
        <w:t xml:space="preserve">volba </w:t>
      </w:r>
      <w:r w:rsidRPr="00B22E04">
        <w:t>tónin</w:t>
      </w:r>
      <w:r>
        <w:t>y ve vztahu k</w:t>
      </w:r>
      <w:r w:rsidR="00D87EBF">
        <w:t> </w:t>
      </w:r>
      <w:r>
        <w:t>charakteru</w:t>
      </w:r>
      <w:r w:rsidR="00D87EBF">
        <w:t xml:space="preserve"> kusu (symbolika tónin)</w:t>
      </w:r>
    </w:p>
    <w:p w14:paraId="09B8EA5D" w14:textId="445F059E" w:rsidR="00C26A22" w:rsidRPr="00B22E04" w:rsidRDefault="00C26A22" w:rsidP="004E304F">
      <w:pPr>
        <w:pStyle w:val="Odstavecseseznamem"/>
        <w:numPr>
          <w:ilvl w:val="0"/>
          <w:numId w:val="2"/>
        </w:numPr>
      </w:pPr>
      <w:r>
        <w:t xml:space="preserve">volba </w:t>
      </w:r>
      <w:r w:rsidRPr="00B22E04">
        <w:t>takt</w:t>
      </w:r>
      <w:r>
        <w:t>u</w:t>
      </w:r>
    </w:p>
    <w:p w14:paraId="67436F0B" w14:textId="11AEA337" w:rsidR="00B22E04" w:rsidRPr="00B22E04" w:rsidRDefault="00B22E04" w:rsidP="004E304F">
      <w:pPr>
        <w:pStyle w:val="Odstavecseseznamem"/>
        <w:numPr>
          <w:ilvl w:val="0"/>
          <w:numId w:val="2"/>
        </w:numPr>
      </w:pPr>
      <w:r w:rsidRPr="00B22E04">
        <w:t>melodický duktus a jeho členění</w:t>
      </w:r>
      <w:r w:rsidRPr="004E304F">
        <w:rPr>
          <w:lang w:val="en-US"/>
        </w:rPr>
        <w:t>;</w:t>
      </w:r>
      <w:r w:rsidRPr="00B22E04">
        <w:t xml:space="preserve"> </w:t>
      </w:r>
      <w:r w:rsidR="00C26A22">
        <w:t>velké x malé intervaly</w:t>
      </w:r>
      <w:r w:rsidR="00C26A22" w:rsidRPr="004E304F">
        <w:rPr>
          <w:lang w:val="en-US"/>
        </w:rPr>
        <w:t>;</w:t>
      </w:r>
      <w:r w:rsidR="00C26A22">
        <w:t xml:space="preserve"> </w:t>
      </w:r>
      <w:r w:rsidRPr="00B22E04">
        <w:t>diatonika, chromatika</w:t>
      </w:r>
      <w:r w:rsidRPr="004E304F">
        <w:rPr>
          <w:lang w:val="en-US"/>
        </w:rPr>
        <w:t>;</w:t>
      </w:r>
      <w:r w:rsidRPr="00B22E04">
        <w:t xml:space="preserve"> stavba témat, jejich periodicita</w:t>
      </w:r>
    </w:p>
    <w:p w14:paraId="2107E352" w14:textId="027FEF9F" w:rsidR="00B22E04" w:rsidRDefault="00B22E04" w:rsidP="004E304F">
      <w:pPr>
        <w:pStyle w:val="Odstavecseseznamem"/>
        <w:numPr>
          <w:ilvl w:val="0"/>
          <w:numId w:val="2"/>
        </w:numPr>
      </w:pPr>
      <w:r w:rsidRPr="00B22E04">
        <w:t>rytmická složka, která se výrazným způsobem podílí na utváření frází</w:t>
      </w:r>
    </w:p>
    <w:p w14:paraId="46A890F6" w14:textId="6BADC6EC" w:rsidR="00B22E04" w:rsidRPr="00B22E04" w:rsidRDefault="00C26A22" w:rsidP="004E304F">
      <w:pPr>
        <w:pStyle w:val="Odstavecseseznamem"/>
        <w:numPr>
          <w:ilvl w:val="0"/>
          <w:numId w:val="2"/>
        </w:numPr>
      </w:pPr>
      <w:r w:rsidRPr="00B22E04">
        <w:t>harmonická sazba</w:t>
      </w:r>
      <w:r w:rsidRPr="004E304F">
        <w:rPr>
          <w:lang w:val="en-US"/>
        </w:rPr>
        <w:t>;</w:t>
      </w:r>
      <w:r w:rsidRPr="00B22E04">
        <w:t xml:space="preserve"> kontrapunkt</w:t>
      </w:r>
      <w:r>
        <w:t xml:space="preserve"> x </w:t>
      </w:r>
      <w:r w:rsidRPr="00B22E04">
        <w:t>homofonie</w:t>
      </w:r>
      <w:r w:rsidRPr="004E304F">
        <w:rPr>
          <w:lang w:val="en-US"/>
        </w:rPr>
        <w:t>;</w:t>
      </w:r>
      <w:r w:rsidRPr="00B22E04">
        <w:t xml:space="preserve"> kadence</w:t>
      </w:r>
      <w:r w:rsidRPr="004E304F">
        <w:rPr>
          <w:lang w:val="en-US"/>
        </w:rPr>
        <w:t>;</w:t>
      </w:r>
      <w:r w:rsidR="00B22E04" w:rsidRPr="00B22E04">
        <w:t xml:space="preserve"> vztah jednotlivých hlasů, zejména </w:t>
      </w:r>
      <w:proofErr w:type="spellStart"/>
      <w:r w:rsidR="00B22E04" w:rsidRPr="00B22E04">
        <w:t>polaritních</w:t>
      </w:r>
      <w:proofErr w:type="spellEnd"/>
      <w:r w:rsidR="00B22E04" w:rsidRPr="00B22E04">
        <w:t xml:space="preserve"> (tj. melodie a basu)</w:t>
      </w:r>
    </w:p>
    <w:p w14:paraId="027BD4B1" w14:textId="04A4D68F" w:rsidR="004E304F" w:rsidRPr="00B22E04" w:rsidRDefault="00B22E04" w:rsidP="004E304F">
      <w:pPr>
        <w:pStyle w:val="Odstavecseseznamem"/>
        <w:numPr>
          <w:ilvl w:val="0"/>
          <w:numId w:val="2"/>
        </w:numPr>
      </w:pPr>
      <w:r w:rsidRPr="00B22E04">
        <w:t>orchestrální sazba (</w:t>
      </w:r>
      <w:r w:rsidR="004E304F" w:rsidRPr="00B22E04">
        <w:t xml:space="preserve">= </w:t>
      </w:r>
      <w:proofErr w:type="gramStart"/>
      <w:r w:rsidR="004E304F" w:rsidRPr="00B22E04">
        <w:t>dvou- až</w:t>
      </w:r>
      <w:proofErr w:type="gramEnd"/>
      <w:r w:rsidR="004E304F" w:rsidRPr="00B22E04">
        <w:t xml:space="preserve"> čtyřhlasá, nejčastěji pak tříhlasá</w:t>
      </w:r>
      <w:r w:rsidR="004E304F" w:rsidRPr="004E304F">
        <w:rPr>
          <w:lang w:val="en-US"/>
        </w:rPr>
        <w:t>;</w:t>
      </w:r>
      <w:r w:rsidR="004E304F">
        <w:t xml:space="preserve"> </w:t>
      </w:r>
      <w:r w:rsidRPr="00B22E04">
        <w:t xml:space="preserve">jaké hlasy </w:t>
      </w:r>
      <w:r w:rsidR="00C26A22">
        <w:t xml:space="preserve">hrají případně s kterými </w:t>
      </w:r>
      <w:proofErr w:type="spellStart"/>
      <w:r w:rsidR="00C26A22">
        <w:t>colla</w:t>
      </w:r>
      <w:proofErr w:type="spellEnd"/>
      <w:r w:rsidR="00C26A22">
        <w:t xml:space="preserve"> parte</w:t>
      </w:r>
      <w:r w:rsidRPr="00B22E04">
        <w:t>)</w:t>
      </w:r>
      <w:r w:rsidR="004E304F">
        <w:t xml:space="preserve">. </w:t>
      </w:r>
      <w:r w:rsidR="004E304F" w:rsidRPr="00B22E04">
        <w:t>O</w:t>
      </w:r>
      <w:r w:rsidR="004E304F">
        <w:t>perní orchestr v 18. století</w:t>
      </w:r>
      <w:r w:rsidR="004E304F" w:rsidRPr="00B22E04">
        <w:t xml:space="preserve"> </w:t>
      </w:r>
      <w:r w:rsidR="004E304F">
        <w:t xml:space="preserve">v Itálii </w:t>
      </w:r>
      <w:r w:rsidR="004E304F" w:rsidRPr="00B22E04">
        <w:t xml:space="preserve">zpravidla tvoří dvoje housle, viola a bas, realizovaný </w:t>
      </w:r>
      <w:proofErr w:type="spellStart"/>
      <w:r w:rsidR="004E304F" w:rsidRPr="00B22E04">
        <w:t>continuovými</w:t>
      </w:r>
      <w:proofErr w:type="spellEnd"/>
      <w:r w:rsidR="004E304F" w:rsidRPr="00B22E04">
        <w:t xml:space="preserve"> nástroji (fagot, violoncello, </w:t>
      </w:r>
      <w:proofErr w:type="spellStart"/>
      <w:r w:rsidR="004E304F" w:rsidRPr="00B22E04">
        <w:t>violone</w:t>
      </w:r>
      <w:proofErr w:type="spellEnd"/>
      <w:r w:rsidR="004E304F" w:rsidRPr="00B22E04">
        <w:t xml:space="preserve">). Smyčce přitom podle dobové praxe byly při provedení s největší pravděpodobností zdvojovány dřevěnými dechovými nástroji (hoboje). </w:t>
      </w:r>
      <w:r w:rsidR="004E304F">
        <w:t xml:space="preserve"> </w:t>
      </w:r>
      <w:r w:rsidR="004E304F" w:rsidRPr="00B22E04">
        <w:t>V souladu s převládajícím způsobem kompoziční práce podporují svrchní orchestrální hlasy vládnoucí melodii zpěvního hlasu, nebo jsou přímo vedeny se zpěvem (</w:t>
      </w:r>
      <w:proofErr w:type="spellStart"/>
      <w:r w:rsidR="004E304F" w:rsidRPr="004E304F">
        <w:rPr>
          <w:i/>
          <w:iCs/>
        </w:rPr>
        <w:t>colla</w:t>
      </w:r>
      <w:proofErr w:type="spellEnd"/>
      <w:r w:rsidR="004E304F" w:rsidRPr="004E304F">
        <w:rPr>
          <w:i/>
          <w:iCs/>
        </w:rPr>
        <w:t xml:space="preserve"> parte</w:t>
      </w:r>
      <w:r w:rsidR="004E304F" w:rsidRPr="00B22E04">
        <w:t xml:space="preserve">). Vyniká tedy polarita mezi svrchními hlasy a basem, jenž je většinou poměrně statický. </w:t>
      </w:r>
      <w:r w:rsidR="004E304F">
        <w:t>Vivaldi ad. – často unisono.</w:t>
      </w:r>
    </w:p>
    <w:p w14:paraId="4BCE14D8" w14:textId="156959D2" w:rsidR="00B22E04" w:rsidRPr="00B22E04" w:rsidRDefault="00B22E04" w:rsidP="004E304F">
      <w:pPr>
        <w:pStyle w:val="Odstavecseseznamem"/>
        <w:numPr>
          <w:ilvl w:val="0"/>
          <w:numId w:val="2"/>
        </w:numPr>
      </w:pPr>
      <w:r w:rsidRPr="00B22E04">
        <w:t>instrumentace</w:t>
      </w:r>
    </w:p>
    <w:p w14:paraId="73AE9D89" w14:textId="77777777" w:rsidR="00B22E04" w:rsidRPr="00B22E04" w:rsidRDefault="00B22E04" w:rsidP="004E304F">
      <w:pPr>
        <w:pStyle w:val="Odstavecseseznamem"/>
        <w:numPr>
          <w:ilvl w:val="0"/>
          <w:numId w:val="2"/>
        </w:numPr>
      </w:pPr>
      <w:r w:rsidRPr="00B22E04">
        <w:t>problematika deklamace zhudebňovaného textu</w:t>
      </w:r>
    </w:p>
    <w:p w14:paraId="2B8D7495" w14:textId="3BD022AB" w:rsidR="00C26A22" w:rsidRDefault="00B22E04" w:rsidP="004E304F">
      <w:pPr>
        <w:pStyle w:val="Odstavecseseznamem"/>
        <w:numPr>
          <w:ilvl w:val="0"/>
          <w:numId w:val="2"/>
        </w:numPr>
      </w:pPr>
      <w:r w:rsidRPr="00B22E04">
        <w:t>vztah hudby a slova</w:t>
      </w:r>
      <w:r w:rsidR="00C26A22" w:rsidRPr="004E304F">
        <w:rPr>
          <w:lang w:val="en-US"/>
        </w:rPr>
        <w:t>;</w:t>
      </w:r>
      <w:r w:rsidRPr="00B22E04">
        <w:t xml:space="preserve"> s tím úzce souvisí aplikace afektové teorie a hudební symboliky v širším slova smyslu (včetně hudebně rétorických figur, instrumentační symboliky apod.)</w:t>
      </w:r>
      <w:r w:rsidR="00D87EBF" w:rsidRPr="004E304F">
        <w:rPr>
          <w:lang w:val="en-US"/>
        </w:rPr>
        <w:t>;</w:t>
      </w:r>
      <w:r w:rsidR="00D87EBF">
        <w:t xml:space="preserve"> </w:t>
      </w:r>
      <w:r w:rsidR="00C26A22" w:rsidRPr="00B22E04">
        <w:t>zhudebnění jednotlivých důležitých slov (nejprve nutno najít tzv. klíčová slova</w:t>
      </w:r>
      <w:r w:rsidR="00D87EBF">
        <w:t>, která skladatel zvolil</w:t>
      </w:r>
      <w:r w:rsidR="00C26A22" w:rsidRPr="00B22E04">
        <w:t>)</w:t>
      </w:r>
      <w:r w:rsidR="004E304F">
        <w:rPr>
          <w:lang w:val="en-US"/>
        </w:rPr>
        <w:t>;</w:t>
      </w:r>
      <w:r w:rsidR="004E304F">
        <w:t xml:space="preserve"> je tedy nutno znát dobře text (překlad do češtiny je dobré vytvořit nikoliv básnický, ale doslovný, aby bylo možno práci skladatele s textem dobře sledovat</w:t>
      </w:r>
    </w:p>
    <w:p w14:paraId="4102A39C" w14:textId="1D4B75C9" w:rsidR="00B22E04" w:rsidRDefault="00B22E04" w:rsidP="00B22E04"/>
    <w:p w14:paraId="2FD94B30" w14:textId="77777777" w:rsidR="003310C8" w:rsidRDefault="003310C8" w:rsidP="00C26A22">
      <w:pPr>
        <w:rPr>
          <w:b/>
          <w:bCs/>
        </w:rPr>
      </w:pPr>
      <w:r>
        <w:rPr>
          <w:b/>
          <w:bCs/>
        </w:rPr>
        <w:t xml:space="preserve">Hlavní rysy italské opery </w:t>
      </w:r>
      <w:proofErr w:type="spellStart"/>
      <w:r>
        <w:rPr>
          <w:b/>
          <w:bCs/>
        </w:rPr>
        <w:t>seria</w:t>
      </w:r>
      <w:proofErr w:type="spellEnd"/>
      <w:r>
        <w:rPr>
          <w:b/>
          <w:bCs/>
        </w:rPr>
        <w:t xml:space="preserve"> v 18. století:</w:t>
      </w:r>
    </w:p>
    <w:p w14:paraId="66908B20" w14:textId="4AC2D7B0" w:rsidR="00C26A22" w:rsidRPr="00C26A22" w:rsidRDefault="00C26A22" w:rsidP="003310C8">
      <w:pPr>
        <w:pStyle w:val="Odstavecseseznamem"/>
        <w:numPr>
          <w:ilvl w:val="0"/>
          <w:numId w:val="3"/>
        </w:numPr>
        <w:ind w:left="284" w:hanging="284"/>
      </w:pPr>
      <w:r w:rsidRPr="00C26A22">
        <w:t>výrazný odklon od kontrapunktu</w:t>
      </w:r>
    </w:p>
    <w:p w14:paraId="52363AF1" w14:textId="33D4320D" w:rsidR="00C26A22" w:rsidRPr="00C26A22" w:rsidRDefault="00C26A22" w:rsidP="003310C8">
      <w:pPr>
        <w:pStyle w:val="Odstavecseseznamem"/>
        <w:numPr>
          <w:ilvl w:val="0"/>
          <w:numId w:val="3"/>
        </w:numPr>
        <w:ind w:left="284" w:hanging="284"/>
      </w:pPr>
      <w:r w:rsidRPr="00C26A22">
        <w:t>zjednodušená faktura</w:t>
      </w:r>
    </w:p>
    <w:p w14:paraId="0580141C" w14:textId="77777777" w:rsidR="00C26A22" w:rsidRPr="00C26A22" w:rsidRDefault="00C26A22" w:rsidP="003310C8">
      <w:pPr>
        <w:pStyle w:val="Odstavecseseznamem"/>
        <w:numPr>
          <w:ilvl w:val="0"/>
          <w:numId w:val="3"/>
        </w:numPr>
        <w:ind w:left="284" w:hanging="284"/>
      </w:pPr>
      <w:r w:rsidRPr="00C26A22">
        <w:t>sklon k pravidelnému a symetrickému utváření hudebních frází</w:t>
      </w:r>
    </w:p>
    <w:p w14:paraId="1D902082" w14:textId="77777777" w:rsidR="00C26A22" w:rsidRPr="00C26A22" w:rsidRDefault="00C26A22" w:rsidP="003310C8">
      <w:pPr>
        <w:pStyle w:val="Odstavecseseznamem"/>
        <w:numPr>
          <w:ilvl w:val="0"/>
          <w:numId w:val="3"/>
        </w:numPr>
        <w:ind w:left="284" w:hanging="284"/>
      </w:pPr>
      <w:r w:rsidRPr="00C26A22">
        <w:lastRenderedPageBreak/>
        <w:t xml:space="preserve">důraz na </w:t>
      </w:r>
      <w:proofErr w:type="spellStart"/>
      <w:r w:rsidRPr="00C26A22">
        <w:t>kantabilitu</w:t>
      </w:r>
      <w:proofErr w:type="spellEnd"/>
      <w:r w:rsidRPr="00C26A22">
        <w:t xml:space="preserve"> melodie, která byla volnější a v jistém smyslu bohatší (včetně nového pojetí melodických ozdob)</w:t>
      </w:r>
    </w:p>
    <w:p w14:paraId="3D3BE6C1" w14:textId="77777777" w:rsidR="00C26A22" w:rsidRPr="00C26A22" w:rsidRDefault="00C26A22" w:rsidP="003310C8">
      <w:pPr>
        <w:pStyle w:val="Odstavecseseznamem"/>
        <w:numPr>
          <w:ilvl w:val="0"/>
          <w:numId w:val="3"/>
        </w:numPr>
        <w:ind w:left="284" w:hanging="284"/>
      </w:pPr>
      <w:r w:rsidRPr="00C26A22">
        <w:t xml:space="preserve">zpomalení a zjednodušení harmonického průběhu, kdy </w:t>
      </w:r>
      <w:proofErr w:type="gramStart"/>
      <w:r w:rsidRPr="00C26A22">
        <w:t>bas - často</w:t>
      </w:r>
      <w:proofErr w:type="gramEnd"/>
      <w:r w:rsidRPr="00C26A22">
        <w:t xml:space="preserve"> pulsující v osminách - opouští kráčivý pohyb ve prospěch jisté statičnosti </w:t>
      </w:r>
    </w:p>
    <w:p w14:paraId="3E10578D" w14:textId="77777777" w:rsidR="00C26A22" w:rsidRPr="00C26A22" w:rsidRDefault="00C26A22" w:rsidP="00C26A22">
      <w:r w:rsidRPr="00C26A22">
        <w:t xml:space="preserve">= galantní styl </w:t>
      </w:r>
    </w:p>
    <w:p w14:paraId="48E83C9F" w14:textId="77777777" w:rsidR="00C26A22" w:rsidRPr="00C26A22" w:rsidRDefault="00C26A22" w:rsidP="00C26A22">
      <w:r w:rsidRPr="00C26A22">
        <w:t>Tvrzení, že se v těchto áriích dramatický prvek zcela vytrácel, působí dnes spíše jako klišé, neboť vztah hudby a slova je i v těchto virtuózních áriích respektován a vyjádřen adekvátními hudebními prostředky, především z oblasti hudební symboliky.</w:t>
      </w:r>
    </w:p>
    <w:p w14:paraId="30FE5718" w14:textId="604BA615" w:rsidR="00C26A22" w:rsidRPr="00C26A22" w:rsidRDefault="00C26A22" w:rsidP="00C26A22">
      <w:r w:rsidRPr="00C26A22">
        <w:t>Afekty se stávaly značně typizovanými; například árie s afektem vzteku byla často velmi hybná, zkomponovaná v mollové tónině, obsahovala četné běhy, arpeggia, rozsáhlé koloratury ve vokálním partu</w:t>
      </w:r>
      <w:r w:rsidR="003310C8">
        <w:rPr>
          <w:lang w:val="en-US"/>
        </w:rPr>
        <w:t>.</w:t>
      </w:r>
      <w:r w:rsidRPr="00C26A22">
        <w:t xml:space="preserve"> </w:t>
      </w:r>
      <w:r w:rsidR="003310C8" w:rsidRPr="003310C8">
        <w:t>Existovalo ale více možností, jak totožný text zhudebnit.</w:t>
      </w:r>
      <w:r w:rsidR="003310C8">
        <w:t xml:space="preserve"> Stejná </w:t>
      </w:r>
      <w:r w:rsidRPr="00C26A22">
        <w:t>árie mohla také naopak mít výrazně deklamační charakter</w:t>
      </w:r>
      <w:r w:rsidRPr="00C26A22">
        <w:rPr>
          <w:lang w:val="en-US"/>
        </w:rPr>
        <w:t xml:space="preserve">, </w:t>
      </w:r>
      <w:proofErr w:type="spellStart"/>
      <w:r w:rsidRPr="00C26A22">
        <w:rPr>
          <w:lang w:val="en-US"/>
        </w:rPr>
        <w:t>pregnantn</w:t>
      </w:r>
      <w:proofErr w:type="spellEnd"/>
      <w:r w:rsidRPr="00C26A22">
        <w:t>í</w:t>
      </w:r>
      <w:r w:rsidRPr="00C26A22">
        <w:rPr>
          <w:lang w:val="en-US"/>
        </w:rPr>
        <w:t xml:space="preserve"> r</w:t>
      </w:r>
      <w:r w:rsidRPr="00C26A22">
        <w:t>y</w:t>
      </w:r>
      <w:proofErr w:type="spellStart"/>
      <w:r w:rsidRPr="00C26A22">
        <w:rPr>
          <w:lang w:val="en-US"/>
        </w:rPr>
        <w:t>tmus</w:t>
      </w:r>
      <w:proofErr w:type="spellEnd"/>
      <w:r w:rsidRPr="00C26A22">
        <w:rPr>
          <w:lang w:val="en-US"/>
        </w:rPr>
        <w:t xml:space="preserve"> </w:t>
      </w:r>
      <w:r w:rsidRPr="00C26A22">
        <w:t>ad.</w:t>
      </w:r>
    </w:p>
    <w:p w14:paraId="79417E0D" w14:textId="2D6115DA" w:rsidR="00C26A22" w:rsidRPr="00C26A22" w:rsidRDefault="00C26A22" w:rsidP="003310C8">
      <w:r w:rsidRPr="00C26A22">
        <w:t xml:space="preserve">Sociologicky zajímavým fenoménem </w:t>
      </w:r>
      <w:proofErr w:type="gramStart"/>
      <w:r w:rsidRPr="00C26A22">
        <w:t>byly  tzv.</w:t>
      </w:r>
      <w:proofErr w:type="gramEnd"/>
      <w:r w:rsidRPr="00C26A22">
        <w:t xml:space="preserve"> „</w:t>
      </w:r>
      <w:r w:rsidRPr="00C26A22">
        <w:rPr>
          <w:b/>
          <w:bCs/>
        </w:rPr>
        <w:t xml:space="preserve">árie di </w:t>
      </w:r>
      <w:proofErr w:type="spellStart"/>
      <w:r w:rsidRPr="00C26A22">
        <w:rPr>
          <w:b/>
          <w:bCs/>
        </w:rPr>
        <w:t>baule</w:t>
      </w:r>
      <w:proofErr w:type="spellEnd"/>
      <w:r w:rsidRPr="00C26A22">
        <w:t>“ (árie ze zavazadla)</w:t>
      </w:r>
      <w:r w:rsidR="003310C8">
        <w:t>. N</w:t>
      </w:r>
      <w:r w:rsidRPr="00C26A22">
        <w:t xml:space="preserve">esouvisely s afektem, ale s dispozicemi určitého pěvce, který si natolik oblíbil určitou árii, že ji chtěl zpívat v každé nově nastudované opeře. Někdy byla přebírána i s textem, někdy byla </w:t>
      </w:r>
      <w:proofErr w:type="spellStart"/>
      <w:r w:rsidRPr="00C26A22">
        <w:t>přetextována</w:t>
      </w:r>
      <w:proofErr w:type="spellEnd"/>
      <w:r w:rsidRPr="00C26A22">
        <w:t>.</w:t>
      </w:r>
    </w:p>
    <w:p w14:paraId="492213F2" w14:textId="581E3715" w:rsidR="00C26A22" w:rsidRDefault="00C26A22" w:rsidP="00C26A22">
      <w:proofErr w:type="gramStart"/>
      <w:r w:rsidRPr="00C26A22">
        <w:t>Pěvci - dominantní</w:t>
      </w:r>
      <w:proofErr w:type="gramEnd"/>
      <w:r w:rsidRPr="00C26A22">
        <w:t xml:space="preserve"> postavení v operním světě. </w:t>
      </w:r>
      <w:r w:rsidR="003310C8">
        <w:t xml:space="preserve"> </w:t>
      </w:r>
      <w:r w:rsidRPr="00C26A22">
        <w:t>Skladatel i kapelník stáli v operní hierarchii společensky níže.</w:t>
      </w:r>
    </w:p>
    <w:p w14:paraId="1A3411FF" w14:textId="77777777" w:rsidR="003310C8" w:rsidRDefault="003310C8" w:rsidP="00C26A22">
      <w:bookmarkStart w:id="0" w:name="_GoBack"/>
      <w:bookmarkEnd w:id="0"/>
    </w:p>
    <w:p w14:paraId="30FAACDB" w14:textId="16E7DD37" w:rsidR="003310C8" w:rsidRPr="003310C8" w:rsidRDefault="003310C8" w:rsidP="00C26A22">
      <w:pPr>
        <w:rPr>
          <w:b/>
          <w:bCs/>
        </w:rPr>
      </w:pPr>
      <w:r w:rsidRPr="003310C8">
        <w:rPr>
          <w:b/>
          <w:bCs/>
        </w:rPr>
        <w:t>K typ</w:t>
      </w:r>
      <w:r>
        <w:rPr>
          <w:b/>
          <w:bCs/>
        </w:rPr>
        <w:t>ologii</w:t>
      </w:r>
      <w:r w:rsidRPr="003310C8">
        <w:rPr>
          <w:b/>
          <w:bCs/>
        </w:rPr>
        <w:t xml:space="preserve"> árií se vyjadřují tyto knihy a dobové spisy:</w:t>
      </w:r>
    </w:p>
    <w:p w14:paraId="2EB2E50B" w14:textId="12814AB9" w:rsidR="00C26A22" w:rsidRPr="00C26A22" w:rsidRDefault="00C26A22" w:rsidP="00C26A22">
      <w:proofErr w:type="spellStart"/>
      <w:r w:rsidRPr="00C26A22">
        <w:t>Rodolfo</w:t>
      </w:r>
      <w:proofErr w:type="spellEnd"/>
      <w:r w:rsidRPr="00C26A22">
        <w:t xml:space="preserve"> </w:t>
      </w:r>
      <w:proofErr w:type="spellStart"/>
      <w:r w:rsidRPr="00C26A22">
        <w:t>Celletti</w:t>
      </w:r>
      <w:proofErr w:type="spellEnd"/>
      <w:r w:rsidRPr="00C26A22">
        <w:t xml:space="preserve">: </w:t>
      </w:r>
      <w:proofErr w:type="spellStart"/>
      <w:r w:rsidRPr="00C26A22">
        <w:t>Storia</w:t>
      </w:r>
      <w:proofErr w:type="spellEnd"/>
      <w:r w:rsidRPr="00C26A22">
        <w:t xml:space="preserve"> </w:t>
      </w:r>
      <w:proofErr w:type="spellStart"/>
      <w:r w:rsidRPr="00C26A22">
        <w:t>del</w:t>
      </w:r>
      <w:proofErr w:type="spellEnd"/>
      <w:r w:rsidRPr="00C26A22">
        <w:t xml:space="preserve"> </w:t>
      </w:r>
      <w:proofErr w:type="spellStart"/>
      <w:r w:rsidRPr="00C26A22">
        <w:t>belcanto</w:t>
      </w:r>
      <w:proofErr w:type="spellEnd"/>
      <w:r w:rsidRPr="00C26A22">
        <w:t xml:space="preserve">. </w:t>
      </w:r>
      <w:proofErr w:type="spellStart"/>
      <w:r w:rsidRPr="00C26A22">
        <w:t>Firenze</w:t>
      </w:r>
      <w:proofErr w:type="spellEnd"/>
      <w:r w:rsidRPr="00C26A22">
        <w:t xml:space="preserve"> 1996</w:t>
      </w:r>
      <w:r w:rsidR="003310C8">
        <w:t>.</w:t>
      </w:r>
      <w:r w:rsidRPr="00C26A22">
        <w:t xml:space="preserve"> </w:t>
      </w:r>
    </w:p>
    <w:p w14:paraId="2009AD04" w14:textId="051C5B33" w:rsidR="00C26A22" w:rsidRPr="00C26A22" w:rsidRDefault="00C26A22" w:rsidP="00C26A22">
      <w:proofErr w:type="spellStart"/>
      <w:r w:rsidRPr="00C26A22">
        <w:t>Pier</w:t>
      </w:r>
      <w:proofErr w:type="spellEnd"/>
      <w:r w:rsidRPr="00C26A22">
        <w:t xml:space="preserve"> Jacopo </w:t>
      </w:r>
      <w:proofErr w:type="spellStart"/>
      <w:r w:rsidRPr="00C26A22">
        <w:t>Martello</w:t>
      </w:r>
      <w:proofErr w:type="spellEnd"/>
      <w:r w:rsidRPr="00C26A22">
        <w:t xml:space="preserve">: </w:t>
      </w:r>
      <w:proofErr w:type="spellStart"/>
      <w:r w:rsidRPr="00C26A22">
        <w:t>Della</w:t>
      </w:r>
      <w:proofErr w:type="spellEnd"/>
      <w:r w:rsidRPr="00C26A22">
        <w:t xml:space="preserve"> </w:t>
      </w:r>
      <w:proofErr w:type="spellStart"/>
      <w:r w:rsidRPr="00C26A22">
        <w:t>tragedia</w:t>
      </w:r>
      <w:proofErr w:type="spellEnd"/>
      <w:r w:rsidRPr="00C26A22">
        <w:t xml:space="preserve"> </w:t>
      </w:r>
      <w:proofErr w:type="spellStart"/>
      <w:r w:rsidRPr="00C26A22">
        <w:t>antica</w:t>
      </w:r>
      <w:proofErr w:type="spellEnd"/>
      <w:r w:rsidRPr="00C26A22">
        <w:t xml:space="preserve"> e moderna, Roma 1714</w:t>
      </w:r>
      <w:r w:rsidR="003310C8">
        <w:t>.</w:t>
      </w:r>
    </w:p>
    <w:p w14:paraId="2E3F3A03" w14:textId="2BE36BA6" w:rsidR="00C26A22" w:rsidRPr="00C26A22" w:rsidRDefault="00C26A22" w:rsidP="00C26A22">
      <w:proofErr w:type="spellStart"/>
      <w:r w:rsidRPr="00C26A22">
        <w:t>Benedetto</w:t>
      </w:r>
      <w:proofErr w:type="spellEnd"/>
      <w:r w:rsidRPr="00C26A22">
        <w:t xml:space="preserve"> Marcello: </w:t>
      </w:r>
      <w:proofErr w:type="spellStart"/>
      <w:r w:rsidRPr="00C26A22">
        <w:t>Teatro</w:t>
      </w:r>
      <w:proofErr w:type="spellEnd"/>
      <w:r w:rsidRPr="00C26A22">
        <w:t xml:space="preserve"> alla </w:t>
      </w:r>
      <w:proofErr w:type="spellStart"/>
      <w:r w:rsidRPr="00C26A22">
        <w:t>Moda</w:t>
      </w:r>
      <w:proofErr w:type="spellEnd"/>
      <w:r w:rsidRPr="00C26A22">
        <w:t xml:space="preserve">, </w:t>
      </w:r>
      <w:proofErr w:type="spellStart"/>
      <w:r w:rsidRPr="00C26A22">
        <w:t>Venezia</w:t>
      </w:r>
      <w:proofErr w:type="spellEnd"/>
      <w:r w:rsidRPr="00C26A22">
        <w:t xml:space="preserve"> 1720</w:t>
      </w:r>
      <w:r w:rsidR="003310C8">
        <w:t>.</w:t>
      </w:r>
    </w:p>
    <w:p w14:paraId="4AA14A79" w14:textId="4EA59B04" w:rsidR="00C26A22" w:rsidRPr="00C26A22" w:rsidRDefault="00C26A22" w:rsidP="00C26A22">
      <w:proofErr w:type="spellStart"/>
      <w:r w:rsidRPr="00C26A22">
        <w:t>Pier</w:t>
      </w:r>
      <w:proofErr w:type="spellEnd"/>
      <w:r w:rsidRPr="00C26A22">
        <w:t xml:space="preserve"> Francesco </w:t>
      </w:r>
      <w:proofErr w:type="spellStart"/>
      <w:r w:rsidRPr="00C26A22">
        <w:t>Tosi</w:t>
      </w:r>
      <w:proofErr w:type="spellEnd"/>
      <w:r w:rsidRPr="00C26A22">
        <w:t xml:space="preserve">: </w:t>
      </w:r>
      <w:proofErr w:type="spellStart"/>
      <w:r w:rsidRPr="00C26A22">
        <w:t>Opinioni</w:t>
      </w:r>
      <w:proofErr w:type="spellEnd"/>
      <w:r w:rsidRPr="00C26A22">
        <w:t xml:space="preserve"> de’ </w:t>
      </w:r>
      <w:proofErr w:type="spellStart"/>
      <w:r w:rsidRPr="00C26A22">
        <w:t>cantori</w:t>
      </w:r>
      <w:proofErr w:type="spellEnd"/>
      <w:r w:rsidRPr="00C26A22">
        <w:t xml:space="preserve"> </w:t>
      </w:r>
      <w:proofErr w:type="spellStart"/>
      <w:r w:rsidRPr="00C26A22">
        <w:t>antichi</w:t>
      </w:r>
      <w:proofErr w:type="spellEnd"/>
      <w:r w:rsidRPr="00C26A22">
        <w:t xml:space="preserve"> e </w:t>
      </w:r>
      <w:proofErr w:type="spellStart"/>
      <w:r w:rsidRPr="00C26A22">
        <w:t>moderni</w:t>
      </w:r>
      <w:proofErr w:type="spellEnd"/>
      <w:r w:rsidRPr="00C26A22">
        <w:t xml:space="preserve">, o sieno </w:t>
      </w:r>
      <w:proofErr w:type="spellStart"/>
      <w:r w:rsidRPr="00C26A22">
        <w:t>Osservazioni</w:t>
      </w:r>
      <w:proofErr w:type="spellEnd"/>
      <w:r w:rsidRPr="00C26A22">
        <w:t xml:space="preserve"> </w:t>
      </w:r>
      <w:proofErr w:type="spellStart"/>
      <w:r w:rsidRPr="00C26A22">
        <w:t>sopra</w:t>
      </w:r>
      <w:proofErr w:type="spellEnd"/>
      <w:r w:rsidRPr="00C26A22">
        <w:t xml:space="preserve"> </w:t>
      </w:r>
      <w:proofErr w:type="spellStart"/>
      <w:r w:rsidRPr="00C26A22">
        <w:t>il</w:t>
      </w:r>
      <w:proofErr w:type="spellEnd"/>
      <w:r w:rsidRPr="00C26A22">
        <w:t xml:space="preserve"> canto </w:t>
      </w:r>
      <w:proofErr w:type="spellStart"/>
      <w:r w:rsidRPr="00C26A22">
        <w:t>figurato</w:t>
      </w:r>
      <w:proofErr w:type="spellEnd"/>
      <w:r w:rsidRPr="00C26A22">
        <w:t>, Bologna 1723</w:t>
      </w:r>
      <w:r w:rsidR="003310C8">
        <w:t>.</w:t>
      </w:r>
    </w:p>
    <w:p w14:paraId="7218DF96" w14:textId="18657332" w:rsidR="00C26A22" w:rsidRPr="00C26A22" w:rsidRDefault="00C26A22" w:rsidP="00C26A22">
      <w:r w:rsidRPr="00C26A22">
        <w:t xml:space="preserve">Giuseppe </w:t>
      </w:r>
      <w:proofErr w:type="spellStart"/>
      <w:r w:rsidRPr="00C26A22">
        <w:t>Riva</w:t>
      </w:r>
      <w:proofErr w:type="spellEnd"/>
      <w:r w:rsidRPr="00C26A22">
        <w:t xml:space="preserve">: </w:t>
      </w:r>
      <w:proofErr w:type="spellStart"/>
      <w:r w:rsidRPr="00C26A22">
        <w:t>Avviso</w:t>
      </w:r>
      <w:proofErr w:type="spellEnd"/>
      <w:r w:rsidRPr="00C26A22">
        <w:t xml:space="preserve"> </w:t>
      </w:r>
      <w:proofErr w:type="spellStart"/>
      <w:r w:rsidRPr="00C26A22">
        <w:t>ai</w:t>
      </w:r>
      <w:proofErr w:type="spellEnd"/>
      <w:r w:rsidRPr="00C26A22">
        <w:t xml:space="preserve"> </w:t>
      </w:r>
      <w:proofErr w:type="spellStart"/>
      <w:r w:rsidRPr="00C26A22">
        <w:t>compositori</w:t>
      </w:r>
      <w:proofErr w:type="spellEnd"/>
      <w:r w:rsidRPr="00C26A22">
        <w:t xml:space="preserve"> </w:t>
      </w:r>
      <w:proofErr w:type="spellStart"/>
      <w:r w:rsidRPr="00C26A22">
        <w:t>ed</w:t>
      </w:r>
      <w:proofErr w:type="spellEnd"/>
      <w:r w:rsidRPr="00C26A22">
        <w:t xml:space="preserve"> </w:t>
      </w:r>
      <w:proofErr w:type="spellStart"/>
      <w:r w:rsidRPr="00C26A22">
        <w:t>ai</w:t>
      </w:r>
      <w:proofErr w:type="spellEnd"/>
      <w:r w:rsidRPr="00C26A22">
        <w:t xml:space="preserve"> </w:t>
      </w:r>
      <w:proofErr w:type="spellStart"/>
      <w:r w:rsidRPr="00C26A22">
        <w:t>cantanti</w:t>
      </w:r>
      <w:proofErr w:type="spellEnd"/>
      <w:r w:rsidRPr="00C26A22">
        <w:t xml:space="preserve">, London 1727 (in: </w:t>
      </w:r>
      <w:proofErr w:type="spellStart"/>
      <w:r w:rsidRPr="00C26A22">
        <w:t>Analecta</w:t>
      </w:r>
      <w:proofErr w:type="spellEnd"/>
      <w:r w:rsidRPr="00C26A22">
        <w:t xml:space="preserve"> </w:t>
      </w:r>
      <w:proofErr w:type="spellStart"/>
      <w:r w:rsidRPr="00C26A22">
        <w:t>musicologica</w:t>
      </w:r>
      <w:proofErr w:type="spellEnd"/>
      <w:r w:rsidRPr="00C26A22">
        <w:t xml:space="preserve"> 4 (1967)</w:t>
      </w:r>
      <w:r w:rsidR="003310C8">
        <w:t>.</w:t>
      </w:r>
    </w:p>
    <w:p w14:paraId="3F467EE5" w14:textId="3C655FC8" w:rsidR="00C26A22" w:rsidRPr="00C26A22" w:rsidRDefault="00C26A22" w:rsidP="00C26A22">
      <w:r w:rsidRPr="00C26A22">
        <w:t xml:space="preserve">Carlo Goldoni: </w:t>
      </w:r>
      <w:proofErr w:type="spellStart"/>
      <w:r w:rsidRPr="00C26A22">
        <w:t>Mémoires</w:t>
      </w:r>
      <w:proofErr w:type="spellEnd"/>
      <w:r w:rsidRPr="00C26A22">
        <w:t>, Paris 1761 (vztahuje se k 30. letům</w:t>
      </w:r>
      <w:r w:rsidR="003310C8">
        <w:t xml:space="preserve"> 18. století</w:t>
      </w:r>
      <w:r w:rsidRPr="00C26A22">
        <w:t>)</w:t>
      </w:r>
      <w:r w:rsidR="003310C8">
        <w:t>.</w:t>
      </w:r>
    </w:p>
    <w:p w14:paraId="0E7EE558" w14:textId="181858CB" w:rsidR="00C26A22" w:rsidRPr="00C26A22" w:rsidRDefault="00C26A22" w:rsidP="00C26A22">
      <w:r w:rsidRPr="00C26A22">
        <w:t xml:space="preserve">Francesco </w:t>
      </w:r>
      <w:proofErr w:type="spellStart"/>
      <w:r w:rsidRPr="00C26A22">
        <w:t>Algarotti</w:t>
      </w:r>
      <w:proofErr w:type="spellEnd"/>
      <w:r w:rsidRPr="00C26A22">
        <w:t xml:space="preserve">: </w:t>
      </w:r>
      <w:proofErr w:type="spellStart"/>
      <w:r w:rsidRPr="00C26A22">
        <w:t>Saggio</w:t>
      </w:r>
      <w:proofErr w:type="spellEnd"/>
      <w:r w:rsidRPr="00C26A22">
        <w:t xml:space="preserve"> </w:t>
      </w:r>
      <w:proofErr w:type="spellStart"/>
      <w:r w:rsidRPr="00C26A22">
        <w:t>sopra</w:t>
      </w:r>
      <w:proofErr w:type="spellEnd"/>
      <w:r w:rsidRPr="00C26A22">
        <w:t xml:space="preserve"> </w:t>
      </w:r>
      <w:proofErr w:type="spellStart"/>
      <w:r w:rsidRPr="00C26A22">
        <w:t>l’opera</w:t>
      </w:r>
      <w:proofErr w:type="spellEnd"/>
      <w:r w:rsidRPr="00C26A22">
        <w:t xml:space="preserve"> in musica, </w:t>
      </w:r>
      <w:proofErr w:type="spellStart"/>
      <w:r w:rsidRPr="00C26A22">
        <w:t>Venezia</w:t>
      </w:r>
      <w:proofErr w:type="spellEnd"/>
      <w:r w:rsidRPr="00C26A22">
        <w:t xml:space="preserve"> 1754</w:t>
      </w:r>
      <w:r w:rsidR="003310C8">
        <w:t>.</w:t>
      </w:r>
    </w:p>
    <w:p w14:paraId="353125C1" w14:textId="7913351D" w:rsidR="00C26A22" w:rsidRPr="00C26A22" w:rsidRDefault="00C26A22" w:rsidP="00C26A22">
      <w:r w:rsidRPr="00C26A22">
        <w:t xml:space="preserve">Johann Adam Hiller: </w:t>
      </w:r>
      <w:proofErr w:type="spellStart"/>
      <w:r w:rsidRPr="00C26A22">
        <w:t>Anweisung</w:t>
      </w:r>
      <w:proofErr w:type="spellEnd"/>
      <w:r w:rsidRPr="00C26A22">
        <w:t xml:space="preserve"> </w:t>
      </w:r>
      <w:proofErr w:type="spellStart"/>
      <w:r w:rsidRPr="00C26A22">
        <w:t>zum</w:t>
      </w:r>
      <w:proofErr w:type="spellEnd"/>
      <w:r w:rsidRPr="00C26A22">
        <w:t xml:space="preserve"> </w:t>
      </w:r>
      <w:proofErr w:type="spellStart"/>
      <w:r w:rsidRPr="00C26A22">
        <w:t>musikalisch-richtigen</w:t>
      </w:r>
      <w:proofErr w:type="spellEnd"/>
      <w:r w:rsidRPr="00C26A22">
        <w:t xml:space="preserve"> </w:t>
      </w:r>
      <w:proofErr w:type="spellStart"/>
      <w:r w:rsidRPr="00C26A22">
        <w:t>Gesange</w:t>
      </w:r>
      <w:proofErr w:type="spellEnd"/>
      <w:r w:rsidRPr="00C26A22">
        <w:t xml:space="preserve">, </w:t>
      </w:r>
      <w:proofErr w:type="spellStart"/>
      <w:r w:rsidRPr="00C26A22">
        <w:t>Leipzig</w:t>
      </w:r>
      <w:proofErr w:type="spellEnd"/>
      <w:r w:rsidRPr="00C26A22">
        <w:t xml:space="preserve"> 1774</w:t>
      </w:r>
      <w:r w:rsidR="003310C8">
        <w:t>.</w:t>
      </w:r>
    </w:p>
    <w:p w14:paraId="39822D36" w14:textId="70E9A3C6" w:rsidR="00C26A22" w:rsidRPr="00C26A22" w:rsidRDefault="00C26A22" w:rsidP="00C26A22">
      <w:r w:rsidRPr="00C26A22">
        <w:t xml:space="preserve">Charles </w:t>
      </w:r>
      <w:proofErr w:type="spellStart"/>
      <w:r w:rsidRPr="00C26A22">
        <w:t>Burney</w:t>
      </w:r>
      <w:proofErr w:type="spellEnd"/>
      <w:r w:rsidRPr="00C26A22">
        <w:t xml:space="preserve">: A General </w:t>
      </w:r>
      <w:proofErr w:type="spellStart"/>
      <w:r w:rsidRPr="00C26A22">
        <w:t>History</w:t>
      </w:r>
      <w:proofErr w:type="spellEnd"/>
      <w:r w:rsidRPr="00C26A22">
        <w:t xml:space="preserve"> </w:t>
      </w:r>
      <w:proofErr w:type="spellStart"/>
      <w:r w:rsidRPr="00C26A22">
        <w:t>of</w:t>
      </w:r>
      <w:proofErr w:type="spellEnd"/>
      <w:r w:rsidRPr="00C26A22">
        <w:t xml:space="preserve"> Music </w:t>
      </w:r>
      <w:proofErr w:type="spellStart"/>
      <w:r w:rsidRPr="00C26A22">
        <w:t>from</w:t>
      </w:r>
      <w:proofErr w:type="spellEnd"/>
      <w:r w:rsidRPr="00C26A22">
        <w:t xml:space="preserve"> </w:t>
      </w:r>
      <w:proofErr w:type="spellStart"/>
      <w:r w:rsidRPr="00C26A22">
        <w:t>the</w:t>
      </w:r>
      <w:proofErr w:type="spellEnd"/>
      <w:r w:rsidRPr="00C26A22">
        <w:t xml:space="preserve"> </w:t>
      </w:r>
      <w:proofErr w:type="spellStart"/>
      <w:r w:rsidRPr="00C26A22">
        <w:t>Earliest</w:t>
      </w:r>
      <w:proofErr w:type="spellEnd"/>
      <w:r w:rsidRPr="00C26A22">
        <w:t xml:space="preserve"> </w:t>
      </w:r>
      <w:proofErr w:type="spellStart"/>
      <w:r w:rsidRPr="00C26A22">
        <w:t>Ages</w:t>
      </w:r>
      <w:proofErr w:type="spellEnd"/>
      <w:r w:rsidRPr="00C26A22">
        <w:t xml:space="preserve"> to </w:t>
      </w:r>
      <w:proofErr w:type="spellStart"/>
      <w:r w:rsidRPr="00C26A22">
        <w:t>the</w:t>
      </w:r>
      <w:proofErr w:type="spellEnd"/>
      <w:r w:rsidRPr="00C26A22">
        <w:t xml:space="preserve"> </w:t>
      </w:r>
      <w:proofErr w:type="spellStart"/>
      <w:r w:rsidRPr="00C26A22">
        <w:t>Present</w:t>
      </w:r>
      <w:proofErr w:type="spellEnd"/>
      <w:r w:rsidRPr="00C26A22">
        <w:t xml:space="preserve"> Period, London 1789</w:t>
      </w:r>
      <w:r w:rsidR="003310C8">
        <w:t>.</w:t>
      </w:r>
      <w:r w:rsidRPr="00C26A22">
        <w:t xml:space="preserve"> </w:t>
      </w:r>
    </w:p>
    <w:p w14:paraId="520D5120" w14:textId="4E3CE814" w:rsidR="00C26A22" w:rsidRPr="00C26A22" w:rsidRDefault="00C26A22" w:rsidP="00C26A22">
      <w:r w:rsidRPr="00C26A22">
        <w:t xml:space="preserve">John Brown: </w:t>
      </w:r>
      <w:proofErr w:type="spellStart"/>
      <w:r w:rsidRPr="00C26A22">
        <w:t>Letters</w:t>
      </w:r>
      <w:proofErr w:type="spellEnd"/>
      <w:r w:rsidRPr="00C26A22">
        <w:t xml:space="preserve"> </w:t>
      </w:r>
      <w:proofErr w:type="spellStart"/>
      <w:r w:rsidRPr="00C26A22">
        <w:t>upon</w:t>
      </w:r>
      <w:proofErr w:type="spellEnd"/>
      <w:r w:rsidRPr="00C26A22">
        <w:t xml:space="preserve"> </w:t>
      </w:r>
      <w:proofErr w:type="spellStart"/>
      <w:r w:rsidRPr="00C26A22">
        <w:t>the</w:t>
      </w:r>
      <w:proofErr w:type="spellEnd"/>
      <w:r w:rsidRPr="00C26A22">
        <w:t xml:space="preserve"> </w:t>
      </w:r>
      <w:proofErr w:type="spellStart"/>
      <w:r w:rsidRPr="00C26A22">
        <w:t>poetry</w:t>
      </w:r>
      <w:proofErr w:type="spellEnd"/>
      <w:r w:rsidRPr="00C26A22">
        <w:t xml:space="preserve"> and music </w:t>
      </w:r>
      <w:proofErr w:type="spellStart"/>
      <w:r w:rsidRPr="00C26A22">
        <w:t>of</w:t>
      </w:r>
      <w:proofErr w:type="spellEnd"/>
      <w:r w:rsidRPr="00C26A22">
        <w:t xml:space="preserve"> </w:t>
      </w:r>
      <w:proofErr w:type="spellStart"/>
      <w:r w:rsidRPr="00C26A22">
        <w:t>the</w:t>
      </w:r>
      <w:proofErr w:type="spellEnd"/>
      <w:r w:rsidRPr="00C26A22">
        <w:t xml:space="preserve"> </w:t>
      </w:r>
      <w:proofErr w:type="spellStart"/>
      <w:r w:rsidRPr="00C26A22">
        <w:t>Italian</w:t>
      </w:r>
      <w:proofErr w:type="spellEnd"/>
      <w:r w:rsidRPr="00C26A22">
        <w:t xml:space="preserve"> Opera, cca </w:t>
      </w:r>
      <w:proofErr w:type="gramStart"/>
      <w:r w:rsidRPr="00C26A22">
        <w:t>1760,  vydáno</w:t>
      </w:r>
      <w:proofErr w:type="gramEnd"/>
      <w:r w:rsidRPr="00C26A22">
        <w:t xml:space="preserve"> </w:t>
      </w:r>
      <w:proofErr w:type="spellStart"/>
      <w:r w:rsidRPr="00C26A22">
        <w:t>Edinbourgh</w:t>
      </w:r>
      <w:proofErr w:type="spellEnd"/>
      <w:r w:rsidRPr="00C26A22">
        <w:t xml:space="preserve"> 1789</w:t>
      </w:r>
      <w:r w:rsidR="003310C8">
        <w:t>.</w:t>
      </w:r>
    </w:p>
    <w:p w14:paraId="72F258E3" w14:textId="77777777" w:rsidR="00B22E04" w:rsidRPr="00B22E04" w:rsidRDefault="00B22E04" w:rsidP="00B22E04"/>
    <w:p w14:paraId="0EC075DF" w14:textId="77777777" w:rsidR="00014FAF" w:rsidRDefault="00014FAF"/>
    <w:sectPr w:rsidR="00014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048"/>
    <w:multiLevelType w:val="hybridMultilevel"/>
    <w:tmpl w:val="781AF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4608"/>
    <w:multiLevelType w:val="hybridMultilevel"/>
    <w:tmpl w:val="D57A2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D4F4F"/>
    <w:multiLevelType w:val="hybridMultilevel"/>
    <w:tmpl w:val="B0262D30"/>
    <w:lvl w:ilvl="0" w:tplc="E45A00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406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4D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20D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2E4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6D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429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2E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04"/>
    <w:rsid w:val="00014FAF"/>
    <w:rsid w:val="003310C8"/>
    <w:rsid w:val="004E304F"/>
    <w:rsid w:val="00B22E04"/>
    <w:rsid w:val="00C26A22"/>
    <w:rsid w:val="00D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B5B3"/>
  <w15:chartTrackingRefBased/>
  <w15:docId w15:val="{359AE080-4356-47BF-ADA5-CBE56096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699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Perutková</dc:creator>
  <cp:keywords/>
  <dc:description/>
  <cp:lastModifiedBy>Jana Perutková</cp:lastModifiedBy>
  <cp:revision>3</cp:revision>
  <dcterms:created xsi:type="dcterms:W3CDTF">2020-03-26T16:41:00Z</dcterms:created>
  <dcterms:modified xsi:type="dcterms:W3CDTF">2020-03-26T20:20:00Z</dcterms:modified>
</cp:coreProperties>
</file>