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10944" w14:textId="77777777" w:rsidR="00EF0269" w:rsidRPr="00EF0269" w:rsidRDefault="00EF0269" w:rsidP="00EF0269">
      <w:pPr>
        <w:ind w:left="360"/>
        <w:rPr>
          <w:b/>
          <w:sz w:val="32"/>
          <w:szCs w:val="32"/>
        </w:rPr>
      </w:pPr>
      <w:r w:rsidRPr="00EF0269">
        <w:rPr>
          <w:b/>
          <w:sz w:val="32"/>
          <w:szCs w:val="32"/>
        </w:rPr>
        <w:t>Povinná četba ke SZZ (magisterské studium)</w:t>
      </w:r>
    </w:p>
    <w:p w14:paraId="0C8D4D99" w14:textId="77777777" w:rsidR="00EF0269" w:rsidRPr="00EF0269" w:rsidRDefault="00EF0269" w:rsidP="00EF0269">
      <w:pPr>
        <w:ind w:left="360"/>
      </w:pPr>
    </w:p>
    <w:p w14:paraId="23E69C88" w14:textId="77777777" w:rsidR="00EF0269" w:rsidRPr="00EF0269" w:rsidRDefault="00EF0269" w:rsidP="00EF0269">
      <w:pPr>
        <w:ind w:left="360"/>
      </w:pPr>
    </w:p>
    <w:p w14:paraId="610FDEDA" w14:textId="77777777" w:rsidR="00AD0E2F" w:rsidRPr="00AD0E2F" w:rsidRDefault="00EF0269" w:rsidP="00EF0269">
      <w:pPr>
        <w:numPr>
          <w:ilvl w:val="0"/>
          <w:numId w:val="1"/>
        </w:numPr>
        <w:rPr>
          <w:color w:val="FF0000"/>
        </w:rPr>
      </w:pPr>
      <w:r w:rsidRPr="00AD0E2F">
        <w:rPr>
          <w:color w:val="FF0000"/>
        </w:rPr>
        <w:t xml:space="preserve">Hans </w:t>
      </w:r>
      <w:proofErr w:type="spellStart"/>
      <w:r w:rsidRPr="00AD0E2F">
        <w:rPr>
          <w:color w:val="FF0000"/>
        </w:rPr>
        <w:t>Belting</w:t>
      </w:r>
      <w:proofErr w:type="spellEnd"/>
      <w:r w:rsidRPr="00AD0E2F">
        <w:rPr>
          <w:color w:val="FF0000"/>
        </w:rPr>
        <w:t>, </w:t>
      </w:r>
      <w:proofErr w:type="spellStart"/>
      <w:r w:rsidRPr="00AD0E2F">
        <w:rPr>
          <w:i/>
          <w:iCs/>
          <w:color w:val="FF0000"/>
        </w:rPr>
        <w:t>Bild</w:t>
      </w:r>
      <w:proofErr w:type="spellEnd"/>
      <w:r w:rsidRPr="00AD0E2F">
        <w:rPr>
          <w:i/>
          <w:iCs/>
          <w:color w:val="FF0000"/>
        </w:rPr>
        <w:t xml:space="preserve"> </w:t>
      </w:r>
      <w:proofErr w:type="spellStart"/>
      <w:r w:rsidRPr="00AD0E2F">
        <w:rPr>
          <w:i/>
          <w:iCs/>
          <w:color w:val="FF0000"/>
        </w:rPr>
        <w:t>und</w:t>
      </w:r>
      <w:proofErr w:type="spellEnd"/>
      <w:r w:rsidRPr="00AD0E2F">
        <w:rPr>
          <w:i/>
          <w:iCs/>
          <w:color w:val="FF0000"/>
        </w:rPr>
        <w:t xml:space="preserve"> Kult: </w:t>
      </w:r>
      <w:proofErr w:type="spellStart"/>
      <w:r w:rsidRPr="00AD0E2F">
        <w:rPr>
          <w:i/>
          <w:iCs/>
          <w:color w:val="FF0000"/>
        </w:rPr>
        <w:t>eine</w:t>
      </w:r>
      <w:proofErr w:type="spellEnd"/>
      <w:r w:rsidRPr="00AD0E2F">
        <w:rPr>
          <w:i/>
          <w:iCs/>
          <w:color w:val="FF0000"/>
        </w:rPr>
        <w:t xml:space="preserve"> </w:t>
      </w:r>
      <w:proofErr w:type="spellStart"/>
      <w:r w:rsidRPr="00AD0E2F">
        <w:rPr>
          <w:i/>
          <w:iCs/>
          <w:color w:val="FF0000"/>
        </w:rPr>
        <w:t>Geschichte</w:t>
      </w:r>
      <w:proofErr w:type="spellEnd"/>
      <w:r w:rsidRPr="00AD0E2F">
        <w:rPr>
          <w:i/>
          <w:iCs/>
          <w:color w:val="FF0000"/>
        </w:rPr>
        <w:t xml:space="preserve"> des </w:t>
      </w:r>
      <w:proofErr w:type="spellStart"/>
      <w:r w:rsidRPr="00AD0E2F">
        <w:rPr>
          <w:i/>
          <w:iCs/>
          <w:color w:val="FF0000"/>
        </w:rPr>
        <w:t>Bildes</w:t>
      </w:r>
      <w:proofErr w:type="spellEnd"/>
      <w:r w:rsidRPr="00AD0E2F">
        <w:rPr>
          <w:i/>
          <w:iCs/>
          <w:color w:val="FF0000"/>
        </w:rPr>
        <w:t xml:space="preserve"> vor dem </w:t>
      </w:r>
      <w:proofErr w:type="spellStart"/>
      <w:r w:rsidRPr="00AD0E2F">
        <w:rPr>
          <w:i/>
          <w:iCs/>
          <w:color w:val="FF0000"/>
        </w:rPr>
        <w:t>Zeitalter</w:t>
      </w:r>
      <w:proofErr w:type="spellEnd"/>
      <w:r w:rsidRPr="00AD0E2F">
        <w:rPr>
          <w:i/>
          <w:iCs/>
          <w:color w:val="FF0000"/>
        </w:rPr>
        <w:t xml:space="preserve"> der Kunst,</w:t>
      </w:r>
      <w:r w:rsidRPr="00AD0E2F">
        <w:rPr>
          <w:color w:val="FF0000"/>
        </w:rPr>
        <w:t> </w:t>
      </w:r>
      <w:proofErr w:type="spellStart"/>
      <w:r w:rsidRPr="00AD0E2F">
        <w:rPr>
          <w:color w:val="FF0000"/>
        </w:rPr>
        <w:t>München</w:t>
      </w:r>
      <w:proofErr w:type="spellEnd"/>
      <w:r w:rsidRPr="00AD0E2F">
        <w:rPr>
          <w:color w:val="FF0000"/>
        </w:rPr>
        <w:t xml:space="preserve"> 1990 (též anglický překlad </w:t>
      </w:r>
      <w:r w:rsidRPr="00AD0E2F">
        <w:rPr>
          <w:i/>
          <w:iCs/>
          <w:color w:val="FF0000"/>
        </w:rPr>
        <w:t xml:space="preserve">Presence and </w:t>
      </w:r>
      <w:proofErr w:type="spellStart"/>
      <w:r w:rsidRPr="00AD0E2F">
        <w:rPr>
          <w:i/>
          <w:iCs/>
          <w:color w:val="FF0000"/>
        </w:rPr>
        <w:t>Likeness</w:t>
      </w:r>
      <w:proofErr w:type="spellEnd"/>
      <w:r w:rsidRPr="00AD0E2F">
        <w:rPr>
          <w:color w:val="FF0000"/>
        </w:rPr>
        <w:t>).</w:t>
      </w:r>
    </w:p>
    <w:p w14:paraId="23F3BEBC" w14:textId="77777777" w:rsidR="000E1F37" w:rsidRDefault="00AD0E2F" w:rsidP="00AD0E2F">
      <w:pPr>
        <w:ind w:left="360"/>
        <w:rPr>
          <w:color w:val="FF0000"/>
        </w:rPr>
      </w:pPr>
      <w:proofErr w:type="spellStart"/>
      <w:r w:rsidRPr="000E1F37">
        <w:rPr>
          <w:b/>
          <w:color w:val="FF0000"/>
        </w:rPr>
        <w:t>Ekaterina</w:t>
      </w:r>
      <w:proofErr w:type="spellEnd"/>
      <w:r w:rsidRPr="000E1F37">
        <w:rPr>
          <w:b/>
          <w:color w:val="FF0000"/>
        </w:rPr>
        <w:t xml:space="preserve"> </w:t>
      </w:r>
      <w:proofErr w:type="spellStart"/>
      <w:r w:rsidRPr="000E1F37">
        <w:rPr>
          <w:b/>
          <w:color w:val="FF0000"/>
        </w:rPr>
        <w:t>Titova</w:t>
      </w:r>
      <w:proofErr w:type="spellEnd"/>
      <w:r w:rsidR="00CD65D1">
        <w:rPr>
          <w:color w:val="FF0000"/>
        </w:rPr>
        <w:t xml:space="preserve"> </w:t>
      </w:r>
    </w:p>
    <w:p w14:paraId="38E53C0B" w14:textId="06623273" w:rsidR="00AD0E2F" w:rsidRPr="00AD0E2F" w:rsidRDefault="00CD65D1" w:rsidP="00AD0E2F">
      <w:pPr>
        <w:ind w:left="360"/>
        <w:rPr>
          <w:color w:val="FF0000"/>
        </w:rPr>
      </w:pPr>
      <w:r>
        <w:rPr>
          <w:color w:val="FF0000"/>
        </w:rPr>
        <w:t>(</w:t>
      </w:r>
      <w:r w:rsidR="000E1F37">
        <w:rPr>
          <w:color w:val="FF0000"/>
        </w:rPr>
        <w:t>V úvodní kapitole jsou nastíněny</w:t>
      </w:r>
      <w:r>
        <w:rPr>
          <w:color w:val="FF0000"/>
        </w:rPr>
        <w:t xml:space="preserve"> tři ústřední problémy /moc obrazu – vyobrazení a vzpomínka – kdy končí doba obrazu a začíná doba umění?</w:t>
      </w:r>
      <w:r w:rsidR="000E1F37">
        <w:rPr>
          <w:color w:val="FF0000"/>
        </w:rPr>
        <w:t>/, k tomu je dobré ještě</w:t>
      </w:r>
      <w:r>
        <w:rPr>
          <w:color w:val="FF0000"/>
        </w:rPr>
        <w:t xml:space="preserve"> </w:t>
      </w:r>
      <w:r w:rsidR="000E1F37">
        <w:rPr>
          <w:color w:val="FF0000"/>
        </w:rPr>
        <w:t>stručné představit strukturu celé</w:t>
      </w:r>
      <w:r>
        <w:rPr>
          <w:color w:val="FF0000"/>
        </w:rPr>
        <w:t xml:space="preserve"> knihy, </w:t>
      </w:r>
      <w:r w:rsidR="000E1F37">
        <w:rPr>
          <w:color w:val="FF0000"/>
        </w:rPr>
        <w:t>tj. čím se autor zabývá na základě oněch ústředních myšlenek</w:t>
      </w:r>
      <w:r>
        <w:rPr>
          <w:color w:val="FF0000"/>
        </w:rPr>
        <w:t>)</w:t>
      </w:r>
    </w:p>
    <w:p w14:paraId="4D3D4C95" w14:textId="77777777" w:rsidR="00EF0269" w:rsidRPr="00EF0269" w:rsidRDefault="00EF0269" w:rsidP="00EF0269"/>
    <w:p w14:paraId="78302F1B" w14:textId="440D58C2" w:rsidR="00576018" w:rsidRPr="00CD65D1" w:rsidRDefault="00EF0269" w:rsidP="00EF0269">
      <w:pPr>
        <w:numPr>
          <w:ilvl w:val="0"/>
          <w:numId w:val="1"/>
        </w:numPr>
        <w:rPr>
          <w:color w:val="FF0000"/>
        </w:rPr>
      </w:pPr>
      <w:r w:rsidRPr="00CD65D1">
        <w:rPr>
          <w:color w:val="FF0000"/>
        </w:rPr>
        <w:t xml:space="preserve">Georges </w:t>
      </w:r>
      <w:proofErr w:type="spellStart"/>
      <w:r w:rsidRPr="00CD65D1">
        <w:rPr>
          <w:color w:val="FF0000"/>
        </w:rPr>
        <w:t>Didi-Huberman</w:t>
      </w:r>
      <w:proofErr w:type="spellEnd"/>
      <w:r w:rsidRPr="00CD65D1">
        <w:rPr>
          <w:color w:val="FF0000"/>
        </w:rPr>
        <w:t>, </w:t>
      </w:r>
      <w:r w:rsidRPr="00CD65D1">
        <w:rPr>
          <w:i/>
          <w:iCs/>
          <w:color w:val="FF0000"/>
        </w:rPr>
        <w:t>Před časem</w:t>
      </w:r>
      <w:r w:rsidRPr="00CD65D1">
        <w:rPr>
          <w:color w:val="FF0000"/>
        </w:rPr>
        <w:t>, Brno 2008 (úvod, s. 7–55).</w:t>
      </w:r>
    </w:p>
    <w:p w14:paraId="79748C6A" w14:textId="77777777" w:rsidR="0036383F" w:rsidRDefault="00576018" w:rsidP="00576018">
      <w:pPr>
        <w:ind w:left="360"/>
        <w:rPr>
          <w:color w:val="FF0000"/>
        </w:rPr>
      </w:pPr>
      <w:r w:rsidRPr="000E1F37">
        <w:rPr>
          <w:b/>
          <w:color w:val="FF0000"/>
        </w:rPr>
        <w:t>Zuzana Zástěrová</w:t>
      </w:r>
      <w:r w:rsidR="00CD65D1" w:rsidRPr="00CD65D1">
        <w:rPr>
          <w:color w:val="FF0000"/>
        </w:rPr>
        <w:t xml:space="preserve"> </w:t>
      </w:r>
    </w:p>
    <w:p w14:paraId="4F12F673" w14:textId="76998F3C" w:rsidR="00576018" w:rsidRPr="00CD65D1" w:rsidRDefault="0036383F" w:rsidP="00576018">
      <w:pPr>
        <w:ind w:left="360"/>
        <w:rPr>
          <w:color w:val="FF0000"/>
        </w:rPr>
      </w:pPr>
      <w:r>
        <w:rPr>
          <w:color w:val="FF0000"/>
        </w:rPr>
        <w:t>(Ú</w:t>
      </w:r>
      <w:r w:rsidR="00CD65D1" w:rsidRPr="00CD65D1">
        <w:rPr>
          <w:color w:val="FF0000"/>
        </w:rPr>
        <w:t>vod</w:t>
      </w:r>
      <w:r w:rsidR="00CD65D1">
        <w:rPr>
          <w:color w:val="FF0000"/>
        </w:rPr>
        <w:t>ní část</w:t>
      </w:r>
      <w:r w:rsidR="000E1F37">
        <w:rPr>
          <w:color w:val="FF0000"/>
        </w:rPr>
        <w:t xml:space="preserve"> představuje téma anachronismu v dějinách umění</w:t>
      </w:r>
      <w:r w:rsidR="00CD65D1" w:rsidRPr="00CD65D1">
        <w:rPr>
          <w:color w:val="FF0000"/>
        </w:rPr>
        <w:t xml:space="preserve"> + </w:t>
      </w:r>
      <w:r w:rsidR="000E1F37">
        <w:rPr>
          <w:color w:val="FF0000"/>
        </w:rPr>
        <w:t xml:space="preserve">k tomu si ještě připojte </w:t>
      </w:r>
      <w:r w:rsidR="00CD65D1" w:rsidRPr="00CD65D1">
        <w:rPr>
          <w:color w:val="FF0000"/>
        </w:rPr>
        <w:t>1</w:t>
      </w:r>
      <w:r w:rsidR="000E1F37">
        <w:rPr>
          <w:color w:val="FF0000"/>
        </w:rPr>
        <w:t>. kapitolu</w:t>
      </w:r>
      <w:r w:rsidR="00CD65D1">
        <w:rPr>
          <w:color w:val="FF0000"/>
        </w:rPr>
        <w:t xml:space="preserve"> v části archeologie anachronismu</w:t>
      </w:r>
      <w:r w:rsidR="000E1F37">
        <w:rPr>
          <w:color w:val="FF0000"/>
        </w:rPr>
        <w:t xml:space="preserve"> – zde je onen úvod ještě rozvinut</w:t>
      </w:r>
      <w:r w:rsidR="00CD65D1" w:rsidRPr="00CD65D1">
        <w:rPr>
          <w:color w:val="FF0000"/>
        </w:rPr>
        <w:t>)</w:t>
      </w:r>
    </w:p>
    <w:p w14:paraId="7C18E947" w14:textId="77777777" w:rsidR="0036383F" w:rsidRDefault="00576018" w:rsidP="00576018">
      <w:pPr>
        <w:ind w:left="360"/>
        <w:rPr>
          <w:color w:val="FF0000"/>
        </w:rPr>
      </w:pPr>
      <w:r w:rsidRPr="000E1F37">
        <w:rPr>
          <w:b/>
          <w:color w:val="FF0000"/>
        </w:rPr>
        <w:t>Magdaléna Bittnerová</w:t>
      </w:r>
      <w:r w:rsidR="00CD65D1" w:rsidRPr="00CD65D1">
        <w:rPr>
          <w:color w:val="FF0000"/>
        </w:rPr>
        <w:t xml:space="preserve"> </w:t>
      </w:r>
    </w:p>
    <w:p w14:paraId="258569CD" w14:textId="0E408B97" w:rsidR="00576018" w:rsidRPr="00CD65D1" w:rsidRDefault="00CD65D1" w:rsidP="00576018">
      <w:pPr>
        <w:ind w:left="360"/>
        <w:rPr>
          <w:color w:val="FF0000"/>
        </w:rPr>
      </w:pPr>
      <w:r w:rsidRPr="00CD65D1">
        <w:rPr>
          <w:color w:val="FF0000"/>
        </w:rPr>
        <w:t>(</w:t>
      </w:r>
      <w:r w:rsidR="0036383F">
        <w:rPr>
          <w:color w:val="FF0000"/>
        </w:rPr>
        <w:t>N</w:t>
      </w:r>
      <w:r w:rsidR="000E1F37">
        <w:rPr>
          <w:color w:val="FF0000"/>
        </w:rPr>
        <w:t xml:space="preserve">a začátku je alespoň velmi stručně třeba nastínit pojem anachronismu a potom bude následovat představení </w:t>
      </w:r>
      <w:r w:rsidRPr="00CD65D1">
        <w:rPr>
          <w:color w:val="FF0000"/>
        </w:rPr>
        <w:t>3</w:t>
      </w:r>
      <w:r w:rsidR="000E1F37">
        <w:rPr>
          <w:color w:val="FF0000"/>
        </w:rPr>
        <w:t>. kapitoly</w:t>
      </w:r>
      <w:r>
        <w:rPr>
          <w:color w:val="FF0000"/>
        </w:rPr>
        <w:t xml:space="preserve"> v části modernita anachronismu</w:t>
      </w:r>
      <w:r w:rsidR="000E1F37">
        <w:rPr>
          <w:color w:val="FF0000"/>
        </w:rPr>
        <w:t xml:space="preserve"> –položte důraz na osobu Carla Einsteina a povšimněte si, jak s anachronismem </w:t>
      </w:r>
      <w:proofErr w:type="spellStart"/>
      <w:r w:rsidR="000E1F37">
        <w:rPr>
          <w:color w:val="FF0000"/>
        </w:rPr>
        <w:t>Didi</w:t>
      </w:r>
      <w:proofErr w:type="spellEnd"/>
      <w:r w:rsidR="000E1F37">
        <w:rPr>
          <w:color w:val="FF0000"/>
        </w:rPr>
        <w:t xml:space="preserve"> </w:t>
      </w:r>
      <w:proofErr w:type="spellStart"/>
      <w:r w:rsidR="000E1F37">
        <w:rPr>
          <w:color w:val="FF0000"/>
        </w:rPr>
        <w:t>Huberman</w:t>
      </w:r>
      <w:proofErr w:type="spellEnd"/>
      <w:r w:rsidR="000E1F37">
        <w:rPr>
          <w:color w:val="FF0000"/>
        </w:rPr>
        <w:t xml:space="preserve"> pracuje v současném umění</w:t>
      </w:r>
      <w:r w:rsidRPr="00CD65D1">
        <w:rPr>
          <w:color w:val="FF0000"/>
        </w:rPr>
        <w:t>)</w:t>
      </w:r>
    </w:p>
    <w:p w14:paraId="4D5C38CE" w14:textId="77777777" w:rsidR="00EF0269" w:rsidRPr="00EF0269" w:rsidRDefault="00EF0269" w:rsidP="00EF0269"/>
    <w:p w14:paraId="65FC08CE" w14:textId="77777777" w:rsidR="00656D70" w:rsidRPr="00487E69" w:rsidRDefault="00EF0269" w:rsidP="00EF0269">
      <w:pPr>
        <w:numPr>
          <w:ilvl w:val="0"/>
          <w:numId w:val="1"/>
        </w:numPr>
        <w:rPr>
          <w:color w:val="FF0000"/>
        </w:rPr>
      </w:pPr>
      <w:proofErr w:type="spellStart"/>
      <w:r w:rsidRPr="00487E69">
        <w:rPr>
          <w:color w:val="FF0000"/>
        </w:rPr>
        <w:t>Meyer</w:t>
      </w:r>
      <w:proofErr w:type="spellEnd"/>
      <w:r w:rsidRPr="00487E69">
        <w:rPr>
          <w:color w:val="FF0000"/>
        </w:rPr>
        <w:t xml:space="preserve"> </w:t>
      </w:r>
      <w:proofErr w:type="spellStart"/>
      <w:r w:rsidRPr="00487E69">
        <w:rPr>
          <w:color w:val="FF0000"/>
        </w:rPr>
        <w:t>Schapiro</w:t>
      </w:r>
      <w:proofErr w:type="spellEnd"/>
      <w:r w:rsidRPr="00487E69">
        <w:rPr>
          <w:color w:val="FF0000"/>
        </w:rPr>
        <w:t>, </w:t>
      </w:r>
      <w:r w:rsidRPr="00487E69">
        <w:rPr>
          <w:i/>
          <w:iCs/>
          <w:color w:val="FF0000"/>
        </w:rPr>
        <w:t>Dílo a styl</w:t>
      </w:r>
      <w:r w:rsidRPr="00487E69">
        <w:rPr>
          <w:color w:val="FF0000"/>
        </w:rPr>
        <w:t>, Praha 2006 (kapitola Styl).</w:t>
      </w:r>
    </w:p>
    <w:p w14:paraId="5D37D295" w14:textId="77777777" w:rsidR="0036383F" w:rsidRDefault="00487E69" w:rsidP="00487E69">
      <w:pPr>
        <w:ind w:left="360"/>
        <w:rPr>
          <w:color w:val="FF0000"/>
        </w:rPr>
      </w:pPr>
      <w:r w:rsidRPr="000E1F37">
        <w:rPr>
          <w:b/>
          <w:color w:val="FF0000"/>
        </w:rPr>
        <w:t>Marie Novotná</w:t>
      </w:r>
      <w:r w:rsidR="00CD65D1">
        <w:rPr>
          <w:color w:val="FF0000"/>
        </w:rPr>
        <w:t xml:space="preserve"> </w:t>
      </w:r>
    </w:p>
    <w:p w14:paraId="10EABC1A" w14:textId="4F72A23B" w:rsidR="00487E69" w:rsidRPr="00487E69" w:rsidRDefault="0036383F" w:rsidP="00487E69">
      <w:pPr>
        <w:ind w:left="360"/>
        <w:rPr>
          <w:color w:val="FF0000"/>
        </w:rPr>
      </w:pPr>
      <w:r>
        <w:rPr>
          <w:color w:val="FF0000"/>
        </w:rPr>
        <w:t>(V</w:t>
      </w:r>
      <w:r w:rsidR="00CD65D1">
        <w:rPr>
          <w:color w:val="FF0000"/>
        </w:rPr>
        <w:t xml:space="preserve">šimněte si prosím, že </w:t>
      </w:r>
      <w:r w:rsidR="000E1F37">
        <w:rPr>
          <w:color w:val="FF0000"/>
        </w:rPr>
        <w:t>celá studie je sice rozdělená do menších subkapitol, ale</w:t>
      </w:r>
      <w:r w:rsidR="00CD65D1">
        <w:rPr>
          <w:color w:val="FF0000"/>
        </w:rPr>
        <w:t xml:space="preserve"> dá </w:t>
      </w:r>
      <w:r w:rsidR="000E1F37">
        <w:rPr>
          <w:color w:val="FF0000"/>
        </w:rPr>
        <w:t xml:space="preserve">se především </w:t>
      </w:r>
      <w:r w:rsidR="00CD65D1">
        <w:rPr>
          <w:color w:val="FF0000"/>
        </w:rPr>
        <w:t>rozdělit do dvou částí – nejprve se probírají různé způsoby stylu jako formy /</w:t>
      </w:r>
      <w:r w:rsidR="000E1F37">
        <w:rPr>
          <w:color w:val="FF0000"/>
        </w:rPr>
        <w:t xml:space="preserve">celá tato část </w:t>
      </w:r>
      <w:r w:rsidR="00CD65D1">
        <w:rPr>
          <w:color w:val="FF0000"/>
        </w:rPr>
        <w:t xml:space="preserve">končí důležitou definicí: „složitý organismus se skládá z nestejných částí...“ </w:t>
      </w:r>
      <w:r w:rsidR="000E1F37">
        <w:rPr>
          <w:color w:val="FF0000"/>
        </w:rPr>
        <w:t>– ta může při zběžném čtení uniknout !/</w:t>
      </w:r>
      <w:r w:rsidR="00CD65D1">
        <w:rPr>
          <w:color w:val="FF0000"/>
        </w:rPr>
        <w:t xml:space="preserve">+ a potom </w:t>
      </w:r>
      <w:r w:rsidR="000E1F37">
        <w:rPr>
          <w:color w:val="FF0000"/>
        </w:rPr>
        <w:t xml:space="preserve">ve druhé části </w:t>
      </w:r>
      <w:r w:rsidR="00CD65D1">
        <w:rPr>
          <w:color w:val="FF0000"/>
        </w:rPr>
        <w:t>se mluví o stylu v souvislosti s dalšími možnými uměleckohistorickými interpretacemi).</w:t>
      </w:r>
    </w:p>
    <w:p w14:paraId="183EEF30" w14:textId="77777777" w:rsidR="00EF0269" w:rsidRPr="00EF0269" w:rsidRDefault="00EF0269" w:rsidP="00EF0269"/>
    <w:p w14:paraId="416AD1B0" w14:textId="77777777" w:rsidR="00656D70" w:rsidRPr="00AD0E2F" w:rsidRDefault="00EF0269" w:rsidP="00EF0269">
      <w:pPr>
        <w:numPr>
          <w:ilvl w:val="0"/>
          <w:numId w:val="1"/>
        </w:numPr>
        <w:rPr>
          <w:color w:val="FF0000"/>
        </w:rPr>
      </w:pPr>
      <w:r w:rsidRPr="00AD0E2F">
        <w:rPr>
          <w:color w:val="FF0000"/>
        </w:rPr>
        <w:t xml:space="preserve">David </w:t>
      </w:r>
      <w:proofErr w:type="spellStart"/>
      <w:r w:rsidRPr="00AD0E2F">
        <w:rPr>
          <w:color w:val="FF0000"/>
        </w:rPr>
        <w:t>Summers</w:t>
      </w:r>
      <w:proofErr w:type="spellEnd"/>
      <w:r w:rsidRPr="00AD0E2F">
        <w:rPr>
          <w:color w:val="FF0000"/>
        </w:rPr>
        <w:t>, </w:t>
      </w:r>
      <w:r w:rsidRPr="00AD0E2F">
        <w:rPr>
          <w:i/>
          <w:iCs/>
          <w:color w:val="FF0000"/>
        </w:rPr>
        <w:t xml:space="preserve">Real </w:t>
      </w:r>
      <w:proofErr w:type="spellStart"/>
      <w:r w:rsidRPr="00AD0E2F">
        <w:rPr>
          <w:i/>
          <w:iCs/>
          <w:color w:val="FF0000"/>
        </w:rPr>
        <w:t>Spaces</w:t>
      </w:r>
      <w:proofErr w:type="spellEnd"/>
      <w:r w:rsidR="00AD0E2F" w:rsidRPr="00AD0E2F">
        <w:rPr>
          <w:color w:val="FF0000"/>
        </w:rPr>
        <w:t>, New York 2003 (úvodní část)</w:t>
      </w:r>
    </w:p>
    <w:p w14:paraId="5A553A00" w14:textId="77777777" w:rsidR="0036383F" w:rsidRDefault="00AD0E2F" w:rsidP="00AD0E2F">
      <w:pPr>
        <w:ind w:left="360"/>
        <w:rPr>
          <w:color w:val="FF0000"/>
        </w:rPr>
      </w:pPr>
      <w:r w:rsidRPr="000E1F37">
        <w:rPr>
          <w:b/>
          <w:color w:val="FF0000"/>
        </w:rPr>
        <w:t>Johanka Horáková</w:t>
      </w:r>
      <w:r w:rsidR="0036383F">
        <w:rPr>
          <w:color w:val="FF0000"/>
        </w:rPr>
        <w:t xml:space="preserve"> </w:t>
      </w:r>
    </w:p>
    <w:p w14:paraId="39FB3131" w14:textId="129EFD27" w:rsidR="00AD0E2F" w:rsidRPr="00AD0E2F" w:rsidRDefault="0036383F" w:rsidP="00AD0E2F">
      <w:pPr>
        <w:ind w:left="360"/>
        <w:rPr>
          <w:color w:val="FF0000"/>
        </w:rPr>
      </w:pPr>
      <w:r>
        <w:rPr>
          <w:color w:val="FF0000"/>
        </w:rPr>
        <w:t>(P</w:t>
      </w:r>
      <w:r w:rsidR="00CD65D1">
        <w:rPr>
          <w:color w:val="FF0000"/>
        </w:rPr>
        <w:t xml:space="preserve">oměrně obsáhlý úvod se skládá z deseti </w:t>
      </w:r>
      <w:r w:rsidR="000E1F37">
        <w:rPr>
          <w:color w:val="FF0000"/>
        </w:rPr>
        <w:t>subkapitol</w:t>
      </w:r>
      <w:r w:rsidR="00CD65D1">
        <w:rPr>
          <w:color w:val="FF0000"/>
        </w:rPr>
        <w:t xml:space="preserve"> – </w:t>
      </w:r>
      <w:r w:rsidR="000E1F37">
        <w:rPr>
          <w:color w:val="FF0000"/>
        </w:rPr>
        <w:t>je důležité je zmínit, ale podstatné</w:t>
      </w:r>
      <w:r w:rsidR="00CD65D1">
        <w:rPr>
          <w:color w:val="FF0000"/>
        </w:rPr>
        <w:t xml:space="preserve"> je </w:t>
      </w:r>
      <w:r w:rsidR="000E1F37">
        <w:rPr>
          <w:color w:val="FF0000"/>
        </w:rPr>
        <w:t xml:space="preserve">zde </w:t>
      </w:r>
      <w:proofErr w:type="spellStart"/>
      <w:r w:rsidR="000E1F37">
        <w:rPr>
          <w:color w:val="FF0000"/>
        </w:rPr>
        <w:t>Summersův</w:t>
      </w:r>
      <w:proofErr w:type="spellEnd"/>
      <w:r w:rsidR="00CD65D1">
        <w:rPr>
          <w:color w:val="FF0000"/>
        </w:rPr>
        <w:t xml:space="preserve"> důraz na (a) kontextuální metodu popisu</w:t>
      </w:r>
      <w:r w:rsidR="000E1F37">
        <w:rPr>
          <w:color w:val="FF0000"/>
        </w:rPr>
        <w:t>,</w:t>
      </w:r>
      <w:r w:rsidR="00CD65D1">
        <w:rPr>
          <w:color w:val="FF0000"/>
        </w:rPr>
        <w:t xml:space="preserve"> (b) </w:t>
      </w:r>
      <w:r w:rsidR="000E1F37">
        <w:rPr>
          <w:color w:val="FF0000"/>
        </w:rPr>
        <w:t xml:space="preserve">snaha po </w:t>
      </w:r>
      <w:r w:rsidR="00CD65D1">
        <w:rPr>
          <w:color w:val="FF0000"/>
        </w:rPr>
        <w:t xml:space="preserve">vytvoření základny </w:t>
      </w:r>
      <w:r w:rsidR="000E1F37">
        <w:rPr>
          <w:color w:val="FF0000"/>
        </w:rPr>
        <w:t>pro interkulturní dějepis umění,</w:t>
      </w:r>
      <w:r w:rsidR="00CD65D1">
        <w:rPr>
          <w:color w:val="FF0000"/>
        </w:rPr>
        <w:t xml:space="preserve">(c) </w:t>
      </w:r>
      <w:r w:rsidR="000E1F37">
        <w:rPr>
          <w:color w:val="FF0000"/>
        </w:rPr>
        <w:t xml:space="preserve">a některé </w:t>
      </w:r>
      <w:r w:rsidR="00CD65D1">
        <w:rPr>
          <w:color w:val="FF0000"/>
        </w:rPr>
        <w:t>pojmy</w:t>
      </w:r>
      <w:r w:rsidR="000E1F37">
        <w:rPr>
          <w:color w:val="FF0000"/>
        </w:rPr>
        <w:t xml:space="preserve"> jako</w:t>
      </w:r>
      <w:r w:rsidR="00CD65D1">
        <w:rPr>
          <w:color w:val="FF0000"/>
        </w:rPr>
        <w:t xml:space="preserve"> „reálná metafora“ a „reálný prostor“ </w:t>
      </w:r>
      <w:r w:rsidR="000E1F37">
        <w:rPr>
          <w:color w:val="FF0000"/>
        </w:rPr>
        <w:t xml:space="preserve">při zkoumání uměleckého díla </w:t>
      </w:r>
      <w:r w:rsidR="00CD65D1">
        <w:rPr>
          <w:color w:val="FF0000"/>
        </w:rPr>
        <w:t xml:space="preserve">+ </w:t>
      </w:r>
      <w:r w:rsidR="000E1F37">
        <w:rPr>
          <w:color w:val="FF0000"/>
        </w:rPr>
        <w:t>posléze stručně vyjmenujte</w:t>
      </w:r>
      <w:r w:rsidR="00CD65D1">
        <w:rPr>
          <w:color w:val="FF0000"/>
        </w:rPr>
        <w:t xml:space="preserve"> </w:t>
      </w:r>
      <w:proofErr w:type="spellStart"/>
      <w:r w:rsidR="00CD65D1">
        <w:rPr>
          <w:color w:val="FF0000"/>
        </w:rPr>
        <w:t>Summersovy</w:t>
      </w:r>
      <w:proofErr w:type="spellEnd"/>
      <w:r w:rsidR="00CD65D1">
        <w:rPr>
          <w:color w:val="FF0000"/>
        </w:rPr>
        <w:t xml:space="preserve"> </w:t>
      </w:r>
      <w:r w:rsidR="000E1F37">
        <w:rPr>
          <w:color w:val="FF0000"/>
        </w:rPr>
        <w:t xml:space="preserve">nové kategorie ve zbývajících částech knihy, které z </w:t>
      </w:r>
      <w:r w:rsidR="00CD65D1">
        <w:rPr>
          <w:color w:val="FF0000"/>
        </w:rPr>
        <w:t xml:space="preserve">jeho </w:t>
      </w:r>
      <w:r w:rsidR="000E1F37">
        <w:rPr>
          <w:color w:val="FF0000"/>
        </w:rPr>
        <w:t>úvodních předpokladů</w:t>
      </w:r>
      <w:r w:rsidR="00CD65D1">
        <w:rPr>
          <w:color w:val="FF0000"/>
        </w:rPr>
        <w:t xml:space="preserve"> </w:t>
      </w:r>
      <w:r w:rsidR="000E1F37">
        <w:rPr>
          <w:color w:val="FF0000"/>
        </w:rPr>
        <w:t>vycházejí</w:t>
      </w:r>
      <w:r w:rsidR="00CD65D1">
        <w:rPr>
          <w:color w:val="FF0000"/>
        </w:rPr>
        <w:t>).</w:t>
      </w:r>
    </w:p>
    <w:p w14:paraId="749AFFFC" w14:textId="77777777" w:rsidR="00EF0269" w:rsidRPr="00EF0269" w:rsidRDefault="00EF0269" w:rsidP="00EF0269"/>
    <w:p w14:paraId="795B68EB" w14:textId="77777777" w:rsidR="00656D70" w:rsidRPr="00AD0E2F" w:rsidRDefault="00EF0269" w:rsidP="00EF0269">
      <w:pPr>
        <w:numPr>
          <w:ilvl w:val="0"/>
          <w:numId w:val="1"/>
        </w:numPr>
        <w:rPr>
          <w:color w:val="FF0000"/>
        </w:rPr>
      </w:pPr>
      <w:r w:rsidRPr="00AD0E2F">
        <w:rPr>
          <w:color w:val="FF0000"/>
        </w:rPr>
        <w:t xml:space="preserve">Ernst H. </w:t>
      </w:r>
      <w:proofErr w:type="spellStart"/>
      <w:r w:rsidRPr="00AD0E2F">
        <w:rPr>
          <w:color w:val="FF0000"/>
        </w:rPr>
        <w:t>Gombrich</w:t>
      </w:r>
      <w:proofErr w:type="spellEnd"/>
      <w:r w:rsidRPr="00AD0E2F">
        <w:rPr>
          <w:color w:val="FF0000"/>
        </w:rPr>
        <w:t>, </w:t>
      </w:r>
      <w:proofErr w:type="spellStart"/>
      <w:r w:rsidRPr="00AD0E2F">
        <w:rPr>
          <w:i/>
          <w:iCs/>
          <w:color w:val="FF0000"/>
        </w:rPr>
        <w:t>The</w:t>
      </w:r>
      <w:proofErr w:type="spellEnd"/>
      <w:r w:rsidRPr="00AD0E2F">
        <w:rPr>
          <w:i/>
          <w:iCs/>
          <w:color w:val="FF0000"/>
        </w:rPr>
        <w:t xml:space="preserve"> </w:t>
      </w:r>
      <w:proofErr w:type="spellStart"/>
      <w:r w:rsidRPr="00AD0E2F">
        <w:rPr>
          <w:i/>
          <w:iCs/>
          <w:color w:val="FF0000"/>
        </w:rPr>
        <w:t>uses</w:t>
      </w:r>
      <w:proofErr w:type="spellEnd"/>
      <w:r w:rsidRPr="00AD0E2F">
        <w:rPr>
          <w:i/>
          <w:iCs/>
          <w:color w:val="FF0000"/>
        </w:rPr>
        <w:t xml:space="preserve"> </w:t>
      </w:r>
      <w:proofErr w:type="spellStart"/>
      <w:r w:rsidRPr="00AD0E2F">
        <w:rPr>
          <w:i/>
          <w:iCs/>
          <w:color w:val="FF0000"/>
        </w:rPr>
        <w:t>of</w:t>
      </w:r>
      <w:proofErr w:type="spellEnd"/>
      <w:r w:rsidRPr="00AD0E2F">
        <w:rPr>
          <w:i/>
          <w:iCs/>
          <w:color w:val="FF0000"/>
        </w:rPr>
        <w:t xml:space="preserve"> </w:t>
      </w:r>
      <w:proofErr w:type="spellStart"/>
      <w:r w:rsidRPr="00AD0E2F">
        <w:rPr>
          <w:i/>
          <w:iCs/>
          <w:color w:val="FF0000"/>
        </w:rPr>
        <w:t>images</w:t>
      </w:r>
      <w:proofErr w:type="spellEnd"/>
      <w:r w:rsidRPr="00AD0E2F">
        <w:rPr>
          <w:i/>
          <w:iCs/>
          <w:color w:val="FF0000"/>
        </w:rPr>
        <w:t xml:space="preserve">. </w:t>
      </w:r>
      <w:proofErr w:type="spellStart"/>
      <w:r w:rsidRPr="00AD0E2F">
        <w:rPr>
          <w:i/>
          <w:iCs/>
          <w:color w:val="FF0000"/>
        </w:rPr>
        <w:t>Studies</w:t>
      </w:r>
      <w:proofErr w:type="spellEnd"/>
      <w:r w:rsidRPr="00AD0E2F">
        <w:rPr>
          <w:i/>
          <w:iCs/>
          <w:color w:val="FF0000"/>
        </w:rPr>
        <w:t xml:space="preserve"> in </w:t>
      </w:r>
      <w:proofErr w:type="spellStart"/>
      <w:r w:rsidRPr="00AD0E2F">
        <w:rPr>
          <w:i/>
          <w:iCs/>
          <w:color w:val="FF0000"/>
        </w:rPr>
        <w:t>the</w:t>
      </w:r>
      <w:proofErr w:type="spellEnd"/>
      <w:r w:rsidRPr="00AD0E2F">
        <w:rPr>
          <w:i/>
          <w:iCs/>
          <w:color w:val="FF0000"/>
        </w:rPr>
        <w:t xml:space="preserve"> </w:t>
      </w:r>
      <w:proofErr w:type="spellStart"/>
      <w:r w:rsidRPr="00AD0E2F">
        <w:rPr>
          <w:i/>
          <w:iCs/>
          <w:color w:val="FF0000"/>
        </w:rPr>
        <w:t>social</w:t>
      </w:r>
      <w:proofErr w:type="spellEnd"/>
      <w:r w:rsidRPr="00AD0E2F">
        <w:rPr>
          <w:i/>
          <w:iCs/>
          <w:color w:val="FF0000"/>
        </w:rPr>
        <w:t xml:space="preserve"> </w:t>
      </w:r>
      <w:proofErr w:type="spellStart"/>
      <w:r w:rsidRPr="00AD0E2F">
        <w:rPr>
          <w:i/>
          <w:iCs/>
          <w:color w:val="FF0000"/>
        </w:rPr>
        <w:t>function</w:t>
      </w:r>
      <w:proofErr w:type="spellEnd"/>
      <w:r w:rsidRPr="00AD0E2F">
        <w:rPr>
          <w:i/>
          <w:iCs/>
          <w:color w:val="FF0000"/>
        </w:rPr>
        <w:t xml:space="preserve"> </w:t>
      </w:r>
      <w:proofErr w:type="spellStart"/>
      <w:r w:rsidRPr="00AD0E2F">
        <w:rPr>
          <w:i/>
          <w:iCs/>
          <w:color w:val="FF0000"/>
        </w:rPr>
        <w:t>of</w:t>
      </w:r>
      <w:proofErr w:type="spellEnd"/>
      <w:r w:rsidRPr="00AD0E2F">
        <w:rPr>
          <w:i/>
          <w:iCs/>
          <w:color w:val="FF0000"/>
        </w:rPr>
        <w:t xml:space="preserve"> art and </w:t>
      </w:r>
      <w:proofErr w:type="spellStart"/>
      <w:r w:rsidRPr="00AD0E2F">
        <w:rPr>
          <w:i/>
          <w:iCs/>
          <w:color w:val="FF0000"/>
        </w:rPr>
        <w:t>visual</w:t>
      </w:r>
      <w:proofErr w:type="spellEnd"/>
      <w:r w:rsidRPr="00AD0E2F">
        <w:rPr>
          <w:i/>
          <w:iCs/>
          <w:color w:val="FF0000"/>
        </w:rPr>
        <w:t xml:space="preserve"> </w:t>
      </w:r>
      <w:proofErr w:type="spellStart"/>
      <w:r w:rsidRPr="00AD0E2F">
        <w:rPr>
          <w:i/>
          <w:iCs/>
          <w:color w:val="FF0000"/>
        </w:rPr>
        <w:t>communication</w:t>
      </w:r>
      <w:proofErr w:type="spellEnd"/>
      <w:r w:rsidRPr="00AD0E2F">
        <w:rPr>
          <w:color w:val="FF0000"/>
        </w:rPr>
        <w:t>, London 2000 (vybraná ka</w:t>
      </w:r>
      <w:r w:rsidR="00AD0E2F" w:rsidRPr="00AD0E2F">
        <w:rPr>
          <w:color w:val="FF0000"/>
        </w:rPr>
        <w:t>pitola)</w:t>
      </w:r>
    </w:p>
    <w:p w14:paraId="78626AE6" w14:textId="77777777" w:rsidR="0036383F" w:rsidRDefault="00AD0E2F" w:rsidP="00AD0E2F">
      <w:pPr>
        <w:ind w:left="360"/>
        <w:rPr>
          <w:color w:val="FF0000"/>
        </w:rPr>
      </w:pPr>
      <w:r w:rsidRPr="000E1F37">
        <w:rPr>
          <w:b/>
          <w:color w:val="FF0000"/>
        </w:rPr>
        <w:t xml:space="preserve">Martin </w:t>
      </w:r>
      <w:proofErr w:type="spellStart"/>
      <w:r w:rsidRPr="000E1F37">
        <w:rPr>
          <w:b/>
          <w:color w:val="FF0000"/>
        </w:rPr>
        <w:t>Drlíček</w:t>
      </w:r>
      <w:proofErr w:type="spellEnd"/>
      <w:r w:rsidR="00CD65D1">
        <w:rPr>
          <w:color w:val="FF0000"/>
        </w:rPr>
        <w:t xml:space="preserve"> </w:t>
      </w:r>
    </w:p>
    <w:p w14:paraId="42D501AC" w14:textId="4E78B08A" w:rsidR="00AD0E2F" w:rsidRPr="00AD0E2F" w:rsidRDefault="0036383F" w:rsidP="00AD0E2F">
      <w:pPr>
        <w:ind w:left="360"/>
        <w:rPr>
          <w:color w:val="FF0000"/>
        </w:rPr>
      </w:pPr>
      <w:r>
        <w:rPr>
          <w:color w:val="FF0000"/>
        </w:rPr>
        <w:t>(D</w:t>
      </w:r>
      <w:r w:rsidR="00CD65D1">
        <w:rPr>
          <w:color w:val="FF0000"/>
        </w:rPr>
        <w:t xml:space="preserve">oporučil bych především </w:t>
      </w:r>
      <w:r w:rsidR="000E1F37">
        <w:rPr>
          <w:color w:val="FF0000"/>
        </w:rPr>
        <w:t xml:space="preserve">probrat krátký </w:t>
      </w:r>
      <w:r w:rsidR="00CD65D1">
        <w:rPr>
          <w:color w:val="FF0000"/>
        </w:rPr>
        <w:t>úvod, kde je vysvětlen „problém</w:t>
      </w:r>
      <w:r w:rsidR="000E1F37">
        <w:rPr>
          <w:color w:val="FF0000"/>
        </w:rPr>
        <w:t>, vycházející z </w:t>
      </w:r>
      <w:proofErr w:type="spellStart"/>
      <w:r w:rsidR="000E1F37">
        <w:rPr>
          <w:color w:val="FF0000"/>
        </w:rPr>
        <w:t>Burckhardta</w:t>
      </w:r>
      <w:proofErr w:type="spellEnd"/>
      <w:r w:rsidR="000E1F37">
        <w:rPr>
          <w:color w:val="FF0000"/>
        </w:rPr>
        <w:t>“</w:t>
      </w:r>
      <w:r w:rsidR="00CD65D1">
        <w:rPr>
          <w:color w:val="FF0000"/>
        </w:rPr>
        <w:t xml:space="preserve"> a </w:t>
      </w:r>
      <w:proofErr w:type="spellStart"/>
      <w:r w:rsidR="000E1F37">
        <w:rPr>
          <w:color w:val="FF0000"/>
        </w:rPr>
        <w:t>Gombrichovo</w:t>
      </w:r>
      <w:proofErr w:type="spellEnd"/>
      <w:r w:rsidR="000E1F37">
        <w:rPr>
          <w:color w:val="FF0000"/>
        </w:rPr>
        <w:t xml:space="preserve"> stručné vysvětlení jednotlivých kapitol</w:t>
      </w:r>
      <w:r w:rsidR="00CD65D1">
        <w:rPr>
          <w:color w:val="FF0000"/>
        </w:rPr>
        <w:t xml:space="preserve"> a </w:t>
      </w:r>
      <w:r w:rsidR="000E1F37">
        <w:rPr>
          <w:color w:val="FF0000"/>
        </w:rPr>
        <w:t>k tomu</w:t>
      </w:r>
      <w:r w:rsidR="00CD65D1">
        <w:rPr>
          <w:color w:val="FF0000"/>
        </w:rPr>
        <w:t xml:space="preserve"> si přidejte jednu </w:t>
      </w:r>
      <w:r w:rsidR="000E1F37">
        <w:rPr>
          <w:color w:val="FF0000"/>
        </w:rPr>
        <w:t xml:space="preserve">vybranou </w:t>
      </w:r>
      <w:r w:rsidR="00CD65D1">
        <w:rPr>
          <w:color w:val="FF0000"/>
        </w:rPr>
        <w:t xml:space="preserve">kapitolu – záleží na Vás, možná </w:t>
      </w:r>
      <w:r w:rsidR="000E1F37">
        <w:rPr>
          <w:color w:val="FF0000"/>
        </w:rPr>
        <w:t xml:space="preserve">hned některou z těch prvních </w:t>
      </w:r>
      <w:r w:rsidR="00CD65D1">
        <w:rPr>
          <w:color w:val="FF0000"/>
        </w:rPr>
        <w:t xml:space="preserve">nástěnné malby nebo venkovní sochy /podle toho, co byste preferoval), </w:t>
      </w:r>
    </w:p>
    <w:p w14:paraId="00ADF888" w14:textId="77777777" w:rsidR="00EF0269" w:rsidRPr="00EF0269" w:rsidRDefault="00EF0269" w:rsidP="00EF0269"/>
    <w:p w14:paraId="2D24331A" w14:textId="77777777" w:rsidR="00656D70" w:rsidRPr="005D2415" w:rsidRDefault="00EF0269" w:rsidP="00EF0269">
      <w:pPr>
        <w:numPr>
          <w:ilvl w:val="0"/>
          <w:numId w:val="1"/>
        </w:numPr>
        <w:rPr>
          <w:color w:val="FF0000"/>
        </w:rPr>
      </w:pPr>
      <w:proofErr w:type="spellStart"/>
      <w:r w:rsidRPr="005D2415">
        <w:rPr>
          <w:color w:val="FF0000"/>
        </w:rPr>
        <w:lastRenderedPageBreak/>
        <w:t>Svetlana</w:t>
      </w:r>
      <w:proofErr w:type="spellEnd"/>
      <w:r w:rsidRPr="005D2415">
        <w:rPr>
          <w:color w:val="FF0000"/>
        </w:rPr>
        <w:t xml:space="preserve"> </w:t>
      </w:r>
      <w:proofErr w:type="spellStart"/>
      <w:r w:rsidRPr="005D2415">
        <w:rPr>
          <w:color w:val="FF0000"/>
        </w:rPr>
        <w:t>Alpers</w:t>
      </w:r>
      <w:proofErr w:type="spellEnd"/>
      <w:r w:rsidRPr="005D2415">
        <w:rPr>
          <w:color w:val="FF0000"/>
        </w:rPr>
        <w:t>, </w:t>
      </w:r>
      <w:proofErr w:type="spellStart"/>
      <w:r w:rsidRPr="005D2415">
        <w:rPr>
          <w:i/>
          <w:iCs/>
          <w:color w:val="FF0000"/>
        </w:rPr>
        <w:t>Rembrandt's</w:t>
      </w:r>
      <w:proofErr w:type="spellEnd"/>
      <w:r w:rsidRPr="005D2415">
        <w:rPr>
          <w:i/>
          <w:iCs/>
          <w:color w:val="FF0000"/>
        </w:rPr>
        <w:t xml:space="preserve"> </w:t>
      </w:r>
      <w:proofErr w:type="spellStart"/>
      <w:r w:rsidRPr="005D2415">
        <w:rPr>
          <w:i/>
          <w:iCs/>
          <w:color w:val="FF0000"/>
        </w:rPr>
        <w:t>enterprise</w:t>
      </w:r>
      <w:proofErr w:type="spellEnd"/>
      <w:r w:rsidRPr="005D2415">
        <w:rPr>
          <w:i/>
          <w:iCs/>
          <w:color w:val="FF0000"/>
        </w:rPr>
        <w:t xml:space="preserve">. </w:t>
      </w:r>
      <w:proofErr w:type="spellStart"/>
      <w:r w:rsidRPr="005D2415">
        <w:rPr>
          <w:i/>
          <w:iCs/>
          <w:color w:val="FF0000"/>
        </w:rPr>
        <w:t>The</w:t>
      </w:r>
      <w:proofErr w:type="spellEnd"/>
      <w:r w:rsidRPr="005D2415">
        <w:rPr>
          <w:i/>
          <w:iCs/>
          <w:color w:val="FF0000"/>
        </w:rPr>
        <w:t xml:space="preserve"> studio and </w:t>
      </w:r>
      <w:proofErr w:type="spellStart"/>
      <w:r w:rsidRPr="005D2415">
        <w:rPr>
          <w:i/>
          <w:iCs/>
          <w:color w:val="FF0000"/>
        </w:rPr>
        <w:t>the</w:t>
      </w:r>
      <w:proofErr w:type="spellEnd"/>
      <w:r w:rsidRPr="005D2415">
        <w:rPr>
          <w:i/>
          <w:iCs/>
          <w:color w:val="FF0000"/>
        </w:rPr>
        <w:t xml:space="preserve"> market</w:t>
      </w:r>
      <w:r w:rsidRPr="005D2415">
        <w:rPr>
          <w:color w:val="FF0000"/>
        </w:rPr>
        <w:t>, Chicago 1990.</w:t>
      </w:r>
    </w:p>
    <w:p w14:paraId="76222987" w14:textId="71644C46" w:rsidR="005D2415" w:rsidRPr="005D2415" w:rsidRDefault="005D2415" w:rsidP="005D2415">
      <w:pPr>
        <w:ind w:left="360"/>
        <w:rPr>
          <w:b/>
          <w:color w:val="FF0000"/>
        </w:rPr>
      </w:pPr>
      <w:r w:rsidRPr="005D2415">
        <w:rPr>
          <w:b/>
          <w:color w:val="FF0000"/>
        </w:rPr>
        <w:t xml:space="preserve">Sarah </w:t>
      </w:r>
      <w:proofErr w:type="spellStart"/>
      <w:r w:rsidRPr="005D2415">
        <w:rPr>
          <w:b/>
          <w:color w:val="FF0000"/>
        </w:rPr>
        <w:t>Marschallová</w:t>
      </w:r>
      <w:proofErr w:type="spellEnd"/>
    </w:p>
    <w:p w14:paraId="17A0081F" w14:textId="2FCF106B" w:rsidR="005D2415" w:rsidRPr="005D2415" w:rsidRDefault="005D2415" w:rsidP="005D2415">
      <w:pPr>
        <w:ind w:left="360"/>
        <w:rPr>
          <w:b/>
          <w:color w:val="FF0000"/>
        </w:rPr>
      </w:pPr>
      <w:r w:rsidRPr="005D2415">
        <w:rPr>
          <w:b/>
          <w:color w:val="FF0000"/>
        </w:rPr>
        <w:t xml:space="preserve">Ondřej </w:t>
      </w:r>
      <w:proofErr w:type="spellStart"/>
      <w:r w:rsidRPr="005D2415">
        <w:rPr>
          <w:b/>
          <w:color w:val="FF0000"/>
        </w:rPr>
        <w:t>Sácký</w:t>
      </w:r>
      <w:proofErr w:type="spellEnd"/>
    </w:p>
    <w:p w14:paraId="236D0CB7" w14:textId="0F68B965" w:rsidR="00271C48" w:rsidRPr="005D2415" w:rsidRDefault="000E1F37" w:rsidP="00271C48">
      <w:pPr>
        <w:ind w:left="360"/>
        <w:rPr>
          <w:color w:val="FF0000"/>
        </w:rPr>
      </w:pPr>
      <w:r w:rsidRPr="005D2415">
        <w:rPr>
          <w:color w:val="FF0000"/>
        </w:rPr>
        <w:t>Pro pochopení celku je přirozeně zejména důležitý</w:t>
      </w:r>
      <w:r w:rsidR="00271C48" w:rsidRPr="005D2415">
        <w:rPr>
          <w:color w:val="FF0000"/>
        </w:rPr>
        <w:t xml:space="preserve"> úvod, kde se uvádí, co je cílem jednotlivých kapitol knihy – po tomto výčtu si vyberte jednu z kapitol /</w:t>
      </w:r>
      <w:r w:rsidR="005D2415">
        <w:rPr>
          <w:color w:val="FF0000"/>
        </w:rPr>
        <w:t>první text by měl udělat výpis z kapitoly</w:t>
      </w:r>
      <w:r w:rsidRPr="005D2415">
        <w:rPr>
          <w:color w:val="FF0000"/>
        </w:rPr>
        <w:t>, která pojednává</w:t>
      </w:r>
      <w:r w:rsidR="00271C48" w:rsidRPr="005D2415">
        <w:rPr>
          <w:color w:val="FF0000"/>
        </w:rPr>
        <w:t xml:space="preserve"> o Rembrandtově kariéře a práci v</w:t>
      </w:r>
      <w:r w:rsidR="005D2415">
        <w:rPr>
          <w:color w:val="FF0000"/>
        </w:rPr>
        <w:t> </w:t>
      </w:r>
      <w:r w:rsidR="00271C48" w:rsidRPr="005D2415">
        <w:rPr>
          <w:color w:val="FF0000"/>
        </w:rPr>
        <w:t>ateliéru</w:t>
      </w:r>
      <w:r w:rsidR="005D2415">
        <w:rPr>
          <w:color w:val="FF0000"/>
        </w:rPr>
        <w:t>, druhý může být jakýkoli – třeba hned ten první o Rembrandtově způsobu malby)</w:t>
      </w:r>
      <w:r w:rsidR="00271C48" w:rsidRPr="005D2415">
        <w:rPr>
          <w:color w:val="FF0000"/>
        </w:rPr>
        <w:t>.</w:t>
      </w:r>
    </w:p>
    <w:p w14:paraId="60C9410A" w14:textId="77777777" w:rsidR="00EF0269" w:rsidRPr="00EF0269" w:rsidRDefault="00EF0269" w:rsidP="00EF0269"/>
    <w:p w14:paraId="23D104BF" w14:textId="77777777" w:rsidR="00656D70" w:rsidRPr="00487E69" w:rsidRDefault="00EF0269" w:rsidP="00EF0269">
      <w:pPr>
        <w:numPr>
          <w:ilvl w:val="0"/>
          <w:numId w:val="1"/>
        </w:numPr>
        <w:rPr>
          <w:color w:val="FF0000"/>
        </w:rPr>
      </w:pPr>
      <w:r w:rsidRPr="00487E69">
        <w:rPr>
          <w:color w:val="FF0000"/>
        </w:rPr>
        <w:t>Václav Richter, </w:t>
      </w:r>
      <w:r w:rsidRPr="00487E69">
        <w:rPr>
          <w:i/>
          <w:iCs/>
          <w:color w:val="FF0000"/>
        </w:rPr>
        <w:t>Umění a svět</w:t>
      </w:r>
      <w:r w:rsidRPr="00487E69">
        <w:rPr>
          <w:color w:val="FF0000"/>
        </w:rPr>
        <w:t>, Praha 2001 (vybra</w:t>
      </w:r>
      <w:r w:rsidR="00487E69" w:rsidRPr="00487E69">
        <w:rPr>
          <w:color w:val="FF0000"/>
        </w:rPr>
        <w:t>ná část – středověk nebo barok)</w:t>
      </w:r>
    </w:p>
    <w:p w14:paraId="24AFE8F5" w14:textId="77777777" w:rsidR="00487E69" w:rsidRPr="000E1F37" w:rsidRDefault="00487E69" w:rsidP="00487E69">
      <w:pPr>
        <w:ind w:left="360"/>
        <w:rPr>
          <w:b/>
          <w:color w:val="FF0000"/>
        </w:rPr>
      </w:pPr>
      <w:r w:rsidRPr="000E1F37">
        <w:rPr>
          <w:b/>
          <w:color w:val="FF0000"/>
        </w:rPr>
        <w:t>Eva Vágnerová</w:t>
      </w:r>
    </w:p>
    <w:p w14:paraId="0B88C31E" w14:textId="77777777" w:rsidR="00AD0E2F" w:rsidRPr="000E1F37" w:rsidRDefault="00AD0E2F" w:rsidP="00487E69">
      <w:pPr>
        <w:ind w:left="360"/>
        <w:rPr>
          <w:b/>
          <w:color w:val="FF0000"/>
        </w:rPr>
      </w:pPr>
      <w:r w:rsidRPr="000E1F37">
        <w:rPr>
          <w:b/>
          <w:color w:val="FF0000"/>
        </w:rPr>
        <w:t>Diana Petrášková</w:t>
      </w:r>
    </w:p>
    <w:p w14:paraId="74C7C281" w14:textId="5EABFE1D" w:rsidR="004B52E2" w:rsidRPr="00487E69" w:rsidRDefault="004B52E2" w:rsidP="00487E69">
      <w:pPr>
        <w:ind w:left="360"/>
        <w:rPr>
          <w:color w:val="FF0000"/>
        </w:rPr>
      </w:pPr>
      <w:r>
        <w:rPr>
          <w:color w:val="FF0000"/>
        </w:rPr>
        <w:t xml:space="preserve">(Bylo by dobré </w:t>
      </w:r>
      <w:r w:rsidR="000E1F37">
        <w:rPr>
          <w:color w:val="FF0000"/>
        </w:rPr>
        <w:t xml:space="preserve">v obou referátech </w:t>
      </w:r>
      <w:r>
        <w:rPr>
          <w:color w:val="FF0000"/>
        </w:rPr>
        <w:t xml:space="preserve">začít stručnou charakteristikou Václava Richtera a jeho uměleckohistorického myšlení </w:t>
      </w:r>
      <w:r w:rsidR="00FA1BAD">
        <w:rPr>
          <w:color w:val="FF0000"/>
        </w:rPr>
        <w:t xml:space="preserve"> na základě textu Zdeňka Kudělky na konci knihy, </w:t>
      </w:r>
      <w:r>
        <w:rPr>
          <w:color w:val="FF0000"/>
        </w:rPr>
        <w:t xml:space="preserve">a potom si zvolte nějakou studii – doporučoval bych ze středověku text o gotickém prostoru a z baroka o </w:t>
      </w:r>
      <w:r w:rsidR="000E1F37">
        <w:rPr>
          <w:color w:val="FF0000"/>
        </w:rPr>
        <w:t xml:space="preserve">plánech pro Zelenou horu. Prosím </w:t>
      </w:r>
      <w:r w:rsidR="00FA1BAD">
        <w:rPr>
          <w:color w:val="FF0000"/>
        </w:rPr>
        <w:t xml:space="preserve">neopakujte dílčí </w:t>
      </w:r>
      <w:r w:rsidR="000E1F37">
        <w:rPr>
          <w:color w:val="FF0000"/>
        </w:rPr>
        <w:t xml:space="preserve">konkrétní </w:t>
      </w:r>
      <w:r w:rsidR="00FA1BAD">
        <w:rPr>
          <w:color w:val="FF0000"/>
        </w:rPr>
        <w:t>jednotlivosti /např. kdo co řekl o gotice, nebo jak konstruovat zelenohorskou stavbu</w:t>
      </w:r>
      <w:r w:rsidR="000E1F37">
        <w:rPr>
          <w:color w:val="FF0000"/>
        </w:rPr>
        <w:t>/</w:t>
      </w:r>
      <w:r w:rsidR="00FA1BAD">
        <w:rPr>
          <w:color w:val="FF0000"/>
        </w:rPr>
        <w:t xml:space="preserve">, ale zkuste zachytit to, co z těchto faktografických částí </w:t>
      </w:r>
      <w:r w:rsidR="000E1F37">
        <w:rPr>
          <w:color w:val="FF0000"/>
        </w:rPr>
        <w:t>Richter</w:t>
      </w:r>
      <w:r w:rsidR="00FA1BAD">
        <w:rPr>
          <w:color w:val="FF0000"/>
        </w:rPr>
        <w:t xml:space="preserve"> </w:t>
      </w:r>
      <w:r w:rsidR="000E1F37">
        <w:rPr>
          <w:color w:val="FF0000"/>
        </w:rPr>
        <w:t>využil  jak z toho dále odvozoval to</w:t>
      </w:r>
      <w:r w:rsidR="00FA1BAD">
        <w:rPr>
          <w:color w:val="FF0000"/>
        </w:rPr>
        <w:t>, co je podle něj podstatou gotického prostoru</w:t>
      </w:r>
      <w:r w:rsidR="000E1F37">
        <w:rPr>
          <w:color w:val="FF0000"/>
        </w:rPr>
        <w:t xml:space="preserve"> v prvním případě</w:t>
      </w:r>
      <w:r w:rsidR="00FA1BAD">
        <w:rPr>
          <w:color w:val="FF0000"/>
        </w:rPr>
        <w:t xml:space="preserve">, </w:t>
      </w:r>
      <w:r w:rsidR="000E1F37">
        <w:rPr>
          <w:color w:val="FF0000"/>
        </w:rPr>
        <w:t xml:space="preserve">resp. </w:t>
      </w:r>
      <w:r w:rsidR="00FA1BAD">
        <w:rPr>
          <w:color w:val="FF0000"/>
        </w:rPr>
        <w:t xml:space="preserve">jaký je </w:t>
      </w:r>
      <w:r w:rsidR="000E1F37">
        <w:rPr>
          <w:color w:val="FF0000"/>
        </w:rPr>
        <w:t xml:space="preserve">podle něj </w:t>
      </w:r>
      <w:r w:rsidR="00FA1BAD">
        <w:rPr>
          <w:color w:val="FF0000"/>
        </w:rPr>
        <w:t>vztah zelenohorské svatyně k okolí a co znamená její vnitřní prostor).</w:t>
      </w:r>
    </w:p>
    <w:p w14:paraId="18B20DA6" w14:textId="77777777" w:rsidR="00EF0269" w:rsidRPr="00EF0269" w:rsidRDefault="00EF0269" w:rsidP="00EF0269"/>
    <w:p w14:paraId="01C2522E" w14:textId="77777777" w:rsidR="00656D70" w:rsidRPr="006246D7" w:rsidRDefault="00EF0269" w:rsidP="00EF0269">
      <w:pPr>
        <w:numPr>
          <w:ilvl w:val="0"/>
          <w:numId w:val="1"/>
        </w:numPr>
        <w:rPr>
          <w:color w:val="FF0000"/>
        </w:rPr>
      </w:pPr>
      <w:r w:rsidRPr="006246D7">
        <w:rPr>
          <w:color w:val="FF0000"/>
        </w:rPr>
        <w:t xml:space="preserve">H. L. </w:t>
      </w:r>
      <w:proofErr w:type="spellStart"/>
      <w:r w:rsidRPr="006246D7">
        <w:rPr>
          <w:color w:val="FF0000"/>
        </w:rPr>
        <w:t>Kessler</w:t>
      </w:r>
      <w:proofErr w:type="spellEnd"/>
      <w:r w:rsidRPr="006246D7">
        <w:rPr>
          <w:color w:val="FF0000"/>
        </w:rPr>
        <w:t>, </w:t>
      </w:r>
      <w:proofErr w:type="spellStart"/>
      <w:r w:rsidRPr="006246D7">
        <w:rPr>
          <w:i/>
          <w:iCs/>
          <w:color w:val="FF0000"/>
        </w:rPr>
        <w:t>Neither</w:t>
      </w:r>
      <w:proofErr w:type="spellEnd"/>
      <w:r w:rsidRPr="006246D7">
        <w:rPr>
          <w:i/>
          <w:iCs/>
          <w:color w:val="FF0000"/>
        </w:rPr>
        <w:t xml:space="preserve"> </w:t>
      </w:r>
      <w:proofErr w:type="spellStart"/>
      <w:r w:rsidRPr="006246D7">
        <w:rPr>
          <w:i/>
          <w:iCs/>
          <w:color w:val="FF0000"/>
        </w:rPr>
        <w:t>God</w:t>
      </w:r>
      <w:proofErr w:type="spellEnd"/>
      <w:r w:rsidRPr="006246D7">
        <w:rPr>
          <w:i/>
          <w:iCs/>
          <w:color w:val="FF0000"/>
        </w:rPr>
        <w:t xml:space="preserve"> nor man: </w:t>
      </w:r>
      <w:proofErr w:type="spellStart"/>
      <w:r w:rsidRPr="006246D7">
        <w:rPr>
          <w:i/>
          <w:iCs/>
          <w:color w:val="FF0000"/>
        </w:rPr>
        <w:t>words</w:t>
      </w:r>
      <w:proofErr w:type="spellEnd"/>
      <w:r w:rsidRPr="006246D7">
        <w:rPr>
          <w:i/>
          <w:iCs/>
          <w:color w:val="FF0000"/>
        </w:rPr>
        <w:t xml:space="preserve">, </w:t>
      </w:r>
      <w:proofErr w:type="spellStart"/>
      <w:r w:rsidRPr="006246D7">
        <w:rPr>
          <w:i/>
          <w:iCs/>
          <w:color w:val="FF0000"/>
        </w:rPr>
        <w:t>images</w:t>
      </w:r>
      <w:proofErr w:type="spellEnd"/>
      <w:r w:rsidRPr="006246D7">
        <w:rPr>
          <w:i/>
          <w:iCs/>
          <w:color w:val="FF0000"/>
        </w:rPr>
        <w:t xml:space="preserve">, and </w:t>
      </w:r>
      <w:proofErr w:type="spellStart"/>
      <w:r w:rsidRPr="006246D7">
        <w:rPr>
          <w:i/>
          <w:iCs/>
          <w:color w:val="FF0000"/>
        </w:rPr>
        <w:t>the</w:t>
      </w:r>
      <w:proofErr w:type="spellEnd"/>
      <w:r w:rsidRPr="006246D7">
        <w:rPr>
          <w:i/>
          <w:iCs/>
          <w:color w:val="FF0000"/>
        </w:rPr>
        <w:t xml:space="preserve"> medieval </w:t>
      </w:r>
      <w:proofErr w:type="spellStart"/>
      <w:r w:rsidRPr="006246D7">
        <w:rPr>
          <w:i/>
          <w:iCs/>
          <w:color w:val="FF0000"/>
        </w:rPr>
        <w:t>anxiety</w:t>
      </w:r>
      <w:proofErr w:type="spellEnd"/>
      <w:r w:rsidRPr="006246D7">
        <w:rPr>
          <w:i/>
          <w:iCs/>
          <w:color w:val="FF0000"/>
        </w:rPr>
        <w:t xml:space="preserve"> </w:t>
      </w:r>
      <w:proofErr w:type="spellStart"/>
      <w:r w:rsidRPr="006246D7">
        <w:rPr>
          <w:i/>
          <w:iCs/>
          <w:color w:val="FF0000"/>
        </w:rPr>
        <w:t>about</w:t>
      </w:r>
      <w:proofErr w:type="spellEnd"/>
      <w:r w:rsidRPr="006246D7">
        <w:rPr>
          <w:i/>
          <w:iCs/>
          <w:color w:val="FF0000"/>
        </w:rPr>
        <w:t xml:space="preserve"> art</w:t>
      </w:r>
      <w:r w:rsidRPr="006246D7">
        <w:rPr>
          <w:color w:val="FF0000"/>
        </w:rPr>
        <w:t xml:space="preserve">, </w:t>
      </w:r>
      <w:proofErr w:type="spellStart"/>
      <w:r w:rsidRPr="006246D7">
        <w:rPr>
          <w:color w:val="FF0000"/>
        </w:rPr>
        <w:t>Freiburg</w:t>
      </w:r>
      <w:proofErr w:type="spellEnd"/>
      <w:r w:rsidRPr="006246D7">
        <w:rPr>
          <w:color w:val="FF0000"/>
        </w:rPr>
        <w:t xml:space="preserve"> </w:t>
      </w:r>
      <w:proofErr w:type="spellStart"/>
      <w:r w:rsidRPr="006246D7">
        <w:rPr>
          <w:color w:val="FF0000"/>
        </w:rPr>
        <w:t>im</w:t>
      </w:r>
      <w:proofErr w:type="spellEnd"/>
      <w:r w:rsidRPr="006246D7">
        <w:rPr>
          <w:color w:val="FF0000"/>
        </w:rPr>
        <w:t xml:space="preserve"> </w:t>
      </w:r>
      <w:proofErr w:type="spellStart"/>
      <w:r w:rsidRPr="006246D7">
        <w:rPr>
          <w:color w:val="FF0000"/>
        </w:rPr>
        <w:t>Breisgau</w:t>
      </w:r>
      <w:proofErr w:type="spellEnd"/>
      <w:r w:rsidRPr="006246D7">
        <w:rPr>
          <w:color w:val="FF0000"/>
        </w:rPr>
        <w:t xml:space="preserve"> 2007.</w:t>
      </w:r>
    </w:p>
    <w:p w14:paraId="0F0026F0" w14:textId="13E28016" w:rsidR="006246D7" w:rsidRPr="006246D7" w:rsidRDefault="006246D7" w:rsidP="00B26D47">
      <w:pPr>
        <w:ind w:left="360"/>
        <w:rPr>
          <w:b/>
          <w:color w:val="FF0000"/>
        </w:rPr>
      </w:pPr>
      <w:r w:rsidRPr="006246D7">
        <w:rPr>
          <w:b/>
          <w:color w:val="FF0000"/>
        </w:rPr>
        <w:t>Filip Král</w:t>
      </w:r>
    </w:p>
    <w:p w14:paraId="7F9D080F" w14:textId="5A7F6AFE" w:rsidR="00B26D47" w:rsidRPr="006246D7" w:rsidRDefault="006246D7" w:rsidP="00B26D47">
      <w:pPr>
        <w:ind w:left="360"/>
        <w:rPr>
          <w:color w:val="FF0000"/>
        </w:rPr>
      </w:pPr>
      <w:r>
        <w:rPr>
          <w:color w:val="FF0000"/>
        </w:rPr>
        <w:t>(</w:t>
      </w:r>
      <w:r w:rsidR="00B26D47" w:rsidRPr="006246D7">
        <w:rPr>
          <w:color w:val="FF0000"/>
        </w:rPr>
        <w:t xml:space="preserve">Kniha existuje od roku 2016 také v českém překladu (vydal ji prof. </w:t>
      </w:r>
      <w:proofErr w:type="spellStart"/>
      <w:r w:rsidR="00B26D47" w:rsidRPr="006246D7">
        <w:rPr>
          <w:color w:val="FF0000"/>
        </w:rPr>
        <w:t>Foletti</w:t>
      </w:r>
      <w:proofErr w:type="spellEnd"/>
      <w:r w:rsidR="00B26D47" w:rsidRPr="006246D7">
        <w:rPr>
          <w:color w:val="FF0000"/>
        </w:rPr>
        <w:t>). Není zase tak obsáhlá, takže se z ní dá sestavit určitá rešerše</w:t>
      </w:r>
      <w:r w:rsidR="000E1F37" w:rsidRPr="006246D7">
        <w:rPr>
          <w:color w:val="FF0000"/>
        </w:rPr>
        <w:t xml:space="preserve"> zobrazování Krista ve středověkém umění</w:t>
      </w:r>
      <w:r>
        <w:rPr>
          <w:color w:val="FF0000"/>
        </w:rPr>
        <w:t>)</w:t>
      </w:r>
      <w:r w:rsidR="00B26D47" w:rsidRPr="006246D7">
        <w:rPr>
          <w:color w:val="FF0000"/>
        </w:rPr>
        <w:t>.</w:t>
      </w:r>
    </w:p>
    <w:p w14:paraId="16D75D05" w14:textId="77777777" w:rsidR="00EF0269" w:rsidRPr="00EF0269" w:rsidRDefault="00EF0269" w:rsidP="00EF0269"/>
    <w:p w14:paraId="5F184609" w14:textId="77777777" w:rsidR="00656D70" w:rsidRDefault="00EF0269" w:rsidP="00EF0269">
      <w:pPr>
        <w:numPr>
          <w:ilvl w:val="0"/>
          <w:numId w:val="1"/>
        </w:numPr>
      </w:pPr>
      <w:r w:rsidRPr="00EF0269">
        <w:t xml:space="preserve">Thomas F. </w:t>
      </w:r>
      <w:proofErr w:type="spellStart"/>
      <w:r w:rsidRPr="00EF0269">
        <w:t>Mathews</w:t>
      </w:r>
      <w:proofErr w:type="spellEnd"/>
      <w:r w:rsidRPr="00EF0269">
        <w:t>, </w:t>
      </w:r>
      <w:proofErr w:type="spellStart"/>
      <w:r w:rsidRPr="00EF0269">
        <w:rPr>
          <w:i/>
          <w:iCs/>
        </w:rPr>
        <w:t>The</w:t>
      </w:r>
      <w:proofErr w:type="spellEnd"/>
      <w:r w:rsidRPr="00EF0269">
        <w:rPr>
          <w:i/>
          <w:iCs/>
        </w:rPr>
        <w:t xml:space="preserve"> </w:t>
      </w:r>
      <w:proofErr w:type="spellStart"/>
      <w:r w:rsidRPr="00EF0269">
        <w:rPr>
          <w:i/>
          <w:iCs/>
        </w:rPr>
        <w:t>clash</w:t>
      </w:r>
      <w:proofErr w:type="spellEnd"/>
      <w:r w:rsidRPr="00EF0269">
        <w:rPr>
          <w:i/>
          <w:iCs/>
        </w:rPr>
        <w:t xml:space="preserve"> </w:t>
      </w:r>
      <w:proofErr w:type="spellStart"/>
      <w:r w:rsidRPr="00EF0269">
        <w:rPr>
          <w:i/>
          <w:iCs/>
        </w:rPr>
        <w:t>of</w:t>
      </w:r>
      <w:proofErr w:type="spellEnd"/>
      <w:r w:rsidRPr="00EF0269">
        <w:rPr>
          <w:i/>
          <w:iCs/>
        </w:rPr>
        <w:t xml:space="preserve"> </w:t>
      </w:r>
      <w:proofErr w:type="spellStart"/>
      <w:r w:rsidRPr="00EF0269">
        <w:rPr>
          <w:i/>
          <w:iCs/>
        </w:rPr>
        <w:t>gods</w:t>
      </w:r>
      <w:proofErr w:type="spellEnd"/>
      <w:r w:rsidRPr="00EF0269">
        <w:rPr>
          <w:i/>
          <w:iCs/>
        </w:rPr>
        <w:t xml:space="preserve">: a </w:t>
      </w:r>
      <w:proofErr w:type="spellStart"/>
      <w:r w:rsidRPr="00EF0269">
        <w:rPr>
          <w:i/>
          <w:iCs/>
        </w:rPr>
        <w:t>reinterpretation</w:t>
      </w:r>
      <w:proofErr w:type="spellEnd"/>
      <w:r w:rsidRPr="00EF0269">
        <w:rPr>
          <w:i/>
          <w:iCs/>
        </w:rPr>
        <w:t xml:space="preserve"> </w:t>
      </w:r>
      <w:proofErr w:type="spellStart"/>
      <w:r w:rsidRPr="00EF0269">
        <w:rPr>
          <w:i/>
          <w:iCs/>
        </w:rPr>
        <w:t>of</w:t>
      </w:r>
      <w:proofErr w:type="spellEnd"/>
      <w:r w:rsidRPr="00EF0269">
        <w:rPr>
          <w:i/>
          <w:iCs/>
        </w:rPr>
        <w:t xml:space="preserve"> early Christian art</w:t>
      </w:r>
      <w:r w:rsidRPr="00EF0269">
        <w:t xml:space="preserve">, </w:t>
      </w:r>
      <w:proofErr w:type="spellStart"/>
      <w:r w:rsidRPr="00EF0269">
        <w:t>Princeton</w:t>
      </w:r>
      <w:proofErr w:type="spellEnd"/>
      <w:r w:rsidRPr="00EF0269">
        <w:t>, NJ 1993.</w:t>
      </w:r>
    </w:p>
    <w:p w14:paraId="4205D52F" w14:textId="735876A0" w:rsidR="00271C48" w:rsidRPr="00EF0269" w:rsidRDefault="00271C48" w:rsidP="00271C48">
      <w:pPr>
        <w:ind w:left="360"/>
      </w:pPr>
      <w:r>
        <w:t>Podobně jako u všeho</w:t>
      </w:r>
      <w:r w:rsidR="000E1F37">
        <w:t xml:space="preserve"> ostatního</w:t>
      </w:r>
      <w:r>
        <w:t xml:space="preserve"> je důležitý úvod, kde autor podává kritiku dosavadních interpretací </w:t>
      </w:r>
      <w:r w:rsidR="000E1F37">
        <w:t xml:space="preserve">vzniku </w:t>
      </w:r>
      <w:r w:rsidR="006246D7">
        <w:t>p</w:t>
      </w:r>
      <w:r w:rsidR="000E1F37">
        <w:t>odobizny Krista</w:t>
      </w:r>
      <w:r>
        <w:t>– potom v jednotlivých kapitolách jsou sledovány různé podoby, v nichž s</w:t>
      </w:r>
      <w:r w:rsidR="000E1F37">
        <w:t>e na obrazech objevuje Kristus + k tomu si navíc vyberte</w:t>
      </w:r>
      <w:r>
        <w:t xml:space="preserve"> jednu z těchto kapitol a </w:t>
      </w:r>
      <w:r w:rsidR="000E1F37">
        <w:t>popište způsob autorovy argumentace</w:t>
      </w:r>
      <w:r>
        <w:t>.</w:t>
      </w:r>
    </w:p>
    <w:p w14:paraId="4143A11C" w14:textId="77777777" w:rsidR="00EF0269" w:rsidRPr="00EF0269" w:rsidRDefault="00EF0269" w:rsidP="00EF0269"/>
    <w:p w14:paraId="5A8880D8" w14:textId="77777777" w:rsidR="00487E69" w:rsidRPr="00487E69" w:rsidRDefault="00EF0269" w:rsidP="00EF0269">
      <w:pPr>
        <w:numPr>
          <w:ilvl w:val="0"/>
          <w:numId w:val="1"/>
        </w:numPr>
        <w:rPr>
          <w:color w:val="FF0000"/>
        </w:rPr>
      </w:pPr>
      <w:proofErr w:type="spellStart"/>
      <w:r w:rsidRPr="00487E69">
        <w:rPr>
          <w:color w:val="FF0000"/>
        </w:rPr>
        <w:t>Timothy</w:t>
      </w:r>
      <w:proofErr w:type="spellEnd"/>
      <w:r w:rsidRPr="00487E69">
        <w:rPr>
          <w:color w:val="FF0000"/>
        </w:rPr>
        <w:t xml:space="preserve"> J. </w:t>
      </w:r>
      <w:proofErr w:type="spellStart"/>
      <w:r w:rsidRPr="00487E69">
        <w:rPr>
          <w:color w:val="FF0000"/>
        </w:rPr>
        <w:t>Clark</w:t>
      </w:r>
      <w:proofErr w:type="spellEnd"/>
      <w:r w:rsidRPr="00487E69">
        <w:rPr>
          <w:color w:val="FF0000"/>
        </w:rPr>
        <w:t>, </w:t>
      </w:r>
      <w:proofErr w:type="spellStart"/>
      <w:r w:rsidRPr="00487E69">
        <w:rPr>
          <w:i/>
          <w:iCs/>
          <w:color w:val="FF0000"/>
        </w:rPr>
        <w:t>Farewell</w:t>
      </w:r>
      <w:proofErr w:type="spellEnd"/>
      <w:r w:rsidRPr="00487E69">
        <w:rPr>
          <w:i/>
          <w:iCs/>
          <w:color w:val="FF0000"/>
        </w:rPr>
        <w:t xml:space="preserve"> to </w:t>
      </w:r>
      <w:proofErr w:type="spellStart"/>
      <w:r w:rsidRPr="00487E69">
        <w:rPr>
          <w:i/>
          <w:iCs/>
          <w:color w:val="FF0000"/>
        </w:rPr>
        <w:t>an</w:t>
      </w:r>
      <w:proofErr w:type="spellEnd"/>
      <w:r w:rsidRPr="00487E69">
        <w:rPr>
          <w:i/>
          <w:iCs/>
          <w:color w:val="FF0000"/>
        </w:rPr>
        <w:t xml:space="preserve"> Idea: </w:t>
      </w:r>
      <w:proofErr w:type="spellStart"/>
      <w:r w:rsidRPr="00487E69">
        <w:rPr>
          <w:i/>
          <w:iCs/>
          <w:color w:val="FF0000"/>
        </w:rPr>
        <w:t>Episodes</w:t>
      </w:r>
      <w:proofErr w:type="spellEnd"/>
      <w:r w:rsidRPr="00487E69">
        <w:rPr>
          <w:i/>
          <w:iCs/>
          <w:color w:val="FF0000"/>
        </w:rPr>
        <w:t xml:space="preserve"> </w:t>
      </w:r>
      <w:proofErr w:type="spellStart"/>
      <w:r w:rsidRPr="00487E69">
        <w:rPr>
          <w:i/>
          <w:iCs/>
          <w:color w:val="FF0000"/>
        </w:rPr>
        <w:t>from</w:t>
      </w:r>
      <w:proofErr w:type="spellEnd"/>
      <w:r w:rsidRPr="00487E69">
        <w:rPr>
          <w:i/>
          <w:iCs/>
          <w:color w:val="FF0000"/>
        </w:rPr>
        <w:t xml:space="preserve"> a </w:t>
      </w:r>
      <w:proofErr w:type="spellStart"/>
      <w:r w:rsidRPr="00487E69">
        <w:rPr>
          <w:i/>
          <w:iCs/>
          <w:color w:val="FF0000"/>
        </w:rPr>
        <w:t>History</w:t>
      </w:r>
      <w:proofErr w:type="spellEnd"/>
      <w:r w:rsidRPr="00487E69">
        <w:rPr>
          <w:i/>
          <w:iCs/>
          <w:color w:val="FF0000"/>
        </w:rPr>
        <w:t xml:space="preserve"> </w:t>
      </w:r>
      <w:proofErr w:type="spellStart"/>
      <w:r w:rsidRPr="00487E69">
        <w:rPr>
          <w:i/>
          <w:iCs/>
          <w:color w:val="FF0000"/>
        </w:rPr>
        <w:t>of</w:t>
      </w:r>
      <w:proofErr w:type="spellEnd"/>
      <w:r w:rsidRPr="00487E69">
        <w:rPr>
          <w:i/>
          <w:iCs/>
          <w:color w:val="FF0000"/>
        </w:rPr>
        <w:t xml:space="preserve"> </w:t>
      </w:r>
      <w:proofErr w:type="spellStart"/>
      <w:r w:rsidRPr="00487E69">
        <w:rPr>
          <w:i/>
          <w:iCs/>
          <w:color w:val="FF0000"/>
        </w:rPr>
        <w:t>Modernism</w:t>
      </w:r>
      <w:proofErr w:type="spellEnd"/>
      <w:r w:rsidR="00487E69" w:rsidRPr="00487E69">
        <w:rPr>
          <w:color w:val="FF0000"/>
        </w:rPr>
        <w:t xml:space="preserve">, New </w:t>
      </w:r>
      <w:proofErr w:type="spellStart"/>
      <w:r w:rsidR="00487E69" w:rsidRPr="00487E69">
        <w:rPr>
          <w:color w:val="FF0000"/>
        </w:rPr>
        <w:t>Haven</w:t>
      </w:r>
      <w:proofErr w:type="spellEnd"/>
      <w:r w:rsidR="00487E69" w:rsidRPr="00487E69">
        <w:rPr>
          <w:color w:val="FF0000"/>
        </w:rPr>
        <w:t xml:space="preserve"> 1999 (vybraná kapitola)</w:t>
      </w:r>
    </w:p>
    <w:p w14:paraId="41C3B7DC" w14:textId="77777777" w:rsidR="00487E69" w:rsidRDefault="00487E69" w:rsidP="00487E69">
      <w:pPr>
        <w:ind w:left="360"/>
        <w:rPr>
          <w:b/>
          <w:color w:val="FF0000"/>
        </w:rPr>
      </w:pPr>
      <w:r w:rsidRPr="000E1F37">
        <w:rPr>
          <w:b/>
          <w:color w:val="FF0000"/>
        </w:rPr>
        <w:t>Katarína Svobodová</w:t>
      </w:r>
    </w:p>
    <w:p w14:paraId="07196E4F" w14:textId="6C647A64" w:rsidR="0036383F" w:rsidRDefault="0036383F" w:rsidP="00487E69">
      <w:pPr>
        <w:ind w:left="360"/>
        <w:rPr>
          <w:color w:val="FF0000"/>
        </w:rPr>
      </w:pPr>
      <w:r>
        <w:rPr>
          <w:color w:val="FF0000"/>
        </w:rPr>
        <w:t>(Zde bych doporučoval si přečíst nejen úvod, ale také závěr – to Vám dá základní orientaci v textech + k tomu si vyberte jednu z kapitol, z hlediska autorových „epizod modernismu“ – to může být buď první, nebo naopak poslední – ale dávám na Vaši preferenci)</w:t>
      </w:r>
    </w:p>
    <w:p w14:paraId="0C714127" w14:textId="77777777" w:rsidR="00EF0269" w:rsidRDefault="00EF0269" w:rsidP="00EF0269">
      <w:pPr>
        <w:rPr>
          <w:color w:val="FF0000"/>
        </w:rPr>
      </w:pPr>
    </w:p>
    <w:p w14:paraId="1BC2DF0C" w14:textId="77777777" w:rsidR="005D2415" w:rsidRDefault="005D2415" w:rsidP="00EF0269">
      <w:pPr>
        <w:rPr>
          <w:color w:val="FF0000"/>
        </w:rPr>
      </w:pPr>
    </w:p>
    <w:p w14:paraId="1DF3962B" w14:textId="77777777" w:rsidR="005D2415" w:rsidRDefault="005D2415" w:rsidP="00EF0269">
      <w:pPr>
        <w:rPr>
          <w:color w:val="FF0000"/>
        </w:rPr>
      </w:pPr>
    </w:p>
    <w:p w14:paraId="24D4BC0D" w14:textId="77777777" w:rsidR="005D2415" w:rsidRDefault="005D2415" w:rsidP="00EF0269">
      <w:pPr>
        <w:rPr>
          <w:color w:val="FF0000"/>
        </w:rPr>
      </w:pPr>
    </w:p>
    <w:p w14:paraId="103EFCB1" w14:textId="77777777" w:rsidR="005D2415" w:rsidRPr="00EF0269" w:rsidRDefault="005D2415" w:rsidP="00EF0269">
      <w:bookmarkStart w:id="0" w:name="_GoBack"/>
      <w:bookmarkEnd w:id="0"/>
    </w:p>
    <w:p w14:paraId="6FDD1A8E" w14:textId="77777777" w:rsidR="00656D70" w:rsidRPr="00AD0E2F" w:rsidRDefault="00EF0269" w:rsidP="00EF0269">
      <w:pPr>
        <w:numPr>
          <w:ilvl w:val="0"/>
          <w:numId w:val="1"/>
        </w:numPr>
        <w:rPr>
          <w:color w:val="FF0000"/>
        </w:rPr>
      </w:pPr>
      <w:r w:rsidRPr="00AD0E2F">
        <w:rPr>
          <w:color w:val="FF0000"/>
        </w:rPr>
        <w:t xml:space="preserve">David </w:t>
      </w:r>
      <w:proofErr w:type="spellStart"/>
      <w:r w:rsidRPr="00AD0E2F">
        <w:rPr>
          <w:color w:val="FF0000"/>
        </w:rPr>
        <w:t>Freedberg</w:t>
      </w:r>
      <w:proofErr w:type="spellEnd"/>
      <w:r w:rsidRPr="00AD0E2F">
        <w:rPr>
          <w:color w:val="FF0000"/>
        </w:rPr>
        <w:t>, </w:t>
      </w:r>
      <w:proofErr w:type="spellStart"/>
      <w:r w:rsidRPr="00AD0E2F">
        <w:rPr>
          <w:i/>
          <w:iCs/>
          <w:color w:val="FF0000"/>
        </w:rPr>
        <w:t>Power</w:t>
      </w:r>
      <w:proofErr w:type="spellEnd"/>
      <w:r w:rsidRPr="00AD0E2F">
        <w:rPr>
          <w:i/>
          <w:iCs/>
          <w:color w:val="FF0000"/>
        </w:rPr>
        <w:t xml:space="preserve"> </w:t>
      </w:r>
      <w:proofErr w:type="spellStart"/>
      <w:r w:rsidRPr="00AD0E2F">
        <w:rPr>
          <w:i/>
          <w:iCs/>
          <w:color w:val="FF0000"/>
        </w:rPr>
        <w:t>of</w:t>
      </w:r>
      <w:proofErr w:type="spellEnd"/>
      <w:r w:rsidRPr="00AD0E2F">
        <w:rPr>
          <w:i/>
          <w:iCs/>
          <w:color w:val="FF0000"/>
        </w:rPr>
        <w:t xml:space="preserve"> </w:t>
      </w:r>
      <w:proofErr w:type="spellStart"/>
      <w:r w:rsidRPr="00AD0E2F">
        <w:rPr>
          <w:i/>
          <w:iCs/>
          <w:color w:val="FF0000"/>
        </w:rPr>
        <w:t>Images</w:t>
      </w:r>
      <w:proofErr w:type="spellEnd"/>
      <w:r w:rsidRPr="00AD0E2F">
        <w:rPr>
          <w:i/>
          <w:iCs/>
          <w:color w:val="FF0000"/>
        </w:rPr>
        <w:t xml:space="preserve">. </w:t>
      </w:r>
      <w:proofErr w:type="spellStart"/>
      <w:r w:rsidRPr="00AD0E2F">
        <w:rPr>
          <w:i/>
          <w:iCs/>
          <w:color w:val="FF0000"/>
        </w:rPr>
        <w:t>Studies</w:t>
      </w:r>
      <w:proofErr w:type="spellEnd"/>
      <w:r w:rsidRPr="00AD0E2F">
        <w:rPr>
          <w:i/>
          <w:iCs/>
          <w:color w:val="FF0000"/>
        </w:rPr>
        <w:t xml:space="preserve"> in </w:t>
      </w:r>
      <w:proofErr w:type="spellStart"/>
      <w:r w:rsidRPr="00AD0E2F">
        <w:rPr>
          <w:i/>
          <w:iCs/>
          <w:color w:val="FF0000"/>
        </w:rPr>
        <w:t>the</w:t>
      </w:r>
      <w:proofErr w:type="spellEnd"/>
      <w:r w:rsidRPr="00AD0E2F">
        <w:rPr>
          <w:i/>
          <w:iCs/>
          <w:color w:val="FF0000"/>
        </w:rPr>
        <w:t xml:space="preserve"> </w:t>
      </w:r>
      <w:proofErr w:type="spellStart"/>
      <w:r w:rsidRPr="00AD0E2F">
        <w:rPr>
          <w:i/>
          <w:iCs/>
          <w:color w:val="FF0000"/>
        </w:rPr>
        <w:t>History</w:t>
      </w:r>
      <w:proofErr w:type="spellEnd"/>
      <w:r w:rsidRPr="00AD0E2F">
        <w:rPr>
          <w:i/>
          <w:iCs/>
          <w:color w:val="FF0000"/>
        </w:rPr>
        <w:t xml:space="preserve"> and </w:t>
      </w:r>
      <w:proofErr w:type="spellStart"/>
      <w:r w:rsidRPr="00AD0E2F">
        <w:rPr>
          <w:i/>
          <w:iCs/>
          <w:color w:val="FF0000"/>
        </w:rPr>
        <w:t>Theory</w:t>
      </w:r>
      <w:proofErr w:type="spellEnd"/>
      <w:r w:rsidRPr="00AD0E2F">
        <w:rPr>
          <w:i/>
          <w:iCs/>
          <w:color w:val="FF0000"/>
        </w:rPr>
        <w:t xml:space="preserve"> </w:t>
      </w:r>
      <w:proofErr w:type="spellStart"/>
      <w:r w:rsidRPr="00AD0E2F">
        <w:rPr>
          <w:i/>
          <w:iCs/>
          <w:color w:val="FF0000"/>
        </w:rPr>
        <w:t>of</w:t>
      </w:r>
      <w:proofErr w:type="spellEnd"/>
      <w:r w:rsidRPr="00AD0E2F">
        <w:rPr>
          <w:i/>
          <w:iCs/>
          <w:color w:val="FF0000"/>
        </w:rPr>
        <w:t xml:space="preserve"> Response</w:t>
      </w:r>
      <w:r w:rsidRPr="00AD0E2F">
        <w:rPr>
          <w:color w:val="FF0000"/>
        </w:rPr>
        <w:t>, Chicago 1989.</w:t>
      </w:r>
    </w:p>
    <w:p w14:paraId="1050ABEE" w14:textId="5B2B1182" w:rsidR="00AD0E2F" w:rsidRDefault="00AD0E2F" w:rsidP="00AD0E2F">
      <w:pPr>
        <w:ind w:left="360"/>
        <w:rPr>
          <w:b/>
          <w:color w:val="FF0000"/>
        </w:rPr>
      </w:pPr>
      <w:r w:rsidRPr="0036383F">
        <w:rPr>
          <w:b/>
          <w:color w:val="FF0000"/>
        </w:rPr>
        <w:t>Barbora Kubíková</w:t>
      </w:r>
      <w:r w:rsidR="00444193" w:rsidRPr="0036383F">
        <w:rPr>
          <w:b/>
          <w:color w:val="FF0000"/>
        </w:rPr>
        <w:t xml:space="preserve"> </w:t>
      </w:r>
    </w:p>
    <w:p w14:paraId="1091B02A" w14:textId="4A84AFEB" w:rsidR="0036383F" w:rsidRPr="005D2415" w:rsidRDefault="0036383F" w:rsidP="00AD0E2F">
      <w:pPr>
        <w:ind w:left="360"/>
        <w:rPr>
          <w:color w:val="FF0000"/>
        </w:rPr>
      </w:pPr>
      <w:r>
        <w:rPr>
          <w:color w:val="FF0000"/>
        </w:rPr>
        <w:t>(Jako všude jinde i zde je podstatné představení tématu v úvodní části, a protože vcelku jde o antologii analýz vybraných děl, je třeba je stručně představit + vyberte si jednu kapitolu a jí se potom věnujte).</w:t>
      </w:r>
    </w:p>
    <w:p w14:paraId="01E08422" w14:textId="77777777" w:rsidR="00EF0269" w:rsidRPr="00EF0269" w:rsidRDefault="00EF0269" w:rsidP="00EF0269"/>
    <w:p w14:paraId="1D39C872" w14:textId="77777777" w:rsidR="00EF0269" w:rsidRPr="00AD0E2F" w:rsidRDefault="00EF0269" w:rsidP="00EF0269">
      <w:pPr>
        <w:numPr>
          <w:ilvl w:val="0"/>
          <w:numId w:val="1"/>
        </w:numPr>
        <w:rPr>
          <w:color w:val="FF0000"/>
        </w:rPr>
      </w:pPr>
      <w:r w:rsidRPr="00AD0E2F">
        <w:rPr>
          <w:color w:val="FF0000"/>
        </w:rPr>
        <w:t xml:space="preserve">Richard </w:t>
      </w:r>
      <w:proofErr w:type="spellStart"/>
      <w:r w:rsidRPr="00AD0E2F">
        <w:rPr>
          <w:color w:val="FF0000"/>
        </w:rPr>
        <w:t>Wollheim</w:t>
      </w:r>
      <w:proofErr w:type="spellEnd"/>
      <w:r w:rsidRPr="00AD0E2F">
        <w:rPr>
          <w:color w:val="FF0000"/>
        </w:rPr>
        <w:t>, </w:t>
      </w:r>
      <w:proofErr w:type="spellStart"/>
      <w:r w:rsidRPr="00AD0E2F">
        <w:rPr>
          <w:i/>
          <w:iCs/>
          <w:color w:val="FF0000"/>
        </w:rPr>
        <w:t>Painting</w:t>
      </w:r>
      <w:proofErr w:type="spellEnd"/>
      <w:r w:rsidRPr="00AD0E2F">
        <w:rPr>
          <w:i/>
          <w:iCs/>
          <w:color w:val="FF0000"/>
        </w:rPr>
        <w:t xml:space="preserve"> as </w:t>
      </w:r>
      <w:proofErr w:type="spellStart"/>
      <w:r w:rsidRPr="00AD0E2F">
        <w:rPr>
          <w:i/>
          <w:iCs/>
          <w:color w:val="FF0000"/>
        </w:rPr>
        <w:t>an</w:t>
      </w:r>
      <w:proofErr w:type="spellEnd"/>
      <w:r w:rsidRPr="00AD0E2F">
        <w:rPr>
          <w:i/>
          <w:iCs/>
          <w:color w:val="FF0000"/>
        </w:rPr>
        <w:t xml:space="preserve"> Art</w:t>
      </w:r>
      <w:r w:rsidR="00AD0E2F" w:rsidRPr="00AD0E2F">
        <w:rPr>
          <w:color w:val="FF0000"/>
        </w:rPr>
        <w:t xml:space="preserve">, New </w:t>
      </w:r>
      <w:proofErr w:type="spellStart"/>
      <w:r w:rsidR="00AD0E2F" w:rsidRPr="00AD0E2F">
        <w:rPr>
          <w:color w:val="FF0000"/>
        </w:rPr>
        <w:t>Haven</w:t>
      </w:r>
      <w:proofErr w:type="spellEnd"/>
      <w:r w:rsidR="00AD0E2F" w:rsidRPr="00AD0E2F">
        <w:rPr>
          <w:color w:val="FF0000"/>
        </w:rPr>
        <w:t xml:space="preserve"> 1987 (kapitola 1)</w:t>
      </w:r>
    </w:p>
    <w:p w14:paraId="401FF1E2" w14:textId="77777777" w:rsidR="0036383F" w:rsidRDefault="00AD0E2F" w:rsidP="00AD0E2F">
      <w:pPr>
        <w:ind w:left="360"/>
        <w:rPr>
          <w:color w:val="FF0000"/>
        </w:rPr>
      </w:pPr>
      <w:proofErr w:type="spellStart"/>
      <w:r w:rsidRPr="0036383F">
        <w:rPr>
          <w:b/>
          <w:color w:val="FF0000"/>
        </w:rPr>
        <w:t>Arina</w:t>
      </w:r>
      <w:proofErr w:type="spellEnd"/>
      <w:r w:rsidRPr="0036383F">
        <w:rPr>
          <w:b/>
          <w:color w:val="FF0000"/>
        </w:rPr>
        <w:t xml:space="preserve"> </w:t>
      </w:r>
      <w:proofErr w:type="spellStart"/>
      <w:r w:rsidRPr="0036383F">
        <w:rPr>
          <w:b/>
          <w:color w:val="FF0000"/>
        </w:rPr>
        <w:t>Alekseeva</w:t>
      </w:r>
      <w:proofErr w:type="spellEnd"/>
      <w:r w:rsidR="005A47DA">
        <w:rPr>
          <w:color w:val="FF0000"/>
        </w:rPr>
        <w:t xml:space="preserve"> </w:t>
      </w:r>
    </w:p>
    <w:p w14:paraId="4CCB8AD1" w14:textId="6CFBC0AA" w:rsidR="00AD0E2F" w:rsidRPr="00AD0E2F" w:rsidRDefault="0036383F" w:rsidP="00AD0E2F">
      <w:pPr>
        <w:ind w:left="360"/>
        <w:rPr>
          <w:color w:val="FF0000"/>
        </w:rPr>
      </w:pPr>
      <w:r>
        <w:rPr>
          <w:color w:val="FF0000"/>
        </w:rPr>
        <w:t>(O</w:t>
      </w:r>
      <w:r w:rsidR="005A47DA">
        <w:rPr>
          <w:color w:val="FF0000"/>
        </w:rPr>
        <w:t xml:space="preserve">pět </w:t>
      </w:r>
      <w:r>
        <w:rPr>
          <w:color w:val="FF0000"/>
        </w:rPr>
        <w:t xml:space="preserve">je možné opakovat: </w:t>
      </w:r>
      <w:r w:rsidR="005A47DA">
        <w:rPr>
          <w:color w:val="FF0000"/>
        </w:rPr>
        <w:t>podobně jako u jiných</w:t>
      </w:r>
      <w:r>
        <w:rPr>
          <w:color w:val="FF0000"/>
        </w:rPr>
        <w:t xml:space="preserve"> prací</w:t>
      </w:r>
      <w:r w:rsidR="005A47DA">
        <w:rPr>
          <w:color w:val="FF0000"/>
        </w:rPr>
        <w:t xml:space="preserve"> je důležitá </w:t>
      </w:r>
      <w:r>
        <w:rPr>
          <w:color w:val="FF0000"/>
        </w:rPr>
        <w:t xml:space="preserve">především </w:t>
      </w:r>
      <w:r w:rsidR="005A47DA">
        <w:rPr>
          <w:color w:val="FF0000"/>
        </w:rPr>
        <w:t xml:space="preserve">předmluva, kde je uveden základní úkol celé práce – a potom proberte začátek „Co dělá umělec“  /všimněte si pojmů, které autor používá, zajímavé je jeho originální rozlišení malířských stylů – </w:t>
      </w:r>
      <w:proofErr w:type="spellStart"/>
      <w:r w:rsidR="005A47DA">
        <w:rPr>
          <w:color w:val="FF0000"/>
        </w:rPr>
        <w:t>pre</w:t>
      </w:r>
      <w:proofErr w:type="spellEnd"/>
      <w:r w:rsidR="005A47DA">
        <w:rPr>
          <w:color w:val="FF0000"/>
        </w:rPr>
        <w:t>-, post-, extra-/ + k tomu přidejte přehled dalších kapitol pro představení autorova záměru</w:t>
      </w:r>
      <w:r>
        <w:rPr>
          <w:color w:val="FF0000"/>
        </w:rPr>
        <w:t xml:space="preserve"> – nakonec si všimněte, že autor na závěr naznačuje, čím se bude věnovat v následující kapitole</w:t>
      </w:r>
      <w:r w:rsidR="005A47DA">
        <w:rPr>
          <w:color w:val="FF0000"/>
        </w:rPr>
        <w:t>)</w:t>
      </w:r>
    </w:p>
    <w:p w14:paraId="379956C2" w14:textId="77777777" w:rsidR="00EF0269" w:rsidRPr="00EF0269" w:rsidRDefault="00EF0269" w:rsidP="00EF0269"/>
    <w:p w14:paraId="10A21A5C" w14:textId="77777777" w:rsidR="00487E69" w:rsidRPr="00487E69" w:rsidRDefault="00EF0269" w:rsidP="00EF0269">
      <w:pPr>
        <w:numPr>
          <w:ilvl w:val="0"/>
          <w:numId w:val="1"/>
        </w:numPr>
        <w:rPr>
          <w:color w:val="FF0000"/>
        </w:rPr>
      </w:pPr>
      <w:r w:rsidRPr="00487E69">
        <w:rPr>
          <w:color w:val="FF0000"/>
        </w:rPr>
        <w:t>Martina Pachmanová (</w:t>
      </w:r>
      <w:proofErr w:type="spellStart"/>
      <w:r w:rsidRPr="00487E69">
        <w:rPr>
          <w:color w:val="FF0000"/>
        </w:rPr>
        <w:t>ed</w:t>
      </w:r>
      <w:proofErr w:type="spellEnd"/>
      <w:r w:rsidRPr="00487E69">
        <w:rPr>
          <w:color w:val="FF0000"/>
        </w:rPr>
        <w:t>.), </w:t>
      </w:r>
      <w:r w:rsidRPr="00487E69">
        <w:rPr>
          <w:i/>
          <w:iCs/>
          <w:color w:val="FF0000"/>
        </w:rPr>
        <w:t>Neviditelná žena</w:t>
      </w:r>
      <w:r w:rsidRPr="00487E69">
        <w:rPr>
          <w:color w:val="FF0000"/>
        </w:rPr>
        <w:t>, Praha 2002 (vybraná část).</w:t>
      </w:r>
    </w:p>
    <w:p w14:paraId="35D9F2A5" w14:textId="77777777" w:rsidR="00487E69" w:rsidRPr="0036383F" w:rsidRDefault="00487E69" w:rsidP="00487E69">
      <w:pPr>
        <w:ind w:left="360"/>
        <w:rPr>
          <w:b/>
          <w:color w:val="FF0000"/>
        </w:rPr>
      </w:pPr>
      <w:r w:rsidRPr="0036383F">
        <w:rPr>
          <w:b/>
          <w:color w:val="FF0000"/>
        </w:rPr>
        <w:t>Michaela Žáková</w:t>
      </w:r>
    </w:p>
    <w:p w14:paraId="053E78C4" w14:textId="77777777" w:rsidR="00487E69" w:rsidRDefault="00DC0ECE" w:rsidP="00487E69">
      <w:pPr>
        <w:ind w:left="360"/>
        <w:rPr>
          <w:color w:val="FF0000"/>
        </w:rPr>
      </w:pPr>
      <w:r w:rsidRPr="0036383F">
        <w:rPr>
          <w:b/>
          <w:color w:val="FF0000"/>
        </w:rPr>
        <w:t xml:space="preserve">Kateřina </w:t>
      </w:r>
      <w:proofErr w:type="spellStart"/>
      <w:r w:rsidRPr="0036383F">
        <w:rPr>
          <w:b/>
          <w:color w:val="FF0000"/>
        </w:rPr>
        <w:t>Kotáp</w:t>
      </w:r>
      <w:r w:rsidR="00487E69" w:rsidRPr="0036383F">
        <w:rPr>
          <w:b/>
          <w:color w:val="FF0000"/>
        </w:rPr>
        <w:t>išová</w:t>
      </w:r>
      <w:proofErr w:type="spellEnd"/>
    </w:p>
    <w:p w14:paraId="5B14115C" w14:textId="005A279D" w:rsidR="005A47DA" w:rsidRPr="00487E69" w:rsidRDefault="0036383F" w:rsidP="00487E69">
      <w:pPr>
        <w:ind w:left="360"/>
        <w:rPr>
          <w:color w:val="FF0000"/>
        </w:rPr>
      </w:pPr>
      <w:r>
        <w:rPr>
          <w:color w:val="FF0000"/>
        </w:rPr>
        <w:t xml:space="preserve">(Jedná se </w:t>
      </w:r>
      <w:r w:rsidR="005A47DA">
        <w:rPr>
          <w:color w:val="FF0000"/>
        </w:rPr>
        <w:t xml:space="preserve">o antologie </w:t>
      </w:r>
      <w:r>
        <w:rPr>
          <w:color w:val="FF0000"/>
        </w:rPr>
        <w:t xml:space="preserve">různorodých </w:t>
      </w:r>
      <w:r w:rsidR="005A47DA">
        <w:rPr>
          <w:color w:val="FF0000"/>
        </w:rPr>
        <w:t>textů – proto záleží na Vás, který z textů si vyberete /klasi</w:t>
      </w:r>
      <w:r w:rsidR="00854323">
        <w:rPr>
          <w:color w:val="FF0000"/>
        </w:rPr>
        <w:t xml:space="preserve">ckou prací na začátku feminismu v dějinách umění je </w:t>
      </w:r>
      <w:r>
        <w:rPr>
          <w:color w:val="FF0000"/>
        </w:rPr>
        <w:t>ovšem</w:t>
      </w:r>
      <w:r w:rsidR="00854323">
        <w:rPr>
          <w:color w:val="FF0000"/>
        </w:rPr>
        <w:t xml:space="preserve"> Linda </w:t>
      </w:r>
      <w:proofErr w:type="spellStart"/>
      <w:r w:rsidR="00854323">
        <w:rPr>
          <w:color w:val="FF0000"/>
        </w:rPr>
        <w:t>Nochl</w:t>
      </w:r>
      <w:r w:rsidR="005A47DA">
        <w:rPr>
          <w:color w:val="FF0000"/>
        </w:rPr>
        <w:t>in</w:t>
      </w:r>
      <w:proofErr w:type="spellEnd"/>
      <w:r>
        <w:rPr>
          <w:color w:val="FF0000"/>
        </w:rPr>
        <w:t xml:space="preserve"> – proto by se jeden z referátů měl zabývat jí</w:t>
      </w:r>
      <w:r w:rsidR="001471A0">
        <w:rPr>
          <w:color w:val="FF0000"/>
        </w:rPr>
        <w:t xml:space="preserve"> – Možná, že druhým referátem by mohl být hned následující text/. Nejprve ale před zvolený </w:t>
      </w:r>
      <w:r w:rsidR="005A47DA">
        <w:rPr>
          <w:color w:val="FF0000"/>
        </w:rPr>
        <w:t xml:space="preserve">text </w:t>
      </w:r>
      <w:r w:rsidR="001471A0">
        <w:rPr>
          <w:color w:val="FF0000"/>
        </w:rPr>
        <w:t>si postavte úvod</w:t>
      </w:r>
      <w:r w:rsidR="005A47DA">
        <w:rPr>
          <w:color w:val="FF0000"/>
        </w:rPr>
        <w:t xml:space="preserve"> k feministickým a genderovým studiím</w:t>
      </w:r>
      <w:r w:rsidR="001471A0">
        <w:rPr>
          <w:color w:val="FF0000"/>
        </w:rPr>
        <w:t xml:space="preserve"> podle Martiny </w:t>
      </w:r>
      <w:proofErr w:type="spellStart"/>
      <w:r w:rsidR="001471A0">
        <w:rPr>
          <w:color w:val="FF0000"/>
        </w:rPr>
        <w:t>Pacmanové</w:t>
      </w:r>
      <w:proofErr w:type="spellEnd"/>
      <w:r w:rsidR="005A47DA">
        <w:rPr>
          <w:color w:val="FF0000"/>
        </w:rPr>
        <w:t xml:space="preserve"> – obě ten úvod můžete mít podobný, ale samozřejmě každá si jej vypracujte po svém</w:t>
      </w:r>
      <w:r w:rsidR="00854323">
        <w:rPr>
          <w:color w:val="FF0000"/>
        </w:rPr>
        <w:t>)</w:t>
      </w:r>
    </w:p>
    <w:p w14:paraId="48AB9BFE" w14:textId="77777777" w:rsidR="00EF0269" w:rsidRPr="00EF0269" w:rsidRDefault="00EF0269" w:rsidP="00EF0269"/>
    <w:p w14:paraId="7A8C403A" w14:textId="77777777" w:rsidR="00487E69" w:rsidRPr="00487E69" w:rsidRDefault="00EF0269" w:rsidP="00EF0269">
      <w:pPr>
        <w:numPr>
          <w:ilvl w:val="0"/>
          <w:numId w:val="1"/>
        </w:numPr>
        <w:rPr>
          <w:color w:val="FF0000"/>
        </w:rPr>
      </w:pPr>
      <w:r w:rsidRPr="00487E69">
        <w:rPr>
          <w:color w:val="FF0000"/>
        </w:rPr>
        <w:t xml:space="preserve">Vít Havránek – Ján </w:t>
      </w:r>
      <w:proofErr w:type="spellStart"/>
      <w:r w:rsidRPr="00487E69">
        <w:rPr>
          <w:color w:val="FF0000"/>
        </w:rPr>
        <w:t>Mančuška</w:t>
      </w:r>
      <w:proofErr w:type="spellEnd"/>
      <w:r w:rsidRPr="00487E69">
        <w:rPr>
          <w:color w:val="FF0000"/>
        </w:rPr>
        <w:t>, </w:t>
      </w:r>
      <w:r w:rsidRPr="00487E69">
        <w:rPr>
          <w:i/>
          <w:iCs/>
          <w:color w:val="FF0000"/>
        </w:rPr>
        <w:t>Revoluce v asynchronním prostoru</w:t>
      </w:r>
      <w:r w:rsidRPr="00487E69">
        <w:rPr>
          <w:color w:val="FF0000"/>
        </w:rPr>
        <w:t>, in: Jiří Ševčík et al. (</w:t>
      </w:r>
      <w:proofErr w:type="spellStart"/>
      <w:r w:rsidRPr="00487E69">
        <w:rPr>
          <w:color w:val="FF0000"/>
        </w:rPr>
        <w:t>eds</w:t>
      </w:r>
      <w:proofErr w:type="spellEnd"/>
      <w:r w:rsidRPr="00487E69">
        <w:rPr>
          <w:color w:val="FF0000"/>
        </w:rPr>
        <w:t>.), České umění 1980–2010. Texty a Dokumenty, Praha 2011, s. 355–359.</w:t>
      </w:r>
    </w:p>
    <w:p w14:paraId="694C7376" w14:textId="77777777" w:rsidR="001471A0" w:rsidRDefault="00487E69" w:rsidP="00487E69">
      <w:pPr>
        <w:ind w:left="360"/>
        <w:rPr>
          <w:color w:val="FF0000"/>
        </w:rPr>
      </w:pPr>
      <w:r w:rsidRPr="001471A0">
        <w:rPr>
          <w:b/>
          <w:color w:val="FF0000"/>
        </w:rPr>
        <w:t>Dominika Fialová</w:t>
      </w:r>
      <w:r w:rsidR="001471A0">
        <w:rPr>
          <w:color w:val="FF0000"/>
        </w:rPr>
        <w:t xml:space="preserve"> </w:t>
      </w:r>
    </w:p>
    <w:p w14:paraId="7188F2EB" w14:textId="4A9F253B" w:rsidR="00487E69" w:rsidRPr="00487E69" w:rsidRDefault="001471A0" w:rsidP="00487E69">
      <w:pPr>
        <w:ind w:left="360"/>
        <w:rPr>
          <w:color w:val="FF0000"/>
        </w:rPr>
      </w:pPr>
      <w:r>
        <w:rPr>
          <w:color w:val="FF0000"/>
        </w:rPr>
        <w:t>(V tomto případě se n</w:t>
      </w:r>
      <w:r w:rsidR="00854323">
        <w:rPr>
          <w:color w:val="FF0000"/>
        </w:rPr>
        <w:t xml:space="preserve">ejedná primárně o uměleckohistorický text, ale o spíše </w:t>
      </w:r>
      <w:r w:rsidR="005C5F68">
        <w:rPr>
          <w:color w:val="FF0000"/>
        </w:rPr>
        <w:t xml:space="preserve">velmi krátké </w:t>
      </w:r>
      <w:r w:rsidR="00854323">
        <w:rPr>
          <w:color w:val="FF0000"/>
        </w:rPr>
        <w:t xml:space="preserve">teoretické zamyšlení nad </w:t>
      </w:r>
      <w:r w:rsidR="005C5F68">
        <w:rPr>
          <w:color w:val="FF0000"/>
        </w:rPr>
        <w:t xml:space="preserve">vztahem západního a východního umění </w:t>
      </w:r>
      <w:r>
        <w:rPr>
          <w:color w:val="FF0000"/>
        </w:rPr>
        <w:t xml:space="preserve">a </w:t>
      </w:r>
      <w:proofErr w:type="spellStart"/>
      <w:r>
        <w:rPr>
          <w:color w:val="FF0000"/>
        </w:rPr>
        <w:t>te</w:t>
      </w:r>
      <w:proofErr w:type="spellEnd"/>
      <w:r>
        <w:rPr>
          <w:color w:val="FF0000"/>
        </w:rPr>
        <w:t xml:space="preserve"> to více méně představení určité teoretické základny umělce </w:t>
      </w:r>
      <w:proofErr w:type="spellStart"/>
      <w:r>
        <w:rPr>
          <w:color w:val="FF0000"/>
        </w:rPr>
        <w:t>Mančušky</w:t>
      </w:r>
      <w:proofErr w:type="spellEnd"/>
      <w:r>
        <w:rPr>
          <w:color w:val="FF0000"/>
        </w:rPr>
        <w:t xml:space="preserve"> </w:t>
      </w:r>
      <w:r w:rsidR="005C5F68">
        <w:rPr>
          <w:color w:val="FF0000"/>
        </w:rPr>
        <w:t>– soustřeďte se ale na hlavní argument tohoto textu a součas</w:t>
      </w:r>
      <w:r w:rsidR="00444193">
        <w:rPr>
          <w:color w:val="FF0000"/>
        </w:rPr>
        <w:t xml:space="preserve">ně se podívejte na </w:t>
      </w:r>
      <w:r>
        <w:rPr>
          <w:color w:val="FF0000"/>
        </w:rPr>
        <w:t>širší umístění tohoto textu v celé antologii</w:t>
      </w:r>
      <w:r w:rsidR="00444193">
        <w:rPr>
          <w:color w:val="FF0000"/>
        </w:rPr>
        <w:t xml:space="preserve">, </w:t>
      </w:r>
      <w:r>
        <w:rPr>
          <w:color w:val="FF0000"/>
        </w:rPr>
        <w:t xml:space="preserve">tj. </w:t>
      </w:r>
      <w:r w:rsidR="00444193">
        <w:rPr>
          <w:color w:val="FF0000"/>
        </w:rPr>
        <w:t>na část</w:t>
      </w:r>
      <w:r>
        <w:rPr>
          <w:color w:val="FF0000"/>
        </w:rPr>
        <w:t xml:space="preserve"> nazvanou</w:t>
      </w:r>
      <w:r w:rsidR="00444193">
        <w:rPr>
          <w:color w:val="FF0000"/>
        </w:rPr>
        <w:t xml:space="preserve"> „Asynchronní prostory“/</w:t>
      </w:r>
      <w:r>
        <w:rPr>
          <w:color w:val="FF0000"/>
        </w:rPr>
        <w:t>možná byste se mohla</w:t>
      </w:r>
      <w:r w:rsidR="00444193">
        <w:rPr>
          <w:color w:val="FF0000"/>
        </w:rPr>
        <w:t xml:space="preserve"> nejvíce </w:t>
      </w:r>
      <w:r>
        <w:rPr>
          <w:color w:val="FF0000"/>
        </w:rPr>
        <w:t xml:space="preserve">věnovat významu textu </w:t>
      </w:r>
      <w:proofErr w:type="spellStart"/>
      <w:r>
        <w:rPr>
          <w:color w:val="FF0000"/>
        </w:rPr>
        <w:t>v</w:t>
      </w:r>
      <w:r w:rsidR="00444193">
        <w:rPr>
          <w:color w:val="FF0000"/>
        </w:rPr>
        <w:t>v</w:t>
      </w:r>
      <w:proofErr w:type="spellEnd"/>
      <w:r w:rsidR="00444193">
        <w:rPr>
          <w:color w:val="FF0000"/>
        </w:rPr>
        <w:t xml:space="preserve"> konfrontaci s klasickými historiky umění – J. </w:t>
      </w:r>
      <w:proofErr w:type="spellStart"/>
      <w:r w:rsidR="00444193">
        <w:rPr>
          <w:color w:val="FF0000"/>
        </w:rPr>
        <w:t>Bakoš</w:t>
      </w:r>
      <w:proofErr w:type="spellEnd"/>
      <w:r w:rsidR="00444193">
        <w:rPr>
          <w:color w:val="FF0000"/>
        </w:rPr>
        <w:t xml:space="preserve">, P. </w:t>
      </w:r>
      <w:proofErr w:type="spellStart"/>
      <w:r w:rsidR="00444193">
        <w:rPr>
          <w:color w:val="FF0000"/>
        </w:rPr>
        <w:t>Wittlich</w:t>
      </w:r>
      <w:proofErr w:type="spellEnd"/>
      <w:r w:rsidR="00444193">
        <w:rPr>
          <w:color w:val="FF0000"/>
        </w:rPr>
        <w:t xml:space="preserve">, H. </w:t>
      </w:r>
      <w:proofErr w:type="spellStart"/>
      <w:r w:rsidR="00444193">
        <w:rPr>
          <w:color w:val="FF0000"/>
        </w:rPr>
        <w:t>Belting</w:t>
      </w:r>
      <w:proofErr w:type="spellEnd"/>
      <w:r w:rsidR="00444193">
        <w:rPr>
          <w:color w:val="FF0000"/>
        </w:rPr>
        <w:t>).</w:t>
      </w:r>
    </w:p>
    <w:p w14:paraId="2DDC1955" w14:textId="77777777" w:rsidR="00487E69" w:rsidRDefault="00487E69"/>
    <w:p w14:paraId="6FC4A45F" w14:textId="77777777" w:rsidR="00487E69" w:rsidRDefault="00487E69"/>
    <w:p w14:paraId="5F5DB212" w14:textId="77777777" w:rsidR="005D2415" w:rsidRDefault="005D2415"/>
    <w:p w14:paraId="2885455E" w14:textId="77777777" w:rsidR="005D2415" w:rsidRDefault="005D2415"/>
    <w:p w14:paraId="591F3923" w14:textId="77777777" w:rsidR="001471A0" w:rsidRDefault="001471A0"/>
    <w:p w14:paraId="65E2D030" w14:textId="77777777" w:rsidR="00EF0269" w:rsidRDefault="00EF0269">
      <w:r>
        <w:t>+  dva připravené příklady (Jiří Kroupa):</w:t>
      </w:r>
    </w:p>
    <w:p w14:paraId="4959AF0F" w14:textId="77777777" w:rsidR="00EF0269" w:rsidRDefault="00EF0269"/>
    <w:p w14:paraId="109DA253" w14:textId="77777777" w:rsidR="00EF0269" w:rsidRDefault="00EF0269" w:rsidP="00EF0269">
      <w:pPr>
        <w:numPr>
          <w:ilvl w:val="0"/>
          <w:numId w:val="3"/>
        </w:numPr>
      </w:pPr>
      <w:r w:rsidRPr="00EF0269">
        <w:t>Walter Benjamin, </w:t>
      </w:r>
      <w:r w:rsidRPr="00EF0269">
        <w:rPr>
          <w:i/>
          <w:iCs/>
        </w:rPr>
        <w:t>Umělecké dílo ve věku své technické reprodukovatelnosti</w:t>
      </w:r>
      <w:r w:rsidRPr="00EF0269">
        <w:t>, in: Walter Benjamin, Dílo a jeho zdroj, Praha 1979, s. 17–47.</w:t>
      </w:r>
    </w:p>
    <w:p w14:paraId="0A6915C2" w14:textId="77777777" w:rsidR="00656D70" w:rsidRPr="00EF0269" w:rsidRDefault="00EF0269" w:rsidP="00EF0269">
      <w:r w:rsidRPr="00EF0269">
        <w:t> </w:t>
      </w:r>
    </w:p>
    <w:p w14:paraId="7C747184" w14:textId="77777777" w:rsidR="00EF0269" w:rsidRDefault="00EF0269" w:rsidP="00EF0269">
      <w:pPr>
        <w:numPr>
          <w:ilvl w:val="0"/>
          <w:numId w:val="3"/>
        </w:numPr>
      </w:pPr>
      <w:r w:rsidRPr="00EF0269">
        <w:t xml:space="preserve">Michael </w:t>
      </w:r>
      <w:proofErr w:type="spellStart"/>
      <w:r w:rsidRPr="00EF0269">
        <w:t>Baxandall</w:t>
      </w:r>
      <w:proofErr w:type="spellEnd"/>
      <w:r w:rsidRPr="00EF0269">
        <w:t>, </w:t>
      </w:r>
      <w:proofErr w:type="spellStart"/>
      <w:r w:rsidRPr="00EF0269">
        <w:rPr>
          <w:i/>
          <w:iCs/>
        </w:rPr>
        <w:t>Painting</w:t>
      </w:r>
      <w:proofErr w:type="spellEnd"/>
      <w:r w:rsidRPr="00EF0269">
        <w:rPr>
          <w:i/>
          <w:iCs/>
        </w:rPr>
        <w:t xml:space="preserve"> and </w:t>
      </w:r>
      <w:proofErr w:type="spellStart"/>
      <w:r w:rsidRPr="00EF0269">
        <w:rPr>
          <w:i/>
          <w:iCs/>
        </w:rPr>
        <w:t>experience</w:t>
      </w:r>
      <w:proofErr w:type="spellEnd"/>
      <w:r w:rsidRPr="00EF0269">
        <w:rPr>
          <w:i/>
          <w:iCs/>
        </w:rPr>
        <w:t xml:space="preserve"> in </w:t>
      </w:r>
      <w:proofErr w:type="spellStart"/>
      <w:r w:rsidRPr="00EF0269">
        <w:rPr>
          <w:i/>
          <w:iCs/>
        </w:rPr>
        <w:t>fifteenth</w:t>
      </w:r>
      <w:proofErr w:type="spellEnd"/>
      <w:r w:rsidRPr="00EF0269">
        <w:rPr>
          <w:i/>
          <w:iCs/>
        </w:rPr>
        <w:t xml:space="preserve"> </w:t>
      </w:r>
      <w:proofErr w:type="spellStart"/>
      <w:r w:rsidRPr="00EF0269">
        <w:rPr>
          <w:i/>
          <w:iCs/>
        </w:rPr>
        <w:t>century</w:t>
      </w:r>
      <w:proofErr w:type="spellEnd"/>
      <w:r w:rsidRPr="00EF0269">
        <w:rPr>
          <w:i/>
          <w:iCs/>
        </w:rPr>
        <w:t xml:space="preserve"> Italy. A </w:t>
      </w:r>
      <w:proofErr w:type="spellStart"/>
      <w:r w:rsidRPr="00EF0269">
        <w:rPr>
          <w:i/>
          <w:iCs/>
        </w:rPr>
        <w:t>primer</w:t>
      </w:r>
      <w:proofErr w:type="spellEnd"/>
      <w:r w:rsidRPr="00EF0269">
        <w:rPr>
          <w:i/>
          <w:iCs/>
        </w:rPr>
        <w:t xml:space="preserve"> in </w:t>
      </w:r>
      <w:proofErr w:type="spellStart"/>
      <w:r w:rsidRPr="00EF0269">
        <w:rPr>
          <w:i/>
          <w:iCs/>
        </w:rPr>
        <w:t>the</w:t>
      </w:r>
      <w:proofErr w:type="spellEnd"/>
      <w:r w:rsidRPr="00EF0269">
        <w:rPr>
          <w:i/>
          <w:iCs/>
        </w:rPr>
        <w:t xml:space="preserve"> </w:t>
      </w:r>
      <w:proofErr w:type="spellStart"/>
      <w:r w:rsidRPr="00EF0269">
        <w:rPr>
          <w:i/>
          <w:iCs/>
        </w:rPr>
        <w:t>social</w:t>
      </w:r>
      <w:proofErr w:type="spellEnd"/>
      <w:r w:rsidRPr="00EF0269">
        <w:rPr>
          <w:i/>
          <w:iCs/>
        </w:rPr>
        <w:t xml:space="preserve"> </w:t>
      </w:r>
      <w:proofErr w:type="spellStart"/>
      <w:r w:rsidRPr="00EF0269">
        <w:rPr>
          <w:i/>
          <w:iCs/>
        </w:rPr>
        <w:t>history</w:t>
      </w:r>
      <w:proofErr w:type="spellEnd"/>
      <w:r w:rsidRPr="00EF0269">
        <w:rPr>
          <w:i/>
          <w:iCs/>
        </w:rPr>
        <w:t xml:space="preserve"> </w:t>
      </w:r>
      <w:proofErr w:type="spellStart"/>
      <w:r w:rsidRPr="00EF0269">
        <w:rPr>
          <w:i/>
          <w:iCs/>
        </w:rPr>
        <w:t>of</w:t>
      </w:r>
      <w:proofErr w:type="spellEnd"/>
      <w:r w:rsidRPr="00EF0269">
        <w:rPr>
          <w:i/>
          <w:iCs/>
        </w:rPr>
        <w:t xml:space="preserve"> </w:t>
      </w:r>
      <w:proofErr w:type="spellStart"/>
      <w:r w:rsidRPr="00EF0269">
        <w:rPr>
          <w:i/>
          <w:iCs/>
        </w:rPr>
        <w:t>pictorial</w:t>
      </w:r>
      <w:proofErr w:type="spellEnd"/>
      <w:r w:rsidRPr="00EF0269">
        <w:rPr>
          <w:i/>
          <w:iCs/>
        </w:rPr>
        <w:t xml:space="preserve"> style</w:t>
      </w:r>
      <w:r w:rsidRPr="00EF0269">
        <w:t>, Oxford 1988</w:t>
      </w:r>
    </w:p>
    <w:p w14:paraId="1A33BE15" w14:textId="77777777" w:rsidR="00EF0269" w:rsidRDefault="00EF0269" w:rsidP="00EF0269"/>
    <w:p w14:paraId="4E0FD91C" w14:textId="77777777" w:rsidR="00EF0269" w:rsidRDefault="00EF0269" w:rsidP="00EF0269">
      <w:r>
        <w:t>+ dva doplňující texty (Jiří Kroupa):</w:t>
      </w:r>
    </w:p>
    <w:p w14:paraId="5108EAD3" w14:textId="77777777" w:rsidR="00EF0269" w:rsidRDefault="00EF0269" w:rsidP="00EF0269"/>
    <w:p w14:paraId="5E2590D2" w14:textId="77777777" w:rsidR="00EF0269" w:rsidRDefault="00EF0269" w:rsidP="00EF0269">
      <w:pPr>
        <w:numPr>
          <w:ilvl w:val="0"/>
          <w:numId w:val="3"/>
        </w:numPr>
      </w:pPr>
      <w:r w:rsidRPr="00EF0269">
        <w:t xml:space="preserve">Hans </w:t>
      </w:r>
      <w:proofErr w:type="spellStart"/>
      <w:r w:rsidRPr="00EF0269">
        <w:t>Belting</w:t>
      </w:r>
      <w:proofErr w:type="spellEnd"/>
      <w:r w:rsidRPr="00EF0269">
        <w:t xml:space="preserve">, </w:t>
      </w:r>
      <w:proofErr w:type="spellStart"/>
      <w:r w:rsidRPr="00EF0269">
        <w:rPr>
          <w:i/>
          <w:iCs/>
        </w:rPr>
        <w:t>Das</w:t>
      </w:r>
      <w:proofErr w:type="spellEnd"/>
      <w:r w:rsidRPr="00EF0269">
        <w:rPr>
          <w:i/>
          <w:iCs/>
        </w:rPr>
        <w:t xml:space="preserve"> </w:t>
      </w:r>
      <w:proofErr w:type="spellStart"/>
      <w:r w:rsidRPr="00EF0269">
        <w:rPr>
          <w:i/>
          <w:iCs/>
        </w:rPr>
        <w:t>Werk</w:t>
      </w:r>
      <w:proofErr w:type="spellEnd"/>
      <w:r w:rsidRPr="00EF0269">
        <w:rPr>
          <w:i/>
          <w:iCs/>
        </w:rPr>
        <w:t xml:space="preserve"> </w:t>
      </w:r>
      <w:proofErr w:type="spellStart"/>
      <w:r w:rsidRPr="00EF0269">
        <w:rPr>
          <w:i/>
          <w:iCs/>
        </w:rPr>
        <w:t>im</w:t>
      </w:r>
      <w:proofErr w:type="spellEnd"/>
      <w:r w:rsidRPr="00EF0269">
        <w:rPr>
          <w:i/>
          <w:iCs/>
        </w:rPr>
        <w:t xml:space="preserve"> Kontext</w:t>
      </w:r>
      <w:r w:rsidRPr="00EF0269">
        <w:t xml:space="preserve">, in: Hans </w:t>
      </w:r>
      <w:proofErr w:type="spellStart"/>
      <w:r w:rsidRPr="00EF0269">
        <w:t>Belting</w:t>
      </w:r>
      <w:proofErr w:type="spellEnd"/>
      <w:r w:rsidRPr="00EF0269">
        <w:t xml:space="preserve"> et al., </w:t>
      </w:r>
      <w:proofErr w:type="spellStart"/>
      <w:r w:rsidRPr="00EF0269">
        <w:t>Kunstgeschichte</w:t>
      </w:r>
      <w:proofErr w:type="spellEnd"/>
      <w:r w:rsidRPr="00EF0269">
        <w:t xml:space="preserve">. </w:t>
      </w:r>
      <w:proofErr w:type="spellStart"/>
      <w:r w:rsidRPr="00EF0269">
        <w:t>Eine</w:t>
      </w:r>
      <w:proofErr w:type="spellEnd"/>
      <w:r w:rsidRPr="00EF0269">
        <w:t xml:space="preserve"> </w:t>
      </w:r>
      <w:proofErr w:type="spellStart"/>
      <w:r w:rsidRPr="00EF0269">
        <w:t>Einführung</w:t>
      </w:r>
      <w:proofErr w:type="spellEnd"/>
      <w:r w:rsidRPr="00EF0269">
        <w:t xml:space="preserve">. </w:t>
      </w:r>
      <w:proofErr w:type="spellStart"/>
      <w:r w:rsidRPr="00EF0269">
        <w:t>Berlin</w:t>
      </w:r>
      <w:proofErr w:type="spellEnd"/>
      <w:r w:rsidRPr="00EF0269">
        <w:t xml:space="preserve"> 1988.</w:t>
      </w:r>
    </w:p>
    <w:p w14:paraId="62319EE8" w14:textId="77777777" w:rsidR="00EF0269" w:rsidRPr="00EF0269" w:rsidRDefault="00EF0269" w:rsidP="00EF0269"/>
    <w:p w14:paraId="65388104" w14:textId="6F1327FB" w:rsidR="006246D7" w:rsidRDefault="00EF0269" w:rsidP="00EF0269">
      <w:pPr>
        <w:numPr>
          <w:ilvl w:val="0"/>
          <w:numId w:val="3"/>
        </w:numPr>
      </w:pPr>
      <w:r w:rsidRPr="00EF0269">
        <w:t xml:space="preserve">Carlo </w:t>
      </w:r>
      <w:proofErr w:type="spellStart"/>
      <w:r w:rsidRPr="00EF0269">
        <w:t>Ginzburg</w:t>
      </w:r>
      <w:proofErr w:type="spellEnd"/>
      <w:r w:rsidRPr="00EF0269">
        <w:t xml:space="preserve">, </w:t>
      </w:r>
      <w:r w:rsidRPr="00EF0269">
        <w:rPr>
          <w:i/>
          <w:iCs/>
        </w:rPr>
        <w:t xml:space="preserve">Der </w:t>
      </w:r>
      <w:proofErr w:type="spellStart"/>
      <w:r w:rsidRPr="00EF0269">
        <w:rPr>
          <w:i/>
          <w:iCs/>
        </w:rPr>
        <w:t>Jäger</w:t>
      </w:r>
      <w:proofErr w:type="spellEnd"/>
      <w:r w:rsidRPr="00EF0269">
        <w:rPr>
          <w:i/>
          <w:iCs/>
        </w:rPr>
        <w:t xml:space="preserve"> </w:t>
      </w:r>
      <w:proofErr w:type="spellStart"/>
      <w:r w:rsidRPr="00EF0269">
        <w:rPr>
          <w:i/>
          <w:iCs/>
        </w:rPr>
        <w:t>entziffert</w:t>
      </w:r>
      <w:proofErr w:type="spellEnd"/>
      <w:r w:rsidRPr="00EF0269">
        <w:rPr>
          <w:i/>
          <w:iCs/>
        </w:rPr>
        <w:t xml:space="preserve"> </w:t>
      </w:r>
      <w:proofErr w:type="spellStart"/>
      <w:r w:rsidRPr="00EF0269">
        <w:rPr>
          <w:i/>
          <w:iCs/>
        </w:rPr>
        <w:t>die</w:t>
      </w:r>
      <w:proofErr w:type="spellEnd"/>
      <w:r w:rsidRPr="00EF0269">
        <w:rPr>
          <w:i/>
          <w:iCs/>
        </w:rPr>
        <w:t xml:space="preserve"> </w:t>
      </w:r>
      <w:proofErr w:type="spellStart"/>
      <w:r w:rsidRPr="00EF0269">
        <w:rPr>
          <w:i/>
          <w:iCs/>
        </w:rPr>
        <w:t>Fährte</w:t>
      </w:r>
      <w:proofErr w:type="spellEnd"/>
      <w:r w:rsidRPr="00EF0269">
        <w:rPr>
          <w:i/>
          <w:iCs/>
        </w:rPr>
        <w:t xml:space="preserve">, </w:t>
      </w:r>
      <w:proofErr w:type="spellStart"/>
      <w:r w:rsidRPr="00EF0269">
        <w:rPr>
          <w:i/>
          <w:iCs/>
        </w:rPr>
        <w:t>Sherlock</w:t>
      </w:r>
      <w:proofErr w:type="spellEnd"/>
      <w:r w:rsidRPr="00EF0269">
        <w:rPr>
          <w:i/>
          <w:iCs/>
        </w:rPr>
        <w:t xml:space="preserve"> Holmes </w:t>
      </w:r>
      <w:proofErr w:type="spellStart"/>
      <w:r w:rsidRPr="00EF0269">
        <w:rPr>
          <w:i/>
          <w:iCs/>
        </w:rPr>
        <w:t>nimmt</w:t>
      </w:r>
      <w:proofErr w:type="spellEnd"/>
      <w:r w:rsidRPr="00EF0269">
        <w:rPr>
          <w:i/>
          <w:iCs/>
        </w:rPr>
        <w:t xml:space="preserve"> </w:t>
      </w:r>
      <w:proofErr w:type="spellStart"/>
      <w:r w:rsidRPr="00EF0269">
        <w:rPr>
          <w:i/>
          <w:iCs/>
        </w:rPr>
        <w:t>die</w:t>
      </w:r>
      <w:proofErr w:type="spellEnd"/>
      <w:r w:rsidRPr="00EF0269">
        <w:rPr>
          <w:i/>
          <w:iCs/>
        </w:rPr>
        <w:t xml:space="preserve"> Lupe, Freud </w:t>
      </w:r>
      <w:proofErr w:type="spellStart"/>
      <w:r w:rsidRPr="00EF0269">
        <w:rPr>
          <w:i/>
          <w:iCs/>
        </w:rPr>
        <w:t>liest</w:t>
      </w:r>
      <w:proofErr w:type="spellEnd"/>
      <w:r w:rsidRPr="00EF0269">
        <w:rPr>
          <w:i/>
          <w:iCs/>
        </w:rPr>
        <w:t xml:space="preserve"> </w:t>
      </w:r>
      <w:proofErr w:type="spellStart"/>
      <w:r w:rsidRPr="00EF0269">
        <w:rPr>
          <w:i/>
          <w:iCs/>
        </w:rPr>
        <w:t>Morelli</w:t>
      </w:r>
      <w:proofErr w:type="spellEnd"/>
      <w:r w:rsidRPr="00EF0269">
        <w:rPr>
          <w:i/>
          <w:iCs/>
        </w:rPr>
        <w:t xml:space="preserve"> – </w:t>
      </w:r>
      <w:proofErr w:type="spellStart"/>
      <w:r w:rsidRPr="00EF0269">
        <w:rPr>
          <w:i/>
          <w:iCs/>
        </w:rPr>
        <w:t>die</w:t>
      </w:r>
      <w:proofErr w:type="spellEnd"/>
      <w:r w:rsidRPr="00EF0269">
        <w:rPr>
          <w:i/>
          <w:iCs/>
        </w:rPr>
        <w:t xml:space="preserve"> </w:t>
      </w:r>
      <w:proofErr w:type="spellStart"/>
      <w:r w:rsidRPr="00EF0269">
        <w:rPr>
          <w:i/>
          <w:iCs/>
        </w:rPr>
        <w:t>Wissenschaft</w:t>
      </w:r>
      <w:proofErr w:type="spellEnd"/>
      <w:r w:rsidRPr="00EF0269">
        <w:rPr>
          <w:i/>
          <w:iCs/>
        </w:rPr>
        <w:t xml:space="preserve"> </w:t>
      </w:r>
      <w:proofErr w:type="spellStart"/>
      <w:r w:rsidRPr="00EF0269">
        <w:rPr>
          <w:i/>
          <w:iCs/>
        </w:rPr>
        <w:t>auf</w:t>
      </w:r>
      <w:proofErr w:type="spellEnd"/>
      <w:r w:rsidRPr="00EF0269">
        <w:rPr>
          <w:i/>
          <w:iCs/>
        </w:rPr>
        <w:t xml:space="preserve"> der </w:t>
      </w:r>
      <w:proofErr w:type="spellStart"/>
      <w:r w:rsidRPr="00EF0269">
        <w:rPr>
          <w:i/>
          <w:iCs/>
        </w:rPr>
        <w:t>Suche</w:t>
      </w:r>
      <w:proofErr w:type="spellEnd"/>
      <w:r w:rsidRPr="00EF0269">
        <w:rPr>
          <w:i/>
          <w:iCs/>
        </w:rPr>
        <w:t xml:space="preserve"> nach </w:t>
      </w:r>
      <w:proofErr w:type="spellStart"/>
      <w:r w:rsidRPr="00EF0269">
        <w:rPr>
          <w:i/>
          <w:iCs/>
        </w:rPr>
        <w:t>sich</w:t>
      </w:r>
      <w:proofErr w:type="spellEnd"/>
      <w:r w:rsidRPr="00EF0269">
        <w:rPr>
          <w:i/>
          <w:iCs/>
        </w:rPr>
        <w:t xml:space="preserve"> </w:t>
      </w:r>
      <w:proofErr w:type="spellStart"/>
      <w:r w:rsidRPr="00EF0269">
        <w:rPr>
          <w:i/>
          <w:iCs/>
        </w:rPr>
        <w:t>selbst</w:t>
      </w:r>
      <w:proofErr w:type="spellEnd"/>
      <w:r w:rsidRPr="00EF0269">
        <w:t xml:space="preserve">, in: Carlo </w:t>
      </w:r>
      <w:proofErr w:type="spellStart"/>
      <w:r w:rsidRPr="00EF0269">
        <w:t>Ginzburg</w:t>
      </w:r>
      <w:proofErr w:type="spellEnd"/>
      <w:r w:rsidRPr="00EF0269">
        <w:t xml:space="preserve">, </w:t>
      </w:r>
      <w:r w:rsidRPr="00EF0269">
        <w:rPr>
          <w:lang w:val="de-DE"/>
        </w:rPr>
        <w:t>Spurensicherungen: über verborgene Geschichte, Kunst und soziales Gedächtnis</w:t>
      </w:r>
      <w:r w:rsidRPr="00EF0269">
        <w:t xml:space="preserve">. </w:t>
      </w:r>
      <w:r w:rsidRPr="00EF0269">
        <w:rPr>
          <w:lang w:val="de-DE"/>
        </w:rPr>
        <w:t>Berlin 1983</w:t>
      </w:r>
      <w:r w:rsidRPr="00EF0269">
        <w:t>, s. 61-96.</w:t>
      </w:r>
    </w:p>
    <w:p w14:paraId="6FF52E7D" w14:textId="77777777" w:rsidR="006246D7" w:rsidRDefault="006246D7" w:rsidP="006246D7"/>
    <w:p w14:paraId="4CF1B68D" w14:textId="77777777" w:rsidR="006246D7" w:rsidRDefault="006246D7" w:rsidP="006246D7"/>
    <w:p w14:paraId="1B15E4A8" w14:textId="4F6A8815" w:rsidR="001471A0" w:rsidRDefault="001471A0" w:rsidP="001471A0">
      <w:pPr>
        <w:spacing w:line="360" w:lineRule="auto"/>
        <w:rPr>
          <w:rFonts w:ascii="Times New Roman" w:hAnsi="Times New Roman" w:cs="Times New Roman"/>
          <w:b/>
        </w:rPr>
      </w:pPr>
      <w:r>
        <w:t xml:space="preserve">Obecné připomínky, aneb: </w:t>
      </w:r>
      <w:r w:rsidRPr="005145D3">
        <w:rPr>
          <w:rFonts w:ascii="Times New Roman" w:hAnsi="Times New Roman" w:cs="Times New Roman"/>
          <w:b/>
        </w:rPr>
        <w:t>Jak „číst“</w:t>
      </w:r>
      <w:r>
        <w:rPr>
          <w:rFonts w:ascii="Times New Roman" w:hAnsi="Times New Roman" w:cs="Times New Roman"/>
          <w:b/>
        </w:rPr>
        <w:t xml:space="preserve"> k referátu a připravit se později ke zkoušce</w:t>
      </w:r>
      <w:r w:rsidRPr="005145D3">
        <w:rPr>
          <w:rFonts w:ascii="Times New Roman" w:hAnsi="Times New Roman" w:cs="Times New Roman"/>
          <w:b/>
        </w:rPr>
        <w:t>:</w:t>
      </w:r>
    </w:p>
    <w:p w14:paraId="31F1B46F" w14:textId="77777777" w:rsidR="001471A0" w:rsidRDefault="001471A0" w:rsidP="001471A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Především nečtěte vybrané texty jako učebnice – nebudete zkoušení ze všech jednotlivých dat a tvrzení autora. Čtěte text spíše jako byste četli zajímavou beletrii, nebo naučně populární knihu. Zastavte se u míst, která vás zaujmou, a která můžete pro sebe pokládat za inspirativní.</w:t>
      </w:r>
    </w:p>
    <w:p w14:paraId="20A3D108" w14:textId="42D3D2E1" w:rsidR="001471A0" w:rsidRDefault="001471A0" w:rsidP="001471A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Kromě vybraného referátu si zapisujte poznámky z č</w:t>
      </w:r>
      <w:r w:rsidR="003C26F7">
        <w:rPr>
          <w:rFonts w:ascii="Times New Roman" w:hAnsi="Times New Roman" w:cs="Times New Roman"/>
        </w:rPr>
        <w:t xml:space="preserve">etby. V nich si </w:t>
      </w:r>
      <w:r>
        <w:rPr>
          <w:rFonts w:ascii="Times New Roman" w:hAnsi="Times New Roman" w:cs="Times New Roman"/>
        </w:rPr>
        <w:t>vždy zaznamenejte strukturu knihy, názvy kapitol i základní postupy a myšlenky, které vás zaujmou.</w:t>
      </w:r>
    </w:p>
    <w:p w14:paraId="4796D70E" w14:textId="5C65C958" w:rsidR="001471A0" w:rsidRDefault="001471A0" w:rsidP="001471A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Ze zkušenosti se zkoušením u státních závěrečných zkoušek si uvědomuji opakující se chybu při čtení. Důležité totiž je: pečlivě si přečíst předmluvu a úvod (!) Tam jsou většinou uvedená určitá podstatná data k pochopení celku: je tam napsáno, co bylo důvodem vzniku publikace, jaké přístupy autor volí a jaké myšlenky chce, aby si čtenář předběžně uvědomil. Proto </w:t>
      </w:r>
      <w:r w:rsidR="003C26F7">
        <w:rPr>
          <w:rFonts w:ascii="Times New Roman" w:hAnsi="Times New Roman" w:cs="Times New Roman"/>
        </w:rPr>
        <w:t>jsem</w:t>
      </w:r>
      <w:r>
        <w:rPr>
          <w:rFonts w:ascii="Times New Roman" w:hAnsi="Times New Roman" w:cs="Times New Roman"/>
        </w:rPr>
        <w:t xml:space="preserve"> výše</w:t>
      </w:r>
      <w:r w:rsidR="003C26F7">
        <w:rPr>
          <w:rFonts w:ascii="Times New Roman" w:hAnsi="Times New Roman" w:cs="Times New Roman"/>
        </w:rPr>
        <w:t xml:space="preserve"> zdůrazňoval</w:t>
      </w:r>
      <w:r>
        <w:rPr>
          <w:rFonts w:ascii="Times New Roman" w:hAnsi="Times New Roman" w:cs="Times New Roman"/>
        </w:rPr>
        <w:t>, že zohlednění úvodu by mělo být součástí referátů.</w:t>
      </w:r>
    </w:p>
    <w:p w14:paraId="00C501F1" w14:textId="77777777" w:rsidR="001471A0" w:rsidRDefault="001471A0" w:rsidP="001471A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Poznámky z četby by měly zachycovat i vaše vlastní myšlenky: co vám připadá zajímavé, případně jak by to mohlo souviset i s tématem vaší práce (nemusí to být tematicky shodné, může to být např. inspirace zvoleným přístupem nebo naopak uvědomění si toho, že vaše téma a prameny vám nedovolí se vydat podobným směrem.</w:t>
      </w:r>
    </w:p>
    <w:p w14:paraId="7ACA5E3F" w14:textId="6791325D" w:rsidR="003C26F7" w:rsidRDefault="003C26F7" w:rsidP="001471A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1471A0">
        <w:rPr>
          <w:rFonts w:ascii="Times New Roman" w:hAnsi="Times New Roman" w:cs="Times New Roman"/>
        </w:rPr>
        <w:t xml:space="preserve">) Nezapomeňte se věnovat i obrázkům v textech. Pokuste se je interpretovat za pomocí </w:t>
      </w:r>
      <w:r>
        <w:rPr>
          <w:rFonts w:ascii="Times New Roman" w:hAnsi="Times New Roman" w:cs="Times New Roman"/>
        </w:rPr>
        <w:t>argumentů, které uvádějí autoři</w:t>
      </w:r>
      <w:r w:rsidR="001471A0">
        <w:rPr>
          <w:rFonts w:ascii="Times New Roman" w:hAnsi="Times New Roman" w:cs="Times New Roman"/>
        </w:rPr>
        <w:t>.</w:t>
      </w:r>
    </w:p>
    <w:p w14:paraId="48460934" w14:textId="77777777" w:rsidR="003C26F7" w:rsidRDefault="003C26F7" w:rsidP="001471A0">
      <w:pPr>
        <w:spacing w:line="360" w:lineRule="auto"/>
        <w:rPr>
          <w:rFonts w:ascii="Times New Roman" w:hAnsi="Times New Roman" w:cs="Times New Roman"/>
        </w:rPr>
      </w:pPr>
    </w:p>
    <w:p w14:paraId="408E9A16" w14:textId="3381946E" w:rsidR="003C26F7" w:rsidRPr="003C26F7" w:rsidRDefault="003C26F7" w:rsidP="001471A0">
      <w:pPr>
        <w:spacing w:line="360" w:lineRule="auto"/>
        <w:rPr>
          <w:rFonts w:ascii="Times New Roman" w:hAnsi="Times New Roman" w:cs="Times New Roman"/>
          <w:b/>
        </w:rPr>
      </w:pPr>
      <w:r w:rsidRPr="003C26F7">
        <w:rPr>
          <w:rFonts w:ascii="Times New Roman" w:hAnsi="Times New Roman" w:cs="Times New Roman"/>
          <w:b/>
        </w:rPr>
        <w:t>Ohledně přípravy ke zkoušce:</w:t>
      </w:r>
    </w:p>
    <w:p w14:paraId="0D28190E" w14:textId="689A381F" w:rsidR="003C26F7" w:rsidRDefault="003C26F7" w:rsidP="003C26F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Každý z nás „čte“ jiným způsobem, tj. má jiné zkušenosti, má svůj vlastní přístup k tématu a proto rozumí textu svým způsobem. Proto je důležité – neopisujte přípravy od ostatních, ani se neučte zpaměti to, co jsem třeba k některým autorům řekl nebo napsal já. To může být jen jakýsi obecný rámec, spíše konfrontujte své vlastní způsoby četby s ostatními a pokuste se textům porozumět vlastním způsobem.</w:t>
      </w:r>
    </w:p>
    <w:p w14:paraId="538C9449" w14:textId="631ACBBD" w:rsidR="001471A0" w:rsidRDefault="003C26F7" w:rsidP="001471A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1471A0">
        <w:rPr>
          <w:rFonts w:ascii="Times New Roman" w:hAnsi="Times New Roman" w:cs="Times New Roman"/>
        </w:rPr>
        <w:t xml:space="preserve">) Ke zkoušce si </w:t>
      </w:r>
      <w:r>
        <w:rPr>
          <w:rFonts w:ascii="Times New Roman" w:hAnsi="Times New Roman" w:cs="Times New Roman"/>
        </w:rPr>
        <w:t>později</w:t>
      </w:r>
      <w:r w:rsidR="001471A0">
        <w:rPr>
          <w:rFonts w:ascii="Times New Roman" w:hAnsi="Times New Roman" w:cs="Times New Roman"/>
        </w:rPr>
        <w:t xml:space="preserve"> udělejte menší, ucelenou přípravu. Vaše odpověď by měla trvat ta</w:t>
      </w:r>
      <w:r>
        <w:rPr>
          <w:rFonts w:ascii="Times New Roman" w:hAnsi="Times New Roman" w:cs="Times New Roman"/>
        </w:rPr>
        <w:t xml:space="preserve">k maximálně </w:t>
      </w:r>
      <w:r w:rsidR="001471A0">
        <w:rPr>
          <w:rFonts w:ascii="Times New Roman" w:hAnsi="Times New Roman" w:cs="Times New Roman"/>
        </w:rPr>
        <w:t>10 minut a měla by být přiroze</w:t>
      </w:r>
      <w:r w:rsidR="00462EAB">
        <w:rPr>
          <w:rFonts w:ascii="Times New Roman" w:hAnsi="Times New Roman" w:cs="Times New Roman"/>
        </w:rPr>
        <w:t>ně strukturována – vaše odpověď by měla</w:t>
      </w:r>
      <w:r w:rsidR="001471A0">
        <w:rPr>
          <w:rFonts w:ascii="Times New Roman" w:hAnsi="Times New Roman" w:cs="Times New Roman"/>
        </w:rPr>
        <w:t xml:space="preserve"> být </w:t>
      </w:r>
      <w:r w:rsidR="00462EAB">
        <w:rPr>
          <w:rFonts w:ascii="Times New Roman" w:hAnsi="Times New Roman" w:cs="Times New Roman"/>
        </w:rPr>
        <w:t>jako články, měla</w:t>
      </w:r>
      <w:r>
        <w:rPr>
          <w:rFonts w:ascii="Times New Roman" w:hAnsi="Times New Roman" w:cs="Times New Roman"/>
        </w:rPr>
        <w:t xml:space="preserve"> by mít úvod, text</w:t>
      </w:r>
      <w:r w:rsidR="001471A0">
        <w:rPr>
          <w:rFonts w:ascii="Times New Roman" w:hAnsi="Times New Roman" w:cs="Times New Roman"/>
        </w:rPr>
        <w:t xml:space="preserve"> i závěr: v krátkosti byste se tedy měli zaměřit, co bylo určitým „úkolem“ knihy nebo textu, jaká je její struktura, nejpodstatnější výsledky, případ</w:t>
      </w:r>
      <w:r w:rsidR="00462EAB">
        <w:rPr>
          <w:rFonts w:ascii="Times New Roman" w:hAnsi="Times New Roman" w:cs="Times New Roman"/>
        </w:rPr>
        <w:t>ně to, co vás osobně zaujalo. N</w:t>
      </w:r>
      <w:r w:rsidR="001471A0">
        <w:rPr>
          <w:rFonts w:ascii="Times New Roman" w:hAnsi="Times New Roman" w:cs="Times New Roman"/>
        </w:rPr>
        <w:t>a závěr by mělo přijít krátké shrnutí ve formě shrnutí metodologické pozice autora, případně pozdějších ohlasů na probíranou práci v akademi</w:t>
      </w:r>
      <w:r w:rsidR="00462EAB">
        <w:rPr>
          <w:rFonts w:ascii="Times New Roman" w:hAnsi="Times New Roman" w:cs="Times New Roman"/>
        </w:rPr>
        <w:t xml:space="preserve">ckém </w:t>
      </w:r>
      <w:r w:rsidR="001471A0">
        <w:rPr>
          <w:rFonts w:ascii="Times New Roman" w:hAnsi="Times New Roman" w:cs="Times New Roman"/>
        </w:rPr>
        <w:t>prostředí.</w:t>
      </w:r>
    </w:p>
    <w:p w14:paraId="54EBF9F2" w14:textId="240CC4ED" w:rsidR="00EF0269" w:rsidRPr="00462EAB" w:rsidRDefault="003C26F7" w:rsidP="00462EA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Znovu tedy mohu opakovat – jak v referátu, tak v kratší formě odpovědi na zkušební otázku je důležitá určitá</w:t>
      </w:r>
      <w:r w:rsidR="001471A0">
        <w:rPr>
          <w:rFonts w:ascii="Times New Roman" w:hAnsi="Times New Roman" w:cs="Times New Roman"/>
        </w:rPr>
        <w:t xml:space="preserve"> strukturovanost. </w:t>
      </w:r>
      <w:r>
        <w:rPr>
          <w:rFonts w:ascii="Times New Roman" w:hAnsi="Times New Roman" w:cs="Times New Roman"/>
        </w:rPr>
        <w:t xml:space="preserve">Ta nám zkoušejícím </w:t>
      </w:r>
      <w:r w:rsidR="00462EAB">
        <w:rPr>
          <w:rFonts w:ascii="Times New Roman" w:hAnsi="Times New Roman" w:cs="Times New Roman"/>
        </w:rPr>
        <w:t xml:space="preserve">dobře </w:t>
      </w:r>
      <w:r>
        <w:rPr>
          <w:rFonts w:ascii="Times New Roman" w:hAnsi="Times New Roman" w:cs="Times New Roman"/>
        </w:rPr>
        <w:t>ukáže, zda a jak jste knihu četli.</w:t>
      </w:r>
    </w:p>
    <w:p w14:paraId="5B3C6115" w14:textId="77777777" w:rsidR="00EF0269" w:rsidRDefault="00EF0269"/>
    <w:sectPr w:rsidR="00EF0269" w:rsidSect="00E63F12">
      <w:type w:val="continuous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B7803"/>
    <w:multiLevelType w:val="hybridMultilevel"/>
    <w:tmpl w:val="A4C0F520"/>
    <w:lvl w:ilvl="0" w:tplc="958CC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28E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F8B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A9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83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4A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A83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463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61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4ED3102"/>
    <w:multiLevelType w:val="hybridMultilevel"/>
    <w:tmpl w:val="D36C58A0"/>
    <w:lvl w:ilvl="0" w:tplc="5CB60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49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A0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18B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67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C29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30A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083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8CA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CA51F62"/>
    <w:multiLevelType w:val="hybridMultilevel"/>
    <w:tmpl w:val="5628B154"/>
    <w:lvl w:ilvl="0" w:tplc="7BCA7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F02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0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1ED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61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0E5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522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8A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E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69"/>
    <w:rsid w:val="000E1F37"/>
    <w:rsid w:val="001471A0"/>
    <w:rsid w:val="001C1F51"/>
    <w:rsid w:val="00271C48"/>
    <w:rsid w:val="0036383F"/>
    <w:rsid w:val="003C26F7"/>
    <w:rsid w:val="00444193"/>
    <w:rsid w:val="00462EAB"/>
    <w:rsid w:val="00487E69"/>
    <w:rsid w:val="004B52E2"/>
    <w:rsid w:val="00576018"/>
    <w:rsid w:val="005A47DA"/>
    <w:rsid w:val="005C5F68"/>
    <w:rsid w:val="005D2415"/>
    <w:rsid w:val="006246D7"/>
    <w:rsid w:val="00656D70"/>
    <w:rsid w:val="00854323"/>
    <w:rsid w:val="00A463F4"/>
    <w:rsid w:val="00AD0E2F"/>
    <w:rsid w:val="00B26D47"/>
    <w:rsid w:val="00CD65D1"/>
    <w:rsid w:val="00DC0ECE"/>
    <w:rsid w:val="00E63F12"/>
    <w:rsid w:val="00EF0269"/>
    <w:rsid w:val="00FA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CD99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23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1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34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2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3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4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1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9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43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2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7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82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86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6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57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23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9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1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8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0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9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25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0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9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9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1540</Words>
  <Characters>8784</Characters>
  <Application>Microsoft Macintosh Word</Application>
  <DocSecurity>0</DocSecurity>
  <Lines>73</Lines>
  <Paragraphs>20</Paragraphs>
  <ScaleCrop>false</ScaleCrop>
  <Company/>
  <LinksUpToDate>false</LinksUpToDate>
  <CharactersWithSpaces>10304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Kroupa</dc:creator>
  <cp:keywords/>
  <dc:description/>
  <cp:lastModifiedBy>Jiří Kroupa</cp:lastModifiedBy>
  <cp:revision>7</cp:revision>
  <dcterms:created xsi:type="dcterms:W3CDTF">2021-03-24T10:16:00Z</dcterms:created>
  <dcterms:modified xsi:type="dcterms:W3CDTF">2021-04-03T19:16:00Z</dcterms:modified>
</cp:coreProperties>
</file>