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pPr w:leftFromText="141" w:rightFromText="141" w:vertAnchor="text" w:horzAnchor="page" w:tblpXSpec="center" w:tblpY="143"/>
        <w:tblW w:w="92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410"/>
        <w:gridCol w:w="1984"/>
        <w:gridCol w:w="2835"/>
      </w:tblGrid>
      <w:tr w:rsidR="00295944" w:rsidRPr="0002476D" w14:paraId="7F0964CD" w14:textId="77777777" w:rsidTr="0096642B">
        <w:trPr>
          <w:gridBefore w:val="1"/>
          <w:wBefore w:w="1985" w:type="dxa"/>
          <w:trHeight w:val="341"/>
          <w:jc w:val="center"/>
        </w:trPr>
        <w:tc>
          <w:tcPr>
            <w:tcW w:w="2410" w:type="dxa"/>
            <w:tcBorders>
              <w:right w:val="single" w:sz="4" w:space="0" w:color="BFBFBF" w:themeColor="background1" w:themeShade="BF"/>
            </w:tcBorders>
            <w:vAlign w:val="center"/>
          </w:tcPr>
          <w:p w14:paraId="1D7BB097" w14:textId="77777777" w:rsidR="00295944" w:rsidRPr="0002476D" w:rsidRDefault="00295944" w:rsidP="0096642B">
            <w:pPr>
              <w:spacing w:after="160" w:line="259" w:lineRule="auto"/>
              <w:ind w:firstLine="0"/>
              <w:jc w:val="left"/>
              <w:rPr>
                <w:rFonts w:ascii="Cambria" w:hAnsi="Cambria"/>
                <w:b/>
                <w:bCs/>
                <w:noProof/>
                <w:sz w:val="22"/>
                <w:lang w:val="fr-FR"/>
              </w:rPr>
            </w:pPr>
            <w:r w:rsidRPr="0002476D">
              <w:rPr>
                <w:rFonts w:ascii="Cambria" w:hAnsi="Cambria"/>
                <w:b/>
                <w:bCs/>
                <w:noProof/>
                <w:sz w:val="22"/>
                <w:lang w:val="fr-FR"/>
              </w:rPr>
              <w:t>Jméno a příjmení:</w:t>
            </w:r>
          </w:p>
        </w:tc>
        <w:tc>
          <w:tcPr>
            <w:tcW w:w="4819" w:type="dxa"/>
            <w:gridSpan w:val="2"/>
            <w:tcBorders>
              <w:left w:val="single" w:sz="4" w:space="0" w:color="BFBFBF" w:themeColor="background1" w:themeShade="BF"/>
            </w:tcBorders>
            <w:vAlign w:val="center"/>
          </w:tcPr>
          <w:p w14:paraId="2D325591" w14:textId="77777777" w:rsidR="00295944" w:rsidRPr="0002476D" w:rsidRDefault="00295944" w:rsidP="0096642B">
            <w:pPr>
              <w:spacing w:after="160" w:line="259" w:lineRule="auto"/>
              <w:ind w:left="176" w:firstLine="0"/>
              <w:jc w:val="left"/>
              <w:rPr>
                <w:rFonts w:ascii="Cambria" w:hAnsi="Cambria"/>
                <w:noProof/>
                <w:sz w:val="22"/>
                <w:lang w:val="fr-FR"/>
              </w:rPr>
            </w:pPr>
          </w:p>
        </w:tc>
      </w:tr>
      <w:tr w:rsidR="00295944" w:rsidRPr="0002476D" w14:paraId="6180A9D5" w14:textId="77777777" w:rsidTr="0096642B">
        <w:trPr>
          <w:gridBefore w:val="1"/>
          <w:wBefore w:w="1985" w:type="dxa"/>
          <w:trHeight w:val="341"/>
          <w:jc w:val="center"/>
        </w:trPr>
        <w:tc>
          <w:tcPr>
            <w:tcW w:w="2410" w:type="dxa"/>
            <w:tcBorders>
              <w:right w:val="single" w:sz="4" w:space="0" w:color="BFBFBF" w:themeColor="background1" w:themeShade="BF"/>
            </w:tcBorders>
            <w:vAlign w:val="center"/>
          </w:tcPr>
          <w:p w14:paraId="266D1777" w14:textId="77777777" w:rsidR="00295944" w:rsidRPr="0002476D" w:rsidRDefault="00295944" w:rsidP="0096642B">
            <w:pPr>
              <w:spacing w:after="160" w:line="259" w:lineRule="auto"/>
              <w:ind w:firstLine="0"/>
              <w:jc w:val="left"/>
              <w:rPr>
                <w:rFonts w:ascii="Cambria" w:hAnsi="Cambria"/>
                <w:b/>
                <w:bCs/>
                <w:noProof/>
                <w:sz w:val="22"/>
                <w:lang w:val="fr-FR"/>
              </w:rPr>
            </w:pPr>
            <w:r w:rsidRPr="0002476D">
              <w:rPr>
                <w:rFonts w:ascii="Cambria" w:hAnsi="Cambria"/>
                <w:b/>
                <w:bCs/>
                <w:noProof/>
                <w:sz w:val="22"/>
                <w:lang w:val="fr-FR"/>
              </w:rPr>
              <w:t>UČO:</w:t>
            </w:r>
          </w:p>
        </w:tc>
        <w:tc>
          <w:tcPr>
            <w:tcW w:w="4819" w:type="dxa"/>
            <w:gridSpan w:val="2"/>
            <w:tcBorders>
              <w:left w:val="single" w:sz="4" w:space="0" w:color="BFBFBF" w:themeColor="background1" w:themeShade="BF"/>
            </w:tcBorders>
            <w:vAlign w:val="center"/>
          </w:tcPr>
          <w:p w14:paraId="422A07F9" w14:textId="77777777" w:rsidR="00295944" w:rsidRPr="0002476D" w:rsidRDefault="00295944" w:rsidP="0096642B">
            <w:pPr>
              <w:spacing w:after="160" w:line="259" w:lineRule="auto"/>
              <w:ind w:left="176" w:firstLine="0"/>
              <w:jc w:val="left"/>
              <w:rPr>
                <w:rFonts w:ascii="Cambria" w:hAnsi="Cambria"/>
                <w:noProof/>
                <w:sz w:val="22"/>
                <w:lang w:val="fr-FR"/>
              </w:rPr>
            </w:pPr>
          </w:p>
        </w:tc>
      </w:tr>
      <w:tr w:rsidR="00295944" w:rsidRPr="0002476D" w14:paraId="505C3710" w14:textId="77777777" w:rsidTr="0096642B">
        <w:trPr>
          <w:gridBefore w:val="1"/>
          <w:wBefore w:w="1985" w:type="dxa"/>
          <w:trHeight w:val="341"/>
          <w:jc w:val="center"/>
        </w:trPr>
        <w:tc>
          <w:tcPr>
            <w:tcW w:w="2410" w:type="dxa"/>
            <w:tcBorders>
              <w:right w:val="single" w:sz="4" w:space="0" w:color="BFBFBF" w:themeColor="background1" w:themeShade="BF"/>
            </w:tcBorders>
            <w:vAlign w:val="center"/>
          </w:tcPr>
          <w:p w14:paraId="20002A12" w14:textId="77777777" w:rsidR="00295944" w:rsidRPr="0002476D" w:rsidRDefault="00295944" w:rsidP="0096642B">
            <w:pPr>
              <w:spacing w:after="160" w:line="259" w:lineRule="auto"/>
              <w:ind w:firstLine="0"/>
              <w:jc w:val="left"/>
              <w:rPr>
                <w:rFonts w:ascii="Cambria" w:hAnsi="Cambria"/>
                <w:noProof/>
                <w:sz w:val="22"/>
                <w:lang w:val="fr-FR"/>
              </w:rPr>
            </w:pPr>
            <w:r w:rsidRPr="0002476D">
              <w:rPr>
                <w:rFonts w:ascii="Cambria" w:hAnsi="Cambria"/>
                <w:noProof/>
                <w:sz w:val="22"/>
                <w:lang w:val="fr-FR"/>
              </w:rPr>
              <w:t>Název, kód předmětu:</w:t>
            </w:r>
          </w:p>
        </w:tc>
        <w:tc>
          <w:tcPr>
            <w:tcW w:w="4819" w:type="dxa"/>
            <w:gridSpan w:val="2"/>
            <w:tcBorders>
              <w:left w:val="single" w:sz="4" w:space="0" w:color="BFBFBF" w:themeColor="background1" w:themeShade="BF"/>
            </w:tcBorders>
            <w:vAlign w:val="center"/>
          </w:tcPr>
          <w:p w14:paraId="415AB846" w14:textId="77777777" w:rsidR="00295944" w:rsidRPr="0002476D" w:rsidRDefault="00295944" w:rsidP="0096642B">
            <w:pPr>
              <w:spacing w:after="160" w:line="259" w:lineRule="auto"/>
              <w:ind w:left="176" w:firstLine="0"/>
              <w:jc w:val="left"/>
              <w:rPr>
                <w:rFonts w:ascii="Cambria" w:hAnsi="Cambria"/>
                <w:noProof/>
                <w:sz w:val="22"/>
                <w:lang w:val="fr-FR"/>
              </w:rPr>
            </w:pPr>
            <w:r w:rsidRPr="0002476D">
              <w:rPr>
                <w:rFonts w:ascii="Cambria" w:hAnsi="Cambria"/>
                <w:noProof/>
                <w:sz w:val="22"/>
                <w:lang w:val="fr-FR"/>
              </w:rPr>
              <w:t>JSIV</w:t>
            </w:r>
          </w:p>
        </w:tc>
      </w:tr>
      <w:tr w:rsidR="00295944" w:rsidRPr="0002476D" w14:paraId="75C7A51C" w14:textId="77777777" w:rsidTr="0096642B">
        <w:trPr>
          <w:gridBefore w:val="1"/>
          <w:wBefore w:w="1985" w:type="dxa"/>
          <w:trHeight w:val="341"/>
          <w:jc w:val="center"/>
        </w:trPr>
        <w:tc>
          <w:tcPr>
            <w:tcW w:w="2410" w:type="dxa"/>
            <w:tcBorders>
              <w:right w:val="single" w:sz="4" w:space="0" w:color="BFBFBF" w:themeColor="background1" w:themeShade="BF"/>
            </w:tcBorders>
            <w:vAlign w:val="center"/>
          </w:tcPr>
          <w:p w14:paraId="7CB92E49" w14:textId="77777777" w:rsidR="00295944" w:rsidRPr="0002476D" w:rsidRDefault="00295944" w:rsidP="0096642B">
            <w:pPr>
              <w:spacing w:after="160" w:line="259" w:lineRule="auto"/>
              <w:ind w:left="164" w:hanging="164"/>
              <w:jc w:val="left"/>
              <w:rPr>
                <w:rFonts w:ascii="Cambria" w:hAnsi="Cambria"/>
                <w:noProof/>
                <w:sz w:val="22"/>
                <w:lang w:val="fr-FR"/>
              </w:rPr>
            </w:pPr>
            <w:r w:rsidRPr="0002476D">
              <w:rPr>
                <w:rFonts w:ascii="Cambria" w:hAnsi="Cambria"/>
                <w:noProof/>
                <w:sz w:val="22"/>
                <w:lang w:val="fr-FR"/>
              </w:rPr>
              <w:t>Vyučující:</w:t>
            </w:r>
          </w:p>
        </w:tc>
        <w:tc>
          <w:tcPr>
            <w:tcW w:w="4819" w:type="dxa"/>
            <w:gridSpan w:val="2"/>
            <w:tcBorders>
              <w:left w:val="single" w:sz="4" w:space="0" w:color="BFBFBF" w:themeColor="background1" w:themeShade="BF"/>
            </w:tcBorders>
            <w:vAlign w:val="center"/>
          </w:tcPr>
          <w:p w14:paraId="67319FAD" w14:textId="77777777" w:rsidR="00295944" w:rsidRPr="0002476D" w:rsidRDefault="00295944" w:rsidP="0096642B">
            <w:pPr>
              <w:spacing w:after="160" w:line="259" w:lineRule="auto"/>
              <w:ind w:left="176" w:firstLine="0"/>
              <w:jc w:val="left"/>
              <w:rPr>
                <w:rFonts w:ascii="Cambria" w:hAnsi="Cambria"/>
                <w:noProof/>
                <w:sz w:val="22"/>
                <w:lang w:val="fr-FR"/>
              </w:rPr>
            </w:pPr>
            <w:r w:rsidRPr="0002476D">
              <w:rPr>
                <w:rFonts w:ascii="Cambria" w:hAnsi="Cambria"/>
                <w:noProof/>
                <w:sz w:val="22"/>
                <w:lang w:val="fr-FR"/>
              </w:rPr>
              <w:t>Mgr. Katia Émilie V. Hayek, Ph.D.</w:t>
            </w:r>
          </w:p>
        </w:tc>
      </w:tr>
      <w:tr w:rsidR="00295944" w:rsidRPr="0002476D" w14:paraId="79CF163F" w14:textId="77777777" w:rsidTr="0096642B">
        <w:trPr>
          <w:gridBefore w:val="1"/>
          <w:gridAfter w:val="1"/>
          <w:wBefore w:w="1985" w:type="dxa"/>
          <w:wAfter w:w="2835" w:type="dxa"/>
          <w:trHeight w:val="341"/>
          <w:jc w:val="center"/>
        </w:trPr>
        <w:tc>
          <w:tcPr>
            <w:tcW w:w="2410" w:type="dxa"/>
            <w:tcBorders>
              <w:right w:val="single" w:sz="4" w:space="0" w:color="BFBFBF" w:themeColor="background1" w:themeShade="BF"/>
            </w:tcBorders>
            <w:vAlign w:val="center"/>
          </w:tcPr>
          <w:p w14:paraId="07160748" w14:textId="77777777" w:rsidR="00295944" w:rsidRPr="0002476D" w:rsidRDefault="00295944" w:rsidP="0096642B">
            <w:pPr>
              <w:spacing w:after="160" w:line="259" w:lineRule="auto"/>
              <w:ind w:firstLine="0"/>
              <w:jc w:val="left"/>
              <w:rPr>
                <w:rFonts w:ascii="Cambria" w:hAnsi="Cambria"/>
                <w:noProof/>
                <w:sz w:val="22"/>
                <w:lang w:val="fr-FR"/>
              </w:rPr>
            </w:pPr>
            <w:r w:rsidRPr="0002476D">
              <w:rPr>
                <w:rFonts w:ascii="Cambria" w:hAnsi="Cambria"/>
                <w:noProof/>
                <w:sz w:val="22"/>
                <w:lang w:val="fr-FR"/>
              </w:rPr>
              <w:t>Datum odevzdání:</w:t>
            </w:r>
          </w:p>
        </w:tc>
        <w:tc>
          <w:tcPr>
            <w:tcW w:w="1984" w:type="dxa"/>
            <w:tcBorders>
              <w:left w:val="single" w:sz="4" w:space="0" w:color="BFBFBF" w:themeColor="background1" w:themeShade="BF"/>
            </w:tcBorders>
            <w:vAlign w:val="center"/>
          </w:tcPr>
          <w:p w14:paraId="7321FC0B" w14:textId="2BACC658" w:rsidR="00295944" w:rsidRPr="0002476D" w:rsidRDefault="00295944" w:rsidP="0096642B">
            <w:pPr>
              <w:spacing w:after="160" w:line="259" w:lineRule="auto"/>
              <w:ind w:left="176" w:firstLine="0"/>
              <w:jc w:val="left"/>
              <w:rPr>
                <w:rFonts w:ascii="Cambria" w:hAnsi="Cambria"/>
                <w:noProof/>
                <w:sz w:val="22"/>
                <w:lang w:val="fr-FR"/>
              </w:rPr>
            </w:pPr>
            <w:r>
              <w:rPr>
                <w:rFonts w:ascii="Cambria" w:hAnsi="Cambria"/>
                <w:noProof/>
                <w:sz w:val="22"/>
                <w:lang w:val="fr-FR"/>
              </w:rPr>
              <w:t>17</w:t>
            </w:r>
            <w:r w:rsidRPr="0002476D">
              <w:rPr>
                <w:rFonts w:ascii="Cambria" w:hAnsi="Cambria"/>
                <w:noProof/>
                <w:sz w:val="22"/>
                <w:lang w:val="fr-FR"/>
              </w:rPr>
              <w:t>.06.2021</w:t>
            </w:r>
          </w:p>
        </w:tc>
      </w:tr>
      <w:tr w:rsidR="00295944" w:rsidRPr="0002476D" w14:paraId="380D1484" w14:textId="77777777" w:rsidTr="0096642B">
        <w:trPr>
          <w:trHeight w:val="341"/>
          <w:jc w:val="center"/>
        </w:trPr>
        <w:tc>
          <w:tcPr>
            <w:tcW w:w="9214" w:type="dxa"/>
            <w:gridSpan w:val="4"/>
            <w:tcBorders>
              <w:bottom w:val="single" w:sz="4" w:space="0" w:color="BFBFBF" w:themeColor="background1" w:themeShade="BF"/>
            </w:tcBorders>
            <w:vAlign w:val="center"/>
          </w:tcPr>
          <w:p w14:paraId="18957097" w14:textId="77777777" w:rsidR="00295944" w:rsidRPr="0002476D" w:rsidRDefault="00295944" w:rsidP="0096642B">
            <w:pPr>
              <w:spacing w:after="160" w:line="259" w:lineRule="auto"/>
              <w:ind w:firstLine="0"/>
              <w:jc w:val="center"/>
              <w:rPr>
                <w:rFonts w:ascii="Cambria" w:hAnsi="Cambria"/>
                <w:noProof/>
                <w:szCs w:val="24"/>
                <w:lang w:val="fr-FR"/>
              </w:rPr>
            </w:pPr>
          </w:p>
        </w:tc>
      </w:tr>
    </w:tbl>
    <w:p w14:paraId="68D8E69D" w14:textId="77777777" w:rsidR="00295944" w:rsidRDefault="00295944" w:rsidP="00295944">
      <w:pPr>
        <w:jc w:val="center"/>
        <w:rPr>
          <w:b/>
          <w:bCs/>
          <w:lang w:val="fr-FR"/>
        </w:rPr>
      </w:pPr>
      <w:r w:rsidRPr="0002476D">
        <w:rPr>
          <w:noProof/>
          <w:lang w:val="fr-FR" w:eastAsia="cs-CZ"/>
        </w:rPr>
        <w:drawing>
          <wp:anchor distT="0" distB="0" distL="114300" distR="114300" simplePos="0" relativeHeight="251659264" behindDoc="1" locked="1" layoutInCell="1" allowOverlap="1" wp14:anchorId="7043650E" wp14:editId="6488C2CB">
            <wp:simplePos x="0" y="0"/>
            <wp:positionH relativeFrom="margin">
              <wp:posOffset>-72390</wp:posOffset>
            </wp:positionH>
            <wp:positionV relativeFrom="paragraph">
              <wp:posOffset>138430</wp:posOffset>
            </wp:positionV>
            <wp:extent cx="1227455" cy="1221105"/>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227455" cy="122110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lang w:val="fr-FR"/>
        </w:rPr>
        <w:t>D</w:t>
      </w:r>
      <w:r w:rsidRPr="0002476D">
        <w:rPr>
          <w:b/>
          <w:bCs/>
          <w:lang w:val="fr-FR"/>
        </w:rPr>
        <w:t>urée 2h30</w:t>
      </w:r>
    </w:p>
    <w:p w14:paraId="64140CFE" w14:textId="77777777" w:rsidR="00295944" w:rsidRPr="0002476D" w:rsidRDefault="00295944" w:rsidP="00295944">
      <w:pPr>
        <w:pBdr>
          <w:bottom w:val="single" w:sz="4" w:space="1" w:color="auto"/>
        </w:pBdr>
        <w:jc w:val="center"/>
        <w:rPr>
          <w:rFonts w:eastAsia="Calibri" w:cs="Times New Roman"/>
          <w:b/>
          <w:sz w:val="22"/>
          <w:lang w:val="fr-FR"/>
        </w:rPr>
      </w:pPr>
      <w:r>
        <w:rPr>
          <w:b/>
          <w:bCs/>
          <w:lang w:val="fr-FR"/>
        </w:rPr>
        <w:t>Vous rédigez sur ce document</w:t>
      </w:r>
    </w:p>
    <w:p w14:paraId="547663DD" w14:textId="77777777" w:rsidR="00295944" w:rsidRPr="00E85BA6" w:rsidRDefault="00295944" w:rsidP="00295944">
      <w:pPr>
        <w:pBdr>
          <w:bottom w:val="single" w:sz="4" w:space="1" w:color="auto"/>
        </w:pBdr>
        <w:spacing w:after="160" w:line="259" w:lineRule="auto"/>
        <w:ind w:firstLine="0"/>
        <w:rPr>
          <w:rFonts w:eastAsia="Calibri" w:cs="Times New Roman"/>
          <w:b/>
          <w:sz w:val="22"/>
          <w:lang w:val="fr-FR"/>
        </w:rPr>
      </w:pPr>
    </w:p>
    <w:p w14:paraId="08E9DE3A" w14:textId="77777777" w:rsidR="00295944" w:rsidRPr="00E85BA6" w:rsidRDefault="00295944" w:rsidP="00295944">
      <w:pPr>
        <w:pBdr>
          <w:top w:val="single" w:sz="4" w:space="1" w:color="auto"/>
          <w:left w:val="single" w:sz="4" w:space="4" w:color="auto"/>
          <w:bottom w:val="single" w:sz="4" w:space="1" w:color="auto"/>
          <w:right w:val="single" w:sz="4" w:space="4" w:color="auto"/>
        </w:pBdr>
        <w:spacing w:after="160" w:line="259" w:lineRule="auto"/>
        <w:ind w:firstLine="0"/>
        <w:rPr>
          <w:rFonts w:cs="Times New Roman"/>
          <w:b/>
          <w:bCs/>
          <w:sz w:val="22"/>
          <w:lang w:val="fr-FR"/>
        </w:rPr>
      </w:pPr>
      <w:r w:rsidRPr="00E85BA6">
        <w:rPr>
          <w:rFonts w:cs="Times New Roman"/>
          <w:b/>
          <w:bCs/>
          <w:sz w:val="22"/>
          <w:lang w:val="fr-FR"/>
        </w:rPr>
        <w:t xml:space="preserve">ÉPREUVE N°1 : SYNTHESE DE DOCUMENT - 15 points </w:t>
      </w:r>
    </w:p>
    <w:p w14:paraId="0EFF1DBB" w14:textId="77777777" w:rsidR="00295944" w:rsidRPr="00E85BA6" w:rsidRDefault="00295944" w:rsidP="00295944">
      <w:pPr>
        <w:spacing w:after="160" w:line="259" w:lineRule="auto"/>
        <w:ind w:firstLine="0"/>
        <w:rPr>
          <w:rFonts w:cs="Times New Roman"/>
          <w:b/>
          <w:bCs/>
          <w:sz w:val="22"/>
          <w:lang w:val="fr-FR"/>
        </w:rPr>
      </w:pPr>
      <w:r w:rsidRPr="00E85BA6">
        <w:rPr>
          <w:rFonts w:cs="Times New Roman"/>
          <w:b/>
          <w:bCs/>
          <w:sz w:val="22"/>
          <w:lang w:val="fr-FR"/>
        </w:rPr>
        <w:t xml:space="preserve">Vous ferez une synthèse des documents proposés, en 250 mots environ (225 à 275 mots). </w:t>
      </w:r>
    </w:p>
    <w:p w14:paraId="6C244D6C" w14:textId="77777777" w:rsidR="00295944" w:rsidRPr="00E85BA6" w:rsidRDefault="00295944" w:rsidP="00295944">
      <w:pPr>
        <w:spacing w:after="160" w:line="259" w:lineRule="auto"/>
        <w:ind w:firstLine="0"/>
        <w:rPr>
          <w:rFonts w:cs="Times New Roman"/>
          <w:b/>
          <w:bCs/>
          <w:sz w:val="22"/>
          <w:lang w:val="fr-FR"/>
        </w:rPr>
      </w:pPr>
      <w:r w:rsidRPr="00E85BA6">
        <w:rPr>
          <w:rFonts w:cs="Times New Roman"/>
          <w:b/>
          <w:bCs/>
          <w:sz w:val="22"/>
          <w:lang w:val="fr-FR"/>
        </w:rPr>
        <w:t xml:space="preserve">Pour cela, vous dégagerez les idées et les informations essentielles qu’ils contiennent, vous les regrouperez et les classerez en fonction du thème commun à tous ces documents, et vous les présenterez avec vos propres mots, sous forme d’un nouveau texte suivi et cohérent. </w:t>
      </w:r>
    </w:p>
    <w:p w14:paraId="47BB14CE" w14:textId="77777777" w:rsidR="00295944" w:rsidRPr="00E85BA6" w:rsidRDefault="00295944" w:rsidP="00295944">
      <w:pPr>
        <w:spacing w:after="160" w:line="259" w:lineRule="auto"/>
        <w:ind w:firstLine="0"/>
        <w:rPr>
          <w:rFonts w:cs="Times New Roman"/>
          <w:b/>
          <w:bCs/>
          <w:sz w:val="22"/>
          <w:lang w:val="fr-FR"/>
        </w:rPr>
      </w:pPr>
      <w:r w:rsidRPr="00E85BA6">
        <w:rPr>
          <w:rFonts w:cs="Times New Roman"/>
          <w:b/>
          <w:bCs/>
          <w:sz w:val="22"/>
          <w:lang w:val="fr-FR"/>
        </w:rPr>
        <w:t xml:space="preserve">Règle de décompte des mots : est considéré comme mot tout ensemble de signes, placé entre deux espaces. </w:t>
      </w:r>
    </w:p>
    <w:p w14:paraId="6F1A0451" w14:textId="77777777" w:rsidR="00295944" w:rsidRPr="00E85BA6" w:rsidRDefault="00295944" w:rsidP="00295944">
      <w:pPr>
        <w:pBdr>
          <w:bottom w:val="single" w:sz="4" w:space="1" w:color="auto"/>
        </w:pBdr>
        <w:spacing w:after="160" w:line="259" w:lineRule="auto"/>
        <w:ind w:firstLine="0"/>
        <w:rPr>
          <w:rFonts w:cs="Times New Roman"/>
          <w:b/>
          <w:bCs/>
          <w:sz w:val="22"/>
          <w:lang w:val="fr-FR"/>
        </w:rPr>
      </w:pPr>
      <w:r w:rsidRPr="00E85BA6">
        <w:rPr>
          <w:rFonts w:cs="Times New Roman"/>
          <w:b/>
          <w:bCs/>
          <w:sz w:val="22"/>
          <w:lang w:val="fr-FR"/>
        </w:rPr>
        <w:t xml:space="preserve">« </w:t>
      </w:r>
      <w:proofErr w:type="gramStart"/>
      <w:r w:rsidRPr="00E85BA6">
        <w:rPr>
          <w:rFonts w:cs="Times New Roman"/>
          <w:b/>
          <w:bCs/>
          <w:sz w:val="22"/>
          <w:lang w:val="fr-FR"/>
        </w:rPr>
        <w:t>c’est</w:t>
      </w:r>
      <w:proofErr w:type="gramEnd"/>
      <w:r w:rsidRPr="00E85BA6">
        <w:rPr>
          <w:rFonts w:cs="Times New Roman"/>
          <w:b/>
          <w:bCs/>
          <w:sz w:val="22"/>
          <w:lang w:val="fr-FR"/>
        </w:rPr>
        <w:t xml:space="preserve">-à-dire » = 1 mot ; « un bon sujet » = 3 mots ; « je ne l’ai pas vu depuis avant-hier » = 7 mots </w:t>
      </w:r>
    </w:p>
    <w:p w14:paraId="54247D54" w14:textId="77777777" w:rsidR="00295944" w:rsidRPr="00E85BA6" w:rsidRDefault="00295944" w:rsidP="00295944">
      <w:pPr>
        <w:spacing w:after="160" w:line="259" w:lineRule="auto"/>
        <w:ind w:firstLine="0"/>
        <w:rPr>
          <w:rFonts w:asciiTheme="minorHAnsi" w:hAnsiTheme="minorHAnsi"/>
          <w:sz w:val="22"/>
          <w:lang w:val="fr-FR"/>
        </w:rPr>
      </w:pPr>
      <w:r w:rsidRPr="00E85BA6">
        <w:rPr>
          <w:rFonts w:cs="Times New Roman"/>
          <w:b/>
          <w:bCs/>
          <w:sz w:val="22"/>
          <w:lang w:val="fr-FR"/>
        </w:rPr>
        <w:t>Documents :</w:t>
      </w:r>
    </w:p>
    <w:p w14:paraId="16E8DA8E" w14:textId="77777777" w:rsidR="00295944" w:rsidRPr="004056E9" w:rsidRDefault="00295944" w:rsidP="00295944">
      <w:pPr>
        <w:spacing w:line="240" w:lineRule="auto"/>
        <w:rPr>
          <w:lang w:val="fr-FR"/>
        </w:rPr>
      </w:pPr>
      <w:r>
        <w:rPr>
          <w:lang w:val="fr-FR"/>
        </w:rPr>
        <w:t>1-</w:t>
      </w:r>
      <w:r w:rsidRPr="004056E9">
        <w:t xml:space="preserve"> </w:t>
      </w:r>
      <w:r w:rsidRPr="004056E9">
        <w:rPr>
          <w:lang w:val="fr-FR"/>
        </w:rPr>
        <w:t>Hervé Gardette, « Le type, à la caisse, devant moi »</w:t>
      </w:r>
      <w:r>
        <w:rPr>
          <w:lang w:val="fr-FR"/>
        </w:rPr>
        <w:t xml:space="preserve">, </w:t>
      </w:r>
      <w:proofErr w:type="spellStart"/>
      <w:proofErr w:type="gramStart"/>
      <w:r w:rsidRPr="00FE1714">
        <w:rPr>
          <w:i/>
          <w:iCs/>
          <w:lang w:val="fr-FR"/>
        </w:rPr>
        <w:t>Franceculture,fr</w:t>
      </w:r>
      <w:proofErr w:type="spellEnd"/>
      <w:proofErr w:type="gramEnd"/>
      <w:r w:rsidRPr="004056E9">
        <w:rPr>
          <w:lang w:val="fr-FR"/>
        </w:rPr>
        <w:t>, 10/05/2021</w:t>
      </w:r>
    </w:p>
    <w:p w14:paraId="116B0294" w14:textId="77777777" w:rsidR="00295944" w:rsidRPr="006446E7" w:rsidRDefault="00295944" w:rsidP="00295944">
      <w:pPr>
        <w:pBdr>
          <w:bottom w:val="single" w:sz="4" w:space="1" w:color="auto"/>
        </w:pBdr>
        <w:spacing w:line="240" w:lineRule="auto"/>
        <w:rPr>
          <w:lang w:val="fr-FR"/>
        </w:rPr>
      </w:pPr>
      <w:r>
        <w:rPr>
          <w:lang w:val="fr-FR"/>
        </w:rPr>
        <w:t>2-</w:t>
      </w:r>
      <w:r w:rsidRPr="006446E7">
        <w:rPr>
          <w:lang w:val="fr-FR"/>
        </w:rPr>
        <w:t xml:space="preserve"> Philippe Collet, </w:t>
      </w:r>
      <w:proofErr w:type="spellStart"/>
      <w:r w:rsidRPr="006446E7">
        <w:rPr>
          <w:i/>
          <w:iCs/>
        </w:rPr>
        <w:t>Actu-Environnement</w:t>
      </w:r>
      <w:proofErr w:type="spellEnd"/>
      <w:r w:rsidRPr="006446E7">
        <w:rPr>
          <w:i/>
          <w:iCs/>
        </w:rPr>
        <w:t xml:space="preserve"> </w:t>
      </w:r>
      <w:proofErr w:type="spellStart"/>
      <w:r w:rsidRPr="006446E7">
        <w:rPr>
          <w:i/>
          <w:iCs/>
        </w:rPr>
        <w:t>Le</w:t>
      </w:r>
      <w:proofErr w:type="spellEnd"/>
      <w:r w:rsidRPr="006446E7">
        <w:rPr>
          <w:i/>
          <w:iCs/>
        </w:rPr>
        <w:t xml:space="preserve"> </w:t>
      </w:r>
      <w:proofErr w:type="spellStart"/>
      <w:r w:rsidRPr="006446E7">
        <w:rPr>
          <w:i/>
          <w:iCs/>
        </w:rPr>
        <w:t>Mensuel</w:t>
      </w:r>
      <w:proofErr w:type="spellEnd"/>
      <w:r w:rsidRPr="006446E7">
        <w:t xml:space="preserve"> n°400, 2020</w:t>
      </w:r>
    </w:p>
    <w:p w14:paraId="514E95B2" w14:textId="77777777" w:rsidR="00295944" w:rsidRDefault="00295944" w:rsidP="00295944">
      <w:pPr>
        <w:pBdr>
          <w:bottom w:val="single" w:sz="4" w:space="1" w:color="auto"/>
        </w:pBdr>
        <w:spacing w:line="240" w:lineRule="auto"/>
        <w:rPr>
          <w:lang w:val="fr-FR"/>
        </w:rPr>
      </w:pPr>
    </w:p>
    <w:p w14:paraId="5E109AA5" w14:textId="77777777" w:rsidR="00295944" w:rsidRPr="005C6B69" w:rsidRDefault="00295944" w:rsidP="00295944">
      <w:pPr>
        <w:spacing w:line="240" w:lineRule="auto"/>
        <w:ind w:firstLine="0"/>
        <w:rPr>
          <w:b/>
          <w:bCs/>
          <w:lang w:val="fr-FR"/>
        </w:rPr>
      </w:pPr>
    </w:p>
    <w:p w14:paraId="3E0984CF" w14:textId="77777777" w:rsidR="00295944" w:rsidRDefault="00295944" w:rsidP="00295944">
      <w:pPr>
        <w:pBdr>
          <w:top w:val="single" w:sz="4" w:space="1" w:color="auto"/>
          <w:left w:val="single" w:sz="4" w:space="4" w:color="auto"/>
          <w:bottom w:val="single" w:sz="4" w:space="1" w:color="auto"/>
          <w:right w:val="single" w:sz="4" w:space="4" w:color="auto"/>
        </w:pBdr>
        <w:spacing w:line="240" w:lineRule="auto"/>
        <w:jc w:val="center"/>
        <w:rPr>
          <w:b/>
          <w:bCs/>
          <w:lang w:val="fr-FR"/>
        </w:rPr>
      </w:pPr>
      <w:r>
        <w:rPr>
          <w:b/>
          <w:bCs/>
          <w:lang w:val="fr-FR"/>
        </w:rPr>
        <w:t xml:space="preserve">DOCUMENT 1 </w:t>
      </w:r>
    </w:p>
    <w:p w14:paraId="0E38BD03" w14:textId="77777777" w:rsidR="00295944" w:rsidRPr="004056E9" w:rsidRDefault="00295944" w:rsidP="00295944">
      <w:pPr>
        <w:pBdr>
          <w:top w:val="single" w:sz="4" w:space="1" w:color="auto"/>
          <w:left w:val="single" w:sz="4" w:space="4" w:color="auto"/>
          <w:bottom w:val="single" w:sz="4" w:space="1" w:color="auto"/>
          <w:right w:val="single" w:sz="4" w:space="4" w:color="auto"/>
        </w:pBdr>
        <w:spacing w:line="240" w:lineRule="auto"/>
        <w:rPr>
          <w:b/>
          <w:bCs/>
          <w:lang w:val="fr-FR"/>
        </w:rPr>
      </w:pPr>
    </w:p>
    <w:p w14:paraId="31B7DE54" w14:textId="77777777" w:rsidR="00295944" w:rsidRDefault="00295944" w:rsidP="00295944">
      <w:pPr>
        <w:pBdr>
          <w:top w:val="single" w:sz="4" w:space="1" w:color="auto"/>
          <w:left w:val="single" w:sz="4" w:space="4" w:color="auto"/>
          <w:bottom w:val="single" w:sz="4" w:space="1" w:color="auto"/>
          <w:right w:val="single" w:sz="4" w:space="4" w:color="auto"/>
        </w:pBdr>
        <w:spacing w:line="240" w:lineRule="auto"/>
        <w:jc w:val="center"/>
        <w:rPr>
          <w:b/>
          <w:bCs/>
          <w:lang w:val="fr-FR"/>
        </w:rPr>
      </w:pPr>
      <w:r w:rsidRPr="004056E9">
        <w:rPr>
          <w:b/>
          <w:bCs/>
          <w:lang w:val="fr-FR"/>
        </w:rPr>
        <w:t>« Le type, à la caisse, devant moi »</w:t>
      </w:r>
    </w:p>
    <w:p w14:paraId="75D905DE" w14:textId="77777777" w:rsidR="00295944" w:rsidRPr="004056E9" w:rsidRDefault="00295944" w:rsidP="00295944">
      <w:pPr>
        <w:pBdr>
          <w:top w:val="single" w:sz="4" w:space="1" w:color="auto"/>
          <w:left w:val="single" w:sz="4" w:space="4" w:color="auto"/>
          <w:bottom w:val="single" w:sz="4" w:space="1" w:color="auto"/>
          <w:right w:val="single" w:sz="4" w:space="4" w:color="auto"/>
        </w:pBdr>
        <w:spacing w:line="240" w:lineRule="auto"/>
        <w:jc w:val="center"/>
        <w:rPr>
          <w:b/>
          <w:bCs/>
          <w:lang w:val="fr-FR"/>
        </w:rPr>
      </w:pPr>
    </w:p>
    <w:p w14:paraId="21C30F2F" w14:textId="77777777" w:rsidR="00295944" w:rsidRPr="00FE1714" w:rsidRDefault="00295944" w:rsidP="00295944">
      <w:pPr>
        <w:pBdr>
          <w:top w:val="single" w:sz="4" w:space="1" w:color="auto"/>
          <w:left w:val="single" w:sz="4" w:space="4" w:color="auto"/>
          <w:bottom w:val="single" w:sz="4" w:space="1" w:color="auto"/>
          <w:right w:val="single" w:sz="4" w:space="4" w:color="auto"/>
        </w:pBdr>
        <w:spacing w:line="240" w:lineRule="auto"/>
        <w:jc w:val="center"/>
        <w:rPr>
          <w:lang w:val="fr-FR"/>
        </w:rPr>
      </w:pPr>
      <w:r w:rsidRPr="00FE1714">
        <w:rPr>
          <w:lang w:val="fr-FR"/>
        </w:rPr>
        <w:t xml:space="preserve">Hervé Gardette, </w:t>
      </w:r>
      <w:proofErr w:type="spellStart"/>
      <w:proofErr w:type="gramStart"/>
      <w:r w:rsidRPr="00FE1714">
        <w:rPr>
          <w:i/>
          <w:iCs/>
          <w:lang w:val="fr-FR"/>
        </w:rPr>
        <w:t>Franceculture,fr</w:t>
      </w:r>
      <w:proofErr w:type="spellEnd"/>
      <w:proofErr w:type="gramEnd"/>
      <w:r w:rsidRPr="00FE1714">
        <w:rPr>
          <w:lang w:val="fr-FR"/>
        </w:rPr>
        <w:t>, 10/05/2021</w:t>
      </w:r>
    </w:p>
    <w:p w14:paraId="532A4987" w14:textId="77777777" w:rsidR="00295944" w:rsidRPr="0034630D" w:rsidRDefault="00295944" w:rsidP="00295944">
      <w:pPr>
        <w:pBdr>
          <w:top w:val="single" w:sz="4" w:space="1" w:color="auto"/>
          <w:left w:val="single" w:sz="4" w:space="4" w:color="auto"/>
          <w:bottom w:val="single" w:sz="4" w:space="1" w:color="auto"/>
          <w:right w:val="single" w:sz="4" w:space="4" w:color="auto"/>
        </w:pBdr>
        <w:spacing w:line="240" w:lineRule="auto"/>
        <w:rPr>
          <w:lang w:val="fr-FR"/>
        </w:rPr>
      </w:pPr>
    </w:p>
    <w:p w14:paraId="18539683" w14:textId="77777777" w:rsidR="00295944" w:rsidRPr="0034630D" w:rsidRDefault="00295944" w:rsidP="00295944">
      <w:pPr>
        <w:pBdr>
          <w:top w:val="single" w:sz="4" w:space="1" w:color="auto"/>
          <w:left w:val="single" w:sz="4" w:space="4" w:color="auto"/>
          <w:bottom w:val="single" w:sz="4" w:space="1" w:color="auto"/>
          <w:right w:val="single" w:sz="4" w:space="4" w:color="auto"/>
        </w:pBdr>
        <w:spacing w:line="240" w:lineRule="auto"/>
        <w:rPr>
          <w:lang w:val="fr-FR"/>
        </w:rPr>
      </w:pPr>
      <w:r w:rsidRPr="0034630D">
        <w:rPr>
          <w:lang w:val="fr-FR"/>
        </w:rPr>
        <w:t>Une journaliste de Paris Première m’a demandé l’autre jour, à propos de mon recueil de chroniques, s’il y avait des événements susceptibles de me transformer en écolo radicalisé et intolérant. Bêtement pris de cours par sa question, j’ai répondu que le seul moment où cette tentation pouvait apparaitre, c’est lorsque mon fils s’évertue à mettre les déchets alimentaires dans la poubelle commune plutôt que dans le bac à compost, ce qui est d’autant plus injuste qu’il ne le fait pas systématiquement.</w:t>
      </w:r>
    </w:p>
    <w:p w14:paraId="7F519C3C" w14:textId="77777777" w:rsidR="00295944" w:rsidRPr="0034630D" w:rsidRDefault="00295944" w:rsidP="00295944">
      <w:pPr>
        <w:pBdr>
          <w:top w:val="single" w:sz="4" w:space="1" w:color="auto"/>
          <w:left w:val="single" w:sz="4" w:space="4" w:color="auto"/>
          <w:bottom w:val="single" w:sz="4" w:space="1" w:color="auto"/>
          <w:right w:val="single" w:sz="4" w:space="4" w:color="auto"/>
        </w:pBdr>
        <w:spacing w:line="240" w:lineRule="auto"/>
        <w:rPr>
          <w:lang w:val="fr-FR"/>
        </w:rPr>
      </w:pPr>
      <w:r w:rsidRPr="0034630D">
        <w:rPr>
          <w:lang w:val="fr-FR"/>
        </w:rPr>
        <w:t>Quel manque d’à-propos, alors que j’aurais pu lui parler d’un épisode traumatique d’autant plus facile à me remémorer que je venais de le vivre quelques jours plus tôt et qui m’avait exaspéré au plus haut point : le contenu du chariot du type qui faisait la queue devant moi, à la caisse du supermarché.</w:t>
      </w:r>
    </w:p>
    <w:p w14:paraId="78E3B3E3" w14:textId="77777777" w:rsidR="00295944" w:rsidRPr="0034630D" w:rsidRDefault="00295944" w:rsidP="00295944">
      <w:pPr>
        <w:pBdr>
          <w:top w:val="single" w:sz="4" w:space="1" w:color="auto"/>
          <w:left w:val="single" w:sz="4" w:space="4" w:color="auto"/>
          <w:bottom w:val="single" w:sz="4" w:space="1" w:color="auto"/>
          <w:right w:val="single" w:sz="4" w:space="4" w:color="auto"/>
        </w:pBdr>
        <w:spacing w:line="240" w:lineRule="auto"/>
        <w:rPr>
          <w:lang w:val="fr-FR"/>
        </w:rPr>
      </w:pPr>
    </w:p>
    <w:p w14:paraId="527902AD" w14:textId="77777777" w:rsidR="00295944" w:rsidRPr="0034630D" w:rsidRDefault="00295944" w:rsidP="00295944">
      <w:pPr>
        <w:pBdr>
          <w:top w:val="single" w:sz="4" w:space="1" w:color="auto"/>
          <w:left w:val="single" w:sz="4" w:space="4" w:color="auto"/>
          <w:bottom w:val="single" w:sz="4" w:space="1" w:color="auto"/>
          <w:right w:val="single" w:sz="4" w:space="4" w:color="auto"/>
        </w:pBdr>
        <w:spacing w:line="240" w:lineRule="auto"/>
        <w:rPr>
          <w:lang w:val="fr-FR"/>
        </w:rPr>
      </w:pPr>
      <w:r w:rsidRPr="0034630D">
        <w:rPr>
          <w:lang w:val="fr-FR"/>
        </w:rPr>
        <w:lastRenderedPageBreak/>
        <w:t>Oui car en dépit de ma fréquentation régulière des épiceries en vrac et du marché de mon quartier (avec le télétravail, j’y vais beaucoup plus souvent), en dépit de mes tentatives de consommation responsable afin de réduire mon temps de vie dans les grandes surfaces, il reste encore quelques produits qui ne se trouvent pas ailleurs que dans leurs linéaires, comme par exemple le pain de mie saturé en sucre, le lait conditionné à Ultra Haute Température ou encore le thon en bo</w:t>
      </w:r>
      <w:r>
        <w:rPr>
          <w:lang w:val="fr-FR"/>
        </w:rPr>
        <w:t>î</w:t>
      </w:r>
      <w:r w:rsidRPr="0034630D">
        <w:rPr>
          <w:lang w:val="fr-FR"/>
        </w:rPr>
        <w:t>te E</w:t>
      </w:r>
      <w:r>
        <w:rPr>
          <w:lang w:val="fr-FR"/>
        </w:rPr>
        <w:t>T</w:t>
      </w:r>
      <w:r w:rsidRPr="0034630D">
        <w:rPr>
          <w:lang w:val="fr-FR"/>
        </w:rPr>
        <w:t xml:space="preserve"> à la tomate.</w:t>
      </w:r>
    </w:p>
    <w:p w14:paraId="4F123220" w14:textId="77777777" w:rsidR="00295944" w:rsidRPr="0034630D" w:rsidRDefault="00295944" w:rsidP="00295944">
      <w:pPr>
        <w:pBdr>
          <w:top w:val="single" w:sz="4" w:space="1" w:color="auto"/>
          <w:left w:val="single" w:sz="4" w:space="4" w:color="auto"/>
          <w:bottom w:val="single" w:sz="4" w:space="1" w:color="auto"/>
          <w:right w:val="single" w:sz="4" w:space="4" w:color="auto"/>
        </w:pBdr>
        <w:spacing w:line="240" w:lineRule="auto"/>
        <w:rPr>
          <w:lang w:val="fr-FR"/>
        </w:rPr>
      </w:pPr>
      <w:r w:rsidRPr="0034630D">
        <w:rPr>
          <w:lang w:val="fr-FR"/>
        </w:rPr>
        <w:t>Samedi, pas celui-ci mais celui d’avant, je suis donc allé verser ma contribution au grand démiurge de la nourriture formatée et industrielle. Arrivé à la caisse, et histoire de faire passer le temps, j’entreprends de scanner du regard les courses que mon devancier dépose sur le tapis roulant. Je ne sais pas si la sociologie a déjà investi ce poste d’observation pour raconter le mode de vie des Français mais il est riche d’enseignements.</w:t>
      </w:r>
    </w:p>
    <w:p w14:paraId="639FFE3A" w14:textId="77777777" w:rsidR="00295944" w:rsidRPr="0034630D" w:rsidRDefault="00295944" w:rsidP="00295944">
      <w:pPr>
        <w:pBdr>
          <w:top w:val="single" w:sz="4" w:space="1" w:color="auto"/>
          <w:left w:val="single" w:sz="4" w:space="4" w:color="auto"/>
          <w:bottom w:val="single" w:sz="4" w:space="1" w:color="auto"/>
          <w:right w:val="single" w:sz="4" w:space="4" w:color="auto"/>
        </w:pBdr>
        <w:spacing w:line="240" w:lineRule="auto"/>
        <w:rPr>
          <w:lang w:val="fr-FR"/>
        </w:rPr>
      </w:pPr>
      <w:r w:rsidRPr="0034630D">
        <w:rPr>
          <w:lang w:val="fr-FR"/>
        </w:rPr>
        <w:t>Et donc, le type dans la file devant moi. La cinquantaine bien tassée, cheveux grisonnants coupés ras, jean, baskets, petit pull ajusté à un corps qu’on imagine faire du jogging le dimanche. Tout en lui respire la santé…mais tout dans ses courses exsude le plastique et le suremballé.</w:t>
      </w:r>
    </w:p>
    <w:p w14:paraId="7DA34C50" w14:textId="77777777" w:rsidR="00295944" w:rsidRPr="0034630D" w:rsidRDefault="00295944" w:rsidP="00295944">
      <w:pPr>
        <w:pBdr>
          <w:top w:val="single" w:sz="4" w:space="1" w:color="auto"/>
          <w:left w:val="single" w:sz="4" w:space="4" w:color="auto"/>
          <w:bottom w:val="single" w:sz="4" w:space="1" w:color="auto"/>
          <w:right w:val="single" w:sz="4" w:space="4" w:color="auto"/>
        </w:pBdr>
        <w:spacing w:line="240" w:lineRule="auto"/>
        <w:rPr>
          <w:lang w:val="fr-FR"/>
        </w:rPr>
      </w:pPr>
      <w:r w:rsidRPr="0034630D">
        <w:rPr>
          <w:lang w:val="fr-FR"/>
        </w:rPr>
        <w:t>Histoire de ne rien oublier, j’ai noté sur mon téléphone le contenu exorbitant de son caddie, des produits dont j’ignorais parfois l’existence comme par exemple des sachets individuels de nouilles à faire cuire au four micro-ondes en 2 minutes chrono. Je sais que je fais une fixette sur les pâtes et sur cette manie de vouloir les faire cuire le plus vite possible, mais pourquoi dans un sachet, en 2 minutes, au micro-ondes ?</w:t>
      </w:r>
    </w:p>
    <w:p w14:paraId="10FA583B" w14:textId="77777777" w:rsidR="00295944" w:rsidRPr="0034630D" w:rsidRDefault="00295944" w:rsidP="00295944">
      <w:pPr>
        <w:pBdr>
          <w:top w:val="single" w:sz="4" w:space="1" w:color="auto"/>
          <w:left w:val="single" w:sz="4" w:space="4" w:color="auto"/>
          <w:bottom w:val="single" w:sz="4" w:space="1" w:color="auto"/>
          <w:right w:val="single" w:sz="4" w:space="4" w:color="auto"/>
        </w:pBdr>
        <w:spacing w:line="240" w:lineRule="auto"/>
        <w:rPr>
          <w:lang w:val="fr-FR"/>
        </w:rPr>
      </w:pPr>
      <w:r w:rsidRPr="0034630D">
        <w:rPr>
          <w:lang w:val="fr-FR"/>
        </w:rPr>
        <w:t>S’il n’y avait eu que ça, j’aurais passé l’éponge. Mais tout le contenu du chariot du type dans la file devant moi était du même tonneau : du riz conditionné selon le même principe que les pâtes mentionnées plus haut ; des pommes sous blister alors que c’est un des rares produits qu’on peut trouver en vrac dans mon supermarché ; de la mangue prédécoupée dans un gros gobelet. Pas un seul produit frais qui ne soit recouvert de sa couche de PVC. Pour utiliser autant de plastique, ce type devait être soit un militant du courant hygiéniste, soit un chirurgien esthétique.</w:t>
      </w:r>
    </w:p>
    <w:p w14:paraId="72F7C278" w14:textId="77777777" w:rsidR="00295944" w:rsidRPr="0034630D" w:rsidRDefault="00295944" w:rsidP="00295944">
      <w:pPr>
        <w:pBdr>
          <w:top w:val="single" w:sz="4" w:space="1" w:color="auto"/>
          <w:left w:val="single" w:sz="4" w:space="4" w:color="auto"/>
          <w:bottom w:val="single" w:sz="4" w:space="1" w:color="auto"/>
          <w:right w:val="single" w:sz="4" w:space="4" w:color="auto"/>
        </w:pBdr>
        <w:spacing w:line="240" w:lineRule="auto"/>
        <w:rPr>
          <w:lang w:val="fr-FR"/>
        </w:rPr>
      </w:pPr>
      <w:r w:rsidRPr="0034630D">
        <w:rPr>
          <w:lang w:val="fr-FR"/>
        </w:rPr>
        <w:t>Le ministère de la Transition écologique s’est fixé pour objectif de supprimer les emballages plastique à usage unique d’ici 2040 : j’imagine le traumatisme que cela va représenter pour mon inconséquent voisin de caisse. En attendant, voir autant d’emballages inutiles dans un seul et même caddie, moi qui fais de plus en plus attention à les éviter, c’était davantage que je ne pouvais supporter.</w:t>
      </w:r>
    </w:p>
    <w:p w14:paraId="7BEE5F2A" w14:textId="77777777" w:rsidR="00295944" w:rsidRPr="0034630D" w:rsidRDefault="00295944" w:rsidP="00295944">
      <w:pPr>
        <w:pBdr>
          <w:top w:val="single" w:sz="4" w:space="1" w:color="auto"/>
          <w:left w:val="single" w:sz="4" w:space="4" w:color="auto"/>
          <w:bottom w:val="single" w:sz="4" w:space="1" w:color="auto"/>
          <w:right w:val="single" w:sz="4" w:space="4" w:color="auto"/>
        </w:pBdr>
        <w:spacing w:line="240" w:lineRule="auto"/>
        <w:rPr>
          <w:lang w:val="fr-FR"/>
        </w:rPr>
      </w:pPr>
      <w:r w:rsidRPr="0034630D">
        <w:rPr>
          <w:lang w:val="fr-FR"/>
        </w:rPr>
        <w:t>Je lui ai donc lancé un regard, mais un regard d’une méchanceté… Bon, évidemment, il ne m’a pas vu, il me tournait le dos. N’empêche que si je le recroise un prochain samedi en allant faire mes courses au supermarché, promis : je l’emballe !</w:t>
      </w:r>
    </w:p>
    <w:p w14:paraId="203CA26E" w14:textId="7AC24A4B" w:rsidR="00295944" w:rsidRDefault="00295944" w:rsidP="00295944">
      <w:pPr>
        <w:spacing w:line="240" w:lineRule="auto"/>
        <w:ind w:firstLine="0"/>
        <w:rPr>
          <w:b/>
          <w:bCs/>
          <w:lang w:val="fr-FR"/>
        </w:rPr>
      </w:pPr>
    </w:p>
    <w:p w14:paraId="0AA90A3F" w14:textId="77777777" w:rsidR="00295944" w:rsidRPr="004056E9" w:rsidRDefault="00295944" w:rsidP="00295944">
      <w:pPr>
        <w:spacing w:line="240" w:lineRule="auto"/>
        <w:ind w:firstLine="0"/>
        <w:rPr>
          <w:b/>
          <w:bCs/>
          <w:lang w:val="fr-FR"/>
        </w:rPr>
      </w:pPr>
    </w:p>
    <w:p w14:paraId="513014FA" w14:textId="77777777" w:rsidR="00295944" w:rsidRDefault="00295944" w:rsidP="00295944">
      <w:pPr>
        <w:pBdr>
          <w:top w:val="single" w:sz="4" w:space="1" w:color="auto"/>
          <w:left w:val="single" w:sz="4" w:space="4" w:color="auto"/>
          <w:bottom w:val="single" w:sz="4" w:space="1" w:color="auto"/>
          <w:right w:val="single" w:sz="4" w:space="4" w:color="auto"/>
        </w:pBdr>
        <w:spacing w:line="240" w:lineRule="auto"/>
        <w:jc w:val="center"/>
        <w:rPr>
          <w:b/>
          <w:bCs/>
          <w:lang w:val="fr-FR"/>
        </w:rPr>
      </w:pPr>
      <w:r>
        <w:rPr>
          <w:b/>
          <w:bCs/>
          <w:lang w:val="fr-FR"/>
        </w:rPr>
        <w:t>DOCUMENT 2</w:t>
      </w:r>
    </w:p>
    <w:p w14:paraId="1C6F58FA" w14:textId="77777777" w:rsidR="00295944" w:rsidRDefault="00295944" w:rsidP="00295944">
      <w:pPr>
        <w:pBdr>
          <w:top w:val="single" w:sz="4" w:space="1" w:color="auto"/>
          <w:left w:val="single" w:sz="4" w:space="4" w:color="auto"/>
          <w:bottom w:val="single" w:sz="4" w:space="1" w:color="auto"/>
          <w:right w:val="single" w:sz="4" w:space="4" w:color="auto"/>
        </w:pBdr>
        <w:spacing w:line="240" w:lineRule="auto"/>
        <w:jc w:val="center"/>
        <w:rPr>
          <w:b/>
          <w:bCs/>
          <w:lang w:val="fr-FR"/>
        </w:rPr>
      </w:pPr>
    </w:p>
    <w:p w14:paraId="76B52A03" w14:textId="1E2F5CEE" w:rsidR="00295944" w:rsidRDefault="00295944" w:rsidP="00295944">
      <w:pPr>
        <w:pBdr>
          <w:top w:val="single" w:sz="4" w:space="1" w:color="auto"/>
          <w:left w:val="single" w:sz="4" w:space="4" w:color="auto"/>
          <w:bottom w:val="single" w:sz="4" w:space="1" w:color="auto"/>
          <w:right w:val="single" w:sz="4" w:space="4" w:color="auto"/>
        </w:pBdr>
        <w:spacing w:line="240" w:lineRule="auto"/>
        <w:jc w:val="center"/>
        <w:rPr>
          <w:b/>
          <w:bCs/>
          <w:lang w:val="fr-FR"/>
        </w:rPr>
      </w:pPr>
      <w:r w:rsidRPr="004056E9">
        <w:rPr>
          <w:b/>
          <w:bCs/>
          <w:lang w:val="fr-FR"/>
        </w:rPr>
        <w:t>« Plastique : quand le jetable est étiqueté « réutilisable » pour contourner l'interdiction »</w:t>
      </w:r>
    </w:p>
    <w:p w14:paraId="1A0CDE8B" w14:textId="77777777" w:rsidR="00295944" w:rsidRDefault="00295944" w:rsidP="00295944">
      <w:pPr>
        <w:pBdr>
          <w:top w:val="single" w:sz="4" w:space="1" w:color="auto"/>
          <w:left w:val="single" w:sz="4" w:space="4" w:color="auto"/>
          <w:bottom w:val="single" w:sz="4" w:space="1" w:color="auto"/>
          <w:right w:val="single" w:sz="4" w:space="4" w:color="auto"/>
        </w:pBdr>
        <w:spacing w:line="240" w:lineRule="auto"/>
        <w:jc w:val="center"/>
        <w:rPr>
          <w:b/>
          <w:bCs/>
          <w:lang w:val="fr-FR"/>
        </w:rPr>
      </w:pPr>
    </w:p>
    <w:p w14:paraId="3567315C" w14:textId="77777777" w:rsidR="00295944" w:rsidRPr="00FE1714" w:rsidRDefault="00295944" w:rsidP="00295944">
      <w:pPr>
        <w:pBdr>
          <w:top w:val="single" w:sz="4" w:space="1" w:color="auto"/>
          <w:left w:val="single" w:sz="4" w:space="4" w:color="auto"/>
          <w:bottom w:val="single" w:sz="4" w:space="1" w:color="auto"/>
          <w:right w:val="single" w:sz="4" w:space="4" w:color="auto"/>
        </w:pBdr>
        <w:spacing w:line="240" w:lineRule="auto"/>
        <w:jc w:val="center"/>
        <w:rPr>
          <w:lang w:val="fr-FR"/>
        </w:rPr>
      </w:pPr>
      <w:bookmarkStart w:id="0" w:name="_Hlk74751334"/>
      <w:r w:rsidRPr="00FE1714">
        <w:rPr>
          <w:lang w:val="fr-FR"/>
        </w:rPr>
        <w:t xml:space="preserve">Philippe Collet, </w:t>
      </w:r>
      <w:proofErr w:type="spellStart"/>
      <w:r w:rsidRPr="00FE1714">
        <w:rPr>
          <w:i/>
          <w:iCs/>
        </w:rPr>
        <w:t>Actu-Environnement</w:t>
      </w:r>
      <w:proofErr w:type="spellEnd"/>
      <w:r w:rsidRPr="00FE1714">
        <w:rPr>
          <w:i/>
          <w:iCs/>
        </w:rPr>
        <w:t xml:space="preserve"> </w:t>
      </w:r>
      <w:proofErr w:type="spellStart"/>
      <w:r w:rsidRPr="00FE1714">
        <w:rPr>
          <w:i/>
          <w:iCs/>
        </w:rPr>
        <w:t>Le</w:t>
      </w:r>
      <w:proofErr w:type="spellEnd"/>
      <w:r w:rsidRPr="00FE1714">
        <w:rPr>
          <w:i/>
          <w:iCs/>
        </w:rPr>
        <w:t xml:space="preserve"> </w:t>
      </w:r>
      <w:proofErr w:type="spellStart"/>
      <w:r w:rsidRPr="00FE1714">
        <w:rPr>
          <w:i/>
          <w:iCs/>
        </w:rPr>
        <w:t>Mensuel</w:t>
      </w:r>
      <w:proofErr w:type="spellEnd"/>
      <w:r w:rsidRPr="00FE1714">
        <w:t xml:space="preserve"> n°400, 2020</w:t>
      </w:r>
    </w:p>
    <w:bookmarkEnd w:id="0"/>
    <w:p w14:paraId="52DD6BD7" w14:textId="77777777" w:rsidR="00295944" w:rsidRPr="004056E9" w:rsidRDefault="00295944" w:rsidP="00295944">
      <w:pPr>
        <w:pBdr>
          <w:top w:val="single" w:sz="4" w:space="1" w:color="auto"/>
          <w:left w:val="single" w:sz="4" w:space="4" w:color="auto"/>
          <w:bottom w:val="single" w:sz="4" w:space="1" w:color="auto"/>
          <w:right w:val="single" w:sz="4" w:space="4" w:color="auto"/>
        </w:pBdr>
        <w:spacing w:line="240" w:lineRule="auto"/>
        <w:jc w:val="center"/>
        <w:rPr>
          <w:b/>
          <w:bCs/>
          <w:lang w:val="fr-FR"/>
        </w:rPr>
      </w:pPr>
    </w:p>
    <w:p w14:paraId="137EF3A5" w14:textId="77777777" w:rsidR="00295944" w:rsidRPr="0034630D" w:rsidRDefault="00295944" w:rsidP="00295944">
      <w:pPr>
        <w:pBdr>
          <w:top w:val="single" w:sz="4" w:space="1" w:color="auto"/>
          <w:left w:val="single" w:sz="4" w:space="4" w:color="auto"/>
          <w:bottom w:val="single" w:sz="4" w:space="1" w:color="auto"/>
          <w:right w:val="single" w:sz="4" w:space="4" w:color="auto"/>
        </w:pBdr>
        <w:spacing w:line="240" w:lineRule="auto"/>
        <w:rPr>
          <w:lang w:val="fr-FR"/>
        </w:rPr>
      </w:pPr>
    </w:p>
    <w:p w14:paraId="0855C0EF" w14:textId="77777777" w:rsidR="00295944" w:rsidRPr="0034630D" w:rsidRDefault="00295944" w:rsidP="00295944">
      <w:pPr>
        <w:pBdr>
          <w:top w:val="single" w:sz="4" w:space="1" w:color="auto"/>
          <w:left w:val="single" w:sz="4" w:space="4" w:color="auto"/>
          <w:bottom w:val="single" w:sz="4" w:space="1" w:color="auto"/>
          <w:right w:val="single" w:sz="4" w:space="4" w:color="auto"/>
        </w:pBdr>
        <w:spacing w:line="240" w:lineRule="auto"/>
        <w:rPr>
          <w:lang w:val="fr-FR"/>
        </w:rPr>
      </w:pPr>
      <w:r w:rsidRPr="0034630D">
        <w:rPr>
          <w:lang w:val="fr-FR"/>
        </w:rPr>
        <w:t xml:space="preserve">Depuis le 1er janvier, la vente de vaisselle plastique jetable est interdite. « Pour continuer à [en] vendre (…) certaines entreprises se sont contentées d'apposer sur leurs produits la mention "réutilisable" », constate l'association </w:t>
      </w:r>
      <w:proofErr w:type="spellStart"/>
      <w:r w:rsidRPr="00295944">
        <w:rPr>
          <w:i/>
          <w:iCs/>
          <w:lang w:val="fr-FR"/>
        </w:rPr>
        <w:t>Zero</w:t>
      </w:r>
      <w:proofErr w:type="spellEnd"/>
      <w:r w:rsidRPr="00295944">
        <w:rPr>
          <w:i/>
          <w:iCs/>
          <w:lang w:val="fr-FR"/>
        </w:rPr>
        <w:t xml:space="preserve"> Waste France</w:t>
      </w:r>
      <w:r w:rsidRPr="0034630D">
        <w:rPr>
          <w:lang w:val="fr-FR"/>
        </w:rPr>
        <w:t xml:space="preserve">. L'enquête menée par l'association épingle </w:t>
      </w:r>
      <w:r w:rsidRPr="00295944">
        <w:rPr>
          <w:i/>
          <w:iCs/>
          <w:lang w:val="fr-FR"/>
        </w:rPr>
        <w:t>Franprix, Intermarché</w:t>
      </w:r>
      <w:r w:rsidRPr="0034630D">
        <w:rPr>
          <w:lang w:val="fr-FR"/>
        </w:rPr>
        <w:t xml:space="preserve"> et </w:t>
      </w:r>
      <w:r w:rsidRPr="00295944">
        <w:rPr>
          <w:i/>
          <w:iCs/>
          <w:lang w:val="fr-FR"/>
        </w:rPr>
        <w:t>Leader Price</w:t>
      </w:r>
      <w:r w:rsidRPr="0034630D">
        <w:rPr>
          <w:lang w:val="fr-FR"/>
        </w:rPr>
        <w:t xml:space="preserve">. Elle critique en particulier le groupe </w:t>
      </w:r>
      <w:r w:rsidRPr="00295944">
        <w:rPr>
          <w:i/>
          <w:iCs/>
          <w:lang w:val="fr-FR"/>
        </w:rPr>
        <w:t>Carrefour</w:t>
      </w:r>
      <w:r w:rsidRPr="0034630D">
        <w:rPr>
          <w:lang w:val="fr-FR"/>
        </w:rPr>
        <w:t xml:space="preserve"> qui est la seule enseigne à vendre ainsi des assiettes sous marque distributeur. </w:t>
      </w:r>
      <w:r w:rsidRPr="0034630D">
        <w:rPr>
          <w:lang w:val="fr-FR"/>
        </w:rPr>
        <w:lastRenderedPageBreak/>
        <w:t>Surtout, le groupe, signataire du Pacte national sur les emballages plastique, est censé être un modèle en termes de réduction du plastique jetable.</w:t>
      </w:r>
    </w:p>
    <w:p w14:paraId="5CD748F2" w14:textId="77777777" w:rsidR="00295944" w:rsidRPr="0034630D" w:rsidRDefault="00295944" w:rsidP="00295944">
      <w:pPr>
        <w:pBdr>
          <w:top w:val="single" w:sz="4" w:space="1" w:color="auto"/>
          <w:left w:val="single" w:sz="4" w:space="4" w:color="auto"/>
          <w:bottom w:val="single" w:sz="4" w:space="1" w:color="auto"/>
          <w:right w:val="single" w:sz="4" w:space="4" w:color="auto"/>
        </w:pBdr>
        <w:spacing w:line="240" w:lineRule="auto"/>
        <w:rPr>
          <w:lang w:val="fr-FR"/>
        </w:rPr>
      </w:pPr>
    </w:p>
    <w:p w14:paraId="4A1647A0" w14:textId="77777777" w:rsidR="00295944" w:rsidRPr="0034630D" w:rsidRDefault="00295944" w:rsidP="00295944">
      <w:pPr>
        <w:pBdr>
          <w:top w:val="single" w:sz="4" w:space="1" w:color="auto"/>
          <w:left w:val="single" w:sz="4" w:space="4" w:color="auto"/>
          <w:bottom w:val="single" w:sz="4" w:space="1" w:color="auto"/>
          <w:right w:val="single" w:sz="4" w:space="4" w:color="auto"/>
        </w:pBdr>
        <w:spacing w:line="240" w:lineRule="auto"/>
        <w:rPr>
          <w:lang w:val="fr-FR"/>
        </w:rPr>
      </w:pPr>
      <w:r w:rsidRPr="0034630D">
        <w:rPr>
          <w:lang w:val="fr-FR"/>
        </w:rPr>
        <w:t xml:space="preserve">L'association demande à Brune </w:t>
      </w:r>
      <w:proofErr w:type="spellStart"/>
      <w:r w:rsidRPr="0034630D">
        <w:rPr>
          <w:lang w:val="fr-FR"/>
        </w:rPr>
        <w:t>Poirson</w:t>
      </w:r>
      <w:proofErr w:type="spellEnd"/>
      <w:r w:rsidRPr="0034630D">
        <w:rPr>
          <w:lang w:val="fr-FR"/>
        </w:rPr>
        <w:t>, secrétaire d'État à la Transition écologique, « de renforcer la définition de "l'usage unique" dans la réglementation et de sanctionner les entreprises contrevenantes ». « Il faut faire cesser ces pratiques d'urgence pour éviter que les nombreuses interdictions qui suivront en 2021 ne soient pas, elles aussi, massivement contournées », justifie-t-elle.</w:t>
      </w:r>
    </w:p>
    <w:p w14:paraId="53C6AB8D" w14:textId="77777777" w:rsidR="00295944" w:rsidRPr="0034630D" w:rsidRDefault="00295944" w:rsidP="00295944">
      <w:pPr>
        <w:pBdr>
          <w:top w:val="single" w:sz="4" w:space="1" w:color="auto"/>
          <w:left w:val="single" w:sz="4" w:space="4" w:color="auto"/>
          <w:bottom w:val="single" w:sz="4" w:space="1" w:color="auto"/>
          <w:right w:val="single" w:sz="4" w:space="4" w:color="auto"/>
        </w:pBdr>
        <w:spacing w:line="240" w:lineRule="auto"/>
        <w:rPr>
          <w:lang w:val="fr-FR"/>
        </w:rPr>
      </w:pPr>
    </w:p>
    <w:p w14:paraId="07B025AE" w14:textId="77777777" w:rsidR="00295944" w:rsidRPr="0034630D" w:rsidRDefault="00295944" w:rsidP="00295944">
      <w:pPr>
        <w:pBdr>
          <w:top w:val="single" w:sz="4" w:space="1" w:color="auto"/>
          <w:left w:val="single" w:sz="4" w:space="4" w:color="auto"/>
          <w:bottom w:val="single" w:sz="4" w:space="1" w:color="auto"/>
          <w:right w:val="single" w:sz="4" w:space="4" w:color="auto"/>
        </w:pBdr>
        <w:spacing w:line="240" w:lineRule="auto"/>
        <w:rPr>
          <w:lang w:val="fr-FR"/>
        </w:rPr>
      </w:pPr>
      <w:r w:rsidRPr="0034630D">
        <w:rPr>
          <w:lang w:val="fr-FR"/>
        </w:rPr>
        <w:t>Vingt lavages</w:t>
      </w:r>
    </w:p>
    <w:p w14:paraId="0BA23571" w14:textId="77777777" w:rsidR="00295944" w:rsidRPr="0034630D" w:rsidRDefault="00295944" w:rsidP="00295944">
      <w:pPr>
        <w:pBdr>
          <w:top w:val="single" w:sz="4" w:space="1" w:color="auto"/>
          <w:left w:val="single" w:sz="4" w:space="4" w:color="auto"/>
          <w:bottom w:val="single" w:sz="4" w:space="1" w:color="auto"/>
          <w:right w:val="single" w:sz="4" w:space="4" w:color="auto"/>
        </w:pBdr>
        <w:spacing w:line="240" w:lineRule="auto"/>
        <w:rPr>
          <w:lang w:val="fr-FR"/>
        </w:rPr>
      </w:pPr>
    </w:p>
    <w:p w14:paraId="68E8F07D" w14:textId="77777777" w:rsidR="00295944" w:rsidRPr="0034630D" w:rsidRDefault="00295944" w:rsidP="00295944">
      <w:pPr>
        <w:pBdr>
          <w:top w:val="single" w:sz="4" w:space="1" w:color="auto"/>
          <w:left w:val="single" w:sz="4" w:space="4" w:color="auto"/>
          <w:bottom w:val="single" w:sz="4" w:space="1" w:color="auto"/>
          <w:right w:val="single" w:sz="4" w:space="4" w:color="auto"/>
        </w:pBdr>
        <w:spacing w:line="240" w:lineRule="auto"/>
        <w:rPr>
          <w:lang w:val="fr-FR"/>
        </w:rPr>
      </w:pPr>
      <w:r w:rsidRPr="0034630D">
        <w:rPr>
          <w:lang w:val="fr-FR"/>
        </w:rPr>
        <w:t>L'interdiction de la vaisselle en plastique jetable avait été adoptée en 2015 dans le cadre de loi de transition énergétique. Mais, plutôt que de se préparer à l'entrée en vigueur de la mesure, « certaines enseignes (…) ont surtout mis à profit [les cinq dernières années] pour élaborer des stratégies de contournement ». En l'occurrence, elles s'appuient sur un document ministériel de 2017, sans valeur juridique, qui explique que les gobelets, verres et assiettes plastique sont qualifiés de « réutilisables » lorsqu'ils résistent à 20 cycles en lave-vaisselle. Les essais menés par l'association montrent que ce n'est pas le cas. « Même pour un consommateur particulièrement consciencieux, réutiliser 20 fois cette vaisselle tient manifestement du miracle », résume l'association.</w:t>
      </w:r>
    </w:p>
    <w:p w14:paraId="4B5ECD57" w14:textId="77777777" w:rsidR="00295944" w:rsidRPr="0034630D" w:rsidRDefault="00295944" w:rsidP="00295944">
      <w:pPr>
        <w:pBdr>
          <w:top w:val="single" w:sz="4" w:space="1" w:color="auto"/>
          <w:left w:val="single" w:sz="4" w:space="4" w:color="auto"/>
          <w:bottom w:val="single" w:sz="4" w:space="1" w:color="auto"/>
          <w:right w:val="single" w:sz="4" w:space="4" w:color="auto"/>
        </w:pBdr>
        <w:spacing w:line="240" w:lineRule="auto"/>
        <w:rPr>
          <w:lang w:val="fr-FR"/>
        </w:rPr>
      </w:pPr>
    </w:p>
    <w:p w14:paraId="0EF86BF5" w14:textId="77777777" w:rsidR="00295944" w:rsidRDefault="00295944" w:rsidP="00295944">
      <w:pPr>
        <w:pBdr>
          <w:top w:val="single" w:sz="4" w:space="1" w:color="auto"/>
          <w:left w:val="single" w:sz="4" w:space="4" w:color="auto"/>
          <w:bottom w:val="single" w:sz="4" w:space="1" w:color="auto"/>
          <w:right w:val="single" w:sz="4" w:space="4" w:color="auto"/>
        </w:pBdr>
        <w:spacing w:line="240" w:lineRule="auto"/>
        <w:rPr>
          <w:lang w:val="fr-FR"/>
        </w:rPr>
      </w:pPr>
      <w:r w:rsidRPr="0034630D">
        <w:rPr>
          <w:lang w:val="fr-FR"/>
        </w:rPr>
        <w:t xml:space="preserve">En outre, « tout, insiste </w:t>
      </w:r>
      <w:proofErr w:type="spellStart"/>
      <w:r w:rsidRPr="00295944">
        <w:rPr>
          <w:i/>
          <w:iCs/>
          <w:lang w:val="fr-FR"/>
        </w:rPr>
        <w:t>Zero</w:t>
      </w:r>
      <w:proofErr w:type="spellEnd"/>
      <w:r w:rsidRPr="00295944">
        <w:rPr>
          <w:i/>
          <w:iCs/>
          <w:lang w:val="fr-FR"/>
        </w:rPr>
        <w:t xml:space="preserve"> Waste France</w:t>
      </w:r>
      <w:r w:rsidRPr="0034630D">
        <w:rPr>
          <w:lang w:val="fr-FR"/>
        </w:rPr>
        <w:t xml:space="preserve">, incite en réalité le consommateur à un usage </w:t>
      </w:r>
      <w:proofErr w:type="gramStart"/>
      <w:r w:rsidRPr="0034630D">
        <w:rPr>
          <w:lang w:val="fr-FR"/>
        </w:rPr>
        <w:t>unique:</w:t>
      </w:r>
      <w:proofErr w:type="gramEnd"/>
      <w:r w:rsidRPr="0034630D">
        <w:rPr>
          <w:lang w:val="fr-FR"/>
        </w:rPr>
        <w:t xml:space="preserve"> assiettes et gobelets sont proposés à la vente dans les rayons "vaisselle jetable" des magasins, ils sont légers, très peu chers et, dans le cas de </w:t>
      </w:r>
      <w:r w:rsidRPr="00295944">
        <w:rPr>
          <w:i/>
          <w:iCs/>
          <w:lang w:val="fr-FR"/>
        </w:rPr>
        <w:t>Carrefour</w:t>
      </w:r>
      <w:r w:rsidRPr="0034630D">
        <w:rPr>
          <w:lang w:val="fr-FR"/>
        </w:rPr>
        <w:t>, un logo sur l'emballage indique même dans quelle poubelle jeter votre assiette après usage ». Cette pratique « ressemble à une tentative grossière de contournement de la réglementation », conclut l'association.</w:t>
      </w:r>
    </w:p>
    <w:p w14:paraId="6B525850" w14:textId="77777777" w:rsidR="00295944" w:rsidRDefault="00295944" w:rsidP="00295944">
      <w:pPr>
        <w:spacing w:line="240" w:lineRule="auto"/>
        <w:rPr>
          <w:lang w:val="fr-FR"/>
        </w:rPr>
      </w:pPr>
    </w:p>
    <w:p w14:paraId="5112EBC0" w14:textId="77777777" w:rsidR="00295944" w:rsidRDefault="00295944" w:rsidP="00295944">
      <w:pPr>
        <w:spacing w:line="240" w:lineRule="auto"/>
        <w:rPr>
          <w:lang w:val="fr-FR"/>
        </w:rPr>
      </w:pPr>
    </w:p>
    <w:p w14:paraId="5DEAF3CC" w14:textId="77777777" w:rsidR="00295944" w:rsidRDefault="00295944" w:rsidP="00295944">
      <w:pPr>
        <w:spacing w:line="240" w:lineRule="auto"/>
        <w:rPr>
          <w:lang w:val="fr-FR"/>
        </w:rPr>
      </w:pPr>
    </w:p>
    <w:p w14:paraId="1997CB27" w14:textId="77777777" w:rsidR="00295944" w:rsidRPr="00FE1714" w:rsidRDefault="00295944" w:rsidP="00295944">
      <w:pPr>
        <w:pBdr>
          <w:top w:val="single" w:sz="4" w:space="1" w:color="auto"/>
          <w:left w:val="single" w:sz="4" w:space="4" w:color="auto"/>
          <w:bottom w:val="single" w:sz="4" w:space="1" w:color="auto"/>
          <w:right w:val="single" w:sz="4" w:space="4" w:color="auto"/>
        </w:pBdr>
        <w:spacing w:after="160" w:line="259" w:lineRule="auto"/>
        <w:ind w:firstLine="0"/>
        <w:rPr>
          <w:rFonts w:cs="Times New Roman"/>
          <w:sz w:val="22"/>
          <w:lang w:val="fr-FR"/>
        </w:rPr>
      </w:pPr>
      <w:bookmarkStart w:id="1" w:name="_Hlk532395443"/>
      <w:r w:rsidRPr="00FE1714">
        <w:rPr>
          <w:rFonts w:cs="Times New Roman"/>
          <w:b/>
          <w:sz w:val="22"/>
          <w:lang w:val="fr-FR"/>
        </w:rPr>
        <w:t>ÉPREUVE 2 :</w:t>
      </w:r>
      <w:r w:rsidRPr="00FE1714">
        <w:rPr>
          <w:rFonts w:cs="Times New Roman"/>
          <w:sz w:val="22"/>
          <w:lang w:val="fr-FR"/>
        </w:rPr>
        <w:t xml:space="preserve"> </w:t>
      </w:r>
      <w:r w:rsidRPr="00FE1714">
        <w:rPr>
          <w:rFonts w:cs="Times New Roman"/>
          <w:b/>
          <w:sz w:val="22"/>
          <w:lang w:val="fr-FR"/>
        </w:rPr>
        <w:t>ESSAI ARGUMENTÉ</w:t>
      </w:r>
      <w:r w:rsidRPr="00FE1714">
        <w:rPr>
          <w:rFonts w:cs="Times New Roman"/>
          <w:sz w:val="22"/>
          <w:lang w:val="fr-FR"/>
        </w:rPr>
        <w:t xml:space="preserve"> </w:t>
      </w:r>
      <w:r w:rsidRPr="00FE1714">
        <w:rPr>
          <w:rFonts w:cs="Times New Roman"/>
          <w:b/>
          <w:sz w:val="22"/>
          <w:lang w:val="fr-FR"/>
        </w:rPr>
        <w:t>/ 10 points</w:t>
      </w:r>
    </w:p>
    <w:p w14:paraId="6F595C2D" w14:textId="77777777" w:rsidR="00295944" w:rsidRDefault="00295944" w:rsidP="00295944">
      <w:pPr>
        <w:spacing w:after="160" w:line="259" w:lineRule="auto"/>
        <w:ind w:firstLine="0"/>
        <w:rPr>
          <w:rFonts w:cs="Times New Roman"/>
          <w:sz w:val="22"/>
          <w:lang w:val="fr-FR"/>
        </w:rPr>
      </w:pPr>
    </w:p>
    <w:p w14:paraId="52320F5A" w14:textId="77777777" w:rsidR="00295944" w:rsidRPr="00FE1714" w:rsidRDefault="00295944" w:rsidP="00295944">
      <w:pPr>
        <w:spacing w:after="160" w:line="259" w:lineRule="auto"/>
        <w:ind w:firstLine="0"/>
        <w:rPr>
          <w:rFonts w:cs="Times New Roman"/>
          <w:sz w:val="22"/>
          <w:lang w:val="fr-FR"/>
        </w:rPr>
      </w:pPr>
      <w:r w:rsidRPr="00FE1714">
        <w:rPr>
          <w:rFonts w:cs="Times New Roman"/>
          <w:sz w:val="22"/>
          <w:lang w:val="fr-FR"/>
        </w:rPr>
        <w:t>(250 mots minimum).</w:t>
      </w:r>
    </w:p>
    <w:bookmarkEnd w:id="1"/>
    <w:p w14:paraId="6583C3D6" w14:textId="77777777" w:rsidR="00295944" w:rsidRDefault="00295944" w:rsidP="00295944">
      <w:pPr>
        <w:spacing w:line="240" w:lineRule="auto"/>
        <w:rPr>
          <w:lang w:val="fr-FR"/>
        </w:rPr>
      </w:pPr>
      <w:r>
        <w:rPr>
          <w:lang w:val="fr-FR"/>
        </w:rPr>
        <w:t xml:space="preserve">À la suite de l’appel à la mobilisation pour le climat initiée par </w:t>
      </w:r>
      <w:r w:rsidRPr="004056E9">
        <w:rPr>
          <w:lang w:val="fr-FR"/>
        </w:rPr>
        <w:t xml:space="preserve">Greta </w:t>
      </w:r>
      <w:proofErr w:type="spellStart"/>
      <w:r w:rsidRPr="004056E9">
        <w:rPr>
          <w:lang w:val="fr-FR"/>
        </w:rPr>
        <w:t>Thunberg</w:t>
      </w:r>
      <w:proofErr w:type="spellEnd"/>
      <w:r>
        <w:rPr>
          <w:lang w:val="fr-FR"/>
        </w:rPr>
        <w:t xml:space="preserve">, vous décidez d’inciter les étudiants de votre université à une plus grande conscience écologique. Pour cela, vous publiez une lettre ouverte dans le journal de l’université. </w:t>
      </w:r>
    </w:p>
    <w:p w14:paraId="0AFCE846" w14:textId="77777777" w:rsidR="00295944" w:rsidRPr="0034630D" w:rsidRDefault="00295944" w:rsidP="00295944">
      <w:pPr>
        <w:spacing w:line="240" w:lineRule="auto"/>
        <w:rPr>
          <w:lang w:val="fr-FR"/>
        </w:rPr>
      </w:pPr>
      <w:r>
        <w:rPr>
          <w:lang w:val="fr-FR"/>
        </w:rPr>
        <w:t>Rédigez cette lettre ouverte de manière argumentée et illustrée.</w:t>
      </w:r>
    </w:p>
    <w:p w14:paraId="276B8134" w14:textId="77777777" w:rsidR="00B9362E" w:rsidRDefault="00B9362E"/>
    <w:sectPr w:rsidR="00B936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944"/>
    <w:rsid w:val="00295944"/>
    <w:rsid w:val="003423DC"/>
    <w:rsid w:val="00427EAE"/>
    <w:rsid w:val="005E37AC"/>
    <w:rsid w:val="00B936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C32F2"/>
  <w15:chartTrackingRefBased/>
  <w15:docId w15:val="{718F4114-C57B-4484-AA27-F5B9C80B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37AC"/>
    <w:pPr>
      <w:spacing w:after="0" w:line="360" w:lineRule="auto"/>
      <w:ind w:firstLine="709"/>
      <w:jc w:val="both"/>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itationthse">
    <w:name w:val="citation thèse"/>
    <w:basedOn w:val="Normln"/>
    <w:link w:val="citationthseCar"/>
    <w:qFormat/>
    <w:rsid w:val="003423DC"/>
    <w:pPr>
      <w:spacing w:line="240" w:lineRule="auto"/>
      <w:ind w:left="709" w:firstLine="0"/>
    </w:pPr>
    <w:rPr>
      <w:rFonts w:cs="Times New Roman"/>
      <w:sz w:val="22"/>
      <w:lang w:val="fr-FR"/>
    </w:rPr>
  </w:style>
  <w:style w:type="character" w:customStyle="1" w:styleId="citationthseCar">
    <w:name w:val="citation thèse Car"/>
    <w:basedOn w:val="Standardnpsmoodstavce"/>
    <w:link w:val="citationthse"/>
    <w:rsid w:val="003423DC"/>
    <w:rPr>
      <w:rFonts w:ascii="Times New Roman" w:hAnsi="Times New Roman" w:cs="Times New Roman"/>
      <w:lang w:val="fr-FR"/>
    </w:rPr>
  </w:style>
  <w:style w:type="table" w:styleId="Mkatabulky">
    <w:name w:val="Table Grid"/>
    <w:basedOn w:val="Normlntabulka"/>
    <w:uiPriority w:val="39"/>
    <w:rsid w:val="00295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1095</Words>
  <Characters>6467</Characters>
  <Application>Microsoft Office Word</Application>
  <DocSecurity>0</DocSecurity>
  <Lines>53</Lines>
  <Paragraphs>15</Paragraphs>
  <ScaleCrop>false</ScaleCrop>
  <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dc:description/>
  <cp:lastModifiedBy>ja</cp:lastModifiedBy>
  <cp:revision>1</cp:revision>
  <dcterms:created xsi:type="dcterms:W3CDTF">2021-06-16T13:53:00Z</dcterms:created>
  <dcterms:modified xsi:type="dcterms:W3CDTF">2021-06-16T14:01:00Z</dcterms:modified>
</cp:coreProperties>
</file>