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499" w:rsidRPr="00C5776B" w:rsidRDefault="00C32600">
      <w:pPr>
        <w:spacing w:after="100"/>
        <w:jc w:val="center"/>
        <w:rPr>
          <w:rFonts w:asciiTheme="minorHAnsi" w:eastAsia="Times New Roman" w:hAnsiTheme="minorHAnsi" w:cs="Times New Roman"/>
          <w:sz w:val="24"/>
          <w:szCs w:val="24"/>
        </w:rPr>
      </w:pPr>
      <w:r w:rsidRPr="00C5776B">
        <w:rPr>
          <w:rFonts w:asciiTheme="minorHAnsi" w:eastAsia="Times New Roman" w:hAnsiTheme="minorHAnsi" w:cs="Times New Roman"/>
          <w:b/>
          <w:sz w:val="24"/>
          <w:szCs w:val="24"/>
        </w:rPr>
        <w:t>REGESTA IMPERII</w:t>
      </w:r>
      <w:r w:rsidR="00EE402D">
        <w:rPr>
          <w:rFonts w:asciiTheme="minorHAnsi" w:eastAsia="Times New Roman" w:hAnsiTheme="minorHAnsi" w:cs="Times New Roman"/>
          <w:b/>
          <w:sz w:val="24"/>
          <w:szCs w:val="24"/>
        </w:rPr>
        <w:t xml:space="preserve"> (= </w:t>
      </w:r>
      <w:bookmarkStart w:id="0" w:name="_GoBack"/>
      <w:bookmarkEnd w:id="0"/>
      <w:r w:rsidR="00EE402D">
        <w:rPr>
          <w:rFonts w:asciiTheme="minorHAnsi" w:eastAsia="Times New Roman" w:hAnsiTheme="minorHAnsi" w:cs="Times New Roman"/>
          <w:b/>
          <w:sz w:val="24"/>
          <w:szCs w:val="24"/>
        </w:rPr>
        <w:t>RI)</w:t>
      </w:r>
    </w:p>
    <w:p w:rsidR="008F5499" w:rsidRPr="00B750D5" w:rsidRDefault="00A41912">
      <w:pPr>
        <w:jc w:val="both"/>
        <w:rPr>
          <w:rFonts w:asciiTheme="minorHAnsi" w:eastAsia="Times New Roman" w:hAnsiTheme="minorHAnsi" w:cs="Times New Roman"/>
        </w:rPr>
      </w:pPr>
      <w:r w:rsidRPr="00B750D5">
        <w:rPr>
          <w:rFonts w:asciiTheme="minorHAnsi" w:hAnsiTheme="minorHAnsi"/>
          <w:noProof/>
          <w:lang w:val="cs-CZ"/>
        </w:rPr>
        <w:drawing>
          <wp:anchor distT="57150" distB="57150" distL="360045" distR="57150" simplePos="0" relativeHeight="251658240" behindDoc="0" locked="0" layoutInCell="1" hidden="0" allowOverlap="1">
            <wp:simplePos x="0" y="0"/>
            <wp:positionH relativeFrom="column">
              <wp:posOffset>4472305</wp:posOffset>
            </wp:positionH>
            <wp:positionV relativeFrom="page">
              <wp:posOffset>1805940</wp:posOffset>
            </wp:positionV>
            <wp:extent cx="1212215" cy="1554480"/>
            <wp:effectExtent l="0" t="0" r="6985" b="7620"/>
            <wp:wrapSquare wrapText="bothSides" distT="57150" distB="57150" distL="57150" distR="57150"/>
            <wp:docPr id="1" name="image1.jpg" descr="Obsah obrázku osoba, muž, oblečení, interiér&#10;&#10;Popis byl vytvořen automaticky">
              <a:extLst xmlns:a="http://schemas.openxmlformats.org/drawingml/2006/main">
                <a:ext uri="{C183D7F6-B498-43B3-948B-1728B52AA6E4}">
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w16se="http://schemas.microsoft.com/office/word/2015/wordml/symex" xmlns:cx1="http://schemas.microsoft.com/office/drawing/2015/9/8/chartex" xmlns:cx="http://schemas.microsoft.com/office/drawing/2014/chartex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2215" cy="1554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2600" w:rsidRPr="00B750D5">
        <w:rPr>
          <w:rFonts w:asciiTheme="minorHAnsi" w:eastAsia="Times New Roman" w:hAnsiTheme="minorHAnsi" w:cs="Times New Roman"/>
        </w:rPr>
        <w:t>Regesta Imperii (častěji ve zkratce RI) je ediční projekt, který ve formě chronologicky řazených německy psaných regest</w:t>
      </w:r>
      <w:r w:rsidR="00C32600" w:rsidRPr="00B750D5">
        <w:rPr>
          <w:rFonts w:asciiTheme="minorHAnsi" w:eastAsia="Times New Roman" w:hAnsiTheme="minorHAnsi" w:cs="Times New Roman"/>
          <w:vertAlign w:val="superscript"/>
        </w:rPr>
        <w:footnoteReference w:id="1"/>
      </w:r>
      <w:r w:rsidR="00C32600" w:rsidRPr="00B750D5">
        <w:rPr>
          <w:rFonts w:asciiTheme="minorHAnsi" w:eastAsia="Times New Roman" w:hAnsiTheme="minorHAnsi" w:cs="Times New Roman"/>
        </w:rPr>
        <w:t xml:space="preserve"> vydává listiny středověkých panovníků Svaté říše římské a tehdejších papežů. Časově je vydávání ohraničeno roky 613 (vstupem Karlovců do dějin) a 1519 (smrtí císaře Maxmiliána I. Habsburského). </w:t>
      </w:r>
    </w:p>
    <w:p w:rsidR="008F5499" w:rsidRPr="00B750D5" w:rsidRDefault="008F5499">
      <w:pPr>
        <w:jc w:val="both"/>
        <w:rPr>
          <w:rFonts w:asciiTheme="minorHAnsi" w:eastAsia="Times New Roman" w:hAnsiTheme="minorHAnsi" w:cs="Times New Roman"/>
          <w:b/>
        </w:rPr>
      </w:pPr>
    </w:p>
    <w:p w:rsidR="006B43A1" w:rsidRPr="006B43A1" w:rsidRDefault="006B43A1">
      <w:pPr>
        <w:jc w:val="both"/>
        <w:rPr>
          <w:rFonts w:asciiTheme="minorHAnsi" w:eastAsia="Times New Roman" w:hAnsiTheme="minorHAnsi" w:cs="Times New Roman"/>
          <w:b/>
          <w:bCs/>
        </w:rPr>
      </w:pPr>
      <w:r>
        <w:rPr>
          <w:rFonts w:asciiTheme="minorHAnsi" w:eastAsia="Times New Roman" w:hAnsiTheme="minorHAnsi" w:cs="Times New Roman"/>
          <w:b/>
          <w:bCs/>
        </w:rPr>
        <w:t>Dějiny</w:t>
      </w:r>
    </w:p>
    <w:p w:rsidR="002D0ACF" w:rsidRPr="00B750D5" w:rsidRDefault="00C32600">
      <w:pPr>
        <w:jc w:val="both"/>
        <w:rPr>
          <w:rFonts w:asciiTheme="minorHAnsi" w:eastAsia="Times New Roman" w:hAnsiTheme="minorHAnsi" w:cs="Times New Roman"/>
        </w:rPr>
      </w:pPr>
      <w:r w:rsidRPr="00B750D5">
        <w:rPr>
          <w:rFonts w:asciiTheme="minorHAnsi" w:eastAsia="Times New Roman" w:hAnsiTheme="minorHAnsi" w:cs="Times New Roman"/>
        </w:rPr>
        <w:t>Zakladatelem projektu byl frankfurtský městský archivář a knihovník Johann Friedrich Böhmer (1795</w:t>
      </w:r>
      <w:r w:rsidR="00B750D5">
        <w:rPr>
          <w:rFonts w:asciiTheme="minorHAnsi" w:eastAsia="Times New Roman" w:hAnsiTheme="minorHAnsi" w:cs="Times New Roman"/>
        </w:rPr>
        <w:t>-</w:t>
      </w:r>
      <w:r w:rsidRPr="00B750D5">
        <w:rPr>
          <w:rFonts w:asciiTheme="minorHAnsi" w:eastAsia="Times New Roman" w:hAnsiTheme="minorHAnsi" w:cs="Times New Roman"/>
        </w:rPr>
        <w:t xml:space="preserve">1863), který původně stál u počátků projektu </w:t>
      </w:r>
      <w:r w:rsidRPr="00C5776B">
        <w:rPr>
          <w:rFonts w:asciiTheme="minorHAnsi" w:eastAsia="Times New Roman" w:hAnsiTheme="minorHAnsi" w:cs="Times New Roman"/>
          <w:i/>
          <w:iCs/>
        </w:rPr>
        <w:t>Monumenta Germaniae Historica</w:t>
      </w:r>
      <w:r w:rsidRPr="00B750D5">
        <w:rPr>
          <w:rFonts w:asciiTheme="minorHAnsi" w:eastAsia="Times New Roman" w:hAnsiTheme="minorHAnsi" w:cs="Times New Roman"/>
        </w:rPr>
        <w:t xml:space="preserve"> (</w:t>
      </w:r>
      <w:r w:rsidR="00C5776B">
        <w:rPr>
          <w:rFonts w:asciiTheme="minorHAnsi" w:eastAsia="Times New Roman" w:hAnsiTheme="minorHAnsi" w:cs="Times New Roman"/>
        </w:rPr>
        <w:t xml:space="preserve">ve zkratce </w:t>
      </w:r>
      <w:r w:rsidRPr="00B750D5">
        <w:rPr>
          <w:rFonts w:asciiTheme="minorHAnsi" w:eastAsia="Times New Roman" w:hAnsiTheme="minorHAnsi" w:cs="Times New Roman"/>
        </w:rPr>
        <w:t xml:space="preserve">MGH). Se shromažďováním a publikováním dokumentů začal již roku 1829 v rámci přípravné práce právě pro MGH. Brzy se však regestář RI kvůli osobním neshodám osamostatnil. </w:t>
      </w:r>
    </w:p>
    <w:p w:rsidR="006B43A1" w:rsidRDefault="00B750D5">
      <w:pPr>
        <w:jc w:val="both"/>
        <w:rPr>
          <w:rFonts w:asciiTheme="minorHAnsi" w:eastAsia="Times New Roman" w:hAnsiTheme="minorHAnsi" w:cs="Times New Roman"/>
          <w:noProof/>
        </w:rPr>
      </w:pPr>
      <w:r w:rsidRPr="00B750D5">
        <w:rPr>
          <w:rFonts w:asciiTheme="minorHAnsi" w:eastAsia="Times New Roman" w:hAnsiTheme="minorHAnsi" w:cs="Times New Roman"/>
          <w:noProof/>
          <w:lang w:val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ge">
                  <wp:posOffset>3360420</wp:posOffset>
                </wp:positionV>
                <wp:extent cx="1798320" cy="48006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480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0D5" w:rsidRPr="002D0ACF" w:rsidRDefault="00B750D5" w:rsidP="00B750D5">
                            <w:pPr>
                              <w:jc w:val="center"/>
                              <w:rPr>
                                <w:rFonts w:asciiTheme="minorHAnsi" w:hAnsiTheme="minorHAnsi"/>
                                <w:vertAlign w:val="superscript"/>
                              </w:rPr>
                            </w:pPr>
                            <w:r w:rsidRPr="00B750D5">
                              <w:rPr>
                                <w:rFonts w:asciiTheme="minorHAnsi" w:hAnsiTheme="minorHAnsi"/>
                              </w:rPr>
                              <w:t>Johann Friedrich Böhmer (1795-1863</w:t>
                            </w:r>
                            <w:r w:rsidR="00C5776B">
                              <w:rPr>
                                <w:rFonts w:asciiTheme="minorHAnsi" w:hAnsiTheme="minorHAnsi"/>
                              </w:rPr>
                              <w:t>)</w:t>
                            </w:r>
                          </w:p>
                          <w:p w:rsidR="00C5776B" w:rsidRPr="00C5776B" w:rsidRDefault="00C5776B" w:rsidP="00B750D5">
                            <w:pPr>
                              <w:jc w:val="center"/>
                              <w:rPr>
                                <w:rFonts w:asciiTheme="minorHAnsi" w:hAnsiTheme="minorHAnsi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33pt;margin-top:264.6pt;width:141.6pt;height:37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SIKEwIAAPkDAAAOAAAAZHJzL2Uyb0RvYy54bWysU9uO2yAQfa/Uf0C8N07cpEmskNV2t1tV&#10;2l6k3X4AxjhGBYYCiZ3+Ub+jP9YBZ7NR+1bVDwg8zJk5Zw6bq8FocpA+KLCMziZTSqQV0Ci7Y/Tr&#10;492rFSUhcttwDVYyepSBXm1fvtj0rpIldKAb6QmC2FD1jtEuRlcVRRCdNDxMwEmLwRa84RGPflc0&#10;nveIbnRRTqdvih584zwIGQL+vR2DdJvx21aK+Lltg4xEM4q9xbz6vNZpLbYbXu08d50Spzb4P3Rh&#10;uLJY9Ax1yyMne6/+gjJKeAjQxokAU0DbKiEzB2Qzm/7B5qHjTmYuKE5wZ5nC/4MVnw5fPFENo+Vs&#10;SYnlBof0KIcIh18/iQMtSZlE6l2o8O6Dw9txeAsDDjsTDu4exLdALNx03O7ktffQd5I32OQsZRYX&#10;qSNOSCB1/xEarMX3ETLQ0HqTFERNCKLjsI7nAWE/RKSSy/XqdYkhgbH5CuefJ1jw6inb+RDfSzAk&#10;bRj1aICMzg/3IaZuePV0JRWzcKe0zibQlvSMrhflIidcRIyK6FGtDKNYEr/RNYnkO9vk5MiVHvdY&#10;QNsT60R0pByHesCLSYoamiPy9zB6Ed8ObjrwPyjp0YeMhu977iUl+oNFDdez+TwZNx/mi2Vi7y8j&#10;9WWEW4FQjEZKxu1NzGYfuV6j1q3KMjx3cuoV/ZXVOb2FZODLc771/GK3vwEAAP//AwBQSwMEFAAG&#10;AAgAAAAhACUnWTjfAAAACwEAAA8AAABkcnMvZG93bnJldi54bWxMj81OwzAQhO9IfQdrK/VGbaI0&#10;akKcCoG4FlF+JG5uvE0i4nUUu014e7YnuO1oRrPflLvZ9eKCY+g8abhbKxBItbcdNRre355vtyBC&#10;NGRN7wk1/GCAXbW4KU1h/USveDnERnAJhcJoaGMcCilD3aIzYe0HJPZOfnQmshwbaUczcbnrZaJU&#10;Jp3piD+0ZsDHFuvvw9lp+Nifvj5T9dI8uc0w+VlJcrnUerWcH+5BRJzjXxiu+IwOFTMd/ZlsEL2G&#10;LMt4S9SwSfIEBCfy9Hoc2VLpFmRVyv8bql8AAAD//wMAUEsBAi0AFAAGAAgAAAAhALaDOJL+AAAA&#10;4QEAABMAAAAAAAAAAAAAAAAAAAAAAFtDb250ZW50X1R5cGVzXS54bWxQSwECLQAUAAYACAAAACEA&#10;OP0h/9YAAACUAQAACwAAAAAAAAAAAAAAAAAvAQAAX3JlbHMvLnJlbHNQSwECLQAUAAYACAAAACEA&#10;+AEiChMCAAD5AwAADgAAAAAAAAAAAAAAAAAuAgAAZHJzL2Uyb0RvYy54bWxQSwECLQAUAAYACAAA&#10;ACEAJSdZON8AAAALAQAADwAAAAAAAAAAAAAAAABtBAAAZHJzL2Rvd25yZXYueG1sUEsFBgAAAAAE&#10;AAQA8wAAAHkFAAAAAA==&#10;" filled="f" stroked="f">
                <v:textbox>
                  <w:txbxContent>
                    <w:p w:rsidR="00B750D5" w:rsidRPr="002D0ACF" w:rsidRDefault="00B750D5" w:rsidP="00B750D5">
                      <w:pPr>
                        <w:jc w:val="center"/>
                        <w:rPr>
                          <w:rFonts w:asciiTheme="minorHAnsi" w:hAnsiTheme="minorHAnsi"/>
                          <w:vertAlign w:val="superscript"/>
                        </w:rPr>
                      </w:pPr>
                      <w:r w:rsidRPr="00B750D5">
                        <w:rPr>
                          <w:rFonts w:asciiTheme="minorHAnsi" w:hAnsiTheme="minorHAnsi"/>
                        </w:rPr>
                        <w:t>Johann Friedrich Böhmer (1795-1863</w:t>
                      </w:r>
                      <w:r w:rsidR="00C5776B">
                        <w:rPr>
                          <w:rFonts w:asciiTheme="minorHAnsi" w:hAnsiTheme="minorHAnsi"/>
                        </w:rPr>
                        <w:t>)</w:t>
                      </w:r>
                    </w:p>
                    <w:p w:rsidR="00C5776B" w:rsidRPr="00C5776B" w:rsidRDefault="00C5776B" w:rsidP="00B750D5">
                      <w:pPr>
                        <w:jc w:val="center"/>
                        <w:rPr>
                          <w:rFonts w:asciiTheme="minorHAnsi" w:hAnsiTheme="minorHAnsi"/>
                          <w:vertAlign w:val="superscript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32600" w:rsidRPr="00B750D5">
        <w:rPr>
          <w:rFonts w:asciiTheme="minorHAnsi" w:eastAsia="Times New Roman" w:hAnsiTheme="minorHAnsi" w:cs="Times New Roman"/>
        </w:rPr>
        <w:t>Na základě Böhmerovi závěti se jeho nástupci měli stát Julius Ficker (</w:t>
      </w:r>
      <w:r w:rsidRPr="00B750D5">
        <w:rPr>
          <w:rFonts w:asciiTheme="minorHAnsi" w:eastAsia="Times New Roman" w:hAnsiTheme="minorHAnsi" w:cs="Times New Roman"/>
        </w:rPr>
        <w:t>1826–1902</w:t>
      </w:r>
      <w:r w:rsidR="00C32600" w:rsidRPr="00B750D5">
        <w:rPr>
          <w:rFonts w:asciiTheme="minorHAnsi" w:eastAsia="Times New Roman" w:hAnsiTheme="minorHAnsi" w:cs="Times New Roman"/>
        </w:rPr>
        <w:t>), Johannes Janssen (</w:t>
      </w:r>
      <w:r w:rsidRPr="00B750D5">
        <w:rPr>
          <w:rFonts w:asciiTheme="minorHAnsi" w:eastAsia="Times New Roman" w:hAnsiTheme="minorHAnsi" w:cs="Times New Roman"/>
        </w:rPr>
        <w:t>1829–1891</w:t>
      </w:r>
      <w:r w:rsidR="00C32600" w:rsidRPr="00B750D5">
        <w:rPr>
          <w:rFonts w:asciiTheme="minorHAnsi" w:eastAsia="Times New Roman" w:hAnsiTheme="minorHAnsi" w:cs="Times New Roman"/>
        </w:rPr>
        <w:t>) a Wilhelm Arnold (</w:t>
      </w:r>
      <w:r w:rsidRPr="00B750D5">
        <w:rPr>
          <w:rFonts w:asciiTheme="minorHAnsi" w:eastAsia="Times New Roman" w:hAnsiTheme="minorHAnsi" w:cs="Times New Roman"/>
        </w:rPr>
        <w:t>1826–1883</w:t>
      </w:r>
      <w:r w:rsidR="00C32600" w:rsidRPr="00B750D5">
        <w:rPr>
          <w:rFonts w:asciiTheme="minorHAnsi" w:eastAsia="Times New Roman" w:hAnsiTheme="minorHAnsi" w:cs="Times New Roman"/>
        </w:rPr>
        <w:t xml:space="preserve">). </w:t>
      </w:r>
      <w:r w:rsidR="00C5776B">
        <w:rPr>
          <w:rFonts w:asciiTheme="minorHAnsi" w:eastAsia="Times New Roman" w:hAnsiTheme="minorHAnsi" w:cs="Times New Roman"/>
        </w:rPr>
        <w:t>Po vzájemné dohodě se však vedení ujal</w:t>
      </w:r>
      <w:r w:rsidR="00C32600" w:rsidRPr="00B750D5">
        <w:rPr>
          <w:rFonts w:asciiTheme="minorHAnsi" w:eastAsia="Times New Roman" w:hAnsiTheme="minorHAnsi" w:cs="Times New Roman"/>
        </w:rPr>
        <w:t xml:space="preserve"> pouze Julius Ficker a sídlo se i s ním </w:t>
      </w:r>
      <w:r w:rsidR="00C5776B">
        <w:rPr>
          <w:rFonts w:asciiTheme="minorHAnsi" w:eastAsia="Times New Roman" w:hAnsiTheme="minorHAnsi" w:cs="Times New Roman"/>
        </w:rPr>
        <w:t xml:space="preserve">v roce 1863 </w:t>
      </w:r>
      <w:r w:rsidR="00C32600" w:rsidRPr="00B750D5">
        <w:rPr>
          <w:rFonts w:asciiTheme="minorHAnsi" w:eastAsia="Times New Roman" w:hAnsiTheme="minorHAnsi" w:cs="Times New Roman"/>
        </w:rPr>
        <w:t xml:space="preserve">přesunulo do rakouského Innsbrucku. Roku 1895 se Fickerovým nástupcem stal Engelbert </w:t>
      </w:r>
    </w:p>
    <w:p w:rsidR="008F5499" w:rsidRPr="00B750D5" w:rsidRDefault="00C32600">
      <w:pPr>
        <w:jc w:val="both"/>
        <w:rPr>
          <w:rFonts w:asciiTheme="minorHAnsi" w:eastAsia="Times New Roman" w:hAnsiTheme="minorHAnsi" w:cs="Times New Roman"/>
        </w:rPr>
      </w:pPr>
      <w:r w:rsidRPr="00B750D5">
        <w:rPr>
          <w:rFonts w:asciiTheme="minorHAnsi" w:eastAsia="Times New Roman" w:hAnsiTheme="minorHAnsi" w:cs="Times New Roman"/>
        </w:rPr>
        <w:t>Mühlbacher (</w:t>
      </w:r>
      <w:r w:rsidR="00B750D5" w:rsidRPr="00B750D5">
        <w:rPr>
          <w:rFonts w:asciiTheme="minorHAnsi" w:eastAsia="Times New Roman" w:hAnsiTheme="minorHAnsi" w:cs="Times New Roman"/>
        </w:rPr>
        <w:t>1843–1903</w:t>
      </w:r>
      <w:r w:rsidRPr="00B750D5">
        <w:rPr>
          <w:rFonts w:asciiTheme="minorHAnsi" w:eastAsia="Times New Roman" w:hAnsiTheme="minorHAnsi" w:cs="Times New Roman"/>
        </w:rPr>
        <w:t xml:space="preserve">), který vedení přemístil do Vídně a v roce 1906 se následně projekt začlenil pod </w:t>
      </w:r>
      <w:r w:rsidRPr="00C5776B">
        <w:rPr>
          <w:rFonts w:asciiTheme="minorHAnsi" w:eastAsia="Times New Roman" w:hAnsiTheme="minorHAnsi" w:cs="Times New Roman"/>
          <w:i/>
          <w:iCs/>
        </w:rPr>
        <w:t>Österreichischen Akademie der Wissenschaften</w:t>
      </w:r>
      <w:r w:rsidRPr="00B750D5">
        <w:rPr>
          <w:rFonts w:asciiTheme="minorHAnsi" w:eastAsia="Times New Roman" w:hAnsiTheme="minorHAnsi" w:cs="Times New Roman"/>
        </w:rPr>
        <w:t xml:space="preserve"> (Rakousk</w:t>
      </w:r>
      <w:r w:rsidR="00A37CD6">
        <w:rPr>
          <w:rFonts w:asciiTheme="minorHAnsi" w:eastAsia="Times New Roman" w:hAnsiTheme="minorHAnsi" w:cs="Times New Roman"/>
        </w:rPr>
        <w:t>á</w:t>
      </w:r>
      <w:r w:rsidRPr="00B750D5">
        <w:rPr>
          <w:rFonts w:asciiTheme="minorHAnsi" w:eastAsia="Times New Roman" w:hAnsiTheme="minorHAnsi" w:cs="Times New Roman"/>
        </w:rPr>
        <w:t xml:space="preserve"> akademi</w:t>
      </w:r>
      <w:r w:rsidR="00A37CD6">
        <w:rPr>
          <w:rFonts w:asciiTheme="minorHAnsi" w:eastAsia="Times New Roman" w:hAnsiTheme="minorHAnsi" w:cs="Times New Roman"/>
        </w:rPr>
        <w:t>e</w:t>
      </w:r>
      <w:r w:rsidRPr="00B750D5">
        <w:rPr>
          <w:rFonts w:asciiTheme="minorHAnsi" w:eastAsia="Times New Roman" w:hAnsiTheme="minorHAnsi" w:cs="Times New Roman"/>
        </w:rPr>
        <w:t xml:space="preserve"> věd), kde byla roku 1939 založena </w:t>
      </w:r>
      <w:r w:rsidRPr="00C5776B">
        <w:rPr>
          <w:rFonts w:asciiTheme="minorHAnsi" w:eastAsia="Times New Roman" w:hAnsiTheme="minorHAnsi" w:cs="Times New Roman"/>
          <w:i/>
          <w:iCs/>
        </w:rPr>
        <w:t>Kommission für die Neubearbeitung der Regesta Imperii</w:t>
      </w:r>
      <w:r w:rsidRPr="00B750D5">
        <w:rPr>
          <w:rFonts w:asciiTheme="minorHAnsi" w:eastAsia="Times New Roman" w:hAnsiTheme="minorHAnsi" w:cs="Times New Roman"/>
        </w:rPr>
        <w:t xml:space="preserve"> (Komise pro nové zpracování Regest</w:t>
      </w:r>
      <w:r w:rsidR="00875DAB">
        <w:rPr>
          <w:rFonts w:asciiTheme="minorHAnsi" w:eastAsia="Times New Roman" w:hAnsiTheme="minorHAnsi" w:cs="Times New Roman"/>
        </w:rPr>
        <w:t>a</w:t>
      </w:r>
      <w:r w:rsidRPr="00B750D5">
        <w:rPr>
          <w:rFonts w:asciiTheme="minorHAnsi" w:eastAsia="Times New Roman" w:hAnsiTheme="minorHAnsi" w:cs="Times New Roman"/>
        </w:rPr>
        <w:t xml:space="preserve"> Imperii). V roce 1998 se </w:t>
      </w:r>
      <w:r w:rsidR="00C679FB">
        <w:rPr>
          <w:rFonts w:asciiTheme="minorHAnsi" w:eastAsia="Times New Roman" w:hAnsiTheme="minorHAnsi" w:cs="Times New Roman"/>
        </w:rPr>
        <w:t xml:space="preserve">tato </w:t>
      </w:r>
      <w:r w:rsidRPr="00B750D5">
        <w:rPr>
          <w:rFonts w:asciiTheme="minorHAnsi" w:eastAsia="Times New Roman" w:hAnsiTheme="minorHAnsi" w:cs="Times New Roman"/>
        </w:rPr>
        <w:t xml:space="preserve">Komise přeměnila v </w:t>
      </w:r>
      <w:r w:rsidRPr="00C5776B">
        <w:rPr>
          <w:rFonts w:asciiTheme="minorHAnsi" w:eastAsia="Times New Roman" w:hAnsiTheme="minorHAnsi" w:cs="Times New Roman"/>
          <w:i/>
          <w:iCs/>
        </w:rPr>
        <w:t>Arbeitsgruppe der Regesta Imperii</w:t>
      </w:r>
      <w:r w:rsidRPr="00B750D5">
        <w:rPr>
          <w:rFonts w:asciiTheme="minorHAnsi" w:eastAsia="Times New Roman" w:hAnsiTheme="minorHAnsi" w:cs="Times New Roman"/>
        </w:rPr>
        <w:t xml:space="preserve"> (Pracovní skupin</w:t>
      </w:r>
      <w:r w:rsidR="00A37CD6">
        <w:rPr>
          <w:rFonts w:asciiTheme="minorHAnsi" w:eastAsia="Times New Roman" w:hAnsiTheme="minorHAnsi" w:cs="Times New Roman"/>
        </w:rPr>
        <w:t>a</w:t>
      </w:r>
      <w:r w:rsidRPr="00B750D5">
        <w:rPr>
          <w:rFonts w:asciiTheme="minorHAnsi" w:eastAsia="Times New Roman" w:hAnsiTheme="minorHAnsi" w:cs="Times New Roman"/>
        </w:rPr>
        <w:t xml:space="preserve"> Regesta Imperii) a začlenila se do nově vzniklého </w:t>
      </w:r>
      <w:r w:rsidRPr="00C140B2">
        <w:rPr>
          <w:rFonts w:asciiTheme="minorHAnsi" w:eastAsia="Times New Roman" w:hAnsiTheme="minorHAnsi" w:cs="Times New Roman"/>
          <w:i/>
          <w:iCs/>
        </w:rPr>
        <w:t>Forschungsstelle für Geschichte des Mittelalters</w:t>
      </w:r>
      <w:r w:rsidRPr="00B750D5">
        <w:rPr>
          <w:rFonts w:asciiTheme="minorHAnsi" w:eastAsia="Times New Roman" w:hAnsiTheme="minorHAnsi" w:cs="Times New Roman"/>
        </w:rPr>
        <w:t xml:space="preserve"> (Výzkumné pracoviště pro dějiny středověku), který se roku 2003 přetvořil v </w:t>
      </w:r>
      <w:r w:rsidRPr="00C140B2">
        <w:rPr>
          <w:rFonts w:asciiTheme="minorHAnsi" w:eastAsia="Times New Roman" w:hAnsiTheme="minorHAnsi" w:cs="Times New Roman"/>
          <w:i/>
          <w:iCs/>
        </w:rPr>
        <w:t>Institut für österreichische Geschichtsforschung</w:t>
      </w:r>
      <w:r w:rsidRPr="00B750D5">
        <w:rPr>
          <w:rFonts w:asciiTheme="minorHAnsi" w:eastAsia="Times New Roman" w:hAnsiTheme="minorHAnsi" w:cs="Times New Roman"/>
        </w:rPr>
        <w:t xml:space="preserve"> (Institut pro rakouský dějezpyt) při Vídeňské univerzitě.</w:t>
      </w:r>
    </w:p>
    <w:p w:rsidR="008F5499" w:rsidRPr="00B750D5" w:rsidRDefault="00C32600">
      <w:pPr>
        <w:jc w:val="both"/>
        <w:rPr>
          <w:rFonts w:asciiTheme="minorHAnsi" w:eastAsia="Times New Roman" w:hAnsiTheme="minorHAnsi" w:cs="Times New Roman"/>
        </w:rPr>
      </w:pPr>
      <w:r w:rsidRPr="00B750D5">
        <w:rPr>
          <w:rFonts w:asciiTheme="minorHAnsi" w:eastAsia="Times New Roman" w:hAnsiTheme="minorHAnsi" w:cs="Times New Roman"/>
        </w:rPr>
        <w:t>V roce 1967 vznikla pod vedením Helmuta Beumanna (</w:t>
      </w:r>
      <w:r w:rsidR="00B750D5" w:rsidRPr="00B750D5">
        <w:rPr>
          <w:rFonts w:asciiTheme="minorHAnsi" w:eastAsia="Times New Roman" w:hAnsiTheme="minorHAnsi" w:cs="Times New Roman"/>
        </w:rPr>
        <w:t>1912–1995</w:t>
      </w:r>
      <w:r w:rsidRPr="00B750D5">
        <w:rPr>
          <w:rFonts w:asciiTheme="minorHAnsi" w:eastAsia="Times New Roman" w:hAnsiTheme="minorHAnsi" w:cs="Times New Roman"/>
        </w:rPr>
        <w:t xml:space="preserve">) sesterská </w:t>
      </w:r>
      <w:r w:rsidRPr="00C140B2">
        <w:rPr>
          <w:rFonts w:asciiTheme="minorHAnsi" w:eastAsia="Times New Roman" w:hAnsiTheme="minorHAnsi" w:cs="Times New Roman"/>
          <w:i/>
          <w:iCs/>
        </w:rPr>
        <w:t>Deutsche Kommission für die Bearbeitung der Regesta Imperii</w:t>
      </w:r>
      <w:r w:rsidRPr="00B750D5">
        <w:rPr>
          <w:rFonts w:asciiTheme="minorHAnsi" w:eastAsia="Times New Roman" w:hAnsiTheme="minorHAnsi" w:cs="Times New Roman"/>
        </w:rPr>
        <w:t xml:space="preserve"> (Německá komise pro zpracování Regest</w:t>
      </w:r>
      <w:r w:rsidR="00875DAB">
        <w:rPr>
          <w:rFonts w:asciiTheme="minorHAnsi" w:eastAsia="Times New Roman" w:hAnsiTheme="minorHAnsi" w:cs="Times New Roman"/>
        </w:rPr>
        <w:t>a</w:t>
      </w:r>
      <w:r w:rsidRPr="00B750D5">
        <w:rPr>
          <w:rFonts w:asciiTheme="minorHAnsi" w:eastAsia="Times New Roman" w:hAnsiTheme="minorHAnsi" w:cs="Times New Roman"/>
        </w:rPr>
        <w:t xml:space="preserve"> Imperii), která </w:t>
      </w:r>
      <w:r w:rsidR="0070234E">
        <w:rPr>
          <w:rFonts w:asciiTheme="minorHAnsi" w:eastAsia="Times New Roman" w:hAnsiTheme="minorHAnsi" w:cs="Times New Roman"/>
        </w:rPr>
        <w:t xml:space="preserve">od roku </w:t>
      </w:r>
      <w:r w:rsidRPr="00B750D5">
        <w:rPr>
          <w:rFonts w:asciiTheme="minorHAnsi" w:eastAsia="Times New Roman" w:hAnsiTheme="minorHAnsi" w:cs="Times New Roman"/>
        </w:rPr>
        <w:t>1980</w:t>
      </w:r>
      <w:r w:rsidR="0070234E">
        <w:rPr>
          <w:rFonts w:asciiTheme="minorHAnsi" w:eastAsia="Times New Roman" w:hAnsiTheme="minorHAnsi" w:cs="Times New Roman"/>
        </w:rPr>
        <w:t xml:space="preserve"> spadá</w:t>
      </w:r>
      <w:r w:rsidRPr="00B750D5">
        <w:rPr>
          <w:rFonts w:asciiTheme="minorHAnsi" w:eastAsia="Times New Roman" w:hAnsiTheme="minorHAnsi" w:cs="Times New Roman"/>
        </w:rPr>
        <w:t xml:space="preserve"> pod </w:t>
      </w:r>
      <w:r w:rsidRPr="00C140B2">
        <w:rPr>
          <w:rFonts w:asciiTheme="minorHAnsi" w:eastAsia="Times New Roman" w:hAnsiTheme="minorHAnsi" w:cs="Times New Roman"/>
          <w:i/>
          <w:iCs/>
        </w:rPr>
        <w:t>Akademie der Wissenschaften und der Literatur in Mainz</w:t>
      </w:r>
      <w:r w:rsidRPr="00B750D5">
        <w:rPr>
          <w:rFonts w:asciiTheme="minorHAnsi" w:eastAsia="Times New Roman" w:hAnsiTheme="minorHAnsi" w:cs="Times New Roman"/>
        </w:rPr>
        <w:t xml:space="preserve"> (Akademi</w:t>
      </w:r>
      <w:r w:rsidR="00A37CD6">
        <w:rPr>
          <w:rFonts w:asciiTheme="minorHAnsi" w:eastAsia="Times New Roman" w:hAnsiTheme="minorHAnsi" w:cs="Times New Roman"/>
        </w:rPr>
        <w:t>e</w:t>
      </w:r>
      <w:r w:rsidRPr="00B750D5">
        <w:rPr>
          <w:rFonts w:asciiTheme="minorHAnsi" w:eastAsia="Times New Roman" w:hAnsiTheme="minorHAnsi" w:cs="Times New Roman"/>
        </w:rPr>
        <w:t xml:space="preserve"> věd a literatury v Mohuči). </w:t>
      </w:r>
    </w:p>
    <w:p w:rsidR="008F5499" w:rsidRPr="00B750D5" w:rsidRDefault="00A41912">
      <w:pPr>
        <w:jc w:val="both"/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  <w:noProof/>
          <w:lang w:val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3970020</wp:posOffset>
            </wp:positionH>
            <wp:positionV relativeFrom="page">
              <wp:posOffset>5974080</wp:posOffset>
            </wp:positionV>
            <wp:extent cx="1715135" cy="1706880"/>
            <wp:effectExtent l="0" t="0" r="0" b="7620"/>
            <wp:wrapSquare wrapText="bothSides"/>
            <wp:docPr id="4" name="Obrázek 4">
              <a:extLst xmlns:a="http://schemas.openxmlformats.org/drawingml/2006/main">
                <a:ext uri="{C183D7F6-B498-43B3-948B-1728B52AA6E4}">
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w16se="http://schemas.microsoft.com/office/word/2015/wordml/symex" xmlns:cx1="http://schemas.microsoft.com/office/drawing/2015/9/8/chartex" xmlns:cx="http://schemas.microsoft.com/office/drawing/2014/chartex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sm_RI_Arbeitsstellen_high_def_d6b22e7ca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135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5241" w:rsidRPr="00DB5241" w:rsidRDefault="00DB5241">
      <w:pPr>
        <w:jc w:val="both"/>
        <w:rPr>
          <w:rFonts w:asciiTheme="minorHAnsi" w:eastAsia="Times New Roman" w:hAnsiTheme="minorHAnsi" w:cs="Times New Roman"/>
          <w:b/>
          <w:bCs/>
        </w:rPr>
      </w:pPr>
      <w:r>
        <w:rPr>
          <w:rFonts w:asciiTheme="minorHAnsi" w:eastAsia="Times New Roman" w:hAnsiTheme="minorHAnsi" w:cs="Times New Roman"/>
          <w:b/>
          <w:bCs/>
        </w:rPr>
        <w:t>Současnost</w:t>
      </w:r>
    </w:p>
    <w:p w:rsidR="008F5499" w:rsidRPr="00B750D5" w:rsidRDefault="00C140B2">
      <w:pPr>
        <w:jc w:val="both"/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</w:rPr>
        <w:t xml:space="preserve">Dnes se </w:t>
      </w:r>
      <w:r w:rsidR="00C32600" w:rsidRPr="00B750D5">
        <w:rPr>
          <w:rFonts w:asciiTheme="minorHAnsi" w:eastAsia="Times New Roman" w:hAnsiTheme="minorHAnsi" w:cs="Times New Roman"/>
        </w:rPr>
        <w:t xml:space="preserve">RI postupně snaží rozšiřovat své </w:t>
      </w:r>
      <w:r w:rsidR="00B750D5" w:rsidRPr="00B750D5">
        <w:rPr>
          <w:rFonts w:asciiTheme="minorHAnsi" w:eastAsia="Times New Roman" w:hAnsiTheme="minorHAnsi" w:cs="Times New Roman"/>
        </w:rPr>
        <w:t>působení,</w:t>
      </w:r>
      <w:r w:rsidR="00C32600" w:rsidRPr="00B750D5">
        <w:rPr>
          <w:rFonts w:asciiTheme="minorHAnsi" w:eastAsia="Times New Roman" w:hAnsiTheme="minorHAnsi" w:cs="Times New Roman"/>
        </w:rPr>
        <w:t xml:space="preserve"> a tak vznikají nová pracoviště (např. na Berlínsko-braniborské akademii věd v Berlíně, na univerzitách v Mnichově, </w:t>
      </w:r>
      <w:r w:rsidR="00875DAB">
        <w:rPr>
          <w:rFonts w:asciiTheme="minorHAnsi" w:eastAsia="Times New Roman" w:hAnsiTheme="minorHAnsi" w:cs="Times New Roman"/>
        </w:rPr>
        <w:t xml:space="preserve">v </w:t>
      </w:r>
      <w:r w:rsidR="00C32600" w:rsidRPr="00B750D5">
        <w:rPr>
          <w:rFonts w:asciiTheme="minorHAnsi" w:eastAsia="Times New Roman" w:hAnsiTheme="minorHAnsi" w:cs="Times New Roman"/>
        </w:rPr>
        <w:t xml:space="preserve">Marburgu, </w:t>
      </w:r>
      <w:r w:rsidR="00875DAB">
        <w:rPr>
          <w:rFonts w:asciiTheme="minorHAnsi" w:eastAsia="Times New Roman" w:hAnsiTheme="minorHAnsi" w:cs="Times New Roman"/>
        </w:rPr>
        <w:t xml:space="preserve">v </w:t>
      </w:r>
      <w:r w:rsidR="00C32600" w:rsidRPr="00B750D5">
        <w:rPr>
          <w:rFonts w:asciiTheme="minorHAnsi" w:eastAsia="Times New Roman" w:hAnsiTheme="minorHAnsi" w:cs="Times New Roman"/>
        </w:rPr>
        <w:t xml:space="preserve">Kolíně; v rakouském Grazu; na Masarykově univerzitě v Brně; …). </w:t>
      </w:r>
      <w:r>
        <w:rPr>
          <w:rFonts w:asciiTheme="minorHAnsi" w:eastAsia="Times New Roman" w:hAnsiTheme="minorHAnsi" w:cs="Times New Roman"/>
        </w:rPr>
        <w:t>V</w:t>
      </w:r>
      <w:r w:rsidR="00C32600" w:rsidRPr="00B750D5">
        <w:rPr>
          <w:rFonts w:asciiTheme="minorHAnsi" w:eastAsia="Times New Roman" w:hAnsiTheme="minorHAnsi" w:cs="Times New Roman"/>
        </w:rPr>
        <w:t xml:space="preserve">šechna pracoviště </w:t>
      </w:r>
      <w:r>
        <w:rPr>
          <w:rFonts w:asciiTheme="minorHAnsi" w:eastAsia="Times New Roman" w:hAnsiTheme="minorHAnsi" w:cs="Times New Roman"/>
        </w:rPr>
        <w:t xml:space="preserve">spolu </w:t>
      </w:r>
      <w:r w:rsidR="002D0ACF">
        <w:rPr>
          <w:rFonts w:asciiTheme="minorHAnsi" w:eastAsia="Times New Roman" w:hAnsiTheme="minorHAnsi" w:cs="Times New Roman"/>
        </w:rPr>
        <w:t xml:space="preserve">přitom </w:t>
      </w:r>
      <w:r w:rsidR="00C32600" w:rsidRPr="00B750D5">
        <w:rPr>
          <w:rFonts w:asciiTheme="minorHAnsi" w:eastAsia="Times New Roman" w:hAnsiTheme="minorHAnsi" w:cs="Times New Roman"/>
        </w:rPr>
        <w:t>úzce spolupracují a regesta vydávají společně</w:t>
      </w:r>
      <w:r w:rsidR="00A41912" w:rsidRPr="00A41912">
        <w:rPr>
          <w:rFonts w:asciiTheme="minorHAnsi" w:eastAsia="Times New Roman" w:hAnsiTheme="minorHAnsi" w:cs="Times New Roman"/>
          <w:noProof/>
          <w:lang w:val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ge">
                  <wp:posOffset>7680960</wp:posOffset>
                </wp:positionV>
                <wp:extent cx="1714500" cy="288925"/>
                <wp:effectExtent l="0" t="0" r="0" b="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912" w:rsidRPr="00A41912" w:rsidRDefault="00A41912" w:rsidP="00A41912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A41912">
                              <w:rPr>
                                <w:rFonts w:asciiTheme="minorHAnsi" w:hAnsiTheme="minorHAnsi"/>
                              </w:rPr>
                              <w:t>Rozmístění pracovišť 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 id="_x0000_s1027" type="#_x0000_t202" style="position:absolute;left:0;text-align:left;margin-left:312.65pt;margin-top:604.8pt;width:135pt;height:22.7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kKaKQIAACcEAAAOAAAAZHJzL2Uyb0RvYy54bWysU11u2zAMfh+wOwh6X+wYyZoYcYouXYYB&#10;3Q/Q7gCMLMfCZFGTlNjdjXaOXWyUnKbZ9jbMDwJpkh/Jj+Tqeug0O0rnFZqKTyc5Z9IIrJXZV/zL&#10;w/bVgjMfwNSg0ciKP0rPr9cvX6x6W8oCW9S1dIxAjC97W/E2BFtmmRet7MBP0EpDxgZdB4FUt89q&#10;Bz2hdzor8vx11qOrrUMhvae/t6ORrxN+00gRPjWNl4HpilNtIb0uvbv4ZusVlHsHtlXiVAb8QxUd&#10;KENJz1C3EIAdnPoLqlPCoccmTAR2GTaNEjL1QN1M8z+6uW/BytQLkePtmSb//2DFx+Nnx1Rd8Tln&#10;Bjoa0YMcAh5//mAWtWRFpKi3viTPe0u+YXiDA406tevtHYqvnhnctGD28sY57FsJNZU4jZHZReiI&#10;4yPIrv+ANeWCQ8AENDSui/wRI4zQaVSP5/FQPUzElFfT2TwnkyBbsVgsi3lKAeVTtHU+vJPYsShU&#10;3NH4Ezoc73yI1UD55BKTedSq3iqtk+L2u4127Ai0Ktv0ndB/c9OG9RVfzil3jDIY49MWdSrQKmvV&#10;VXyRxy+GQxnZeGvqJAdQepSpEm1O9ERGRm7CsBvSMBJ3kbod1o/El8Nxc+nSSGjRfeesp62tuP92&#10;ACc50+8Ncb6czmZxzZMym18VpLhLy+7SAkYQVMUDZ6O4Cek0Eh32hmazVYm250pOJdM2JjZPlxPX&#10;/VJPXs/3vf4FAAD//wMAUEsDBBQABgAIAAAAIQBYtJ663wAAAA0BAAAPAAAAZHJzL2Rvd25yZXYu&#10;eG1sTI/NTsMwEITvSLyDtUjcqNOgRG2IU1VUXDgg0SLB0Y03cUT8I9tNw9uzOcFxZz7NztS72Yxs&#10;whAHZwWsVxkwtK1Tg+0FfJxeHjbAYpJWydFZFPCDEXbN7U0tK+Wu9h2nY+oZhdhYSQE6JV9xHluN&#10;RsaV82jJ61wwMtEZeq6CvFK4GXmeZSU3crD0QUuPzxrb7+PFCPg0elCH8PbVqXE6vHb7ws/BC3F/&#10;N++fgCWc0x8MS32qDg11OruLVZGNAsq8eCSUjDzblsAI2WwX6bxIRbEG3tT8/4rmFwAA//8DAFBL&#10;AQItABQABgAIAAAAIQC2gziS/gAAAOEBAAATAAAAAAAAAAAAAAAAAAAAAABbQ29udGVudF9UeXBl&#10;c10ueG1sUEsBAi0AFAAGAAgAAAAhADj9If/WAAAAlAEAAAsAAAAAAAAAAAAAAAAALwEAAF9yZWxz&#10;Ly5yZWxzUEsBAi0AFAAGAAgAAAAhALNOQpopAgAAJwQAAA4AAAAAAAAAAAAAAAAALgIAAGRycy9l&#10;Mm9Eb2MueG1sUEsBAi0AFAAGAAgAAAAhAFi0nrrfAAAADQEAAA8AAAAAAAAAAAAAAAAAgwQAAGRy&#10;cy9kb3ducmV2LnhtbFBLBQYAAAAABAAEAPMAAACPBQAAAAA=&#10;" stroked="f">
                <v:textbox style="mso-fit-shape-to-text:t">
                  <w:txbxContent>
                    <w:p w:rsidR="00A41912" w:rsidRPr="00A41912" w:rsidRDefault="00A41912" w:rsidP="00A41912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A41912">
                        <w:rPr>
                          <w:rFonts w:asciiTheme="minorHAnsi" w:hAnsiTheme="minorHAnsi"/>
                        </w:rPr>
                        <w:t>Rozmístění pracovišť RI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960F1E">
        <w:rPr>
          <w:rFonts w:asciiTheme="minorHAnsi" w:eastAsia="Times New Roman" w:hAnsiTheme="minorHAnsi" w:cs="Times New Roman"/>
        </w:rPr>
        <w:t xml:space="preserve"> i s přičiněním MGH.</w:t>
      </w:r>
      <w:r w:rsidR="00C32600" w:rsidRPr="00B750D5">
        <w:rPr>
          <w:rFonts w:asciiTheme="minorHAnsi" w:eastAsia="Times New Roman" w:hAnsiTheme="minorHAnsi" w:cs="Times New Roman"/>
        </w:rPr>
        <w:t xml:space="preserve"> </w:t>
      </w:r>
    </w:p>
    <w:p w:rsidR="008F5499" w:rsidRPr="00B750D5" w:rsidRDefault="008F5499">
      <w:pPr>
        <w:jc w:val="both"/>
        <w:rPr>
          <w:rFonts w:asciiTheme="minorHAnsi" w:eastAsia="Times New Roman" w:hAnsiTheme="minorHAnsi" w:cs="Times New Roman"/>
        </w:rPr>
      </w:pPr>
    </w:p>
    <w:p w:rsidR="008F5499" w:rsidRPr="00B750D5" w:rsidRDefault="00C32600">
      <w:pPr>
        <w:jc w:val="both"/>
        <w:rPr>
          <w:rFonts w:asciiTheme="minorHAnsi" w:eastAsia="Times New Roman" w:hAnsiTheme="minorHAnsi" w:cs="Times New Roman"/>
          <w:b/>
        </w:rPr>
      </w:pPr>
      <w:r w:rsidRPr="00B750D5">
        <w:rPr>
          <w:rFonts w:asciiTheme="minorHAnsi" w:eastAsia="Times New Roman" w:hAnsiTheme="minorHAnsi" w:cs="Times New Roman"/>
          <w:b/>
        </w:rPr>
        <w:t>Pracoviště na Masarykově univerzitě v Brně</w:t>
      </w:r>
    </w:p>
    <w:p w:rsidR="00A41912" w:rsidRDefault="00C32600">
      <w:pPr>
        <w:jc w:val="both"/>
        <w:rPr>
          <w:rFonts w:asciiTheme="minorHAnsi" w:eastAsia="Times New Roman" w:hAnsiTheme="minorHAnsi" w:cs="Times New Roman"/>
        </w:rPr>
      </w:pPr>
      <w:r w:rsidRPr="00B750D5">
        <w:rPr>
          <w:rFonts w:asciiTheme="minorHAnsi" w:eastAsia="Times New Roman" w:hAnsiTheme="minorHAnsi" w:cs="Times New Roman"/>
        </w:rPr>
        <w:t xml:space="preserve">Brněnské pobočka RI založená roku 2011 je nejmladším pracovištěm a zároveň první odnoží mimo Rakousko a Německo. Nachází se na </w:t>
      </w:r>
      <w:r w:rsidRPr="00875DAB">
        <w:rPr>
          <w:rFonts w:asciiTheme="minorHAnsi" w:eastAsia="Times New Roman" w:hAnsiTheme="minorHAnsi" w:cs="Times New Roman"/>
          <w:i/>
          <w:iCs/>
        </w:rPr>
        <w:t>Ústavu pomocných věd historických a archivnictví</w:t>
      </w:r>
      <w:r w:rsidR="006B43A1">
        <w:rPr>
          <w:rFonts w:asciiTheme="minorHAnsi" w:eastAsia="Times New Roman" w:hAnsiTheme="minorHAnsi" w:cs="Times New Roman"/>
        </w:rPr>
        <w:t>,</w:t>
      </w:r>
      <w:r w:rsidRPr="00B750D5">
        <w:rPr>
          <w:rFonts w:asciiTheme="minorHAnsi" w:eastAsia="Times New Roman" w:hAnsiTheme="minorHAnsi" w:cs="Times New Roman"/>
        </w:rPr>
        <w:t xml:space="preserve"> ale </w:t>
      </w:r>
      <w:r w:rsidR="006B43A1">
        <w:rPr>
          <w:rFonts w:asciiTheme="minorHAnsi" w:eastAsia="Times New Roman" w:hAnsiTheme="minorHAnsi" w:cs="Times New Roman"/>
        </w:rPr>
        <w:t>ofici</w:t>
      </w:r>
      <w:r w:rsidR="00A41912">
        <w:rPr>
          <w:rFonts w:asciiTheme="minorHAnsi" w:eastAsia="Times New Roman" w:hAnsiTheme="minorHAnsi" w:cs="Times New Roman"/>
        </w:rPr>
        <w:t>á</w:t>
      </w:r>
      <w:r w:rsidR="006B43A1">
        <w:rPr>
          <w:rFonts w:asciiTheme="minorHAnsi" w:eastAsia="Times New Roman" w:hAnsiTheme="minorHAnsi" w:cs="Times New Roman"/>
        </w:rPr>
        <w:t>lně</w:t>
      </w:r>
      <w:r w:rsidRPr="00B750D5">
        <w:rPr>
          <w:rFonts w:asciiTheme="minorHAnsi" w:eastAsia="Times New Roman" w:hAnsiTheme="minorHAnsi" w:cs="Times New Roman"/>
        </w:rPr>
        <w:t xml:space="preserve"> spadá pod Rakouskou akademii věd. Specializuje se na listiny císaře Zikmunda Lucemburského. </w:t>
      </w:r>
    </w:p>
    <w:p w:rsidR="00A41912" w:rsidRDefault="00A41912">
      <w:pPr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</w:rPr>
        <w:br w:type="page"/>
      </w:r>
    </w:p>
    <w:p w:rsidR="008F5499" w:rsidRPr="00B750D5" w:rsidRDefault="00C32600">
      <w:pPr>
        <w:jc w:val="both"/>
        <w:rPr>
          <w:rFonts w:asciiTheme="minorHAnsi" w:eastAsia="Times New Roman" w:hAnsiTheme="minorHAnsi" w:cs="Times New Roman"/>
          <w:b/>
        </w:rPr>
      </w:pPr>
      <w:r w:rsidRPr="00B750D5">
        <w:rPr>
          <w:rFonts w:asciiTheme="minorHAnsi" w:eastAsia="Times New Roman" w:hAnsiTheme="minorHAnsi" w:cs="Times New Roman"/>
          <w:b/>
        </w:rPr>
        <w:lastRenderedPageBreak/>
        <w:t>Členění regest</w:t>
      </w:r>
    </w:p>
    <w:p w:rsidR="008F5499" w:rsidRDefault="00C32600">
      <w:pPr>
        <w:jc w:val="both"/>
        <w:rPr>
          <w:rFonts w:asciiTheme="minorHAnsi" w:eastAsia="Times New Roman" w:hAnsiTheme="minorHAnsi" w:cs="Times New Roman"/>
        </w:rPr>
      </w:pPr>
      <w:r w:rsidRPr="00B750D5">
        <w:rPr>
          <w:rFonts w:asciiTheme="minorHAnsi" w:eastAsia="Times New Roman" w:hAnsiTheme="minorHAnsi" w:cs="Times New Roman"/>
        </w:rPr>
        <w:t>Regesta jsou chronologicky členěna do 14. oddílů, nejdříve podle vládnoucích dynastií</w:t>
      </w:r>
      <w:r w:rsidR="00875DAB">
        <w:rPr>
          <w:rFonts w:asciiTheme="minorHAnsi" w:eastAsia="Times New Roman" w:hAnsiTheme="minorHAnsi" w:cs="Times New Roman"/>
        </w:rPr>
        <w:t xml:space="preserve"> a </w:t>
      </w:r>
      <w:r w:rsidRPr="00B750D5">
        <w:rPr>
          <w:rFonts w:asciiTheme="minorHAnsi" w:eastAsia="Times New Roman" w:hAnsiTheme="minorHAnsi" w:cs="Times New Roman"/>
        </w:rPr>
        <w:t>později podle panovníků</w:t>
      </w:r>
      <w:r w:rsidR="00875DAB">
        <w:rPr>
          <w:rFonts w:asciiTheme="minorHAnsi" w:eastAsia="Times New Roman" w:hAnsiTheme="minorHAnsi" w:cs="Times New Roman"/>
        </w:rPr>
        <w:t>.</w:t>
      </w:r>
    </w:p>
    <w:p w:rsidR="00875DAB" w:rsidRPr="00B750D5" w:rsidRDefault="00875DAB">
      <w:pPr>
        <w:jc w:val="both"/>
        <w:rPr>
          <w:rFonts w:asciiTheme="minorHAnsi" w:eastAsia="Times New Roman" w:hAnsiTheme="minorHAnsi" w:cs="Times New Roman"/>
        </w:rPr>
      </w:pPr>
    </w:p>
    <w:p w:rsidR="008F5499" w:rsidRPr="00B750D5" w:rsidRDefault="00C32600">
      <w:pPr>
        <w:numPr>
          <w:ilvl w:val="0"/>
          <w:numId w:val="1"/>
        </w:numPr>
        <w:jc w:val="both"/>
        <w:rPr>
          <w:rFonts w:asciiTheme="minorHAnsi" w:eastAsia="Times New Roman" w:hAnsiTheme="minorHAnsi" w:cs="Times New Roman"/>
        </w:rPr>
      </w:pPr>
      <w:r w:rsidRPr="00B750D5">
        <w:rPr>
          <w:rFonts w:asciiTheme="minorHAnsi" w:eastAsia="Times New Roman" w:hAnsiTheme="minorHAnsi" w:cs="Times New Roman"/>
        </w:rPr>
        <w:t>Regestář k vládě Karlovců (</w:t>
      </w:r>
      <w:r w:rsidR="00B750D5" w:rsidRPr="00B750D5">
        <w:rPr>
          <w:rFonts w:asciiTheme="minorHAnsi" w:eastAsia="Times New Roman" w:hAnsiTheme="minorHAnsi" w:cs="Times New Roman"/>
        </w:rPr>
        <w:t>751–918</w:t>
      </w:r>
      <w:r w:rsidRPr="00B750D5">
        <w:rPr>
          <w:rFonts w:asciiTheme="minorHAnsi" w:eastAsia="Times New Roman" w:hAnsiTheme="minorHAnsi" w:cs="Times New Roman"/>
        </w:rPr>
        <w:t>/926/962)</w:t>
      </w:r>
    </w:p>
    <w:p w:rsidR="008F5499" w:rsidRPr="00B750D5" w:rsidRDefault="00C32600">
      <w:pPr>
        <w:numPr>
          <w:ilvl w:val="0"/>
          <w:numId w:val="1"/>
        </w:numPr>
        <w:jc w:val="both"/>
        <w:rPr>
          <w:rFonts w:asciiTheme="minorHAnsi" w:eastAsia="Times New Roman" w:hAnsiTheme="minorHAnsi" w:cs="Times New Roman"/>
        </w:rPr>
      </w:pPr>
      <w:r w:rsidRPr="00B750D5">
        <w:rPr>
          <w:rFonts w:asciiTheme="minorHAnsi" w:eastAsia="Times New Roman" w:hAnsiTheme="minorHAnsi" w:cs="Times New Roman"/>
        </w:rPr>
        <w:t>Regestář k vládě otonské (saské) dynastie (</w:t>
      </w:r>
      <w:r w:rsidR="00B750D5" w:rsidRPr="00B750D5">
        <w:rPr>
          <w:rFonts w:asciiTheme="minorHAnsi" w:eastAsia="Times New Roman" w:hAnsiTheme="minorHAnsi" w:cs="Times New Roman"/>
        </w:rPr>
        <w:t>919–1024</w:t>
      </w:r>
      <w:r w:rsidRPr="00B750D5">
        <w:rPr>
          <w:rFonts w:asciiTheme="minorHAnsi" w:eastAsia="Times New Roman" w:hAnsiTheme="minorHAnsi" w:cs="Times New Roman"/>
        </w:rPr>
        <w:t>)</w:t>
      </w:r>
    </w:p>
    <w:p w:rsidR="008F5499" w:rsidRPr="00B750D5" w:rsidRDefault="00C32600">
      <w:pPr>
        <w:numPr>
          <w:ilvl w:val="0"/>
          <w:numId w:val="1"/>
        </w:numPr>
        <w:jc w:val="both"/>
        <w:rPr>
          <w:rFonts w:asciiTheme="minorHAnsi" w:eastAsia="Times New Roman" w:hAnsiTheme="minorHAnsi" w:cs="Times New Roman"/>
        </w:rPr>
      </w:pPr>
      <w:r w:rsidRPr="00B750D5">
        <w:rPr>
          <w:rFonts w:asciiTheme="minorHAnsi" w:eastAsia="Times New Roman" w:hAnsiTheme="minorHAnsi" w:cs="Times New Roman"/>
        </w:rPr>
        <w:t>Regestář k vládě sálské (franské) dynastie (</w:t>
      </w:r>
      <w:r w:rsidR="00B750D5" w:rsidRPr="00B750D5">
        <w:rPr>
          <w:rFonts w:asciiTheme="minorHAnsi" w:eastAsia="Times New Roman" w:hAnsiTheme="minorHAnsi" w:cs="Times New Roman"/>
        </w:rPr>
        <w:t>1024–1125</w:t>
      </w:r>
      <w:r w:rsidRPr="00B750D5">
        <w:rPr>
          <w:rFonts w:asciiTheme="minorHAnsi" w:eastAsia="Times New Roman" w:hAnsiTheme="minorHAnsi" w:cs="Times New Roman"/>
        </w:rPr>
        <w:t>)</w:t>
      </w:r>
    </w:p>
    <w:p w:rsidR="008F5499" w:rsidRPr="00B750D5" w:rsidRDefault="00C32600">
      <w:pPr>
        <w:numPr>
          <w:ilvl w:val="0"/>
          <w:numId w:val="1"/>
        </w:numPr>
        <w:jc w:val="both"/>
        <w:rPr>
          <w:rFonts w:asciiTheme="minorHAnsi" w:eastAsia="Times New Roman" w:hAnsiTheme="minorHAnsi" w:cs="Times New Roman"/>
        </w:rPr>
      </w:pPr>
      <w:r w:rsidRPr="00B750D5">
        <w:rPr>
          <w:rFonts w:asciiTheme="minorHAnsi" w:eastAsia="Times New Roman" w:hAnsiTheme="minorHAnsi" w:cs="Times New Roman"/>
        </w:rPr>
        <w:t>Regestář k vládě Lothara III. a starších Štaufů (</w:t>
      </w:r>
      <w:r w:rsidR="00B750D5" w:rsidRPr="00B750D5">
        <w:rPr>
          <w:rFonts w:asciiTheme="minorHAnsi" w:eastAsia="Times New Roman" w:hAnsiTheme="minorHAnsi" w:cs="Times New Roman"/>
        </w:rPr>
        <w:t>1125–1197</w:t>
      </w:r>
      <w:r w:rsidRPr="00B750D5">
        <w:rPr>
          <w:rFonts w:asciiTheme="minorHAnsi" w:eastAsia="Times New Roman" w:hAnsiTheme="minorHAnsi" w:cs="Times New Roman"/>
        </w:rPr>
        <w:t>)</w:t>
      </w:r>
    </w:p>
    <w:p w:rsidR="008F5499" w:rsidRPr="00B750D5" w:rsidRDefault="00C32600">
      <w:pPr>
        <w:numPr>
          <w:ilvl w:val="0"/>
          <w:numId w:val="1"/>
        </w:numPr>
        <w:jc w:val="both"/>
        <w:rPr>
          <w:rFonts w:asciiTheme="minorHAnsi" w:eastAsia="Times New Roman" w:hAnsiTheme="minorHAnsi" w:cs="Times New Roman"/>
        </w:rPr>
      </w:pPr>
      <w:r w:rsidRPr="00B750D5">
        <w:rPr>
          <w:rFonts w:asciiTheme="minorHAnsi" w:eastAsia="Times New Roman" w:hAnsiTheme="minorHAnsi" w:cs="Times New Roman"/>
        </w:rPr>
        <w:t>Regestář k vládě mladších Štaufů</w:t>
      </w:r>
      <w:r w:rsidR="00EC73D7">
        <w:rPr>
          <w:rFonts w:asciiTheme="minorHAnsi" w:eastAsia="Times New Roman" w:hAnsiTheme="minorHAnsi" w:cs="Times New Roman"/>
        </w:rPr>
        <w:t>: Filipa Švábského, Oty IV. Brunšvického, Fridricha II., Jindřicha (VII.), Konráda IV., Jindřicha Raspe, Viléma a Richarda</w:t>
      </w:r>
      <w:r w:rsidRPr="00B750D5">
        <w:rPr>
          <w:rFonts w:asciiTheme="minorHAnsi" w:eastAsia="Times New Roman" w:hAnsiTheme="minorHAnsi" w:cs="Times New Roman"/>
        </w:rPr>
        <w:t xml:space="preserve"> (</w:t>
      </w:r>
      <w:r w:rsidR="00B750D5" w:rsidRPr="00B750D5">
        <w:rPr>
          <w:rFonts w:asciiTheme="minorHAnsi" w:eastAsia="Times New Roman" w:hAnsiTheme="minorHAnsi" w:cs="Times New Roman"/>
        </w:rPr>
        <w:t>1198–1272</w:t>
      </w:r>
      <w:r w:rsidRPr="00B750D5">
        <w:rPr>
          <w:rFonts w:asciiTheme="minorHAnsi" w:eastAsia="Times New Roman" w:hAnsiTheme="minorHAnsi" w:cs="Times New Roman"/>
        </w:rPr>
        <w:t>)</w:t>
      </w:r>
    </w:p>
    <w:p w:rsidR="008F5499" w:rsidRPr="00B750D5" w:rsidRDefault="00C32600">
      <w:pPr>
        <w:numPr>
          <w:ilvl w:val="0"/>
          <w:numId w:val="1"/>
        </w:numPr>
        <w:jc w:val="both"/>
        <w:rPr>
          <w:rFonts w:asciiTheme="minorHAnsi" w:eastAsia="Times New Roman" w:hAnsiTheme="minorHAnsi" w:cs="Times New Roman"/>
        </w:rPr>
      </w:pPr>
      <w:r w:rsidRPr="00B750D5">
        <w:rPr>
          <w:rFonts w:asciiTheme="minorHAnsi" w:eastAsia="Times New Roman" w:hAnsiTheme="minorHAnsi" w:cs="Times New Roman"/>
        </w:rPr>
        <w:t>Regestář k vládě Rudolfa, Adolfa, Albrechta a Jindřicha VII. (</w:t>
      </w:r>
      <w:r w:rsidR="00B750D5" w:rsidRPr="00B750D5">
        <w:rPr>
          <w:rFonts w:asciiTheme="minorHAnsi" w:eastAsia="Times New Roman" w:hAnsiTheme="minorHAnsi" w:cs="Times New Roman"/>
        </w:rPr>
        <w:t>1273–1313</w:t>
      </w:r>
      <w:r w:rsidRPr="00B750D5">
        <w:rPr>
          <w:rFonts w:asciiTheme="minorHAnsi" w:eastAsia="Times New Roman" w:hAnsiTheme="minorHAnsi" w:cs="Times New Roman"/>
        </w:rPr>
        <w:t>)</w:t>
      </w:r>
    </w:p>
    <w:p w:rsidR="008F5499" w:rsidRPr="00B750D5" w:rsidRDefault="00C32600">
      <w:pPr>
        <w:numPr>
          <w:ilvl w:val="0"/>
          <w:numId w:val="1"/>
        </w:numPr>
        <w:jc w:val="both"/>
        <w:rPr>
          <w:rFonts w:asciiTheme="minorHAnsi" w:eastAsia="Times New Roman" w:hAnsiTheme="minorHAnsi" w:cs="Times New Roman"/>
        </w:rPr>
      </w:pPr>
      <w:r w:rsidRPr="00B750D5">
        <w:rPr>
          <w:rFonts w:asciiTheme="minorHAnsi" w:eastAsia="Times New Roman" w:hAnsiTheme="minorHAnsi" w:cs="Times New Roman"/>
        </w:rPr>
        <w:t>Regestář k vládě Ludvíka Bavorského (</w:t>
      </w:r>
      <w:r w:rsidR="00B750D5" w:rsidRPr="00B750D5">
        <w:rPr>
          <w:rFonts w:asciiTheme="minorHAnsi" w:eastAsia="Times New Roman" w:hAnsiTheme="minorHAnsi" w:cs="Times New Roman"/>
        </w:rPr>
        <w:t>1314–1347</w:t>
      </w:r>
      <w:r w:rsidRPr="00B750D5">
        <w:rPr>
          <w:rFonts w:asciiTheme="minorHAnsi" w:eastAsia="Times New Roman" w:hAnsiTheme="minorHAnsi" w:cs="Times New Roman"/>
        </w:rPr>
        <w:t>)</w:t>
      </w:r>
    </w:p>
    <w:p w:rsidR="008F5499" w:rsidRPr="00B750D5" w:rsidRDefault="00C32600">
      <w:pPr>
        <w:numPr>
          <w:ilvl w:val="0"/>
          <w:numId w:val="1"/>
        </w:numPr>
        <w:jc w:val="both"/>
        <w:rPr>
          <w:rFonts w:asciiTheme="minorHAnsi" w:eastAsia="Times New Roman" w:hAnsiTheme="minorHAnsi" w:cs="Times New Roman"/>
        </w:rPr>
      </w:pPr>
      <w:r w:rsidRPr="00B750D5">
        <w:rPr>
          <w:rFonts w:asciiTheme="minorHAnsi" w:eastAsia="Times New Roman" w:hAnsiTheme="minorHAnsi" w:cs="Times New Roman"/>
        </w:rPr>
        <w:t>Regestář k vládě Karla IV. (</w:t>
      </w:r>
      <w:r w:rsidR="00B750D5" w:rsidRPr="00B750D5">
        <w:rPr>
          <w:rFonts w:asciiTheme="minorHAnsi" w:eastAsia="Times New Roman" w:hAnsiTheme="minorHAnsi" w:cs="Times New Roman"/>
        </w:rPr>
        <w:t>1346–1378</w:t>
      </w:r>
      <w:r w:rsidRPr="00B750D5">
        <w:rPr>
          <w:rFonts w:asciiTheme="minorHAnsi" w:eastAsia="Times New Roman" w:hAnsiTheme="minorHAnsi" w:cs="Times New Roman"/>
        </w:rPr>
        <w:t>)</w:t>
      </w:r>
    </w:p>
    <w:p w:rsidR="008F5499" w:rsidRPr="00B750D5" w:rsidRDefault="00C32600">
      <w:pPr>
        <w:numPr>
          <w:ilvl w:val="0"/>
          <w:numId w:val="1"/>
        </w:numPr>
        <w:jc w:val="both"/>
        <w:rPr>
          <w:rFonts w:asciiTheme="minorHAnsi" w:eastAsia="Times New Roman" w:hAnsiTheme="minorHAnsi" w:cs="Times New Roman"/>
        </w:rPr>
      </w:pPr>
      <w:r w:rsidRPr="00B750D5">
        <w:rPr>
          <w:rFonts w:asciiTheme="minorHAnsi" w:eastAsia="Times New Roman" w:hAnsiTheme="minorHAnsi" w:cs="Times New Roman"/>
        </w:rPr>
        <w:t>Regestář k vládě Václava IV. (1376/</w:t>
      </w:r>
      <w:r w:rsidR="00B750D5" w:rsidRPr="00B750D5">
        <w:rPr>
          <w:rFonts w:asciiTheme="minorHAnsi" w:eastAsia="Times New Roman" w:hAnsiTheme="minorHAnsi" w:cs="Times New Roman"/>
        </w:rPr>
        <w:t>78–1400</w:t>
      </w:r>
      <w:r w:rsidRPr="00B750D5">
        <w:rPr>
          <w:rFonts w:asciiTheme="minorHAnsi" w:eastAsia="Times New Roman" w:hAnsiTheme="minorHAnsi" w:cs="Times New Roman"/>
        </w:rPr>
        <w:t>/19)</w:t>
      </w:r>
    </w:p>
    <w:p w:rsidR="008F5499" w:rsidRPr="00B750D5" w:rsidRDefault="00C32600">
      <w:pPr>
        <w:numPr>
          <w:ilvl w:val="0"/>
          <w:numId w:val="1"/>
        </w:numPr>
        <w:jc w:val="both"/>
        <w:rPr>
          <w:rFonts w:asciiTheme="minorHAnsi" w:eastAsia="Times New Roman" w:hAnsiTheme="minorHAnsi" w:cs="Times New Roman"/>
        </w:rPr>
      </w:pPr>
      <w:r w:rsidRPr="00B750D5">
        <w:rPr>
          <w:rFonts w:asciiTheme="minorHAnsi" w:eastAsia="Times New Roman" w:hAnsiTheme="minorHAnsi" w:cs="Times New Roman"/>
        </w:rPr>
        <w:t>Regestář k vládě Ruprechta (</w:t>
      </w:r>
      <w:r w:rsidR="00B750D5" w:rsidRPr="00B750D5">
        <w:rPr>
          <w:rFonts w:asciiTheme="minorHAnsi" w:eastAsia="Times New Roman" w:hAnsiTheme="minorHAnsi" w:cs="Times New Roman"/>
        </w:rPr>
        <w:t>1400–1410</w:t>
      </w:r>
      <w:r w:rsidRPr="00B750D5">
        <w:rPr>
          <w:rFonts w:asciiTheme="minorHAnsi" w:eastAsia="Times New Roman" w:hAnsiTheme="minorHAnsi" w:cs="Times New Roman"/>
        </w:rPr>
        <w:t>)</w:t>
      </w:r>
    </w:p>
    <w:p w:rsidR="008F5499" w:rsidRPr="00B750D5" w:rsidRDefault="00C32600">
      <w:pPr>
        <w:numPr>
          <w:ilvl w:val="0"/>
          <w:numId w:val="1"/>
        </w:numPr>
        <w:jc w:val="both"/>
        <w:rPr>
          <w:rFonts w:asciiTheme="minorHAnsi" w:eastAsia="Times New Roman" w:hAnsiTheme="minorHAnsi" w:cs="Times New Roman"/>
        </w:rPr>
      </w:pPr>
      <w:r w:rsidRPr="00B750D5">
        <w:rPr>
          <w:rFonts w:asciiTheme="minorHAnsi" w:eastAsia="Times New Roman" w:hAnsiTheme="minorHAnsi" w:cs="Times New Roman"/>
        </w:rPr>
        <w:t>Regestář k vládě Zikmunda Lucemburského (</w:t>
      </w:r>
      <w:r w:rsidR="00B750D5" w:rsidRPr="00B750D5">
        <w:rPr>
          <w:rFonts w:asciiTheme="minorHAnsi" w:eastAsia="Times New Roman" w:hAnsiTheme="minorHAnsi" w:cs="Times New Roman"/>
        </w:rPr>
        <w:t>1410–1437</w:t>
      </w:r>
      <w:r w:rsidRPr="00B750D5">
        <w:rPr>
          <w:rFonts w:asciiTheme="minorHAnsi" w:eastAsia="Times New Roman" w:hAnsiTheme="minorHAnsi" w:cs="Times New Roman"/>
        </w:rPr>
        <w:t>)</w:t>
      </w:r>
    </w:p>
    <w:p w:rsidR="008F5499" w:rsidRPr="00B750D5" w:rsidRDefault="00C32600">
      <w:pPr>
        <w:numPr>
          <w:ilvl w:val="0"/>
          <w:numId w:val="1"/>
        </w:numPr>
        <w:jc w:val="both"/>
        <w:rPr>
          <w:rFonts w:asciiTheme="minorHAnsi" w:eastAsia="Times New Roman" w:hAnsiTheme="minorHAnsi" w:cs="Times New Roman"/>
        </w:rPr>
      </w:pPr>
      <w:r w:rsidRPr="00B750D5">
        <w:rPr>
          <w:rFonts w:asciiTheme="minorHAnsi" w:eastAsia="Times New Roman" w:hAnsiTheme="minorHAnsi" w:cs="Times New Roman"/>
        </w:rPr>
        <w:t>Regestář k vládě Albrechta II. (</w:t>
      </w:r>
      <w:r w:rsidR="00B750D5" w:rsidRPr="00B750D5">
        <w:rPr>
          <w:rFonts w:asciiTheme="minorHAnsi" w:eastAsia="Times New Roman" w:hAnsiTheme="minorHAnsi" w:cs="Times New Roman"/>
        </w:rPr>
        <w:t>1438–1439</w:t>
      </w:r>
      <w:r w:rsidRPr="00B750D5">
        <w:rPr>
          <w:rFonts w:asciiTheme="minorHAnsi" w:eastAsia="Times New Roman" w:hAnsiTheme="minorHAnsi" w:cs="Times New Roman"/>
        </w:rPr>
        <w:t>)</w:t>
      </w:r>
    </w:p>
    <w:p w:rsidR="008F5499" w:rsidRPr="00B750D5" w:rsidRDefault="00C32600">
      <w:pPr>
        <w:numPr>
          <w:ilvl w:val="0"/>
          <w:numId w:val="1"/>
        </w:numPr>
        <w:jc w:val="both"/>
        <w:rPr>
          <w:rFonts w:asciiTheme="minorHAnsi" w:eastAsia="Times New Roman" w:hAnsiTheme="minorHAnsi" w:cs="Times New Roman"/>
        </w:rPr>
      </w:pPr>
      <w:r w:rsidRPr="00B750D5">
        <w:rPr>
          <w:rFonts w:asciiTheme="minorHAnsi" w:eastAsia="Times New Roman" w:hAnsiTheme="minorHAnsi" w:cs="Times New Roman"/>
        </w:rPr>
        <w:t>Regestář k vládě Fridricha II. (</w:t>
      </w:r>
      <w:r w:rsidR="00B750D5" w:rsidRPr="00B750D5">
        <w:rPr>
          <w:rFonts w:asciiTheme="minorHAnsi" w:eastAsia="Times New Roman" w:hAnsiTheme="minorHAnsi" w:cs="Times New Roman"/>
        </w:rPr>
        <w:t>1440–1493</w:t>
      </w:r>
      <w:r w:rsidRPr="00B750D5">
        <w:rPr>
          <w:rFonts w:asciiTheme="minorHAnsi" w:eastAsia="Times New Roman" w:hAnsiTheme="minorHAnsi" w:cs="Times New Roman"/>
        </w:rPr>
        <w:t>)</w:t>
      </w:r>
    </w:p>
    <w:p w:rsidR="008F5499" w:rsidRDefault="00C32600">
      <w:pPr>
        <w:numPr>
          <w:ilvl w:val="0"/>
          <w:numId w:val="1"/>
        </w:numPr>
        <w:jc w:val="both"/>
        <w:rPr>
          <w:rFonts w:asciiTheme="minorHAnsi" w:eastAsia="Times New Roman" w:hAnsiTheme="minorHAnsi" w:cs="Times New Roman"/>
        </w:rPr>
      </w:pPr>
      <w:r w:rsidRPr="00B750D5">
        <w:rPr>
          <w:rFonts w:asciiTheme="minorHAnsi" w:eastAsia="Times New Roman" w:hAnsiTheme="minorHAnsi" w:cs="Times New Roman"/>
        </w:rPr>
        <w:t>Regestář k vládě Maxmiliána I. (</w:t>
      </w:r>
      <w:r w:rsidR="00B750D5" w:rsidRPr="00B750D5">
        <w:rPr>
          <w:rFonts w:asciiTheme="minorHAnsi" w:eastAsia="Times New Roman" w:hAnsiTheme="minorHAnsi" w:cs="Times New Roman"/>
        </w:rPr>
        <w:t>1493–1519</w:t>
      </w:r>
      <w:r w:rsidRPr="00B750D5">
        <w:rPr>
          <w:rFonts w:asciiTheme="minorHAnsi" w:eastAsia="Times New Roman" w:hAnsiTheme="minorHAnsi" w:cs="Times New Roman"/>
        </w:rPr>
        <w:t>)</w:t>
      </w:r>
    </w:p>
    <w:p w:rsidR="00A41912" w:rsidRDefault="00A41912" w:rsidP="00A41912">
      <w:pPr>
        <w:jc w:val="both"/>
        <w:rPr>
          <w:rFonts w:asciiTheme="minorHAnsi" w:eastAsia="Times New Roman" w:hAnsiTheme="minorHAnsi" w:cs="Times New Roman"/>
        </w:rPr>
      </w:pPr>
    </w:p>
    <w:p w:rsidR="00A41912" w:rsidRPr="00B750D5" w:rsidRDefault="00A41912" w:rsidP="00A41912">
      <w:pPr>
        <w:jc w:val="both"/>
        <w:rPr>
          <w:rFonts w:asciiTheme="minorHAnsi" w:eastAsia="Times New Roman" w:hAnsiTheme="minorHAnsi" w:cs="Times New Roman"/>
        </w:rPr>
      </w:pPr>
      <w:r w:rsidRPr="00B750D5">
        <w:rPr>
          <w:rFonts w:asciiTheme="minorHAnsi" w:eastAsia="Times New Roman" w:hAnsiTheme="minorHAnsi" w:cs="Times New Roman"/>
        </w:rPr>
        <w:t>Od roku 2001 jsou regesta volně přístupná široké veřejnosti na internetových stránkách RI (</w:t>
      </w:r>
      <w:hyperlink r:id="rId10">
        <w:r w:rsidRPr="00B750D5">
          <w:rPr>
            <w:rFonts w:asciiTheme="minorHAnsi" w:eastAsia="Times New Roman" w:hAnsiTheme="minorHAnsi" w:cs="Times New Roman"/>
            <w:color w:val="1155CC"/>
            <w:u w:val="single"/>
          </w:rPr>
          <w:t>http://www.regesta-imperii.de</w:t>
        </w:r>
      </w:hyperlink>
      <w:r w:rsidRPr="00B750D5">
        <w:rPr>
          <w:rFonts w:asciiTheme="minorHAnsi" w:eastAsia="Times New Roman" w:hAnsiTheme="minorHAnsi" w:cs="Times New Roman"/>
        </w:rPr>
        <w:t xml:space="preserve">), </w:t>
      </w:r>
      <w:r>
        <w:rPr>
          <w:rFonts w:asciiTheme="minorHAnsi" w:eastAsia="Times New Roman" w:hAnsiTheme="minorHAnsi" w:cs="Times New Roman"/>
        </w:rPr>
        <w:t>kde se nachází např. i</w:t>
      </w:r>
      <w:r w:rsidRPr="00B750D5">
        <w:rPr>
          <w:rFonts w:asciiTheme="minorHAnsi" w:eastAsia="Times New Roman" w:hAnsiTheme="minorHAnsi" w:cs="Times New Roman"/>
        </w:rPr>
        <w:t xml:space="preserve"> tzv. RI-plus, tedy doplňkové regesty</w:t>
      </w:r>
      <w:r>
        <w:rPr>
          <w:rFonts w:asciiTheme="minorHAnsi" w:eastAsia="Times New Roman" w:hAnsiTheme="minorHAnsi" w:cs="Times New Roman"/>
        </w:rPr>
        <w:t>, které existují</w:t>
      </w:r>
      <w:r w:rsidRPr="00B750D5">
        <w:rPr>
          <w:rFonts w:asciiTheme="minorHAnsi" w:eastAsia="Times New Roman" w:hAnsiTheme="minorHAnsi" w:cs="Times New Roman"/>
        </w:rPr>
        <w:t xml:space="preserve"> pouze v digitální formě. Na stránkách najdeme </w:t>
      </w:r>
      <w:r>
        <w:rPr>
          <w:rFonts w:asciiTheme="minorHAnsi" w:eastAsia="Times New Roman" w:hAnsiTheme="minorHAnsi" w:cs="Times New Roman"/>
        </w:rPr>
        <w:t xml:space="preserve">od roku 2014 </w:t>
      </w:r>
      <w:r w:rsidRPr="00B750D5">
        <w:rPr>
          <w:rFonts w:asciiTheme="minorHAnsi" w:eastAsia="Times New Roman" w:hAnsiTheme="minorHAnsi" w:cs="Times New Roman"/>
        </w:rPr>
        <w:t xml:space="preserve">i databázi OPAC, která obsahuje více než 2,3 milionů titulů, včetně 1,8 milionů článků, k dějinám </w:t>
      </w:r>
      <w:r>
        <w:rPr>
          <w:rFonts w:asciiTheme="minorHAnsi" w:eastAsia="Times New Roman" w:hAnsiTheme="minorHAnsi" w:cs="Times New Roman"/>
        </w:rPr>
        <w:t xml:space="preserve">evropského </w:t>
      </w:r>
      <w:r w:rsidRPr="00B750D5">
        <w:rPr>
          <w:rFonts w:asciiTheme="minorHAnsi" w:eastAsia="Times New Roman" w:hAnsiTheme="minorHAnsi" w:cs="Times New Roman"/>
        </w:rPr>
        <w:t>středověku.</w:t>
      </w:r>
    </w:p>
    <w:p w:rsidR="008F5499" w:rsidRPr="00B750D5" w:rsidRDefault="008F5499">
      <w:pPr>
        <w:jc w:val="both"/>
        <w:rPr>
          <w:rFonts w:asciiTheme="minorHAnsi" w:eastAsia="Times New Roman" w:hAnsiTheme="minorHAnsi" w:cs="Times New Roman"/>
        </w:rPr>
      </w:pPr>
    </w:p>
    <w:p w:rsidR="00C140B2" w:rsidRDefault="00C140B2">
      <w:pPr>
        <w:jc w:val="both"/>
        <w:rPr>
          <w:rFonts w:asciiTheme="minorHAnsi" w:eastAsia="Times New Roman" w:hAnsiTheme="minorHAnsi" w:cs="Times New Roman"/>
        </w:rPr>
      </w:pPr>
    </w:p>
    <w:p w:rsidR="002D0ACF" w:rsidRDefault="002D0ACF" w:rsidP="002D0ACF">
      <w:pPr>
        <w:rPr>
          <w:rFonts w:asciiTheme="minorHAnsi" w:eastAsia="Times New Roman" w:hAnsiTheme="minorHAnsi" w:cs="Times New Roman"/>
        </w:rPr>
      </w:pPr>
    </w:p>
    <w:p w:rsidR="002D0ACF" w:rsidRPr="002D0ACF" w:rsidRDefault="002D0ACF" w:rsidP="002D0ACF">
      <w:pPr>
        <w:rPr>
          <w:rFonts w:asciiTheme="minorHAnsi" w:eastAsia="Times New Roman" w:hAnsiTheme="minorHAnsi" w:cs="Times New Roman"/>
        </w:rPr>
      </w:pPr>
    </w:p>
    <w:sectPr w:rsidR="002D0ACF" w:rsidRPr="002D0ACF">
      <w:footerReference w:type="default" r:id="rId11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F20" w:rsidRDefault="00AD2F20">
      <w:r>
        <w:separator/>
      </w:r>
    </w:p>
  </w:endnote>
  <w:endnote w:type="continuationSeparator" w:id="0">
    <w:p w:rsidR="00AD2F20" w:rsidRDefault="00AD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499" w:rsidRDefault="008F54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F20" w:rsidRDefault="00AD2F20">
      <w:r>
        <w:separator/>
      </w:r>
    </w:p>
  </w:footnote>
  <w:footnote w:type="continuationSeparator" w:id="0">
    <w:p w:rsidR="00AD2F20" w:rsidRDefault="00AD2F20">
      <w:r>
        <w:continuationSeparator/>
      </w:r>
    </w:p>
  </w:footnote>
  <w:footnote w:id="1">
    <w:p w:rsidR="008F5499" w:rsidRDefault="00C326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Regest je stručné shrnutí nějaké listiny či jiné písemnosti</w:t>
      </w:r>
      <w:r w:rsidR="00875DAB">
        <w:rPr>
          <w:rFonts w:ascii="Times New Roman" w:eastAsia="Times New Roman" w:hAnsi="Times New Roman" w:cs="Times New Roman"/>
          <w:sz w:val="24"/>
          <w:szCs w:val="24"/>
        </w:rPr>
        <w:t>, jehož účelem je zjednodušit a usnadnit práci při výzkumu.</w:t>
      </w:r>
    </w:p>
    <w:p w:rsidR="00C5776B" w:rsidRDefault="00C5776B">
      <w:pPr>
        <w:rPr>
          <w:rFonts w:ascii="Times New Roman" w:eastAsia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63922"/>
    <w:multiLevelType w:val="multilevel"/>
    <w:tmpl w:val="2E945518"/>
    <w:lvl w:ilvl="0">
      <w:start w:val="1"/>
      <w:numFmt w:val="upperRoman"/>
      <w:lvlText w:val="%1."/>
      <w:lvlJc w:val="right"/>
      <w:pPr>
        <w:ind w:left="425" w:firstLine="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99"/>
    <w:rsid w:val="002D0ACF"/>
    <w:rsid w:val="00606F5F"/>
    <w:rsid w:val="006B43A1"/>
    <w:rsid w:val="0070234E"/>
    <w:rsid w:val="00792B68"/>
    <w:rsid w:val="00800742"/>
    <w:rsid w:val="0081306C"/>
    <w:rsid w:val="00875DAB"/>
    <w:rsid w:val="008F5499"/>
    <w:rsid w:val="00960F1E"/>
    <w:rsid w:val="00974213"/>
    <w:rsid w:val="00A37CD6"/>
    <w:rsid w:val="00A41912"/>
    <w:rsid w:val="00A54559"/>
    <w:rsid w:val="00AD2F20"/>
    <w:rsid w:val="00B750D5"/>
    <w:rsid w:val="00C140B2"/>
    <w:rsid w:val="00C32600"/>
    <w:rsid w:val="00C5776B"/>
    <w:rsid w:val="00C679FB"/>
    <w:rsid w:val="00DB5241"/>
    <w:rsid w:val="00EC73D7"/>
    <w:rsid w:val="00EE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D9187-E330-469E-B700-E8499791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776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776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776B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C140B2"/>
    <w:rPr>
      <w:sz w:val="40"/>
      <w:szCs w:val="40"/>
    </w:rPr>
  </w:style>
  <w:style w:type="paragraph" w:styleId="Bibliografie">
    <w:name w:val="Bibliography"/>
    <w:basedOn w:val="Normln"/>
    <w:next w:val="Normln"/>
    <w:uiPriority w:val="37"/>
    <w:unhideWhenUsed/>
    <w:rsid w:val="00C14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egesta-imperii.de/startseite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2</b:Tag>
    <b:RefOrder>1</b:RefOrder>
  </b:Source>
  <b:Source>
    <b:Tag>Obr1</b:Tag>
    <b:SourceType>DocumentFromInternetSite</b:SourceType>
    <b:Guid>{6F8CB27E-9762-4C44-AD89-EB0C9FC23AC2}</b:Guid>
    <b:URL>https://www.google.cz/search?biw=1536&amp;bih=711&amp;tbm=isch&amp;sxsrf=ACYBGNQcYctrHNNnx1oRPvAU61WeYUtHFw%3A1570709072436&amp;sa=1&amp;ei=UB6fXaSrGuKLjLsP86SdmA4&amp;q=johann+friedrich+b%C3%B6hmer&amp;oq=johann+friedrich+b%C3%B6hmer&amp;gs_l=img.3...0.0..2066829...0.0..0.0.0.......0..</b:URL>
    <b:Title>Google obrázky</b:Title>
    <b:RefOrder>2</b:RefOrder>
  </b:Source>
</b:Sources>
</file>

<file path=customXml/itemProps1.xml><?xml version="1.0" encoding="utf-8"?>
<ds:datastoreItem xmlns:ds="http://schemas.openxmlformats.org/officeDocument/2006/customXml" ds:itemID="{A35EC29A-DB6A-4C5A-85B4-374890030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Wihoda</dc:creator>
  <cp:lastModifiedBy>user</cp:lastModifiedBy>
  <cp:revision>3</cp:revision>
  <dcterms:created xsi:type="dcterms:W3CDTF">2019-10-11T08:12:00Z</dcterms:created>
  <dcterms:modified xsi:type="dcterms:W3CDTF">2021-05-27T18:35:00Z</dcterms:modified>
</cp:coreProperties>
</file>