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755" w:rsidRPr="00D21755" w:rsidRDefault="00D21755" w:rsidP="00D2175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</w:pPr>
      <w:r w:rsidRPr="00D217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  <w:fldChar w:fldCharType="begin"/>
      </w:r>
      <w:r w:rsidRPr="00D217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  <w:instrText xml:space="preserve"> HYPERLINK "https://www.artforum.com/print/196808/with-serial-imagery-the-idea-of-the-masterpiece-is-abandoned-36591" \o "Serial Imagery" </w:instrText>
      </w:r>
      <w:r w:rsidRPr="00D217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  <w:fldChar w:fldCharType="separate"/>
      </w:r>
      <w:proofErr w:type="spellStart"/>
      <w:r w:rsidRPr="00D21755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val="cs-CZ" w:eastAsia="cs-CZ"/>
        </w:rPr>
        <w:t>Imagery</w:t>
      </w:r>
      <w:proofErr w:type="spellEnd"/>
      <w:r w:rsidRPr="00D21755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val="cs-CZ" w:eastAsia="cs-CZ"/>
        </w:rPr>
        <w:t xml:space="preserve"> </w:t>
      </w:r>
      <w:r w:rsidRPr="00D217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  <w:fldChar w:fldCharType="end"/>
      </w:r>
    </w:p>
    <w:p w:rsidR="00D21755" w:rsidRPr="00D21755" w:rsidRDefault="00D21755" w:rsidP="00D2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“</w:t>
      </w:r>
      <w:bookmarkStart w:id="0" w:name="_GoBack"/>
      <w:bookmarkEnd w:id="0"/>
    </w:p>
    <w:p w:rsidR="00D21755" w:rsidRPr="00D21755" w:rsidRDefault="00D21755" w:rsidP="00D2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As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nature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becomes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more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abstract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, a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relation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more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clearly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felt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new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painting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has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clearly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shown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this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. And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why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it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has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come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point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expressing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nothing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but relations.</w:t>
      </w: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 xml:space="preserve">—Piet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Mondrian</w:t>
      </w:r>
      <w:proofErr w:type="spellEnd"/>
    </w:p>
    <w:p w:rsidR="00D21755" w:rsidRPr="00D21755" w:rsidRDefault="00D21755" w:rsidP="00D2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Abstract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art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or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non-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pictorial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art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as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old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as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this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century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, and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though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more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specialized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than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previous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art,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clearer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and more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complete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, and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like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all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modern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thought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knowledge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, more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demanding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its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grasp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relations.</w:t>
      </w: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>—Ad Reinhardt</w:t>
      </w:r>
    </w:p>
    <w:p w:rsidR="00D21755" w:rsidRPr="00D21755" w:rsidRDefault="00D21755" w:rsidP="00D2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21755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SERIAL IMAGERY IS A TYPE</w:t>
      </w: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repeated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structure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shared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equally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group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related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made by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artist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however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necessarily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Neither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number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nor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similarity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theme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given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group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determines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whether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sculpture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Rather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seriality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identified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particular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interrelationship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rigorously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consistent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structure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syntax: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structures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produced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a single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indivisible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process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links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internal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structure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other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within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differentiated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whole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While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have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number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must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as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precondition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seriality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have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least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two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Thus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uniquely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conceived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sculpture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cannot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D21755" w:rsidRPr="00D21755" w:rsidRDefault="00D21755" w:rsidP="00D2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no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boundaries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implicit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imagery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;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structures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likened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continuums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constellations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Though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often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in a limited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number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satisfy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given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condition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images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nevertheless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capable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infinite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expansion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 limit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quantity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other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determined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artist.</w:t>
      </w:r>
      <w:r w:rsidRPr="00D21755">
        <w:rPr>
          <w:rFonts w:ascii="Times New Roman" w:eastAsia="Times New Roman" w:hAnsi="Times New Roman" w:cs="Times New Roman"/>
          <w:sz w:val="24"/>
          <w:szCs w:val="24"/>
          <w:vertAlign w:val="superscript"/>
          <w:lang w:val="cs-CZ" w:eastAsia="cs-CZ"/>
        </w:rPr>
        <w:t>1</w:t>
      </w: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established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kept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open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added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periodically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future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question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number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any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given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relative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artist’s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intentions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procedures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involve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variety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approaches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(as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will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later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discussed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imagery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furthermore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ignores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rational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sequence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time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cut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any point (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cf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.</w:t>
      </w: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Kenneth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Noland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Morris Louis, Frank Stella,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Ellsworth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Kelly); re-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entered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later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(Stella);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continued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extended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indefinitely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(Josef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Albers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).</w:t>
      </w:r>
    </w:p>
    <w:p w:rsidR="00D21755" w:rsidRPr="00D21755" w:rsidRDefault="00D21755" w:rsidP="00D2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Central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imagery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concept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macro-structure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—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apprehended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terms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relational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order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continuity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but not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terms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distance,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number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magnitude.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following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example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will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make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relationship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clearer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number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combined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comma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given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status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self-contained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unit (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representing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single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),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repeated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thus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</w:t>
      </w:r>
    </w:p>
    <w:p w:rsidR="00D21755" w:rsidRPr="00D21755" w:rsidRDefault="00D21755" w:rsidP="00D2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1,1,1,1,1,1,1,1,1,1,1,</w:t>
      </w:r>
    </w:p>
    <w:p w:rsidR="00D21755" w:rsidRPr="00D21755" w:rsidRDefault="00D21755" w:rsidP="00D2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units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interchangeable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units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presented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lineally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without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hierarchy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order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;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unit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similar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equal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importance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same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manner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macro-structure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self-evident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irrespective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number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D21755" w:rsidRPr="00D21755" w:rsidRDefault="00D21755" w:rsidP="00D2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Equally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essential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consistency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postulates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two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contradictory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propositions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deduced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collocation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units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Hence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units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positioned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irregularly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</w:t>
      </w:r>
    </w:p>
    <w:p w:rsidR="00D21755" w:rsidRPr="00D21755" w:rsidRDefault="00D21755" w:rsidP="00D2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lastRenderedPageBreak/>
        <w:t>1,1,1, 1, 1, 1,1, 1, 1,1,</w:t>
      </w:r>
    </w:p>
    <w:p w:rsidR="00D21755" w:rsidRPr="00D21755" w:rsidRDefault="00D21755" w:rsidP="00D2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rhythms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vary but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macro-structure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sub-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group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identical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whole.</w:t>
      </w:r>
      <w:r w:rsidRPr="00D21755">
        <w:rPr>
          <w:rFonts w:ascii="Times New Roman" w:eastAsia="Times New Roman" w:hAnsi="Times New Roman" w:cs="Times New Roman"/>
          <w:sz w:val="24"/>
          <w:szCs w:val="24"/>
          <w:vertAlign w:val="superscript"/>
          <w:lang w:val="cs-CZ" w:eastAsia="cs-CZ"/>
        </w:rPr>
        <w:t>2</w:t>
      </w: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Thus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macro-structure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dependent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on interval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distance;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unit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remains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interchangeable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has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same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rank as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others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without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disturbing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continuity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macro-structure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interchangeability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units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their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lack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hierarchical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order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more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clearly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revealed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units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arranged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symmetrically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follows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:</w:t>
      </w:r>
    </w:p>
    <w:p w:rsidR="00D21755" w:rsidRPr="00D21755" w:rsidRDefault="00D21755" w:rsidP="00D2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1,1,1,1,1,1,1,1, </w:t>
      </w: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 xml:space="preserve">1,1,1,1,1,1,1,1, </w:t>
      </w: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 xml:space="preserve">1,1,1,1,1,1,1,1, </w:t>
      </w: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 xml:space="preserve">1,1,1,1,1,1,1,1, </w:t>
      </w: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 xml:space="preserve">1,1,1,1,1,1,1,1, </w:t>
      </w: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 xml:space="preserve">1,1,1,1,1,1,1,1, </w:t>
      </w: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 xml:space="preserve">1,1,1,1,1,1,1,1, </w:t>
      </w: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>1,1,1,1,1,1,1,1,</w:t>
      </w:r>
    </w:p>
    <w:p w:rsidR="00D21755" w:rsidRPr="00D21755" w:rsidRDefault="00D21755" w:rsidP="00D2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Such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arrangement,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read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up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down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diagonally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back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forth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any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direction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demonstrates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analogy)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inherent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capacity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structures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interact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reinforce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by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juxtaposition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other’s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presence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qualities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Meaning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enhanced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artist’s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intentions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more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fully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decoded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when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individual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seen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within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context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set.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earlier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non-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art,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masterpiece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—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into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compressed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supreme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artistic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achievement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—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implicit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However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imagery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masterpiece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concept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abandoned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Consequently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within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equal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value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;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part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whole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;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qualities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significantly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more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emphatic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when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seen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context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when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seen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isolation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D21755" w:rsidRPr="00D21755" w:rsidRDefault="00D21755" w:rsidP="00D2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foregoing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not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sculpture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lacks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autonomy.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single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must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complete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itself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therefore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may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shown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isolation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Furthermore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some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appearance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exhibited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a set,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will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affected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sequence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hung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especially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true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Albers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though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degree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type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change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takes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place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varies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artist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artist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Albers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precise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his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handling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—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itself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highly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imprecise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material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—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emphasis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tonality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his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subject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considerable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variation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according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their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juxtaposition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D21755" w:rsidRPr="00D21755" w:rsidRDefault="00D21755" w:rsidP="00D2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mathematics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seems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least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four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possible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forms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Referring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Dedekind-Cantor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theory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variables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Edward V.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Huntington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states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:</w:t>
      </w:r>
    </w:p>
    <w:p w:rsidR="00D21755" w:rsidRPr="00D21755" w:rsidRDefault="00D21755" w:rsidP="00D2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With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regard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existence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first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and last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elements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all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series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may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be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divided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into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four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groups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: 1)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those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have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neither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first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nor a last element; 2)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those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have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first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element, but no last; 3)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those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have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a last element, but no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first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; and 4)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those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have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both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first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and a last.</w:t>
      </w:r>
      <w:r w:rsidRPr="00D21755">
        <w:rPr>
          <w:rFonts w:ascii="Times New Roman" w:eastAsia="Times New Roman" w:hAnsi="Times New Roman" w:cs="Times New Roman"/>
          <w:sz w:val="24"/>
          <w:szCs w:val="24"/>
          <w:vertAlign w:val="superscript"/>
          <w:lang w:val="cs-CZ" w:eastAsia="cs-CZ"/>
        </w:rPr>
        <w:t>3</w:t>
      </w:r>
    </w:p>
    <w:p w:rsidR="00D21755" w:rsidRPr="00D21755" w:rsidRDefault="00D21755" w:rsidP="00D2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implications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definitions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1) and 4)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illustrated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Gertrude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Stein’s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strikingly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poem: “Rose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rose,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rose.”</w:t>
      </w:r>
      <w:r w:rsidRPr="00D21755">
        <w:rPr>
          <w:rFonts w:ascii="Times New Roman" w:eastAsia="Times New Roman" w:hAnsi="Times New Roman" w:cs="Times New Roman"/>
          <w:sz w:val="24"/>
          <w:szCs w:val="24"/>
          <w:vertAlign w:val="superscript"/>
          <w:lang w:val="cs-CZ" w:eastAsia="cs-CZ"/>
        </w:rPr>
        <w:t>4</w:t>
      </w: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Miss Stein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relates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her autobiography,</w:t>
      </w:r>
      <w:r w:rsidRPr="00D21755">
        <w:rPr>
          <w:rFonts w:ascii="Times New Roman" w:eastAsia="Times New Roman" w:hAnsi="Times New Roman" w:cs="Times New Roman"/>
          <w:sz w:val="24"/>
          <w:szCs w:val="24"/>
          <w:vertAlign w:val="superscript"/>
          <w:lang w:val="cs-CZ" w:eastAsia="cs-CZ"/>
        </w:rPr>
        <w:t>5</w:t>
      </w: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made a monogram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poem,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used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on her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notepaper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:</w:t>
      </w:r>
    </w:p>
    <w:p w:rsidR="00D21755" w:rsidRPr="00D21755" w:rsidRDefault="00D21755" w:rsidP="00D2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2175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cs-CZ" w:eastAsia="cs-CZ"/>
        </w:rPr>
        <w:lastRenderedPageBreak/>
        <w:drawing>
          <wp:inline distT="0" distB="0" distL="0" distR="0" wp14:anchorId="5A745CF7" wp14:editId="7F8F6E3A">
            <wp:extent cx="6438900" cy="3581400"/>
            <wp:effectExtent l="0" t="0" r="0" b="0"/>
            <wp:docPr id="3" name="obrázek 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755" w:rsidRPr="00D21755" w:rsidRDefault="00D21755" w:rsidP="00D2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poem has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first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a last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member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whether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written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a line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designed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emblem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would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fall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under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definition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4)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above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Yet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discussing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poem Miss Stein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either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deliberately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inadvertently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misquotes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herself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renders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poem “. . . a rose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rose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rose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rose.”</w:t>
      </w:r>
      <w:r w:rsidRPr="00D21755">
        <w:rPr>
          <w:rFonts w:ascii="Times New Roman" w:eastAsia="Times New Roman" w:hAnsi="Times New Roman" w:cs="Times New Roman"/>
          <w:sz w:val="24"/>
          <w:szCs w:val="24"/>
          <w:vertAlign w:val="superscript"/>
          <w:lang w:val="cs-CZ" w:eastAsia="cs-CZ"/>
        </w:rPr>
        <w:t>6</w:t>
      </w: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“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”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added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either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revised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poem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recast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emblem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parameters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structure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sufficiently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altered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make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difference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critical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;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poem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conforms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definition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1) and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duration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becomes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similar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structure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continuum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—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 non-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linear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(It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also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perfectly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symmetrical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disposition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parts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having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seven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members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quadrant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.)</w:t>
      </w:r>
      <w:r w:rsidRPr="00D21755">
        <w:rPr>
          <w:rFonts w:ascii="Times New Roman" w:eastAsia="Times New Roman" w:hAnsi="Times New Roman" w:cs="Times New Roman"/>
          <w:sz w:val="24"/>
          <w:szCs w:val="24"/>
          <w:vertAlign w:val="superscript"/>
          <w:lang w:val="cs-CZ" w:eastAsia="cs-CZ"/>
        </w:rPr>
        <w:t>7</w:t>
      </w:r>
    </w:p>
    <w:p w:rsidR="00D21755" w:rsidRPr="00D21755" w:rsidRDefault="00D21755" w:rsidP="00D2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2175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cs-CZ" w:eastAsia="cs-CZ"/>
        </w:rPr>
        <w:lastRenderedPageBreak/>
        <w:drawing>
          <wp:inline distT="0" distB="0" distL="0" distR="0" wp14:anchorId="3D1F5482" wp14:editId="1684E68B">
            <wp:extent cx="6762750" cy="3638550"/>
            <wp:effectExtent l="0" t="0" r="0" b="0"/>
            <wp:docPr id="4" name="obrázek 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755" w:rsidRPr="00D21755" w:rsidRDefault="00D21755" w:rsidP="00D2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All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contemporary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usage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imagery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whether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sculpture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without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either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first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last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members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Obviously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point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had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beginning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—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first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sculpture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made—but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identity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becomes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subsumed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within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whole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within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macro-structure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same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principle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applies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last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member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At any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given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point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time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stands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last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order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execution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but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sequential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identity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irrelevant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fact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lost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immediately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completion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basic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structure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imagery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likened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pack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cards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every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card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Spades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;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cards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equal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value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imprinted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same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emblem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not vary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size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position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D21755" w:rsidRPr="00D21755" w:rsidRDefault="00D21755" w:rsidP="00D2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Setting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question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Albers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aside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time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said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first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use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imagery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recent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shared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two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artists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Ad Reinhardt and Yves Klein.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Klein’s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begun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about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1957)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marked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systematic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use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canvas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size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grainy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textured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similarity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together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low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textural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level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organically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clustered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grain,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while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slowed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down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scan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insufficient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defeat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inherent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tendency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towards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inert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uniformity.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Reinhardt’s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use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imagery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on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other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hand,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though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also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basically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entropic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enterprise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more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important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number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reasons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Reinhardt’s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usage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predates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Klein,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unlike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overtly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systematic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look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Albers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’ art,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Reinhardt’s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forms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imply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use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structure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whose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order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inherent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but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concealed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various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(as far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back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1955) Reinhardt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employed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structural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principle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symmetrically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positioned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forms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repeated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framing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edge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At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times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united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four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square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canvases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larger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square.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modular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division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overall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format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further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reiterated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horizontal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vertical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squares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symmetrically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placed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within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segment. His early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systematic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use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symmetry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served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purge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his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outdated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rhetoric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campaigned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against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equally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his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systematically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reiterated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writings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D21755" w:rsidRPr="00D21755" w:rsidRDefault="00D21755" w:rsidP="00D2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lastRenderedPageBreak/>
        <w:t xml:space="preserve">Reinhardt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clearly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key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figure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evolution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imagery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United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States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as Klein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not.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apart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inherent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entropic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tendency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his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any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deficiency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could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isolated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would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his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manner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application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never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sufficiently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deactivated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internal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time-flow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structure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His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method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facture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consisting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layer-upon-layer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application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flat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over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preexistent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image,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left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traces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“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local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”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time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track. In his last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however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black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overlay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fused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more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into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-to-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relationship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his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structure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As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got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blacker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became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more and more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neutral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formal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importance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Reinhardt’s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therefore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resides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quality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indetermination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neutral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emptiness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indeterminate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quality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would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remarkable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itself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allied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emphasis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symmetry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macro-structure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: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raises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claim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stand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own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right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but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controls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development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individual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within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Reinhardt set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into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idea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network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choices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limitations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pre-formed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but not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logically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apparent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surface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picture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within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whole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Until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now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has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always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been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assumed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Reinhardt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repeating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rather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On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other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Reinhardt’s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also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proved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hierarchical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links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solved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ironed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out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becomes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increasingly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difficult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achieve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contrast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give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positive identity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without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reasserting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rank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becoming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overbearingly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redundant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Nevertheless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his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forceful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step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direction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great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importance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later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generation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D21755" w:rsidRPr="00D21755" w:rsidRDefault="00D21755" w:rsidP="00D2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It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Frank Stella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who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made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first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moves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exploit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depositions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higher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order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manner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Reinhardt, Stella (in his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first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in 1959)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also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employed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black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but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linear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element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tracking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across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picture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plane. These lines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formed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leaving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ragged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edges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unpainted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ground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between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abutting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areas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black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Stella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reversed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Reinhardt’s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process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application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;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instead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making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image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over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allowing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bleed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through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Stella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obliterated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most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ground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left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unpainted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parts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image.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obtained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greater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fusion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image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facture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without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leaving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time-trace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By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varying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linear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image he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asserted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individual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identity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within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overall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system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D21755" w:rsidRPr="00D21755" w:rsidRDefault="00D21755" w:rsidP="00D2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It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important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note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organization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Stella’s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begins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center,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spreads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outward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his use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various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kinds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symmetry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Rather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echoing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rectilinear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shape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canvas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within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field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as Reinhardt had done, Stella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asserted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thickness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stretcher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bar as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modular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element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controlled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interval-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width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between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lines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internal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structure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However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instead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imposing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framing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edge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unifying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structural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principle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Stella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took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basic module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extended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outside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framing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edge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1)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making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stretcher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bar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equal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thickness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internal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module, and 2)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repeating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ground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unpainted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portion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canvas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covered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stretcher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bar. It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coincidental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his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system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internal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modulations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stretcher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thicknesses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same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manner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Stella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able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employ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wide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variety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images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have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-to-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relationship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horizontal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vertical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elements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framing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edge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;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vectors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his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internal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imagery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consequently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disparate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energetic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 (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structural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process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involves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absolutely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different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syntax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arising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Synthetic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Cubism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systematically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reiterates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plays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against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internal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boundaries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framing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edge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.)</w:t>
      </w:r>
    </w:p>
    <w:p w:rsidR="00D21755" w:rsidRPr="00D21755" w:rsidRDefault="00D21755" w:rsidP="00D2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It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useful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return to Gertrude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Stein’s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poem “Rose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rose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rose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rose”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order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amplify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Stella’s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moves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To Miss Stein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nouns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great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importance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systematically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repeating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noun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“rose”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took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advantage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innate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capacity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evoke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many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levels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meaning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image.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subject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her poem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might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very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likely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have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been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Francis Rose, a minor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Surrealist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whom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extremely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friendly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As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poem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read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lastRenderedPageBreak/>
        <w:t>might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have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conjured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up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succession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images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something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like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: Rose (Francis)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rose (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flower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rose (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rose (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perfume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rose (gem)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rose (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compass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card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etc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Reinhardt’s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imagery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threshold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difference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between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low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finally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deny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difference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though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true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occupies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different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space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Stella, on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other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hand,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created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unique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identity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using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simple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bilaterally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symmetrical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network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images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effect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variants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same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image.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preserved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absence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hierarchy;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image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equal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rank.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image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same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time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asserted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own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identity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own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evocative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potential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so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speak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manner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Miss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Stein’s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rose.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Moreover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Stella’s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positioned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random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order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;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time-flow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non-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sequential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D21755" w:rsidRPr="00D21755" w:rsidRDefault="00D21755" w:rsidP="00D2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Although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Piet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Mondrian’s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employs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systematic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elements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equal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value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interchangeable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contain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obvious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linear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time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sequence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first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last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number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apparent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because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his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facture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becomes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more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refined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time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self-consciously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dated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front.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sense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Albers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’ art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nearer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Stella’s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;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duration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between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Albers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’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compressed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time-flow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more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nearly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reversible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Music,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poetry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dance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by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very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nature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their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flow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forward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time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It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impossible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play music,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read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poetry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dance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backwards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another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Claude Monet,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Alexei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Jawlensky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Marcel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Duchamp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Mondrian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Albers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Klein and Reinhardt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have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proved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their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investigations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possible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make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time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relative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to reverse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flow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But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Stella,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who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joined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Kenneth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Noland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Morris Louis, Andy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Warhol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Larry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Bell and,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somewhat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later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Ellsworth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Kelly,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who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began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sophisticated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dialogue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involving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non-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sequential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possibilities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forms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rapidly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led to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new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plateau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achievement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D21755" w:rsidRPr="00D21755" w:rsidRDefault="00D21755" w:rsidP="00D2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Inherent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earlier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use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imagery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lack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extension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progression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;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whatever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quality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Mondrian’s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Albers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’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achievement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their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reaches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plateau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stays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Obviously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become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more adept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time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using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their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system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but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their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nevertheless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remains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circumscribed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a non-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expanding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esthetic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They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refine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rather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explore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system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further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Part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Stella’s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remarkable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achievement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his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discovery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inherent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non-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atavistic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tendency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art—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inability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artist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regress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a more primitive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spatial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so long as his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system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maintained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—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could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accelerated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made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leap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forward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rapidly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Stella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began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exploring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nature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imagery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vertically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well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horizontally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altering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parameters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within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successive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Every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Stella’s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distinctly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different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every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other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parameters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not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varied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but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often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reinforced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complexity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instance,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within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Stella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repeat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same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shape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different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while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same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time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progressively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altering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initial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shape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Stella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discovered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permutations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—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typical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possible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distributions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strategically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central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order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—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varied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will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no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limiting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rules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strategy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reminiscent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Wittgenstein’s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remark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: “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Language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‘game’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rules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have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gram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make up</w:t>
      </w:r>
      <w:proofErr w:type="gram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go along.”</w:t>
      </w:r>
      <w:r w:rsidRPr="00D21755">
        <w:rPr>
          <w:rFonts w:ascii="Times New Roman" w:eastAsia="Times New Roman" w:hAnsi="Times New Roman" w:cs="Times New Roman"/>
          <w:sz w:val="24"/>
          <w:szCs w:val="24"/>
          <w:vertAlign w:val="superscript"/>
          <w:lang w:val="cs-CZ" w:eastAsia="cs-CZ"/>
        </w:rPr>
        <w:t>8</w:t>
      </w:r>
    </w:p>
    <w:p w:rsidR="00D21755" w:rsidRPr="00D21755" w:rsidRDefault="00D21755" w:rsidP="00D2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Stella’s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moves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towards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discrete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quantification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parameters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first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marked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realization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black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well-defined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clearly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distinguished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units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articulating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themselves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means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reciprocal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effect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limiting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defining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nature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fellows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Thus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situation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cross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-incidence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cross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-reference,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reciprocal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relativity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multi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-polarity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became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his most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essential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means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And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order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judge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fruitfulness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new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step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within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particular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became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necessary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Stella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anticipate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entire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route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ahead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D21755" w:rsidRPr="00D21755" w:rsidRDefault="00D21755" w:rsidP="00D2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lastRenderedPageBreak/>
        <w:t>Noland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Louis,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who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joined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Stella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enterprise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have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more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romantic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outlook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; such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pre-plotting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clearly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antithetical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their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esthetic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imagery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though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systematic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permit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unknown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variables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As Anton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Ehrenzweig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has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observed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artist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obviously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“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cannot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anticipate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all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possible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moves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open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according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rules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[he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]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still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making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up,” but he “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can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handle ‘open’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structures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blurred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frontiers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will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drawn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proper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precision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unknowable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future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" (my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italics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).</w:t>
      </w:r>
      <w:r w:rsidRPr="00D21755">
        <w:rPr>
          <w:rFonts w:ascii="Times New Roman" w:eastAsia="Times New Roman" w:hAnsi="Times New Roman" w:cs="Times New Roman"/>
          <w:sz w:val="24"/>
          <w:szCs w:val="24"/>
          <w:vertAlign w:val="superscript"/>
          <w:lang w:val="cs-CZ" w:eastAsia="cs-CZ"/>
        </w:rPr>
        <w:t>9</w:t>
      </w: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Both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Louis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Noland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much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older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artists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Stella,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their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habits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formed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esthetic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earlier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generation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It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their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credit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entered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dialogue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performed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brilliantly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though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often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perceptible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hesitancy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because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their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disinclination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plot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anticipate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their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primary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moves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After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Noland’s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first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extraordinary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Targets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done in 1960–62 and are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among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finest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explorations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imagery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), his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hesitation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wavering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became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apparent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;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yet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later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Chevron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others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follow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reasserted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his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direction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great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clarity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extraordinary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verve.</w:t>
      </w:r>
    </w:p>
    <w:p w:rsidR="00D21755" w:rsidRPr="00D21755" w:rsidRDefault="00D21755" w:rsidP="00D2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Stella’s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earliest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investigations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involved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shape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;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contrast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Noland’s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earliest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concern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As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ensuing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dialogue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developed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Stella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Noland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exchange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interests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—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Noland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later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exploiting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shape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well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Stella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adding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his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explorations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Louis’s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central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focus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throughout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These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artists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well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Bell (in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sculpture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discover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imagery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directly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attacks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conscious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means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ordering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macro-structure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;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internal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order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become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random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providing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parameters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macro-structure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systematically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maintained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Louis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discovered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his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pouring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technique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able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without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envisioning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complete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field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Provided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Louis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could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delineate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advance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where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pour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could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maintain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same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family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similar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intervals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within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distinct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necessary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him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view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whole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potential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field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;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could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added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to, part by part.</w:t>
      </w:r>
    </w:p>
    <w:p w:rsidR="00D21755" w:rsidRPr="00D21755" w:rsidRDefault="00D21755" w:rsidP="00D2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Given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overriding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control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asserted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through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macro-structure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drive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create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individual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identity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discrete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unit,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corollary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process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would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development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infra-structure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surfaces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magnifies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buried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qualities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Stella,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example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in his second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as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final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necessity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brought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about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logic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internal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configuration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began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notch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out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shapes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his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canvas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;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idea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made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possible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reciprocity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parts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macro-structure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topology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outside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boundaries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apart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boundaries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framing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edge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Stella’s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intention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would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seem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not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create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objects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objectify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his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canvas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much as to make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individual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presence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within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resonate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give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unit more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visual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energy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thereby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reversing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entropic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process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;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other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words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give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supra-identity.</w:t>
      </w:r>
      <w:r w:rsidRPr="00D21755">
        <w:rPr>
          <w:rFonts w:ascii="Times New Roman" w:eastAsia="Times New Roman" w:hAnsi="Times New Roman" w:cs="Times New Roman"/>
          <w:sz w:val="24"/>
          <w:szCs w:val="24"/>
          <w:vertAlign w:val="superscript"/>
          <w:lang w:val="cs-CZ" w:eastAsia="cs-CZ"/>
        </w:rPr>
        <w:t>10</w:t>
      </w: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John Cage has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used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similar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procedure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musical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performances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: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order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give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clarity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brilliance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sound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emitted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particular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instrument, he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removes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ensemble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places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within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some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point on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perimeter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audience,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where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waits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turn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heard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prescribed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sequence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play.</w:t>
      </w:r>
    </w:p>
    <w:p w:rsidR="00D21755" w:rsidRPr="00D21755" w:rsidRDefault="00D21755" w:rsidP="00D2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It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must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remembered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imagery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exhibition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space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becomes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component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when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exhibited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together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gallery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space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parameters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built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into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their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reciprocal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quality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begin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operate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By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permitting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bite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into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wall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space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wall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space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bite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into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shaped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canvas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Stella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added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another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reciprocal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parameter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his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system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; he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emphasized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space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forcing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become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attached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Moreover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when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his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shaped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strung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walls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walls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like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sound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boxes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echoing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interior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shape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amplifying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exterior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shape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intervals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between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intervals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music,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become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positive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elements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lastRenderedPageBreak/>
        <w:t xml:space="preserve">more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eccentric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overall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shape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canvas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greater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contrast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between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interior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exterior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forms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(as,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example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Stella’s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1966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highly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idiosyncratic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shaped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canvases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contrapuntally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shaped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). Stella not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orchestrates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shape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simultaneously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assert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deny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another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; but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when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these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strung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along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wall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intervening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spaces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intensify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differences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between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canvases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 (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Noland’s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attenuated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diamond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shapes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also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set up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highly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repetitive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assertive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external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diagonal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rhythms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when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exhibited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adjacent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another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.)</w:t>
      </w:r>
      <w:r w:rsidRPr="00D21755">
        <w:rPr>
          <w:rFonts w:ascii="Times New Roman" w:eastAsia="Times New Roman" w:hAnsi="Times New Roman" w:cs="Times New Roman"/>
          <w:sz w:val="24"/>
          <w:szCs w:val="24"/>
          <w:vertAlign w:val="superscript"/>
          <w:lang w:val="cs-CZ" w:eastAsia="cs-CZ"/>
        </w:rPr>
        <w:t>11</w:t>
      </w: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addition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resonating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individual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unit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within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extending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identity,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Stella’s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tests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both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structural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parameters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imagery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extent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stretched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D21755" w:rsidRPr="00D21755" w:rsidRDefault="00D21755" w:rsidP="00D2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Too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little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recent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criticism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has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been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written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nature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experienced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Stella,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Noland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Louis,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other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note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optical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quality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All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our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experience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course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optical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;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yet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Albers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—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perhaps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more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other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artist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over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last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twenty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years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—has set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out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render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our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perception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more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precise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specifically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focusing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on a limited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range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particular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He has in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sense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blatantly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revealed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purity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optical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phenomenon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; he has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magnified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tensions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capable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inciting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eye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and he has made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viewer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sensitive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purely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perceptual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experience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 His single-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minded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haunting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enterprise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has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been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lock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structure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into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absolute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-to-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relationship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Albers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has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never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been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decorative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element. No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artist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recent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times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has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rendered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more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precisely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he,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permuted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intensely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possible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range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experience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without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denying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subjective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psychological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overtones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It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should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added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while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Albers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has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always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insisted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his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approach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intuitional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fact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has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most part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been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ignored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D21755" w:rsidRPr="00D21755" w:rsidRDefault="00D21755" w:rsidP="00D2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Central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imagery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as has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been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previously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stated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controlling influence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macrostructure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within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provided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parameters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systematically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observed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high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degree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randomness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use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infra-forms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possible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Applying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principle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use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forms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necessary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artist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maintain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same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family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order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proceed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extraordinary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degree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freedom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—a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freedom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moreover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has not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previously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been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possible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moment Louis,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take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example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began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systematic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use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imagery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whole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nature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his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enterprise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changed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In his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Stripe</w:t>
      </w: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effect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pouring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different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but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adjacent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stripes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onto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unsized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ground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give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these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vertical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elements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lateral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displacement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time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space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other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words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by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pouring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rather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several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times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single stripe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within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typical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cluster, Louis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left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record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flow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time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An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additional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effect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pouring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stripe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adjacent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another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letting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stain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spread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another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induce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homogenized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surface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stain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acted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somewhat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manner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mortar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fills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give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brickwork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monolithic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appearance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despite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visual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evidence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brickwork’s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modular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origins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method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enabled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Louis not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achieve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Albers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had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practiced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years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but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bring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added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complexity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randomness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process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D21755" w:rsidRPr="00D21755" w:rsidRDefault="00D21755" w:rsidP="00D2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On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other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hand,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turning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Target</w:t>
      </w: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Kenneth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Noland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evident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most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crucial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parameter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Noland’s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macro-structure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center</w:t>
      </w: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rather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framing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edge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Noland’s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structure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depends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most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rigid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absolute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use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symmetry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In most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clear-edged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Target</w:t>
      </w: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consequence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whether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top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marked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;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hung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side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up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without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altering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appearance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image.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Noland’s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use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jig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some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kind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rush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forms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ensures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rigidity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his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symmetry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lack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perceivable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variations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Presumably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choice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Noland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varies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interval and distance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between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concentric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rings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However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he has set up his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system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could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probably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position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more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randomly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wished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D21755" w:rsidRPr="00D21755" w:rsidRDefault="00D21755" w:rsidP="00D2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lastRenderedPageBreak/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result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system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control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macro-structure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Louis,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Noland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Stella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first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time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fully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orchestrated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intervals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cadence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textures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begin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assert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themselves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similar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music,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individual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vibrating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resonating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Louis’s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Stripe</w:t>
      </w: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virtually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visual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chords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unlike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music,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read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forward (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linearly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 but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scanned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any point in any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direction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allowing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rhythms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perceived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eye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vary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extraordinary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extent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As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result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these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takes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on a role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has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never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been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permitted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assume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long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history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art.</w:t>
      </w:r>
    </w:p>
    <w:p w:rsidR="00D21755" w:rsidRPr="00D21755" w:rsidRDefault="00D21755" w:rsidP="00D2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Within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development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imagery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Warhol’s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proves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highly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idiosyncratic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Warhol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take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inherent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entropic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tendency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earlier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phase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seriality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(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like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Beckett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Genet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two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outstanding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figures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recent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literature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whose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life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style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Warhol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various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ways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remarkably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echoes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turn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into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positive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factor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Perhaps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 single image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second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half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20th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century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daring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concept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so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beautiful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appearance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Warhol’s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helium-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filled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floating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aluminum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pillows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change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position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relationship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another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slightest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breath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air.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their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represent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most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perfect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visual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analogy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continuum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human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mind has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conceived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: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identical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manufactured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objects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remorselessly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stamped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out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machine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when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filled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gas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clustered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within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space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become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more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organic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their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relationships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interweaving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strands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Pollock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D21755" w:rsidRPr="00D21755" w:rsidRDefault="00D21755" w:rsidP="00D2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Larry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Bell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sculptor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consequence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emerge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sixties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who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deploys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imagery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Originally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Bell has a presence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youthfulness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betoken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still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another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aspect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forms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It has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been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shown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imagery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concerned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masterpiece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but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process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Process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implies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progression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advance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within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steady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rhythm—in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other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words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continuity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productivity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Process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not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closed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system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arising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out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unique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esthetic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;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concealed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highly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charged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psychological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factors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Process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system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decoded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adapted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any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personal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use.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process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understood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artist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enter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into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dialogue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any point. It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choice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“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realm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”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important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not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uniqueness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“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subjects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.”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Hence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Bell’s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crucial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decoded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system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made his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own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entry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into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process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while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out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Los Angeles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without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ever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having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been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New York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knowing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other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artists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concerned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More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any art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past,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dialogue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seriality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taking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place in public;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gallery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not a studio art.</w:t>
      </w:r>
    </w:p>
    <w:p w:rsidR="00D21755" w:rsidRPr="00D21755" w:rsidRDefault="00D21755" w:rsidP="00D2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critical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viewpoint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employment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imagery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raises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number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issues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forms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reveal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very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easily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complexity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artist’s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decisions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nature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his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enterprise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whole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several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artists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use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similar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system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process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substantiate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other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both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audience and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themselves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artist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course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engaged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endeavor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make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best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his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time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; but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dialogue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so public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system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flexible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rate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artist’s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response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greatly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accelerated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Furthermore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more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eccentric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within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given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more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easy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would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seem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critic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judge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;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however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due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extreme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mutuality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interdependence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judgments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quality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difficult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pointless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How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decide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Mondrian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masterpiece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? It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impossible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discuss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meaningful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level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relative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importance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his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over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another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Judgments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nature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have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foregone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Mondrian’s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mature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necessary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instead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nature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his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informing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structure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: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how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more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clear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his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later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art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less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clear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his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earlier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art?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Indeed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except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Mondrian’s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last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no</w:t>
      </w: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inherent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system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progression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his art.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Moreover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cannot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Monet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Cathedral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Reinhardt,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black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Stella,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Noland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Target</w:t>
      </w: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Warhol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Campbell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Soup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Can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Kelly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lastRenderedPageBreak/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later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Bell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boxes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best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Such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judgment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meaningless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;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best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 more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exercise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dubious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connoisseurship.</w:t>
      </w:r>
      <w:r w:rsidRPr="00D21755">
        <w:rPr>
          <w:rFonts w:ascii="Times New Roman" w:eastAsia="Times New Roman" w:hAnsi="Times New Roman" w:cs="Times New Roman"/>
          <w:sz w:val="24"/>
          <w:szCs w:val="24"/>
          <w:vertAlign w:val="superscript"/>
          <w:lang w:val="cs-CZ" w:eastAsia="cs-CZ"/>
        </w:rPr>
        <w:t>12</w:t>
      </w: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crucial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factor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again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choice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realm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within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chosen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structure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: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whether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postulates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consistent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others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in such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two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contradictory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propositions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deduced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within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Thus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criticism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must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address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itself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largest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entity.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task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critic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not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good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bad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best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; his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task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nature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experience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wishes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critic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venture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opinion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value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fact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simply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describe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experience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some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evaluate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D21755" w:rsidRPr="00D21755" w:rsidRDefault="00D21755" w:rsidP="00D2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Central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artists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endeavor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has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marked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since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earliest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times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: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attempt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describe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structure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our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perception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space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inhabit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undertaking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informs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art,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whether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music,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poetry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sculpture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;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generation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artists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refines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explores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augments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completely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restructures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our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intellectual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psychological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perceptual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awareness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human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spatial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domain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modern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two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mainstreams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evolution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via Monet,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other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via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Cézanne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Cubists.</w:t>
      </w:r>
      <w:r w:rsidRPr="00D21755">
        <w:rPr>
          <w:rFonts w:ascii="Times New Roman" w:eastAsia="Times New Roman" w:hAnsi="Times New Roman" w:cs="Times New Roman"/>
          <w:sz w:val="24"/>
          <w:szCs w:val="24"/>
          <w:vertAlign w:val="superscript"/>
          <w:lang w:val="cs-CZ" w:eastAsia="cs-CZ"/>
        </w:rPr>
        <w:t>13</w:t>
      </w: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Both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dealt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simultaneity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two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different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ways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Monet’s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enterprise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(as has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already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been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pointed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out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structured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simultaneity by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use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macro-structure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spatially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likened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continuum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Cubists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on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other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hand,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dealt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notions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simultaneity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within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framework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Their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structure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topology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likened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Moebius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Strip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has no top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bottom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no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inside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outside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;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interchangeable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within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common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framework. It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took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Cubism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assert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Cézanne’s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notions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but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Monet’s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fully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formed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outset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reiterated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time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after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time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his art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1891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onwards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Monet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through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years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Cubism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Yet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until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nearly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eighty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years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after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Cathedral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Monet’s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discoveries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begin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realized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other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artists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’. Josef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Albers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who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born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three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years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before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Monet’s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first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advanced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venture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began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living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link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between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Monet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new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painters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It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hoped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Albers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’ art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will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now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more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clearly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recognized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potency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D21755" w:rsidRPr="00D21755" w:rsidRDefault="00D21755" w:rsidP="00D2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sufficient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indications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emergence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imagery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over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past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decade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United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States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rhythms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attendant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upon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style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ritually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celebrate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obliquely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subliminally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overtones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American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life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various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ways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imagery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reveals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local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identifies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ambience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origin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imagery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particularly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fitted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reflect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contemporary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environment,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because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open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unplanned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nature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internal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dialogue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;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highly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systematic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yet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flexible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process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production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high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degree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specialization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narrow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deep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focus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upon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single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issue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redundancy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positive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continuously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affirms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power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continuity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creative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process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Taken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together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approaches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artists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mentioned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above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no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small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measure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evoke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underlying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control-systems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central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advanced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“free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enterprise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,”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technological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society.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Esthetically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course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no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better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worse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our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recognition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quality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D21755" w:rsidRPr="00D21755" w:rsidRDefault="00D21755" w:rsidP="00D2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—</w:t>
      </w:r>
      <w:hyperlink r:id="rId8" w:tooltip="Contributions by John Coplans" w:history="1">
        <w:r w:rsidRPr="00D2175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cs-CZ" w:eastAsia="cs-CZ"/>
          </w:rPr>
          <w:t xml:space="preserve">John </w:t>
        </w:r>
        <w:proofErr w:type="spellStart"/>
        <w:r w:rsidRPr="00D2175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cs-CZ" w:eastAsia="cs-CZ"/>
          </w:rPr>
          <w:t>Coplans</w:t>
        </w:r>
        <w:proofErr w:type="spellEnd"/>
      </w:hyperlink>
    </w:p>
    <w:p w:rsidR="00D21755" w:rsidRPr="00D21755" w:rsidRDefault="00D21755" w:rsidP="00D2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—————————</w:t>
      </w:r>
    </w:p>
    <w:p w:rsidR="00D21755" w:rsidRPr="00D21755" w:rsidRDefault="00D21755" w:rsidP="00D2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NOTES</w:t>
      </w:r>
    </w:p>
    <w:p w:rsidR="00D21755" w:rsidRPr="00D21755" w:rsidRDefault="00D21755" w:rsidP="00D2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1.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number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instance,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Albers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’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Homage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Square</w:t>
      </w: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known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;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endless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continuously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adds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comparison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Stella’s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black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known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;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closed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delimited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a set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number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Until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Stella had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exhausted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himself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possible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variations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within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however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numerical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lastRenderedPageBreak/>
        <w:t>boundary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fixed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Noland’s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Target</w:t>
      </w: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similarly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preconditioned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known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quantity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advance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On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other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hand,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Stella’s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eccentric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geometric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1966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preplanned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quantities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having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been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fixed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outset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adhered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to.</w:t>
      </w:r>
    </w:p>
    <w:p w:rsidR="00D21755" w:rsidRPr="00D21755" w:rsidRDefault="00D21755" w:rsidP="00D2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2.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Interestingly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enough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logic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syntax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common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Western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languages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not permit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cataloging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simultaneously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important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entities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a non-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hierarchical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order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In Western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usage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ideas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objects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invariably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enumerated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ordinal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sequence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: 1), 2), 3),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etc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Chinese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on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other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hand, prefix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equally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important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items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1), 1), 1),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etc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D21755" w:rsidRPr="00D21755" w:rsidRDefault="00D21755" w:rsidP="00D2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3.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Huntington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Continuum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p. 12.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definition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incidentally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quite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contrary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set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forth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Mel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Bochner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his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article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 “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Attitude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,”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Artforum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December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1967, pp. 28–33.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Bochner’s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definition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reads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: “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Series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—a set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sequentially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ordered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elements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relating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preceding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specifiable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logical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condition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finite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progression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i.e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first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last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member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every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member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except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first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has a single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immediate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predecessor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derived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every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member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except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last a single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immediate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successor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."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illustrations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accompanying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article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definition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obvious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Mr.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Bochner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confuses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modular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forms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structures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He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evidently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unaware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Dedekind-Cantor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theory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central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mathematical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concept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forms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D21755" w:rsidRPr="00D21755" w:rsidRDefault="00D21755" w:rsidP="00D2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4.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poem as set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forth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here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originally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line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longer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more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complex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poem, “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Sacred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Emily,”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Gertrude Stein,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Geography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Plays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Four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Seas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Press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 (Boston, 1922).</w:t>
      </w:r>
    </w:p>
    <w:p w:rsidR="00D21755" w:rsidRPr="00D21755" w:rsidRDefault="00D21755" w:rsidP="00D2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5. Stein,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Autobiography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Alice B.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Toklas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Literary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Guild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(New York, 1933), p. 169.</w:t>
      </w:r>
    </w:p>
    <w:p w:rsidR="00D21755" w:rsidRPr="00D21755" w:rsidRDefault="00D21755" w:rsidP="00D2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6.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Ibid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D21755" w:rsidRPr="00D21755" w:rsidRDefault="00D21755" w:rsidP="00D2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7.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fact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Miss Stein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consciously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play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poem,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giving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three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different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beginnings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hence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three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different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structures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introduces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“rose,” “a rose,” and “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rose”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same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passage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Ibid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.</w:t>
      </w: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 p. 169.</w:t>
      </w:r>
    </w:p>
    <w:p w:rsidR="00D21755" w:rsidRPr="00D21755" w:rsidRDefault="00D21755" w:rsidP="00D2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8. Ludwig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Wittgenstein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Philosophical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Investigations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,</w:t>
      </w: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Blackwell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(Oxford, 1963), par. 83.</w:t>
      </w:r>
    </w:p>
    <w:p w:rsidR="00D21755" w:rsidRPr="00D21755" w:rsidRDefault="00D21755" w:rsidP="00D2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9. Anton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Ehrenzweig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Hidden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Order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Art</w:t>
      </w: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University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California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Berkeley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 1967), p. 42.</w:t>
      </w:r>
    </w:p>
    <w:p w:rsidR="00D21755" w:rsidRPr="00D21755" w:rsidRDefault="00D21755" w:rsidP="00D2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10.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Ellsworth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Kelly had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also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much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earlier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struck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upon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idea, but his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more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process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dismounting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canvas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wall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making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parts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step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out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onto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floor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into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observer’s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space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In his case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lead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development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number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remarkable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sculptures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D21755" w:rsidRPr="00D21755" w:rsidRDefault="00D21755" w:rsidP="00D2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11.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Noland’s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use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shape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however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very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minimal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especially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exercise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contrapuntal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effects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He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attaches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his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canvases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wall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space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leaves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Shape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has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become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different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issue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his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latest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horizontal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striped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D21755" w:rsidRPr="00D21755" w:rsidRDefault="00D21755" w:rsidP="00D2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12. Ezra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Pound’s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comment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highly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appropriate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: “I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reject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term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connoisseurship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‘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connoisseurship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’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associated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our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minds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desire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acquisition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person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possessed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connoisseurship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apt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want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buy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rare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price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sell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another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I do not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believe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person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spirit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has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ever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seen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art.” Ezra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Pound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 “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Serious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Artist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,”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Literary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Essays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of</w:t>
      </w:r>
      <w:proofErr w:type="spellEnd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Ezra </w:t>
      </w:r>
      <w:proofErr w:type="spellStart"/>
      <w:r w:rsidRPr="00D2175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Pound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D21755" w:rsidRPr="00D21755" w:rsidRDefault="00D21755" w:rsidP="00D2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lastRenderedPageBreak/>
        <w:t xml:space="preserve">13.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Mondrian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Albers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draw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upon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both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traditions</w:t>
      </w:r>
      <w:proofErr w:type="spellEnd"/>
      <w:r w:rsidRPr="00D2175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383596" w:rsidRDefault="00383596"/>
    <w:sectPr w:rsidR="00383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D54204"/>
    <w:multiLevelType w:val="multilevel"/>
    <w:tmpl w:val="BCCA0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55"/>
    <w:rsid w:val="00383596"/>
    <w:rsid w:val="00D2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7429"/>
  <w15:chartTrackingRefBased/>
  <w15:docId w15:val="{6E55C676-8208-44E5-A140-ECDF37F1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0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forum.com/contributor/john-coplan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artforum.com/print/196808/with-serial-imagery-the-idea-of-the-masterpiece-is-abandoned-3659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5340</Words>
  <Characters>31512</Characters>
  <Application>Microsoft Office Word</Application>
  <DocSecurity>0</DocSecurity>
  <Lines>262</Lines>
  <Paragraphs>73</Paragraphs>
  <ScaleCrop>false</ScaleCrop>
  <Company/>
  <LinksUpToDate>false</LinksUpToDate>
  <CharactersWithSpaces>36779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Kesner</dc:creator>
  <cp:keywords/>
  <dc:description/>
  <cp:lastModifiedBy>Ladislav Kesner</cp:lastModifiedBy>
  <cp:revision>1</cp:revision>
  <dcterms:created xsi:type="dcterms:W3CDTF">2023-03-31T13:38:00Z</dcterms:created>
  <dcterms:modified xsi:type="dcterms:W3CDTF">2023-03-31T13:48:00Z</dcterms:modified>
</cp:coreProperties>
</file>