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C8" w:rsidRPr="00780592" w:rsidRDefault="00284FAD">
      <w:pPr>
        <w:rPr>
          <w:b/>
          <w:sz w:val="36"/>
        </w:rPr>
      </w:pPr>
      <w:r>
        <w:rPr>
          <w:b/>
          <w:sz w:val="36"/>
        </w:rPr>
        <w:t>Konzervační praktikum 2023</w:t>
      </w:r>
    </w:p>
    <w:p w:rsidR="000A5180" w:rsidRPr="00780592" w:rsidRDefault="00C831EC">
      <w:pPr>
        <w:rPr>
          <w:b/>
          <w:sz w:val="32"/>
        </w:rPr>
      </w:pPr>
      <w:r>
        <w:rPr>
          <w:b/>
          <w:sz w:val="32"/>
        </w:rPr>
        <w:t>Pracovní list na téma: polutanty</w:t>
      </w:r>
    </w:p>
    <w:p w:rsidR="000A5180" w:rsidRPr="00780592" w:rsidRDefault="00780592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Teorie</w:t>
      </w:r>
    </w:p>
    <w:p w:rsidR="000A5180" w:rsidRDefault="000A5180">
      <w:pPr>
        <w:rPr>
          <w:b/>
          <w:sz w:val="24"/>
        </w:rPr>
      </w:pPr>
      <w:r>
        <w:rPr>
          <w:b/>
          <w:sz w:val="24"/>
        </w:rPr>
        <w:t xml:space="preserve">Co </w:t>
      </w:r>
      <w:r w:rsidR="00C831EC">
        <w:rPr>
          <w:b/>
          <w:sz w:val="24"/>
        </w:rPr>
        <w:t>to jsou polutanty</w:t>
      </w:r>
      <w:r>
        <w:rPr>
          <w:b/>
          <w:sz w:val="24"/>
        </w:rPr>
        <w:t>:</w:t>
      </w:r>
    </w:p>
    <w:p w:rsidR="00774C2A" w:rsidRDefault="00C831EC" w:rsidP="00C831EC">
      <w:pPr>
        <w:jc w:val="both"/>
        <w:rPr>
          <w:sz w:val="24"/>
        </w:rPr>
      </w:pPr>
      <w:r>
        <w:rPr>
          <w:sz w:val="24"/>
        </w:rPr>
        <w:t xml:space="preserve">Polutanty jsou látky znečišťující danou soustavu (prostor, předmět). Tyto látky mají za následek poškození předmětů, rozvoj koroze, ale mohou i být i zdraví škodlivé. Dle způsobu vzniku </w:t>
      </w:r>
      <w:r w:rsidR="00182A9A">
        <w:rPr>
          <w:sz w:val="24"/>
        </w:rPr>
        <w:t xml:space="preserve">a působení </w:t>
      </w:r>
      <w:r>
        <w:rPr>
          <w:sz w:val="24"/>
        </w:rPr>
        <w:t xml:space="preserve">se dělí </w:t>
      </w:r>
      <w:proofErr w:type="gramStart"/>
      <w:r>
        <w:rPr>
          <w:sz w:val="24"/>
        </w:rPr>
        <w:t>na</w:t>
      </w:r>
      <w:proofErr w:type="gramEnd"/>
      <w:r>
        <w:rPr>
          <w:sz w:val="24"/>
        </w:rPr>
        <w:t>:</w:t>
      </w:r>
    </w:p>
    <w:p w:rsidR="00C831EC" w:rsidRPr="00C831EC" w:rsidRDefault="00C831EC" w:rsidP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Emise: </w:t>
      </w:r>
      <w:r>
        <w:rPr>
          <w:rFonts w:eastAsiaTheme="minorEastAsia"/>
          <w:sz w:val="24"/>
        </w:rPr>
        <w:t>látky, které se uvolňují do prostředí (např. oxidy dusíku ze spalovacích motorů</w:t>
      </w:r>
      <w:r w:rsidR="00182A9A">
        <w:rPr>
          <w:rFonts w:eastAsiaTheme="minorEastAsia"/>
          <w:sz w:val="24"/>
        </w:rPr>
        <w:t>, uvolnění VOC z tvrdého dřeva</w:t>
      </w:r>
      <w:r>
        <w:rPr>
          <w:rFonts w:eastAsiaTheme="minorEastAsia"/>
          <w:sz w:val="24"/>
        </w:rPr>
        <w:t>)</w:t>
      </w:r>
    </w:p>
    <w:p w:rsidR="00C831EC" w:rsidRPr="00C831EC" w:rsidRDefault="00C831EC" w:rsidP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Imise: </w:t>
      </w:r>
      <w:r>
        <w:rPr>
          <w:rFonts w:eastAsiaTheme="minorEastAsia"/>
          <w:sz w:val="24"/>
        </w:rPr>
        <w:t>látky, které se v prostředí ukládají (např. spad prachu na předměty)</w:t>
      </w:r>
    </w:p>
    <w:p w:rsidR="00C831EC" w:rsidRDefault="00C831EC" w:rsidP="00C831EC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polutantů dle skupenství:</w:t>
      </w:r>
    </w:p>
    <w:p w:rsidR="00C831EC" w:rsidRPr="00C831EC" w:rsidRDefault="00C831EC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Plynné polutanty: </w:t>
      </w:r>
      <w:r>
        <w:rPr>
          <w:rFonts w:eastAsiaTheme="minorEastAsia"/>
          <w:sz w:val="24"/>
        </w:rPr>
        <w:t>oxidy síry (SO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, SO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oxidy dusíku (</w:t>
      </w:r>
      <w:proofErr w:type="spellStart"/>
      <w:r>
        <w:rPr>
          <w:rFonts w:eastAsiaTheme="minorEastAsia"/>
          <w:sz w:val="24"/>
        </w:rPr>
        <w:t>NO</w:t>
      </w:r>
      <w:r w:rsidRPr="00A7728F">
        <w:rPr>
          <w:rFonts w:eastAsiaTheme="minorEastAsia"/>
          <w:sz w:val="24"/>
          <w:vertAlign w:val="subscript"/>
        </w:rPr>
        <w:t>x</w:t>
      </w:r>
      <w:proofErr w:type="spellEnd"/>
      <w:r>
        <w:rPr>
          <w:rFonts w:eastAsiaTheme="minorEastAsia"/>
          <w:sz w:val="24"/>
        </w:rPr>
        <w:t>), s</w:t>
      </w:r>
      <w:r w:rsidR="00A7728F">
        <w:rPr>
          <w:rFonts w:eastAsiaTheme="minorEastAsia"/>
          <w:sz w:val="24"/>
        </w:rPr>
        <w:t xml:space="preserve">irovodík </w:t>
      </w:r>
      <w:r>
        <w:rPr>
          <w:rFonts w:eastAsiaTheme="minorEastAsia"/>
          <w:sz w:val="24"/>
        </w:rPr>
        <w:t>(H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S), čpavek (NH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ozon (O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VOC = těkavé organické látky (kyselina mravenčí, octová, formaldehyd, acetaldehyd…)</w:t>
      </w:r>
    </w:p>
    <w:p w:rsidR="00C831EC" w:rsidRPr="00090686" w:rsidRDefault="00C831EC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Kapalné: </w:t>
      </w:r>
      <w:r>
        <w:rPr>
          <w:rFonts w:eastAsiaTheme="minorEastAsia"/>
          <w:sz w:val="24"/>
        </w:rPr>
        <w:t>roztoky kyselin, solí, louh</w:t>
      </w:r>
      <w:r w:rsidR="00090686">
        <w:rPr>
          <w:rFonts w:eastAsiaTheme="minorEastAsia"/>
          <w:sz w:val="24"/>
        </w:rPr>
        <w:t xml:space="preserve">ů, </w:t>
      </w:r>
      <w:r w:rsidR="007E4117">
        <w:rPr>
          <w:rFonts w:eastAsiaTheme="minorEastAsia"/>
          <w:sz w:val="24"/>
        </w:rPr>
        <w:t xml:space="preserve">lidský </w:t>
      </w:r>
      <w:r w:rsidR="00090686">
        <w:rPr>
          <w:rFonts w:eastAsiaTheme="minorEastAsia"/>
          <w:sz w:val="24"/>
        </w:rPr>
        <w:t>pot</w:t>
      </w:r>
    </w:p>
    <w:p w:rsidR="00090686" w:rsidRPr="00090686" w:rsidRDefault="00090686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Pevné: </w:t>
      </w:r>
      <w:r>
        <w:rPr>
          <w:rFonts w:eastAsiaTheme="minorEastAsia"/>
          <w:sz w:val="24"/>
        </w:rPr>
        <w:t>prach</w:t>
      </w:r>
      <w:r w:rsidR="00D74F7B">
        <w:rPr>
          <w:rFonts w:eastAsiaTheme="minorEastAsia"/>
          <w:sz w:val="24"/>
        </w:rPr>
        <w:t>, anorganické soli</w:t>
      </w:r>
    </w:p>
    <w:p w:rsidR="00090686" w:rsidRDefault="00090686" w:rsidP="00090686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dle způsobu přenosu:</w:t>
      </w:r>
    </w:p>
    <w:p w:rsidR="00090686" w:rsidRPr="00090686" w:rsidRDefault="00090686" w:rsidP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vzduchem: </w:t>
      </w:r>
      <w:r>
        <w:rPr>
          <w:rFonts w:eastAsiaTheme="minorEastAsia"/>
          <w:sz w:val="24"/>
        </w:rPr>
        <w:t>plynné polutanty a prach, větší koncentrace v průmyslových oblastech</w:t>
      </w:r>
    </w:p>
    <w:p w:rsidR="00090686" w:rsidRPr="00D74F7B" w:rsidRDefault="00090686" w:rsidP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kontaktem: </w:t>
      </w:r>
      <w:r>
        <w:rPr>
          <w:rFonts w:eastAsiaTheme="minorEastAsia"/>
          <w:sz w:val="24"/>
        </w:rPr>
        <w:t>látky, které se přenáší v přímém kontaktu materiálů (VOC uvolněné z lepidel, chloridy uvolněné z potu)</w:t>
      </w:r>
    </w:p>
    <w:p w:rsidR="00D74F7B" w:rsidRDefault="00D74F7B" w:rsidP="00D74F7B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Přehled polutantů:</w:t>
      </w:r>
    </w:p>
    <w:p w:rsidR="00D74F7B" w:rsidRDefault="00D74F7B" w:rsidP="00D74F7B">
      <w:pPr>
        <w:spacing w:after="0"/>
        <w:jc w:val="both"/>
        <w:rPr>
          <w:rFonts w:eastAsiaTheme="minorEastAsia"/>
          <w:sz w:val="24"/>
        </w:rPr>
      </w:pPr>
      <w:r>
        <w:rPr>
          <w:rFonts w:eastAsiaTheme="minorEastAsia"/>
          <w:b/>
          <w:sz w:val="24"/>
        </w:rPr>
        <w:t xml:space="preserve">Oxidy síry: </w:t>
      </w:r>
      <w:r>
        <w:rPr>
          <w:rFonts w:eastAsiaTheme="minorEastAsia"/>
          <w:sz w:val="24"/>
        </w:rPr>
        <w:t>vznikají při spalování fosilních paliv, dnes je jejich koncentrace nízká z důvodu odsíření provozů. Oxidy síry se rozpouští ve vodě za vzniku slabé kyseliny sírové – vznik kyselých dešťů. Rizikové jsou pro běžně používané kovy, u nich</w:t>
      </w:r>
      <w:r w:rsidR="00182A9A">
        <w:rPr>
          <w:rFonts w:eastAsiaTheme="minorEastAsia"/>
          <w:sz w:val="24"/>
        </w:rPr>
        <w:t>ž způsobují korozi. Poškozují i </w:t>
      </w:r>
      <w:r>
        <w:rPr>
          <w:rFonts w:eastAsiaTheme="minorEastAsia"/>
          <w:sz w:val="24"/>
        </w:rPr>
        <w:t>celulózu (papír, bavlna), proteiny (vlna, useň) a předměty z vápence (skořápky, zkameněliny, mramor).</w:t>
      </w:r>
    </w:p>
    <w:p w:rsidR="00D74F7B" w:rsidRDefault="00D74F7B" w:rsidP="00D74F7B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 w:rsidRPr="00D74F7B">
        <w:rPr>
          <w:rFonts w:eastAsiaTheme="minorEastAsia"/>
          <w:b/>
          <w:sz w:val="24"/>
        </w:rPr>
        <w:t xml:space="preserve">10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182A9A" w:rsidRDefault="00182A9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:rsidR="00A7728F" w:rsidRDefault="00A7728F" w:rsidP="00A7728F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sz w:val="24"/>
        </w:rPr>
        <w:lastRenderedPageBreak/>
        <w:t xml:space="preserve">Oxidy dusíku: </w:t>
      </w:r>
      <w:r>
        <w:rPr>
          <w:rFonts w:eastAsiaTheme="minorEastAsia"/>
          <w:sz w:val="24"/>
        </w:rPr>
        <w:t>vznik při spalování pohonných hmot (zejm. nafty), se vzdušnou vlhkostí vytváří slabou kyselinu dusičnou – podobné poškození jako u oxidů síry.</w:t>
      </w:r>
    </w:p>
    <w:p w:rsidR="00A7728F" w:rsidRDefault="00A7728F" w:rsidP="00A7728F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A7728F" w:rsidRPr="00A7728F" w:rsidRDefault="00B21DE8" w:rsidP="00A7728F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 wp14:anchorId="1320939A" wp14:editId="63CB32EA">
            <wp:simplePos x="0" y="0"/>
            <wp:positionH relativeFrom="margin">
              <wp:posOffset>1557655</wp:posOffset>
            </wp:positionH>
            <wp:positionV relativeFrom="paragraph">
              <wp:posOffset>1203325</wp:posOffset>
            </wp:positionV>
            <wp:extent cx="2590800" cy="1943100"/>
            <wp:effectExtent l="0" t="0" r="0" b="0"/>
            <wp:wrapTopAndBottom/>
            <wp:docPr id="36868" name="Picture 12" descr="mosaz a vl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2" descr="mosaz a vln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28F" w:rsidRPr="00A7728F">
        <w:rPr>
          <w:rFonts w:eastAsiaTheme="minorEastAsia"/>
          <w:b/>
          <w:sz w:val="24"/>
        </w:rPr>
        <w:t xml:space="preserve">Sirovodík: </w:t>
      </w:r>
      <w:r w:rsidR="00A7728F">
        <w:rPr>
          <w:rFonts w:eastAsiaTheme="minorEastAsia"/>
          <w:sz w:val="24"/>
        </w:rPr>
        <w:t>produkt rozpadu organického materiálu, zápach po shnilém vejci. Významně poškozuje kovy jako je stříbro a měď (tvorba černých povlaků), nebo způsobuje černání olovnaté běloby. Vzniká při degradaci vlny – pozor na zamezení kontaktu a při výběru obalového materiálu (viz obrázek)</w:t>
      </w:r>
    </w:p>
    <w:p w:rsidR="00A7728F" w:rsidRDefault="00A7728F">
      <w:pPr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D87EC1" w:rsidRPr="00A7728F" w:rsidRDefault="00A7728F" w:rsidP="00A7728F">
      <w:pPr>
        <w:ind w:left="2127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Černání stříbra po kontaktu s vlněným provázkem</w:t>
      </w:r>
    </w:p>
    <w:p w:rsidR="00F14306" w:rsidRDefault="00F14306" w:rsidP="00BB61E3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Amoniak: </w:t>
      </w:r>
      <w:r>
        <w:rPr>
          <w:sz w:val="24"/>
        </w:rPr>
        <w:t>vzniká při rozpadu organi</w:t>
      </w:r>
      <w:r w:rsidR="00B21DE8">
        <w:rPr>
          <w:sz w:val="24"/>
        </w:rPr>
        <w:t>ckého materiálu, obsažen v moči a potu, má</w:t>
      </w:r>
      <w:r>
        <w:rPr>
          <w:sz w:val="24"/>
        </w:rPr>
        <w:t xml:space="preserve"> štiplavý zápach. Poškozuje kovy jako je hliník nebo zinek, reakcí s kyselinou sírovou způsobuje matnění laků.</w:t>
      </w:r>
    </w:p>
    <w:p w:rsidR="00F14306" w:rsidRDefault="00F14306" w:rsidP="009E4C22">
      <w:pPr>
        <w:tabs>
          <w:tab w:val="left" w:pos="7066"/>
        </w:tabs>
        <w:spacing w:before="120" w:after="0"/>
        <w:jc w:val="both"/>
        <w:rPr>
          <w:sz w:val="24"/>
        </w:rPr>
      </w:pPr>
      <w:r w:rsidRPr="00F14306">
        <w:rPr>
          <w:b/>
          <w:sz w:val="24"/>
        </w:rPr>
        <w:t>VOC (</w:t>
      </w:r>
      <w:proofErr w:type="spellStart"/>
      <w:r w:rsidRPr="00F14306">
        <w:rPr>
          <w:b/>
          <w:sz w:val="24"/>
        </w:rPr>
        <w:t>volatile</w:t>
      </w:r>
      <w:proofErr w:type="spellEnd"/>
      <w:r w:rsidRPr="00F14306">
        <w:rPr>
          <w:b/>
          <w:sz w:val="24"/>
        </w:rPr>
        <w:t xml:space="preserve"> </w:t>
      </w:r>
      <w:proofErr w:type="spellStart"/>
      <w:r w:rsidRPr="00F14306">
        <w:rPr>
          <w:b/>
          <w:sz w:val="24"/>
        </w:rPr>
        <w:t>organic</w:t>
      </w:r>
      <w:proofErr w:type="spellEnd"/>
      <w:r w:rsidRPr="00F14306">
        <w:rPr>
          <w:b/>
          <w:sz w:val="24"/>
        </w:rPr>
        <w:t xml:space="preserve"> </w:t>
      </w:r>
      <w:proofErr w:type="spellStart"/>
      <w:r w:rsidRPr="00F14306">
        <w:rPr>
          <w:b/>
          <w:sz w:val="24"/>
        </w:rPr>
        <w:t>compounds</w:t>
      </w:r>
      <w:proofErr w:type="spellEnd"/>
      <w:r w:rsidRPr="00F14306">
        <w:rPr>
          <w:b/>
          <w:sz w:val="24"/>
        </w:rPr>
        <w:t>)</w:t>
      </w:r>
      <w:r>
        <w:rPr>
          <w:b/>
          <w:sz w:val="24"/>
        </w:rPr>
        <w:t xml:space="preserve">: </w:t>
      </w:r>
      <w:r>
        <w:rPr>
          <w:sz w:val="24"/>
        </w:rPr>
        <w:t>těkavé organické látky vznika</w:t>
      </w:r>
      <w:r w:rsidR="00BB61E3">
        <w:rPr>
          <w:sz w:val="24"/>
        </w:rPr>
        <w:t>jící např. rozkladu rostlin nebo při kvasném procesu. Dále se uvolňují z tvrdého dřeva (dub), lepidel a dřevěných kompozic – dřevotříska. Řadí se sem organické kyseliny (nejvíce kyselina mravenčí a octová) a jejich redukovan</w:t>
      </w:r>
      <w:r w:rsidR="00182A9A">
        <w:rPr>
          <w:sz w:val="24"/>
        </w:rPr>
        <w:t>é formy</w:t>
      </w:r>
      <w:r w:rsidR="00BB61E3">
        <w:rPr>
          <w:sz w:val="24"/>
        </w:rPr>
        <w:t xml:space="preserve"> – aldehydy (formaldehyd, acetaldehyd). Typický štiplavý zápach. VOC poškozují významně olovo a jeho slitiny – podporují aktivní korozi, která se vyznačuje tvorbou bílého prášku na povrchu předmětů.</w:t>
      </w:r>
    </w:p>
    <w:p w:rsidR="009E4C22" w:rsidRDefault="00B21DE8" w:rsidP="00182A9A">
      <w:pPr>
        <w:spacing w:after="0"/>
        <w:contextualSpacing/>
        <w:rPr>
          <w:rFonts w:eastAsiaTheme="minorEastAsia"/>
          <w:b/>
          <w:sz w:val="24"/>
          <w:vertAlign w:val="superscript"/>
        </w:rPr>
      </w:pPr>
      <w:r w:rsidRPr="00BB61E3">
        <w:rPr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 wp14:anchorId="4FEEDBF5" wp14:editId="197924CA">
            <wp:simplePos x="0" y="0"/>
            <wp:positionH relativeFrom="column">
              <wp:posOffset>280035</wp:posOffset>
            </wp:positionH>
            <wp:positionV relativeFrom="paragraph">
              <wp:posOffset>361315</wp:posOffset>
            </wp:positionV>
            <wp:extent cx="2451100" cy="1838325"/>
            <wp:effectExtent l="0" t="0" r="6350" b="9525"/>
            <wp:wrapTopAndBottom/>
            <wp:docPr id="286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A9A" w:rsidRPr="00BB61E3">
        <w:rPr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 wp14:anchorId="6069DBFF" wp14:editId="5829A013">
            <wp:simplePos x="0" y="0"/>
            <wp:positionH relativeFrom="column">
              <wp:posOffset>3054985</wp:posOffset>
            </wp:positionH>
            <wp:positionV relativeFrom="paragraph">
              <wp:posOffset>351155</wp:posOffset>
            </wp:positionV>
            <wp:extent cx="1966595" cy="1838325"/>
            <wp:effectExtent l="0" t="0" r="0" b="9525"/>
            <wp:wrapTopAndBottom/>
            <wp:docPr id="266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3151" r="17021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22">
        <w:rPr>
          <w:rFonts w:eastAsiaTheme="minorEastAsia"/>
          <w:sz w:val="24"/>
        </w:rPr>
        <w:t xml:space="preserve">Maximální koncentrace: </w:t>
      </w:r>
      <w:r w:rsidR="009E4C22">
        <w:rPr>
          <w:rFonts w:eastAsiaTheme="minorEastAsia"/>
          <w:b/>
          <w:sz w:val="24"/>
        </w:rPr>
        <w:t>5</w:t>
      </w:r>
      <w:r w:rsidR="009E4C22" w:rsidRPr="00D74F7B">
        <w:rPr>
          <w:rFonts w:eastAsiaTheme="minorEastAsia"/>
          <w:b/>
          <w:sz w:val="24"/>
        </w:rPr>
        <w:t xml:space="preserve"> </w:t>
      </w:r>
      <w:proofErr w:type="spellStart"/>
      <w:r w:rsidR="009E4C22" w:rsidRPr="00D74F7B">
        <w:rPr>
          <w:rFonts w:eastAsiaTheme="minorEastAsia" w:cstheme="minorHAnsi"/>
          <w:b/>
          <w:sz w:val="24"/>
        </w:rPr>
        <w:t>μ</w:t>
      </w:r>
      <w:r w:rsidR="009E4C22" w:rsidRPr="00D74F7B">
        <w:rPr>
          <w:rFonts w:eastAsiaTheme="minorEastAsia"/>
          <w:b/>
          <w:sz w:val="24"/>
        </w:rPr>
        <w:t>g</w:t>
      </w:r>
      <w:proofErr w:type="spellEnd"/>
      <w:r w:rsidR="009E4C22" w:rsidRPr="00D74F7B">
        <w:rPr>
          <w:rFonts w:eastAsiaTheme="minorEastAsia"/>
          <w:b/>
          <w:sz w:val="24"/>
        </w:rPr>
        <w:t>/m</w:t>
      </w:r>
      <w:r w:rsidR="009E4C22" w:rsidRPr="00D74F7B">
        <w:rPr>
          <w:rFonts w:eastAsiaTheme="minorEastAsia"/>
          <w:b/>
          <w:sz w:val="24"/>
          <w:vertAlign w:val="superscript"/>
        </w:rPr>
        <w:t>3</w:t>
      </w:r>
    </w:p>
    <w:p w:rsidR="00BB61E3" w:rsidRDefault="00BB61E3" w:rsidP="00182A9A">
      <w:pPr>
        <w:tabs>
          <w:tab w:val="left" w:pos="7066"/>
        </w:tabs>
        <w:ind w:left="425"/>
        <w:jc w:val="both"/>
        <w:rPr>
          <w:i/>
          <w:sz w:val="24"/>
        </w:rPr>
      </w:pPr>
      <w:r>
        <w:rPr>
          <w:i/>
          <w:sz w:val="24"/>
        </w:rPr>
        <w:t>Poškození vlivem kyseliny mravenčí (vlevo) a octové (vpravo)</w:t>
      </w:r>
    </w:p>
    <w:p w:rsidR="00BB61E3" w:rsidRDefault="009E4C22" w:rsidP="009E4C22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lastRenderedPageBreak/>
        <w:t xml:space="preserve">Ozon: </w:t>
      </w:r>
      <w:r>
        <w:rPr>
          <w:sz w:val="24"/>
        </w:rPr>
        <w:t xml:space="preserve">plyn vznikající oxidací kyslíku při ionizaci vzduchu, což se stává např. při bouřce, působením UV světla, významné u kopírek! Podporuje degradaci u všech materiálů, </w:t>
      </w:r>
      <w:r w:rsidR="00B21DE8">
        <w:rPr>
          <w:sz w:val="24"/>
        </w:rPr>
        <w:t>nejvíce</w:t>
      </w:r>
      <w:r>
        <w:rPr>
          <w:sz w:val="24"/>
        </w:rPr>
        <w:t xml:space="preserve"> u organických přírodních (celulóza, useň) a syntetických (plasty)</w:t>
      </w:r>
      <w:r w:rsidR="00B21DE8">
        <w:rPr>
          <w:sz w:val="24"/>
        </w:rPr>
        <w:t xml:space="preserve"> materiálů</w:t>
      </w:r>
      <w:r>
        <w:rPr>
          <w:sz w:val="24"/>
        </w:rPr>
        <w:t>.</w:t>
      </w:r>
    </w:p>
    <w:p w:rsidR="009E4C22" w:rsidRDefault="009E4C22" w:rsidP="009E4C22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10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9E4C22" w:rsidRDefault="003408BF" w:rsidP="007E4117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t xml:space="preserve">Prach: </w:t>
      </w:r>
      <w:r>
        <w:rPr>
          <w:sz w:val="24"/>
        </w:rPr>
        <w:t>směs stavebního materiálu, sazí, stop kovů, částic textilu a kůže. U prachu je nutné dbát na jeho schopnost sorbovat vodu, čímž dochází ke kondenzaci vodní páry, která vytváří s</w:t>
      </w:r>
      <w:r w:rsidR="007E4117">
        <w:rPr>
          <w:sz w:val="24"/>
        </w:rPr>
        <w:t> částicemi solí roztok poškozující materiály.</w:t>
      </w:r>
    </w:p>
    <w:p w:rsidR="007E4117" w:rsidRDefault="007E4117" w:rsidP="007E4117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50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7E4117" w:rsidRDefault="00312501" w:rsidP="00312501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 w:rsidRPr="00312501">
        <w:rPr>
          <w:noProof/>
          <w:sz w:val="24"/>
          <w:lang w:eastAsia="cs-CZ"/>
        </w:rPr>
        <w:drawing>
          <wp:anchor distT="0" distB="0" distL="114300" distR="114300" simplePos="0" relativeHeight="251661312" behindDoc="0" locked="0" layoutInCell="1" allowOverlap="1" wp14:anchorId="335C6B28" wp14:editId="7B87BB57">
            <wp:simplePos x="0" y="0"/>
            <wp:positionH relativeFrom="column">
              <wp:posOffset>1534160</wp:posOffset>
            </wp:positionH>
            <wp:positionV relativeFrom="paragraph">
              <wp:posOffset>1068705</wp:posOffset>
            </wp:positionV>
            <wp:extent cx="2306955" cy="2346325"/>
            <wp:effectExtent l="0" t="0" r="0" b="0"/>
            <wp:wrapTopAndBottom/>
            <wp:docPr id="317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17">
        <w:rPr>
          <w:b/>
          <w:sz w:val="24"/>
        </w:rPr>
        <w:t xml:space="preserve">Lidský pot: </w:t>
      </w:r>
      <w:r w:rsidR="00B21DE8">
        <w:rPr>
          <w:sz w:val="24"/>
        </w:rPr>
        <w:t>roztok obsahující ionty (</w:t>
      </w:r>
      <w:r w:rsidR="007E4117">
        <w:rPr>
          <w:sz w:val="24"/>
        </w:rPr>
        <w:t>zejména chloridy</w:t>
      </w:r>
      <w:r w:rsidR="00B21DE8">
        <w:rPr>
          <w:sz w:val="24"/>
        </w:rPr>
        <w:t>)</w:t>
      </w:r>
      <w:r w:rsidR="007E4117">
        <w:rPr>
          <w:sz w:val="24"/>
        </w:rPr>
        <w:t>, glukózu,</w:t>
      </w:r>
      <w:r w:rsidR="00B21DE8">
        <w:rPr>
          <w:sz w:val="24"/>
        </w:rPr>
        <w:t xml:space="preserve"> mastné kyseliny, aminokyseliny a amoniak. J</w:t>
      </w:r>
      <w:r w:rsidR="007E4117">
        <w:rPr>
          <w:sz w:val="24"/>
        </w:rPr>
        <w:t>eho pH je lehce kyselé. Nejrizikovější je právě obsah chloridových iontů, které způsobují aktivní korozi u železa, slitin mědi a dalších kovů.</w:t>
      </w:r>
    </w:p>
    <w:p w:rsidR="007E4117" w:rsidRDefault="007E4117" w:rsidP="00BB61E3">
      <w:pPr>
        <w:tabs>
          <w:tab w:val="left" w:pos="7066"/>
        </w:tabs>
        <w:spacing w:before="120"/>
        <w:ind w:left="426"/>
        <w:jc w:val="both"/>
        <w:rPr>
          <w:rFonts w:eastAsiaTheme="minorEastAsia"/>
          <w:b/>
          <w:sz w:val="24"/>
          <w:vertAlign w:val="superscript"/>
        </w:rPr>
      </w:pPr>
      <w:r>
        <w:rPr>
          <w:sz w:val="24"/>
        </w:rPr>
        <w:t xml:space="preserve">Maximální koncentrace pro chloridy: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312501" w:rsidRDefault="00312501" w:rsidP="00312501">
      <w:pPr>
        <w:tabs>
          <w:tab w:val="left" w:pos="7066"/>
        </w:tabs>
        <w:spacing w:before="120"/>
        <w:ind w:left="2410"/>
        <w:jc w:val="both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Koroze železa vlivem chloridů z potu</w:t>
      </w:r>
    </w:p>
    <w:p w:rsidR="00312501" w:rsidRPr="00312501" w:rsidRDefault="00312501" w:rsidP="00BB61E3">
      <w:pPr>
        <w:tabs>
          <w:tab w:val="left" w:pos="7066"/>
        </w:tabs>
        <w:spacing w:before="120"/>
        <w:ind w:left="426"/>
        <w:jc w:val="both"/>
        <w:rPr>
          <w:rFonts w:eastAsiaTheme="minorEastAsia"/>
          <w:sz w:val="24"/>
        </w:rPr>
      </w:pPr>
    </w:p>
    <w:p w:rsidR="00AB5BB0" w:rsidRDefault="00735B2E" w:rsidP="00BB61E3">
      <w:pPr>
        <w:tabs>
          <w:tab w:val="left" w:pos="7066"/>
        </w:tabs>
        <w:spacing w:before="120"/>
        <w:ind w:left="426"/>
        <w:jc w:val="both"/>
        <w:rPr>
          <w:b/>
          <w:sz w:val="24"/>
        </w:rPr>
      </w:pPr>
      <w:r>
        <w:rPr>
          <w:b/>
          <w:sz w:val="24"/>
        </w:rPr>
        <w:t>Monitoring polutantů</w:t>
      </w:r>
    </w:p>
    <w:p w:rsidR="00AB5BB0" w:rsidRDefault="00AB5BB0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b/>
          <w:sz w:val="24"/>
        </w:rPr>
        <w:t xml:space="preserve">Kvalitativní důkazy: </w:t>
      </w:r>
      <w:r>
        <w:rPr>
          <w:sz w:val="24"/>
        </w:rPr>
        <w:t>na prokázání přítomnosti polutantů v prostředí se využívá jednoduchých chemických reakcí.</w:t>
      </w:r>
    </w:p>
    <w:p w:rsidR="00AB5BB0" w:rsidRDefault="00AB5BB0" w:rsidP="00884C59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proofErr w:type="spellStart"/>
      <w:r>
        <w:rPr>
          <w:b/>
          <w:i/>
          <w:sz w:val="24"/>
        </w:rPr>
        <w:t>Oddyho</w:t>
      </w:r>
      <w:proofErr w:type="spellEnd"/>
      <w:r>
        <w:rPr>
          <w:b/>
          <w:i/>
          <w:sz w:val="24"/>
        </w:rPr>
        <w:t xml:space="preserve"> test: </w:t>
      </w:r>
      <w:r>
        <w:rPr>
          <w:sz w:val="24"/>
        </w:rPr>
        <w:t>zkouška na zjištění přítomnosti vybraných polutantů v materiálu. Tímto testem se detekuje H</w:t>
      </w:r>
      <w:r w:rsidRPr="00AB5BB0">
        <w:rPr>
          <w:sz w:val="24"/>
          <w:vertAlign w:val="subscript"/>
        </w:rPr>
        <w:t>2</w:t>
      </w:r>
      <w:r>
        <w:rPr>
          <w:sz w:val="24"/>
        </w:rPr>
        <w:t xml:space="preserve">S, 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 xml:space="preserve"> a VOC v materiálech, které jsou zamýšlené použít např. na výrobu úložného mobiliáře (dřevo, dřevotříska, překližka, lepidla, nátěry), obalu (papír, karton, folie) a dalších (koberce, textilie)</w:t>
      </w:r>
      <w:r w:rsidR="0051308E">
        <w:rPr>
          <w:sz w:val="24"/>
        </w:rPr>
        <w:t xml:space="preserve">. Princip metody je ve sledování specifické koroze kovových plíšků (olovo, stříbro, měď) působením polutantů. </w:t>
      </w:r>
      <w:r w:rsidR="00F50927">
        <w:rPr>
          <w:sz w:val="24"/>
        </w:rPr>
        <w:t xml:space="preserve">Plíšky je nutné před zkouškou jemně obrousit a odmastit, následně na ně sahat pouze v rukavicích! </w:t>
      </w:r>
      <w:r w:rsidR="0051308E">
        <w:rPr>
          <w:sz w:val="24"/>
        </w:rPr>
        <w:t xml:space="preserve">Test se provádí vložením vzorku do nádoby, kádinky s vodou (cca 5-10 ml) a zavěšením plíšků do prostoru (nejlépe přivázáním na inertní materiál – teflonová páska, silon). Nádoba se uzavře a ponechá 28 dní při teplotě 60 °C. Poté se plíšky </w:t>
      </w:r>
      <w:r w:rsidR="00F50927">
        <w:rPr>
          <w:sz w:val="24"/>
        </w:rPr>
        <w:t>vyjmou a hodnotí jejich vzhled.</w:t>
      </w:r>
    </w:p>
    <w:p w:rsidR="00884C59" w:rsidRPr="00884C59" w:rsidRDefault="00884C59" w:rsidP="00884C59">
      <w:pPr>
        <w:tabs>
          <w:tab w:val="left" w:pos="7066"/>
        </w:tabs>
        <w:ind w:left="425"/>
        <w:jc w:val="both"/>
        <w:rPr>
          <w:sz w:val="24"/>
        </w:rPr>
      </w:pPr>
      <w:r w:rsidRPr="0051308E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D502CA0" wp14:editId="77CCB6F9">
            <wp:simplePos x="0" y="0"/>
            <wp:positionH relativeFrom="column">
              <wp:posOffset>970280</wp:posOffset>
            </wp:positionH>
            <wp:positionV relativeFrom="paragraph">
              <wp:posOffset>361315</wp:posOffset>
            </wp:positionV>
            <wp:extent cx="3911600" cy="3159125"/>
            <wp:effectExtent l="0" t="0" r="0" b="3175"/>
            <wp:wrapTopAndBottom/>
            <wp:docPr id="48133" name="Picture 10" descr="https://upload.wikimedia.org/wikipedia/commons/e/e1/Oddy-tes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10" descr="https://upload.wikimedia.org/wikipedia/commons/e/e1/Oddy-test-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Pomocí kovových kuponů lze kontrolovat i prostředí ve vitrínách.</w:t>
      </w:r>
    </w:p>
    <w:p w:rsidR="00F50927" w:rsidRDefault="00AC1D9B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sz w:val="24"/>
        </w:rPr>
        <w:t>Významné r</w:t>
      </w:r>
      <w:r w:rsidR="00F50927">
        <w:rPr>
          <w:sz w:val="24"/>
        </w:rPr>
        <w:t>eakce plíšků s polutanty:</w:t>
      </w:r>
    </w:p>
    <w:p w:rsidR="00F50927" w:rsidRPr="00AC1D9B" w:rsidRDefault="00F50927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H</w:t>
      </w:r>
      <w:r w:rsidRPr="00AC1D9B">
        <w:rPr>
          <w:i/>
          <w:sz w:val="24"/>
          <w:vertAlign w:val="subscript"/>
        </w:rPr>
        <w:t>2</w:t>
      </w:r>
      <w:r w:rsidRPr="00AC1D9B">
        <w:rPr>
          <w:i/>
          <w:sz w:val="24"/>
        </w:rPr>
        <w:t>S:</w:t>
      </w:r>
      <w:r w:rsidRPr="00AC1D9B">
        <w:rPr>
          <w:sz w:val="24"/>
        </w:rPr>
        <w:t xml:space="preserve"> </w:t>
      </w:r>
      <w:r w:rsidR="00AC1D9B" w:rsidRPr="00AC1D9B">
        <w:rPr>
          <w:sz w:val="24"/>
        </w:rPr>
        <w:t xml:space="preserve">reakce u stříbra </w:t>
      </w:r>
      <w:r w:rsidR="00B21DE8">
        <w:rPr>
          <w:sz w:val="24"/>
        </w:rPr>
        <w:t>a mědi –</w:t>
      </w:r>
      <w:r w:rsidR="00AC1D9B" w:rsidRPr="00AC1D9B">
        <w:rPr>
          <w:sz w:val="24"/>
        </w:rPr>
        <w:t xml:space="preserve"> černání</w:t>
      </w:r>
      <w:r w:rsidR="00B21DE8">
        <w:rPr>
          <w:sz w:val="24"/>
        </w:rPr>
        <w:t xml:space="preserve"> (stříbro je citlivější)</w:t>
      </w:r>
    </w:p>
    <w:p w:rsidR="00AC1D9B" w:rsidRDefault="00F50927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proofErr w:type="spellStart"/>
      <w:r w:rsidRPr="00AC1D9B">
        <w:rPr>
          <w:i/>
          <w:sz w:val="24"/>
        </w:rPr>
        <w:t>HCl</w:t>
      </w:r>
      <w:proofErr w:type="spellEnd"/>
      <w:r w:rsidRPr="00AC1D9B">
        <w:rPr>
          <w:i/>
          <w:sz w:val="24"/>
        </w:rPr>
        <w:t>:</w:t>
      </w:r>
      <w:r w:rsidRPr="00AC1D9B">
        <w:rPr>
          <w:sz w:val="24"/>
        </w:rPr>
        <w:t xml:space="preserve"> stříbro bude šedočerné, měď také a po delším čase </w:t>
      </w:r>
      <w:r w:rsidR="00AC1D9B" w:rsidRPr="00AC1D9B">
        <w:rPr>
          <w:sz w:val="24"/>
        </w:rPr>
        <w:t>začne přecházet do modré</w:t>
      </w:r>
    </w:p>
    <w:p w:rsidR="00AC1D9B" w:rsidRDefault="00AC1D9B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VOC:</w:t>
      </w:r>
      <w:r w:rsidRPr="00AC1D9B">
        <w:rPr>
          <w:sz w:val="24"/>
        </w:rPr>
        <w:t xml:space="preserve"> olovo bude pokryté bílým práškem</w:t>
      </w:r>
    </w:p>
    <w:p w:rsidR="00AC1D9B" w:rsidRPr="0020798A" w:rsidRDefault="00A35B5B" w:rsidP="00AC1D9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3360" behindDoc="0" locked="0" layoutInCell="1" allowOverlap="1" wp14:anchorId="43C2A1B9" wp14:editId="1CC31D50">
            <wp:simplePos x="0" y="0"/>
            <wp:positionH relativeFrom="column">
              <wp:posOffset>4072255</wp:posOffset>
            </wp:positionH>
            <wp:positionV relativeFrom="paragraph">
              <wp:posOffset>43815</wp:posOffset>
            </wp:positionV>
            <wp:extent cx="1638300" cy="225488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798A">
        <w:rPr>
          <w:b/>
          <w:i/>
          <w:sz w:val="24"/>
        </w:rPr>
        <w:t>Beilsteinův</w:t>
      </w:r>
      <w:proofErr w:type="spellEnd"/>
      <w:r w:rsidR="0020798A">
        <w:rPr>
          <w:b/>
          <w:i/>
          <w:sz w:val="24"/>
        </w:rPr>
        <w:t xml:space="preserve"> test: </w:t>
      </w:r>
      <w:r w:rsidR="0020798A">
        <w:rPr>
          <w:sz w:val="24"/>
        </w:rPr>
        <w:t xml:space="preserve">používá se na zjištění obsahu chloru v materiálech (plasty – PVC), ze kterých by se mohl při degradaci uvolnit. Principem zkoušky je zelené zbarvení plamene vložením měděného drátku s nataveným materiálem. Zkouška se provádí tak, že se nejdříve měděný drátek vyžíhá v plamenu kahanu, pak se na něj nataví materiál a opět se vloží do plamene. Pokud je přítomný chlor, pak začne </w:t>
      </w:r>
      <w:r>
        <w:rPr>
          <w:sz w:val="24"/>
        </w:rPr>
        <w:t>plamen zeleně svítit.</w:t>
      </w:r>
    </w:p>
    <w:p w:rsidR="00F50927" w:rsidRDefault="00F50927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="00EF147B" w:rsidRPr="00F50927" w:rsidRDefault="00EF147B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="00EF147B" w:rsidRDefault="00A35B5B" w:rsidP="00A35B5B">
      <w:pPr>
        <w:tabs>
          <w:tab w:val="left" w:pos="7066"/>
        </w:tabs>
        <w:spacing w:before="120"/>
        <w:jc w:val="both"/>
        <w:rPr>
          <w:sz w:val="24"/>
        </w:rPr>
      </w:pPr>
      <w:r w:rsidRPr="00A35B5B">
        <w:rPr>
          <w:b/>
          <w:i/>
          <w:sz w:val="24"/>
        </w:rPr>
        <w:t xml:space="preserve">A-D </w:t>
      </w:r>
      <w:proofErr w:type="spellStart"/>
      <w:r w:rsidRPr="00A35B5B">
        <w:rPr>
          <w:b/>
          <w:i/>
          <w:sz w:val="24"/>
        </w:rPr>
        <w:t>strips</w:t>
      </w:r>
      <w:proofErr w:type="spellEnd"/>
      <w:r w:rsidRPr="00A35B5B">
        <w:rPr>
          <w:b/>
          <w:i/>
          <w:sz w:val="24"/>
        </w:rPr>
        <w:t>:</w:t>
      </w:r>
      <w:r>
        <w:rPr>
          <w:b/>
          <w:i/>
          <w:sz w:val="24"/>
        </w:rPr>
        <w:t xml:space="preserve"> </w:t>
      </w:r>
      <w:r>
        <w:rPr>
          <w:sz w:val="24"/>
        </w:rPr>
        <w:t>indikační papírky na určení přítomnosti VOC, primárně určené pro sledování stavu filmů z acetátu celulózy (tzv. acetátový syndrom)</w:t>
      </w:r>
      <w:r w:rsidR="00EF147B">
        <w:rPr>
          <w:sz w:val="24"/>
        </w:rPr>
        <w:t>. Podrobnosti k použití naleznete v metodickém materiálu na odkazu:</w:t>
      </w:r>
    </w:p>
    <w:p w:rsidR="004D63AF" w:rsidRPr="003B4C2F" w:rsidRDefault="00EF147B" w:rsidP="00EF147B">
      <w:pPr>
        <w:tabs>
          <w:tab w:val="left" w:pos="7066"/>
        </w:tabs>
        <w:spacing w:before="120"/>
        <w:jc w:val="center"/>
        <w:rPr>
          <w:b/>
          <w:sz w:val="24"/>
        </w:rPr>
      </w:pPr>
      <w:r w:rsidRPr="003B4C2F">
        <w:rPr>
          <w:b/>
          <w:sz w:val="24"/>
        </w:rPr>
        <w:t>https://mck.technicalmuseum.cz/wp-content/uploads/2017/12/AD_Strips_web.pdf</w:t>
      </w:r>
    </w:p>
    <w:p w:rsidR="00EF147B" w:rsidRDefault="00EF147B" w:rsidP="00A35B5B">
      <w:pPr>
        <w:tabs>
          <w:tab w:val="left" w:pos="7066"/>
        </w:tabs>
        <w:spacing w:before="120"/>
        <w:jc w:val="both"/>
        <w:rPr>
          <w:sz w:val="24"/>
        </w:rPr>
      </w:pPr>
    </w:p>
    <w:p w:rsidR="00B21DE8" w:rsidRDefault="00B21DE8" w:rsidP="00A35B5B">
      <w:pPr>
        <w:tabs>
          <w:tab w:val="left" w:pos="7066"/>
        </w:tabs>
        <w:spacing w:before="120"/>
        <w:jc w:val="both"/>
        <w:rPr>
          <w:b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880995" cy="2160905"/>
            <wp:effectExtent l="0" t="0" r="0" b="0"/>
            <wp:wrapTopAndBottom/>
            <wp:docPr id="2" name="Obrázek 2" descr="File:AD strip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D strip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7B" w:rsidRDefault="00EF147B" w:rsidP="00A35B5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Kvantitativní stanovení obsahu polutantů: </w:t>
      </w:r>
      <w:r>
        <w:rPr>
          <w:sz w:val="24"/>
        </w:rPr>
        <w:t>pro kvantifikaci obsahu polutantů je za potřebí sofistikovanějších metod a přístrojů.</w:t>
      </w:r>
    </w:p>
    <w:p w:rsidR="00EF147B" w:rsidRDefault="00045986" w:rsidP="00B21DE8">
      <w:pPr>
        <w:tabs>
          <w:tab w:val="left" w:pos="7066"/>
        </w:tabs>
        <w:spacing w:before="120" w:after="0"/>
        <w:jc w:val="both"/>
        <w:rPr>
          <w:sz w:val="24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4384" behindDoc="0" locked="0" layoutInCell="1" allowOverlap="1" wp14:anchorId="06094FAD" wp14:editId="2E424FBA">
            <wp:simplePos x="0" y="0"/>
            <wp:positionH relativeFrom="margin">
              <wp:align>center</wp:align>
            </wp:positionH>
            <wp:positionV relativeFrom="paragraph">
              <wp:posOffset>786765</wp:posOffset>
            </wp:positionV>
            <wp:extent cx="2434590" cy="1851025"/>
            <wp:effectExtent l="0" t="0" r="3810" b="0"/>
            <wp:wrapTopAndBottom/>
            <wp:docPr id="532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47B">
        <w:rPr>
          <w:b/>
          <w:i/>
          <w:sz w:val="24"/>
        </w:rPr>
        <w:t xml:space="preserve">Pasivní </w:t>
      </w:r>
      <w:proofErr w:type="spellStart"/>
      <w:r w:rsidR="00EF147B">
        <w:rPr>
          <w:b/>
          <w:i/>
          <w:sz w:val="24"/>
        </w:rPr>
        <w:t>samplery</w:t>
      </w:r>
      <w:proofErr w:type="spellEnd"/>
      <w:r w:rsidR="00EF147B">
        <w:rPr>
          <w:b/>
          <w:i/>
          <w:sz w:val="24"/>
        </w:rPr>
        <w:t xml:space="preserve"> (IVL): </w:t>
      </w:r>
      <w:r w:rsidR="00EF147B">
        <w:rPr>
          <w:sz w:val="24"/>
        </w:rPr>
        <w:t>kupony s materiálem, který specificky sorbuje různé polutanty (formaldehyd, SO</w:t>
      </w:r>
      <w:r w:rsidR="00EF147B" w:rsidRPr="00EF147B">
        <w:rPr>
          <w:sz w:val="24"/>
          <w:vertAlign w:val="subscript"/>
        </w:rPr>
        <w:t>2</w:t>
      </w:r>
      <w:r w:rsidR="00EF147B">
        <w:rPr>
          <w:sz w:val="24"/>
        </w:rPr>
        <w:t>, NO</w:t>
      </w:r>
      <w:r w:rsidR="00EF147B" w:rsidRPr="00EF147B">
        <w:rPr>
          <w:sz w:val="24"/>
          <w:vertAlign w:val="subscript"/>
        </w:rPr>
        <w:t>2</w:t>
      </w:r>
      <w:r w:rsidR="00EF147B">
        <w:rPr>
          <w:sz w:val="24"/>
        </w:rPr>
        <w:t>, NH</w:t>
      </w:r>
      <w:r w:rsidR="00EF147B" w:rsidRPr="00EF147B">
        <w:rPr>
          <w:sz w:val="24"/>
          <w:vertAlign w:val="subscript"/>
        </w:rPr>
        <w:t>3</w:t>
      </w:r>
      <w:r w:rsidR="00EF147B">
        <w:rPr>
          <w:sz w:val="24"/>
        </w:rPr>
        <w:t>, O</w:t>
      </w:r>
      <w:r w:rsidR="00EF147B" w:rsidRPr="00EF147B">
        <w:rPr>
          <w:sz w:val="24"/>
          <w:vertAlign w:val="subscript"/>
        </w:rPr>
        <w:t>3</w:t>
      </w:r>
      <w:r w:rsidR="00EF147B">
        <w:rPr>
          <w:sz w:val="24"/>
        </w:rPr>
        <w:t>…). Nechají se exponované po určitou dobu a nás</w:t>
      </w:r>
      <w:r>
        <w:rPr>
          <w:sz w:val="24"/>
        </w:rPr>
        <w:t>le</w:t>
      </w:r>
      <w:r w:rsidR="00EF147B">
        <w:rPr>
          <w:sz w:val="24"/>
        </w:rPr>
        <w:t xml:space="preserve">dně se musí zaslat do firmy </w:t>
      </w:r>
      <w:r>
        <w:rPr>
          <w:sz w:val="24"/>
        </w:rPr>
        <w:t xml:space="preserve">ve Švédsku </w:t>
      </w:r>
      <w:r w:rsidR="00EF147B">
        <w:rPr>
          <w:sz w:val="24"/>
        </w:rPr>
        <w:t>na vyhodnocení.</w:t>
      </w:r>
    </w:p>
    <w:p w:rsidR="00EF147B" w:rsidRDefault="00B21DE8" w:rsidP="00B21DE8">
      <w:pPr>
        <w:tabs>
          <w:tab w:val="left" w:pos="7066"/>
        </w:tabs>
        <w:spacing w:before="240"/>
        <w:jc w:val="both"/>
        <w:rPr>
          <w:noProof/>
          <w:lang w:eastAsia="cs-CZ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5408" behindDoc="0" locked="0" layoutInCell="1" allowOverlap="1" wp14:anchorId="02033170" wp14:editId="4F8C5441">
            <wp:simplePos x="0" y="0"/>
            <wp:positionH relativeFrom="margin">
              <wp:posOffset>1920875</wp:posOffset>
            </wp:positionH>
            <wp:positionV relativeFrom="paragraph">
              <wp:posOffset>2611755</wp:posOffset>
            </wp:positionV>
            <wp:extent cx="1891665" cy="2706370"/>
            <wp:effectExtent l="0" t="7302" r="6032" b="6033"/>
            <wp:wrapTopAndBottom/>
            <wp:docPr id="542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6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sz w:val="24"/>
        </w:rPr>
        <w:t xml:space="preserve">Indikační trubičky </w:t>
      </w:r>
      <w:proofErr w:type="spellStart"/>
      <w:r w:rsidR="00045986">
        <w:rPr>
          <w:b/>
          <w:i/>
          <w:sz w:val="24"/>
        </w:rPr>
        <w:t>Gastec</w:t>
      </w:r>
      <w:proofErr w:type="spellEnd"/>
      <w:r w:rsidR="00045986">
        <w:rPr>
          <w:b/>
          <w:i/>
          <w:sz w:val="24"/>
        </w:rPr>
        <w:t xml:space="preserve">: </w:t>
      </w:r>
      <w:r w:rsidR="00045986">
        <w:rPr>
          <w:sz w:val="24"/>
        </w:rPr>
        <w:t>skleněné trubičky</w:t>
      </w:r>
      <w:r>
        <w:rPr>
          <w:sz w:val="24"/>
        </w:rPr>
        <w:t xml:space="preserve"> naplněné indikátorem polutantu.</w:t>
      </w:r>
      <w:r w:rsidR="003B4C2F">
        <w:rPr>
          <w:sz w:val="24"/>
        </w:rPr>
        <w:t xml:space="preserve"> Plynný polutant se</w:t>
      </w:r>
      <w:r w:rsidR="00045986">
        <w:rPr>
          <w:sz w:val="24"/>
        </w:rPr>
        <w:t xml:space="preserve"> zachytí nasátím vzduchu. Podle zbarvení se určí koncentrace. Podobný princip jako zkouška na alkohol detekční trubičkou.</w:t>
      </w:r>
    </w:p>
    <w:p w:rsidR="00045986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64AAC6D3" wp14:editId="069A8A89">
            <wp:simplePos x="0" y="0"/>
            <wp:positionH relativeFrom="column">
              <wp:posOffset>1506220</wp:posOffset>
            </wp:positionH>
            <wp:positionV relativeFrom="paragraph">
              <wp:posOffset>615950</wp:posOffset>
            </wp:positionV>
            <wp:extent cx="2381885" cy="225552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noProof/>
          <w:lang w:eastAsia="cs-CZ"/>
        </w:rPr>
        <w:t xml:space="preserve">Testovací kupony Purafil: </w:t>
      </w:r>
      <w:r w:rsidR="00045986">
        <w:rPr>
          <w:noProof/>
          <w:lang w:eastAsia="cs-CZ"/>
        </w:rPr>
        <w:t>na principu Oddyho testu, kovové kupony se nechají exponovat na vzduchu, pro vyhodnocení nutné odeslat do firmy v USA.</w:t>
      </w:r>
    </w:p>
    <w:p w:rsidR="0010588C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b/>
          <w:i/>
          <w:noProof/>
          <w:lang w:eastAsia="cs-CZ"/>
        </w:rPr>
        <w:t xml:space="preserve">Přístroj On-Guard: </w:t>
      </w:r>
      <w:r>
        <w:rPr>
          <w:noProof/>
          <w:lang w:eastAsia="cs-CZ"/>
        </w:rPr>
        <w:t>záznam korozivity prostředí podle obsahu plynných polutantů změnou odporu kuponů po jejich oxidaci.</w:t>
      </w:r>
    </w:p>
    <w:p w:rsidR="0010588C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10588C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1FEDD43" wp14:editId="797B18A5">
            <wp:simplePos x="0" y="0"/>
            <wp:positionH relativeFrom="column">
              <wp:posOffset>1713230</wp:posOffset>
            </wp:positionH>
            <wp:positionV relativeFrom="paragraph">
              <wp:posOffset>2799715</wp:posOffset>
            </wp:positionV>
            <wp:extent cx="2171700" cy="2171700"/>
            <wp:effectExtent l="0" t="0" r="0" b="0"/>
            <wp:wrapTopAndBottom/>
            <wp:docPr id="62469" name="Picture 2" descr="Výsledek obrázku pro nephelometer sensid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2" descr="Výsledek obrázku pro nephelometer sensidy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F55026F" wp14:editId="7B4B4765">
            <wp:simplePos x="0" y="0"/>
            <wp:positionH relativeFrom="column">
              <wp:posOffset>1793875</wp:posOffset>
            </wp:positionH>
            <wp:positionV relativeFrom="paragraph">
              <wp:posOffset>22225</wp:posOffset>
            </wp:positionV>
            <wp:extent cx="2088515" cy="1976120"/>
            <wp:effectExtent l="0" t="0" r="6985" b="5080"/>
            <wp:wrapTopAndBottom/>
            <wp:docPr id="57350" name="Picture 6" descr="img_O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6" descr="img_O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b/>
          <w:i/>
          <w:noProof/>
          <w:lang w:eastAsia="cs-CZ"/>
        </w:rPr>
        <w:t xml:space="preserve">Přístoj nefelometr: </w:t>
      </w:r>
      <w:r>
        <w:rPr>
          <w:noProof/>
          <w:lang w:eastAsia="cs-CZ"/>
        </w:rPr>
        <w:t>na měření prašnosti ve vzduchu, lze zvlášť měřit obsah popílku, vápence nebo celkového prachu.</w:t>
      </w:r>
    </w:p>
    <w:p w:rsidR="0010588C" w:rsidRDefault="0010588C" w:rsidP="005D3E03">
      <w:pPr>
        <w:tabs>
          <w:tab w:val="left" w:pos="7066"/>
        </w:tabs>
        <w:spacing w:before="480" w:after="0"/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0C54AE57" wp14:editId="27B0F34F">
            <wp:simplePos x="0" y="0"/>
            <wp:positionH relativeFrom="margin">
              <wp:align>center</wp:align>
            </wp:positionH>
            <wp:positionV relativeFrom="paragraph">
              <wp:posOffset>694690</wp:posOffset>
            </wp:positionV>
            <wp:extent cx="3310255" cy="3310255"/>
            <wp:effectExtent l="0" t="0" r="4445" b="4445"/>
            <wp:wrapTopAndBottom/>
            <wp:docPr id="9" name="Obrázek 9" descr="Elcometer 142 ISO 8502-3 Dust Tape Test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cometer 142 ISO 8502-3 Dust Tape Test K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77" cy="33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cs-CZ"/>
        </w:rPr>
        <w:t xml:space="preserve">Dust kit: </w:t>
      </w:r>
      <w:r>
        <w:rPr>
          <w:noProof/>
          <w:lang w:eastAsia="cs-CZ"/>
        </w:rPr>
        <w:t>jednoduchá sada na sledování prašnosti nalepením prachu z povrchu na speciální lepicí pásku a hodnocení se škálou.</w:t>
      </w:r>
    </w:p>
    <w:p w:rsidR="003D0B35" w:rsidRDefault="003D0B35" w:rsidP="00045986">
      <w:p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>
        <w:rPr>
          <w:b/>
          <w:noProof/>
          <w:lang w:eastAsia="cs-CZ"/>
        </w:rPr>
        <w:t>Ochrana před působením polutantů</w:t>
      </w:r>
    </w:p>
    <w:p w:rsidR="003D0B35" w:rsidRDefault="003D0B35" w:rsidP="003D0B35">
      <w:pPr>
        <w:tabs>
          <w:tab w:val="left" w:pos="7066"/>
        </w:tabs>
        <w:spacing w:before="120"/>
        <w:jc w:val="both"/>
        <w:rPr>
          <w:noProof/>
          <w:lang w:eastAsia="cs-CZ"/>
        </w:rPr>
      </w:pPr>
      <w:r>
        <w:rPr>
          <w:noProof/>
          <w:lang w:eastAsia="cs-CZ"/>
        </w:rPr>
        <w:t>Strategii ochrany předmětů před působením polutantů lze rozdělit do 4 skupin:</w:t>
      </w:r>
    </w:p>
    <w:p w:rsidR="003D0B35" w:rsidRDefault="005D3E03" w:rsidP="005D3E03">
      <w:pPr>
        <w:pStyle w:val="Odstavecseseznamem"/>
        <w:numPr>
          <w:ilvl w:val="0"/>
          <w:numId w:val="10"/>
        </w:numPr>
        <w:tabs>
          <w:tab w:val="left" w:pos="7066"/>
        </w:tabs>
        <w:spacing w:before="240"/>
        <w:ind w:left="714" w:hanging="357"/>
        <w:jc w:val="both"/>
        <w:rPr>
          <w:noProof/>
          <w:lang w:eastAsia="cs-CZ"/>
        </w:rPr>
      </w:pPr>
      <w:r w:rsidRPr="005D3E03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69AECDE" wp14:editId="707DDC95">
            <wp:simplePos x="0" y="0"/>
            <wp:positionH relativeFrom="column">
              <wp:posOffset>1697355</wp:posOffset>
            </wp:positionH>
            <wp:positionV relativeFrom="paragraph">
              <wp:posOffset>1608455</wp:posOffset>
            </wp:positionV>
            <wp:extent cx="2679700" cy="2220595"/>
            <wp:effectExtent l="0" t="0" r="6350" b="8255"/>
            <wp:wrapTopAndBottom/>
            <wp:docPr id="77830" name="Picture 6" descr="o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6" descr="omeg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35" w:rsidRPr="006F3297">
        <w:rPr>
          <w:b/>
          <w:i/>
          <w:noProof/>
          <w:lang w:eastAsia="cs-CZ"/>
        </w:rPr>
        <w:t xml:space="preserve">Technická řešení </w:t>
      </w:r>
      <w:r w:rsidR="009E3393" w:rsidRPr="006F3297">
        <w:rPr>
          <w:b/>
          <w:i/>
          <w:noProof/>
          <w:lang w:eastAsia="cs-CZ"/>
        </w:rPr>
        <w:t>budovy:</w:t>
      </w:r>
      <w:r w:rsidR="009E3393">
        <w:rPr>
          <w:noProof/>
          <w:lang w:eastAsia="cs-CZ"/>
        </w:rPr>
        <w:t xml:space="preserve"> tato řešení jsou zaměřená zejmé</w:t>
      </w:r>
      <w:r w:rsidR="003B4C2F">
        <w:rPr>
          <w:noProof/>
          <w:lang w:eastAsia="cs-CZ"/>
        </w:rPr>
        <w:t>na na omezení vniku polutantů z </w:t>
      </w:r>
      <w:r w:rsidR="009E3393">
        <w:rPr>
          <w:noProof/>
          <w:lang w:eastAsia="cs-CZ"/>
        </w:rPr>
        <w:t>exteriéru dovnitř budovy. Toho lze docílit dobrým utěsněním oken a dveří a instalací klimatizačních jednotek s filtry. Filtry do klimatizací jsou buď suché</w:t>
      </w:r>
      <w:r w:rsidR="003B4C2F">
        <w:rPr>
          <w:noProof/>
          <w:lang w:eastAsia="cs-CZ"/>
        </w:rPr>
        <w:t xml:space="preserve"> nebo mokré. Suché filtry hlavně prachové částice, p</w:t>
      </w:r>
      <w:r w:rsidR="009E3393">
        <w:rPr>
          <w:noProof/>
          <w:lang w:eastAsia="cs-CZ"/>
        </w:rPr>
        <w:t>ři použití uhlíkových filtrů nebo molekulových sít lze odstran</w:t>
      </w:r>
      <w:r w:rsidR="003B4C2F">
        <w:rPr>
          <w:noProof/>
          <w:lang w:eastAsia="cs-CZ"/>
        </w:rPr>
        <w:t>it i </w:t>
      </w:r>
      <w:r w:rsidR="009E3393">
        <w:rPr>
          <w:noProof/>
          <w:lang w:eastAsia="cs-CZ"/>
        </w:rPr>
        <w:t xml:space="preserve">plynné polutanty. Další možností jsou filtry vodní, které zachycují plynné polutanty, v případě že je jejich pH slabě alkalické, jsou vhodné na </w:t>
      </w:r>
      <w:r w:rsidR="001827B6">
        <w:rPr>
          <w:noProof/>
          <w:lang w:eastAsia="cs-CZ"/>
        </w:rPr>
        <w:t>odstranění kyselých látek.</w:t>
      </w:r>
      <w:r>
        <w:rPr>
          <w:noProof/>
          <w:lang w:eastAsia="cs-CZ"/>
        </w:rPr>
        <w:t xml:space="preserve"> Na čištění vzduchu ve vitrínách lze použít malé větráky s uhlíkovými filtry (např. Omega filtr, viz obrázek).</w:t>
      </w:r>
    </w:p>
    <w:p w:rsidR="006F3297" w:rsidRPr="001827B6" w:rsidRDefault="006F3297" w:rsidP="003D0B35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 w:rsidRPr="006F3297">
        <w:rPr>
          <w:b/>
          <w:i/>
          <w:noProof/>
          <w:lang w:eastAsia="cs-CZ"/>
        </w:rPr>
        <w:lastRenderedPageBreak/>
        <w:t>Výběr materiálů</w:t>
      </w:r>
      <w:r>
        <w:rPr>
          <w:b/>
          <w:i/>
          <w:noProof/>
          <w:lang w:eastAsia="cs-CZ"/>
        </w:rPr>
        <w:t xml:space="preserve"> v </w:t>
      </w:r>
      <w:r w:rsidRPr="006F3297">
        <w:rPr>
          <w:b/>
          <w:i/>
          <w:noProof/>
          <w:lang w:eastAsia="cs-CZ"/>
        </w:rPr>
        <w:t>interiéru:</w:t>
      </w:r>
      <w:r w:rsidRPr="006F3297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nutné brát v potaz při budování depozitáře nebo r</w:t>
      </w:r>
      <w:r w:rsidR="003B4C2F">
        <w:rPr>
          <w:noProof/>
          <w:lang w:eastAsia="cs-CZ"/>
        </w:rPr>
        <w:t>ealizaci výstavy. Častým problémem bývá, že se</w:t>
      </w:r>
      <w:r>
        <w:rPr>
          <w:noProof/>
          <w:lang w:eastAsia="cs-CZ"/>
        </w:rPr>
        <w:t xml:space="preserve"> upřednostňují finance např. na multimediální vybavení než na kvalitní materiály pro výrobu vitrín. </w:t>
      </w:r>
      <w:r w:rsidR="003B4C2F">
        <w:rPr>
          <w:noProof/>
          <w:lang w:eastAsia="cs-CZ"/>
        </w:rPr>
        <w:t xml:space="preserve">Často </w:t>
      </w:r>
      <w:r>
        <w:rPr>
          <w:noProof/>
          <w:lang w:eastAsia="cs-CZ"/>
        </w:rPr>
        <w:t>bývá používána dřevotříska, která uvolňuje velké množství VOC</w:t>
      </w:r>
      <w:r w:rsidR="001827B6">
        <w:rPr>
          <w:noProof/>
          <w:lang w:eastAsia="cs-CZ"/>
        </w:rPr>
        <w:t>. Pokud by tato byla použita, tak alespoň s kvalitní laminovací vrstvou nebo opatřená bariérovým nátěrem (i na hranách). Obecně nejvhodnější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konst</w:t>
      </w:r>
      <w:r w:rsidR="003B4C2F">
        <w:rPr>
          <w:noProof/>
          <w:lang w:eastAsia="cs-CZ"/>
        </w:rPr>
        <w:t>ru</w:t>
      </w:r>
      <w:r w:rsidR="001827B6">
        <w:rPr>
          <w:noProof/>
          <w:lang w:eastAsia="cs-CZ"/>
        </w:rPr>
        <w:t>kční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materiály jsou kovy, sklo a vybrané plasty (polypropylen, nylon, polyester). Přehled vhodných a nevhodných materiálů naleznete na odkazu:</w:t>
      </w:r>
    </w:p>
    <w:p w:rsidR="001827B6" w:rsidRPr="001827B6" w:rsidRDefault="001827B6" w:rsidP="001827B6">
      <w:pPr>
        <w:tabs>
          <w:tab w:val="left" w:pos="7066"/>
        </w:tabs>
        <w:spacing w:before="240"/>
        <w:jc w:val="center"/>
        <w:rPr>
          <w:b/>
          <w:noProof/>
          <w:lang w:eastAsia="cs-CZ"/>
        </w:rPr>
      </w:pPr>
      <w:r w:rsidRPr="001827B6">
        <w:rPr>
          <w:b/>
          <w:noProof/>
          <w:lang w:eastAsia="cs-CZ"/>
        </w:rPr>
        <w:t>https://mck.technicalmuseum.cz/wp-content/uploads/2017/11/vhodnost_materialu_3.pdf</w:t>
      </w:r>
    </w:p>
    <w:p w:rsidR="001827B6" w:rsidRPr="003B4C2F" w:rsidRDefault="001827B6" w:rsidP="001827B6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  <w:r w:rsidRPr="001827B6">
        <w:rPr>
          <w:b/>
          <w:i/>
          <w:noProof/>
          <w:lang w:eastAsia="cs-CZ"/>
        </w:rPr>
        <w:t>Sorbenty:</w:t>
      </w:r>
      <w:r>
        <w:rPr>
          <w:noProof/>
          <w:lang w:eastAsia="cs-CZ"/>
        </w:rPr>
        <w:t xml:space="preserve"> </w:t>
      </w:r>
      <w:r w:rsidR="001D26D8">
        <w:rPr>
          <w:noProof/>
          <w:lang w:eastAsia="cs-CZ"/>
        </w:rPr>
        <w:t>pro redukci obsahu plynných polutantů lze použít sorbenty, které pohlcují škodlivé látky</w:t>
      </w:r>
      <w:r w:rsidR="003B4C2F">
        <w:rPr>
          <w:noProof/>
          <w:lang w:eastAsia="cs-CZ"/>
        </w:rPr>
        <w:t>, a to</w:t>
      </w:r>
      <w:r w:rsidR="001D26D8">
        <w:rPr>
          <w:noProof/>
          <w:lang w:eastAsia="cs-CZ"/>
        </w:rPr>
        <w:t xml:space="preserve"> na základě fyzikální nebo chemické interakce. Sorbenty bývají využívány ve vitrínách při vystavování předmětů nebo v obalu při ukládání v depozitáři. Mezi používané sorpční látky patří:</w:t>
      </w:r>
    </w:p>
    <w:p w:rsidR="003B4C2F" w:rsidRPr="001D26D8" w:rsidRDefault="003B4C2F" w:rsidP="003B4C2F">
      <w:pPr>
        <w:pStyle w:val="Odstavecseseznamem"/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</w:p>
    <w:p w:rsidR="001D26D8" w:rsidRDefault="001D26D8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 xml:space="preserve">Aktivní uhlí: </w:t>
      </w:r>
      <w:r>
        <w:rPr>
          <w:noProof/>
          <w:lang w:eastAsia="cs-CZ"/>
        </w:rPr>
        <w:t xml:space="preserve">nejčastěji používaný absorbent, který pohlcuje škodlivé látky na základě fyzikální interakce. Jeho výhodou je nízká cena oproti ostatním látkám, avšak při výrazném zvýšení RV dochází k uvolnění sorbovaných škodlivin. </w:t>
      </w:r>
      <w:r w:rsidR="00BA3EFB">
        <w:rPr>
          <w:noProof/>
          <w:lang w:eastAsia="cs-CZ"/>
        </w:rPr>
        <w:t>Tomuto lze zabránit použitím impregnovaného aktivního uhlí, které poutá škodliviny na základě chemisropce a je vhodnější pro dlouhodobé použití.</w:t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2D69DD21" wp14:editId="5154F97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605405" cy="1477645"/>
            <wp:effectExtent l="0" t="0" r="4445" b="8255"/>
            <wp:wrapTopAndBottom/>
            <wp:docPr id="67591" name="Picture 12" descr="PB01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1" name="Picture 12" descr="PB0108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>Molekulová síta:</w:t>
      </w:r>
      <w:r>
        <w:rPr>
          <w:noProof/>
          <w:lang w:eastAsia="cs-CZ"/>
        </w:rPr>
        <w:t xml:space="preserve"> zeolity – hlinitokřemičitany, které mají mikropóry s definovanou velikostí, do kterých poutají polutanty.</w:t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1E2C276" wp14:editId="234B1212">
            <wp:simplePos x="0" y="0"/>
            <wp:positionH relativeFrom="margin">
              <wp:posOffset>1835785</wp:posOffset>
            </wp:positionH>
            <wp:positionV relativeFrom="paragraph">
              <wp:posOffset>62865</wp:posOffset>
            </wp:positionV>
            <wp:extent cx="2328545" cy="1743710"/>
            <wp:effectExtent l="0" t="0" r="0" b="8890"/>
            <wp:wrapTopAndBottom/>
            <wp:docPr id="1" name="Obrázek 1" descr="JINTAI Molecular Sieve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NTAI Molecular Sieve 3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RDefault="005D3E03" w:rsidP="00BA3EFB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3F87B1DB" wp14:editId="53BEF733">
            <wp:simplePos x="0" y="0"/>
            <wp:positionH relativeFrom="column">
              <wp:posOffset>1660525</wp:posOffset>
            </wp:positionH>
            <wp:positionV relativeFrom="paragraph">
              <wp:posOffset>556260</wp:posOffset>
            </wp:positionV>
            <wp:extent cx="2524760" cy="1889760"/>
            <wp:effectExtent l="0" t="0" r="8890" b="0"/>
            <wp:wrapTopAndBottom/>
            <wp:docPr id="73734" name="Picture 14" descr="PB01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" name="Picture 14" descr="PB0108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FB" w:rsidRPr="00BA3EFB">
        <w:rPr>
          <w:i/>
          <w:noProof/>
          <w:lang w:eastAsia="cs-CZ"/>
        </w:rPr>
        <w:t>Granulovaný ZnO (oxid zinečnatý):</w:t>
      </w:r>
      <w:r w:rsidR="00BA3EFB">
        <w:rPr>
          <w:noProof/>
          <w:lang w:eastAsia="cs-CZ"/>
        </w:rPr>
        <w:t xml:space="preserve"> látka určená na pohlcení sirovodíku na základě chemické reakce:</w:t>
      </w:r>
      <w:r w:rsidR="00BA3EFB">
        <w:rPr>
          <w:noProof/>
          <w:lang w:eastAsia="cs-CZ"/>
        </w:rPr>
        <w:tab/>
      </w:r>
      <w:r w:rsidR="00BA3EFB">
        <w:rPr>
          <w:i/>
          <w:noProof/>
          <w:lang w:eastAsia="cs-CZ"/>
        </w:rPr>
        <w:t>ZnO + H</w:t>
      </w:r>
      <w:r w:rsidR="00BA3EFB" w:rsidRP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 xml:space="preserve">S </w:t>
      </w:r>
      <w:r w:rsidR="00BA3EFB">
        <w:rPr>
          <w:rFonts w:cstheme="minorHAnsi"/>
          <w:i/>
          <w:noProof/>
          <w:lang w:eastAsia="cs-CZ"/>
        </w:rPr>
        <w:t>→</w:t>
      </w:r>
      <w:r w:rsidR="00BA3EFB">
        <w:rPr>
          <w:i/>
          <w:noProof/>
          <w:lang w:eastAsia="cs-CZ"/>
        </w:rPr>
        <w:t>ZnS + H</w:t>
      </w:r>
      <w:r w:rsidR="00BA3EFB" w:rsidRP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>O</w:t>
      </w:r>
      <w:r w:rsidR="00BA3EFB">
        <w:rPr>
          <w:noProof/>
          <w:lang w:eastAsia="cs-CZ"/>
        </w:rPr>
        <w:t xml:space="preserve"> </w:t>
      </w:r>
    </w:p>
    <w:p w:rsidR="00BA3EFB" w:rsidRPr="00BA3EFB" w:rsidRDefault="00BA3EFB" w:rsidP="00BA3EFB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</w:p>
    <w:p w:rsidR="00045986" w:rsidRDefault="005D3E03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5D3E03">
        <w:rPr>
          <w:noProof/>
          <w:sz w:val="24"/>
          <w:lang w:eastAsia="cs-CZ"/>
        </w:rPr>
        <w:drawing>
          <wp:anchor distT="0" distB="0" distL="114300" distR="114300" simplePos="0" relativeHeight="251674624" behindDoc="0" locked="0" layoutInCell="1" allowOverlap="1" wp14:anchorId="77BF5FA8" wp14:editId="03C59B55">
            <wp:simplePos x="0" y="0"/>
            <wp:positionH relativeFrom="margin">
              <wp:posOffset>1593850</wp:posOffset>
            </wp:positionH>
            <wp:positionV relativeFrom="paragraph">
              <wp:posOffset>1105535</wp:posOffset>
            </wp:positionV>
            <wp:extent cx="2667000" cy="2025650"/>
            <wp:effectExtent l="0" t="0" r="0" b="0"/>
            <wp:wrapTopAndBottom/>
            <wp:docPr id="72709" name="Picture 12" descr="ageless_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12" descr="ageless_ey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cs-CZ"/>
        </w:rPr>
        <w:t xml:space="preserve">Absorbéry kyslíku: </w:t>
      </w:r>
      <w:r>
        <w:rPr>
          <w:noProof/>
          <w:lang w:eastAsia="cs-CZ"/>
        </w:rPr>
        <w:t>vhodné použít pro balení kovů s aktivní korozí. Princip sorpce kyslíku spočívá v jeho přednostní reakci se železem obsaženým v sorbentu. Pro sledování jeho kapacity lze použít indikátory kyslíku, u nichž dochází k barevné změně při zvýšení obsahu kyslíku v obalu (z fialové do modré)</w:t>
      </w:r>
    </w:p>
    <w:p w:rsidR="00313DDC" w:rsidRDefault="005D3E03" w:rsidP="00313DDC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ind w:left="714" w:hanging="357"/>
        <w:contextualSpacing w:val="0"/>
        <w:jc w:val="both"/>
        <w:rPr>
          <w:sz w:val="24"/>
        </w:rPr>
      </w:pPr>
      <w:r w:rsidRPr="005D3E03">
        <w:rPr>
          <w:b/>
          <w:i/>
          <w:sz w:val="24"/>
        </w:rPr>
        <w:t>Obalové materiály</w:t>
      </w:r>
      <w:r>
        <w:rPr>
          <w:sz w:val="24"/>
        </w:rPr>
        <w:t>:</w:t>
      </w:r>
      <w:r w:rsidR="00313DDC">
        <w:rPr>
          <w:sz w:val="24"/>
        </w:rPr>
        <w:t xml:space="preserve"> pro ukládání předmětů je vhodné používání inertních materiálů, tedy takových, které nebudou uvolňovat polutanty poškozující předměty. Jejich výčet je shrnutý v metodickém materiálu na odkazu uvedeném na předchozí straně. Více podrobností ke způsobu balení předmětů bude obsahem dalšího pracovního listu. Zde jen budou uvedeny speciální obalové materiály, které lze použít.</w:t>
      </w:r>
    </w:p>
    <w:p w:rsidR="00313DDC" w:rsidRDefault="00313DDC">
      <w:pPr>
        <w:rPr>
          <w:sz w:val="24"/>
        </w:rPr>
      </w:pPr>
      <w:r>
        <w:rPr>
          <w:sz w:val="24"/>
        </w:rPr>
        <w:br w:type="page"/>
      </w:r>
    </w:p>
    <w:p w:rsidR="00313DDC" w:rsidRDefault="00313DDC" w:rsidP="00313DDC">
      <w:pPr>
        <w:pStyle w:val="Odstavecseseznamem"/>
        <w:tabs>
          <w:tab w:val="left" w:pos="7066"/>
        </w:tabs>
        <w:spacing w:before="480"/>
        <w:jc w:val="both"/>
        <w:rPr>
          <w:i/>
          <w:sz w:val="24"/>
        </w:rPr>
      </w:pPr>
      <w:r w:rsidRPr="00313DDC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001AB2CA" wp14:editId="1B49B13F">
            <wp:simplePos x="0" y="0"/>
            <wp:positionH relativeFrom="column">
              <wp:posOffset>1770380</wp:posOffset>
            </wp:positionH>
            <wp:positionV relativeFrom="paragraph">
              <wp:posOffset>519430</wp:posOffset>
            </wp:positionV>
            <wp:extent cx="2327275" cy="2079625"/>
            <wp:effectExtent l="0" t="0" r="0" b="0"/>
            <wp:wrapTopAndBottom/>
            <wp:docPr id="68611" name="Picture 3" descr="ccilaminiert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cilaminiertk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</w:rPr>
        <w:t xml:space="preserve">Textilie z aktivního uhlí: </w:t>
      </w:r>
      <w:r w:rsidRPr="00313DDC">
        <w:rPr>
          <w:sz w:val="24"/>
        </w:rPr>
        <w:t>vhodné např. jako potah podložky na uložení odznaků, medailí. Vyrábí se i s alkalickou rezervou, díky které lépe zachycuje kyselé látky.</w:t>
      </w:r>
    </w:p>
    <w:p w:rsidR="00313DDC" w:rsidRDefault="00C919FC" w:rsidP="00313DDC">
      <w:pPr>
        <w:pStyle w:val="Odstavecseseznamem"/>
        <w:tabs>
          <w:tab w:val="left" w:pos="7066"/>
        </w:tabs>
        <w:spacing w:before="240"/>
        <w:contextualSpacing w:val="0"/>
        <w:jc w:val="both"/>
        <w:rPr>
          <w:sz w:val="24"/>
        </w:rPr>
      </w:pP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6672" behindDoc="0" locked="0" layoutInCell="1" allowOverlap="1" wp14:anchorId="0FFA992E" wp14:editId="1BD3458A">
            <wp:simplePos x="0" y="0"/>
            <wp:positionH relativeFrom="column">
              <wp:posOffset>1158875</wp:posOffset>
            </wp:positionH>
            <wp:positionV relativeFrom="paragraph">
              <wp:posOffset>3201035</wp:posOffset>
            </wp:positionV>
            <wp:extent cx="1490980" cy="2256790"/>
            <wp:effectExtent l="0" t="0" r="0" b="0"/>
            <wp:wrapTopAndBottom/>
            <wp:docPr id="73730" name="Picture 10" descr="slibertuchbeu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10" descr="slibertuchbeut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7696" behindDoc="0" locked="0" layoutInCell="1" allowOverlap="1" wp14:anchorId="64CE0A16" wp14:editId="4F65D073">
            <wp:simplePos x="0" y="0"/>
            <wp:positionH relativeFrom="column">
              <wp:posOffset>2946400</wp:posOffset>
            </wp:positionH>
            <wp:positionV relativeFrom="paragraph">
              <wp:posOffset>3181985</wp:posOffset>
            </wp:positionV>
            <wp:extent cx="1812925" cy="2279650"/>
            <wp:effectExtent l="0" t="0" r="0" b="6350"/>
            <wp:wrapTopAndBottom/>
            <wp:docPr id="75782" name="Picture 7" descr="corrrinte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Picture 7" descr="corrrinter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DC" w:rsidRPr="00313DDC">
        <w:rPr>
          <w:i/>
          <w:sz w:val="24"/>
        </w:rPr>
        <w:t>Textilie s koloidním stříbrem nebo mědí:</w:t>
      </w:r>
      <w:r w:rsidR="00313DDC">
        <w:rPr>
          <w:sz w:val="24"/>
        </w:rPr>
        <w:t xml:space="preserve"> tzv. </w:t>
      </w:r>
      <w:proofErr w:type="spellStart"/>
      <w:r w:rsidR="00313DDC">
        <w:rPr>
          <w:sz w:val="24"/>
        </w:rPr>
        <w:t>Corrosion</w:t>
      </w:r>
      <w:proofErr w:type="spellEnd"/>
      <w:r w:rsidR="00313DDC">
        <w:rPr>
          <w:sz w:val="24"/>
        </w:rPr>
        <w:t xml:space="preserve"> </w:t>
      </w:r>
      <w:proofErr w:type="spellStart"/>
      <w:r w:rsidR="00313DDC">
        <w:rPr>
          <w:sz w:val="24"/>
        </w:rPr>
        <w:t>Intercept</w:t>
      </w:r>
      <w:proofErr w:type="spellEnd"/>
      <w:r w:rsidR="00313DDC">
        <w:rPr>
          <w:sz w:val="24"/>
        </w:rPr>
        <w:t>, vyrábí se ve formě zipových sáčků</w:t>
      </w:r>
      <w:r>
        <w:rPr>
          <w:sz w:val="24"/>
        </w:rPr>
        <w:t xml:space="preserve"> a</w:t>
      </w:r>
      <w:r w:rsidR="00313DDC">
        <w:rPr>
          <w:sz w:val="24"/>
        </w:rPr>
        <w:t xml:space="preserve"> fólií</w:t>
      </w:r>
      <w:r>
        <w:rPr>
          <w:sz w:val="24"/>
        </w:rPr>
        <w:t>. Princip jejich funkce je založen na přednostní reakci koloidních částic kovu s polutanty (H</w:t>
      </w:r>
      <w:r w:rsidRPr="00C919FC">
        <w:rPr>
          <w:sz w:val="24"/>
          <w:vertAlign w:val="subscript"/>
        </w:rPr>
        <w:t>2</w:t>
      </w:r>
      <w:r>
        <w:rPr>
          <w:sz w:val="24"/>
        </w:rPr>
        <w:t xml:space="preserve">S, 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>…), díky čemuž se již nedostanou k </w:t>
      </w:r>
      <w:r w:rsidR="003B4C2F">
        <w:rPr>
          <w:sz w:val="24"/>
        </w:rPr>
        <w:t>samotnému</w:t>
      </w:r>
      <w:r>
        <w:rPr>
          <w:sz w:val="24"/>
        </w:rPr>
        <w:t xml:space="preserve"> předmětu. Vhodné pro uložení stříbra a mědi (např. mince, příbory).</w:t>
      </w:r>
    </w:p>
    <w:p w:rsidR="00D46446" w:rsidRDefault="00D46446">
      <w:pPr>
        <w:rPr>
          <w:sz w:val="24"/>
        </w:rPr>
      </w:pPr>
    </w:p>
    <w:sectPr w:rsidR="00D46446" w:rsidSect="00B21DE8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436"/>
    <w:multiLevelType w:val="hybridMultilevel"/>
    <w:tmpl w:val="166A55D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DA36BB5"/>
    <w:multiLevelType w:val="hybridMultilevel"/>
    <w:tmpl w:val="792628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B5CF8"/>
    <w:multiLevelType w:val="hybridMultilevel"/>
    <w:tmpl w:val="CF6E4A14"/>
    <w:lvl w:ilvl="0" w:tplc="B5CAA4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202A2"/>
    <w:multiLevelType w:val="hybridMultilevel"/>
    <w:tmpl w:val="60E0E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B0DF2"/>
    <w:multiLevelType w:val="hybridMultilevel"/>
    <w:tmpl w:val="42308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5CE7"/>
    <w:multiLevelType w:val="hybridMultilevel"/>
    <w:tmpl w:val="8348F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4e13e927-f134-426b-8540-f8402ebe2300"/>
  </w:docVars>
  <w:rsids>
    <w:rsidRoot w:val="000A5180"/>
    <w:rsid w:val="00045986"/>
    <w:rsid w:val="00061C3B"/>
    <w:rsid w:val="00090686"/>
    <w:rsid w:val="000A5180"/>
    <w:rsid w:val="000C617B"/>
    <w:rsid w:val="0010588C"/>
    <w:rsid w:val="001277FF"/>
    <w:rsid w:val="001827B6"/>
    <w:rsid w:val="00182A9A"/>
    <w:rsid w:val="001D26D8"/>
    <w:rsid w:val="001E1BC6"/>
    <w:rsid w:val="001E3C37"/>
    <w:rsid w:val="0020798A"/>
    <w:rsid w:val="00284FAD"/>
    <w:rsid w:val="00312501"/>
    <w:rsid w:val="00313DDC"/>
    <w:rsid w:val="003408BF"/>
    <w:rsid w:val="003B4C2F"/>
    <w:rsid w:val="003D0B35"/>
    <w:rsid w:val="004D63AF"/>
    <w:rsid w:val="0051308E"/>
    <w:rsid w:val="00522E70"/>
    <w:rsid w:val="005A3BC5"/>
    <w:rsid w:val="005D3E03"/>
    <w:rsid w:val="005E2889"/>
    <w:rsid w:val="006061A7"/>
    <w:rsid w:val="00694A69"/>
    <w:rsid w:val="006D78D2"/>
    <w:rsid w:val="006F3297"/>
    <w:rsid w:val="00735B2E"/>
    <w:rsid w:val="00762F3C"/>
    <w:rsid w:val="00774C2A"/>
    <w:rsid w:val="00780592"/>
    <w:rsid w:val="007E4117"/>
    <w:rsid w:val="007E4977"/>
    <w:rsid w:val="00830B01"/>
    <w:rsid w:val="00884C59"/>
    <w:rsid w:val="008C0257"/>
    <w:rsid w:val="008E7455"/>
    <w:rsid w:val="0090000E"/>
    <w:rsid w:val="009752DD"/>
    <w:rsid w:val="009D4FDE"/>
    <w:rsid w:val="009E3393"/>
    <w:rsid w:val="009E4C22"/>
    <w:rsid w:val="009F067C"/>
    <w:rsid w:val="00A1584B"/>
    <w:rsid w:val="00A35B5B"/>
    <w:rsid w:val="00A607FB"/>
    <w:rsid w:val="00A7728F"/>
    <w:rsid w:val="00AB5BB0"/>
    <w:rsid w:val="00AC1D9B"/>
    <w:rsid w:val="00AD1E8C"/>
    <w:rsid w:val="00AE091F"/>
    <w:rsid w:val="00B21DE8"/>
    <w:rsid w:val="00B86458"/>
    <w:rsid w:val="00BA3EFB"/>
    <w:rsid w:val="00BB61E3"/>
    <w:rsid w:val="00C5121C"/>
    <w:rsid w:val="00C831EC"/>
    <w:rsid w:val="00C919FC"/>
    <w:rsid w:val="00CA0E35"/>
    <w:rsid w:val="00CA6CB8"/>
    <w:rsid w:val="00CE76CE"/>
    <w:rsid w:val="00D175C1"/>
    <w:rsid w:val="00D3106F"/>
    <w:rsid w:val="00D46446"/>
    <w:rsid w:val="00D74F7B"/>
    <w:rsid w:val="00D87EC1"/>
    <w:rsid w:val="00E234CE"/>
    <w:rsid w:val="00E53DF3"/>
    <w:rsid w:val="00EB6D4E"/>
    <w:rsid w:val="00EF147B"/>
    <w:rsid w:val="00F042E2"/>
    <w:rsid w:val="00F14306"/>
    <w:rsid w:val="00F36FA3"/>
    <w:rsid w:val="00F44355"/>
    <w:rsid w:val="00F47473"/>
    <w:rsid w:val="00F50927"/>
    <w:rsid w:val="00F54013"/>
    <w:rsid w:val="00FC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1476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MCK</cp:lastModifiedBy>
  <cp:revision>3</cp:revision>
  <dcterms:created xsi:type="dcterms:W3CDTF">2023-04-12T12:40:00Z</dcterms:created>
  <dcterms:modified xsi:type="dcterms:W3CDTF">2023-04-13T06:30:00Z</dcterms:modified>
</cp:coreProperties>
</file>