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0F6F" w14:textId="77777777" w:rsidR="00435F5D" w:rsidRPr="00AB57A5" w:rsidRDefault="00FC2705">
      <w:pPr>
        <w:rPr>
          <w:rFonts w:ascii="Tahoma" w:hAnsi="Tahoma" w:cs="Tahoma"/>
          <w:sz w:val="28"/>
          <w:szCs w:val="24"/>
          <w:lang w:val="nb-NO"/>
        </w:rPr>
      </w:pPr>
      <w:r w:rsidRPr="00AB57A5">
        <w:rPr>
          <w:rFonts w:ascii="Tahoma" w:hAnsi="Tahoma" w:cs="Tahoma"/>
          <w:sz w:val="28"/>
          <w:szCs w:val="24"/>
          <w:lang w:val="nb-NO"/>
        </w:rPr>
        <w:t>Vitnemål for videregående opplæring</w:t>
      </w:r>
    </w:p>
    <w:p w14:paraId="6D45D370" w14:textId="77777777"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 w:rsidRPr="00FC2705">
        <w:rPr>
          <w:rFonts w:ascii="Tahoma" w:hAnsi="Tahoma" w:cs="Tahoma"/>
          <w:sz w:val="24"/>
          <w:szCs w:val="24"/>
          <w:lang w:val="nb-NO"/>
        </w:rPr>
        <w:t>Vitnemål for videregående opplæring</w:t>
      </w:r>
      <w:r>
        <w:rPr>
          <w:rFonts w:ascii="Tahoma" w:hAnsi="Tahoma" w:cs="Tahoma"/>
          <w:sz w:val="24"/>
          <w:szCs w:val="24"/>
          <w:lang w:val="nb-NO"/>
        </w:rPr>
        <w:t xml:space="preserve"> er dokumentasjon for fullført og bestått opplæringsløp, som gir studie- eller yrkeskompetanse, jf. </w:t>
      </w:r>
      <w:r w:rsidR="00AB57A5">
        <w:rPr>
          <w:rFonts w:ascii="Tahoma" w:hAnsi="Tahoma" w:cs="Tahoma"/>
          <w:sz w:val="24"/>
          <w:szCs w:val="24"/>
          <w:lang w:val="nb-NO"/>
        </w:rPr>
        <w:t>f</w:t>
      </w:r>
      <w:r>
        <w:rPr>
          <w:rFonts w:ascii="Tahoma" w:hAnsi="Tahoma" w:cs="Tahoma"/>
          <w:sz w:val="24"/>
          <w:szCs w:val="24"/>
          <w:lang w:val="nb-NO"/>
        </w:rPr>
        <w:t>orskrift til opplæringsloven.</w:t>
      </w:r>
    </w:p>
    <w:p w14:paraId="2ACD5FC8" w14:textId="77777777"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Godkjent vitnemål oppfyller bestemmelser om gjeldende krav til fagsammensetning fastsatt av Kunnskapsdepartementet.</w:t>
      </w:r>
    </w:p>
    <w:p w14:paraId="23E04B4F" w14:textId="77777777"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Karaktergradene føres slik på vitnemålet: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5"/>
        <w:gridCol w:w="2510"/>
        <w:gridCol w:w="4637"/>
      </w:tblGrid>
      <w:tr w:rsidR="00FC2705" w14:paraId="7ED0AA11" w14:textId="77777777" w:rsidTr="00FC2705">
        <w:tc>
          <w:tcPr>
            <w:tcW w:w="1951" w:type="dxa"/>
          </w:tcPr>
          <w:p w14:paraId="6EB5CC65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6</w:t>
            </w:r>
          </w:p>
        </w:tc>
        <w:tc>
          <w:tcPr>
            <w:tcW w:w="2552" w:type="dxa"/>
          </w:tcPr>
          <w:p w14:paraId="4F6F2F75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Seks</w:t>
            </w:r>
          </w:p>
        </w:tc>
        <w:tc>
          <w:tcPr>
            <w:tcW w:w="4709" w:type="dxa"/>
          </w:tcPr>
          <w:p w14:paraId="777C8394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Svært høy kompetanse i faget</w:t>
            </w:r>
          </w:p>
        </w:tc>
      </w:tr>
      <w:tr w:rsidR="00FC2705" w14:paraId="25BD4997" w14:textId="77777777" w:rsidTr="00FC2705">
        <w:tc>
          <w:tcPr>
            <w:tcW w:w="1951" w:type="dxa"/>
          </w:tcPr>
          <w:p w14:paraId="26193E32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5</w:t>
            </w:r>
          </w:p>
        </w:tc>
        <w:tc>
          <w:tcPr>
            <w:tcW w:w="2552" w:type="dxa"/>
          </w:tcPr>
          <w:p w14:paraId="3173CCEC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Fem</w:t>
            </w:r>
          </w:p>
        </w:tc>
        <w:tc>
          <w:tcPr>
            <w:tcW w:w="4709" w:type="dxa"/>
          </w:tcPr>
          <w:p w14:paraId="42893B86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Meget god kompetanse i faget</w:t>
            </w:r>
          </w:p>
        </w:tc>
      </w:tr>
      <w:tr w:rsidR="00FC2705" w14:paraId="288E6321" w14:textId="77777777" w:rsidTr="00FC2705">
        <w:tc>
          <w:tcPr>
            <w:tcW w:w="1951" w:type="dxa"/>
          </w:tcPr>
          <w:p w14:paraId="69BCEB63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4</w:t>
            </w:r>
          </w:p>
        </w:tc>
        <w:tc>
          <w:tcPr>
            <w:tcW w:w="2552" w:type="dxa"/>
          </w:tcPr>
          <w:p w14:paraId="0F9F2463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Fire</w:t>
            </w:r>
          </w:p>
        </w:tc>
        <w:tc>
          <w:tcPr>
            <w:tcW w:w="4709" w:type="dxa"/>
          </w:tcPr>
          <w:p w14:paraId="6743A143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God kompetanse i faget</w:t>
            </w:r>
          </w:p>
        </w:tc>
      </w:tr>
      <w:tr w:rsidR="00FC2705" w14:paraId="3EC3E6B8" w14:textId="77777777" w:rsidTr="00FC2705">
        <w:tc>
          <w:tcPr>
            <w:tcW w:w="1951" w:type="dxa"/>
          </w:tcPr>
          <w:p w14:paraId="797DB004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3</w:t>
            </w:r>
          </w:p>
        </w:tc>
        <w:tc>
          <w:tcPr>
            <w:tcW w:w="2552" w:type="dxa"/>
          </w:tcPr>
          <w:p w14:paraId="65D69125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Tre</w:t>
            </w:r>
          </w:p>
        </w:tc>
        <w:tc>
          <w:tcPr>
            <w:tcW w:w="4709" w:type="dxa"/>
          </w:tcPr>
          <w:p w14:paraId="738B36D8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Nokså god kompetanse i faget</w:t>
            </w:r>
          </w:p>
        </w:tc>
      </w:tr>
      <w:tr w:rsidR="00FC2705" w14:paraId="3506AC3A" w14:textId="77777777" w:rsidTr="00FC2705">
        <w:tc>
          <w:tcPr>
            <w:tcW w:w="1951" w:type="dxa"/>
          </w:tcPr>
          <w:p w14:paraId="7C76EA32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2</w:t>
            </w:r>
          </w:p>
        </w:tc>
        <w:tc>
          <w:tcPr>
            <w:tcW w:w="2552" w:type="dxa"/>
          </w:tcPr>
          <w:p w14:paraId="790379B2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To</w:t>
            </w:r>
          </w:p>
        </w:tc>
        <w:tc>
          <w:tcPr>
            <w:tcW w:w="4709" w:type="dxa"/>
          </w:tcPr>
          <w:p w14:paraId="1560937C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Lav kompetanse i faget</w:t>
            </w:r>
          </w:p>
        </w:tc>
      </w:tr>
      <w:tr w:rsidR="00FC2705" w14:paraId="3B8380DC" w14:textId="77777777" w:rsidTr="00FC2705">
        <w:tc>
          <w:tcPr>
            <w:tcW w:w="1951" w:type="dxa"/>
          </w:tcPr>
          <w:p w14:paraId="5C09FF0A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1</w:t>
            </w:r>
          </w:p>
        </w:tc>
        <w:tc>
          <w:tcPr>
            <w:tcW w:w="2552" w:type="dxa"/>
          </w:tcPr>
          <w:p w14:paraId="068A17E6" w14:textId="77777777" w:rsidR="00FC2705" w:rsidRDefault="00AB57A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E</w:t>
            </w:r>
            <w:r w:rsidR="00FC2705">
              <w:rPr>
                <w:rFonts w:ascii="Tahoma" w:hAnsi="Tahoma" w:cs="Tahoma"/>
                <w:sz w:val="24"/>
                <w:szCs w:val="24"/>
                <w:lang w:val="nb-NO"/>
              </w:rPr>
              <w:t>n</w:t>
            </w:r>
          </w:p>
        </w:tc>
        <w:tc>
          <w:tcPr>
            <w:tcW w:w="4709" w:type="dxa"/>
          </w:tcPr>
          <w:p w14:paraId="7AC3904B" w14:textId="77777777" w:rsidR="00FC2705" w:rsidRDefault="00FC2705" w:rsidP="00FC2705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>
              <w:rPr>
                <w:rFonts w:ascii="Tahoma" w:hAnsi="Tahoma" w:cs="Tahoma"/>
                <w:sz w:val="24"/>
                <w:szCs w:val="24"/>
                <w:lang w:val="nb-NO"/>
              </w:rPr>
              <w:t>Svært lav kompetanse i faget</w:t>
            </w:r>
          </w:p>
        </w:tc>
      </w:tr>
    </w:tbl>
    <w:p w14:paraId="3EF35C40" w14:textId="77777777" w:rsidR="00FC2705" w:rsidRDefault="00FC2705" w:rsidP="00FC2705">
      <w:pPr>
        <w:rPr>
          <w:rFonts w:ascii="Tahoma" w:hAnsi="Tahoma" w:cs="Tahoma"/>
          <w:sz w:val="24"/>
          <w:szCs w:val="24"/>
          <w:lang w:val="nb-NO"/>
        </w:rPr>
      </w:pPr>
    </w:p>
    <w:p w14:paraId="1926E569" w14:textId="77777777" w:rsidR="00AB57A5" w:rsidRDefault="00FC270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For enkelte fag brukes andre vurderingsformer i stedet for</w:t>
      </w:r>
      <w:r w:rsidR="00C82DF1">
        <w:rPr>
          <w:rFonts w:ascii="Tahoma" w:hAnsi="Tahoma" w:cs="Tahoma"/>
          <w:sz w:val="24"/>
          <w:szCs w:val="24"/>
          <w:lang w:val="nb-NO"/>
        </w:rPr>
        <w:t xml:space="preserve"> tallkarakterer. Hvilke fag og vurderingsformer dette gjelder er fastsatt i Læreplanverket for kunnskapsløftet. For private skoler med rett til statstilskudd er tilsvarende fastsatt i den læreplanen som skolen har fått godkjent etter privatskoleloven. </w:t>
      </w:r>
    </w:p>
    <w:p w14:paraId="043B9EAD" w14:textId="77777777" w:rsidR="00FC2705" w:rsidRDefault="00C82DF1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Ved den praktiske delen av fag- og svenneprøve blir det brukt en tredelt ska</w:t>
      </w:r>
      <w:r w:rsidR="00AB57A5">
        <w:rPr>
          <w:rFonts w:ascii="Tahoma" w:hAnsi="Tahoma" w:cs="Tahoma"/>
          <w:sz w:val="24"/>
          <w:szCs w:val="24"/>
          <w:lang w:val="nb-NO"/>
        </w:rPr>
        <w:t>la:</w:t>
      </w:r>
      <w:r>
        <w:rPr>
          <w:rFonts w:ascii="Tahoma" w:hAnsi="Tahoma" w:cs="Tahoma"/>
          <w:sz w:val="24"/>
          <w:szCs w:val="24"/>
          <w:lang w:val="nb-NO"/>
        </w:rPr>
        <w:t xml:space="preserve"> Bestått meget godt/ Bestått/ Ikke bestått.</w:t>
      </w:r>
    </w:p>
    <w:p w14:paraId="7E4308CB" w14:textId="77777777" w:rsidR="00C82DF1" w:rsidRDefault="00C82DF1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I karakterrublikkene føres karakterene både med tall og bokstaver. For en eksamenskarakter skal det i tillegg stå om prøveformen er S (skriftlig), M (muntlig), MP (muntlig-praktisk) eller P (praktisk).</w:t>
      </w:r>
    </w:p>
    <w:p w14:paraId="6CB54B8E" w14:textId="77777777"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Karakterer i orden og atferd føres som</w:t>
      </w:r>
    </w:p>
    <w:p w14:paraId="02207183" w14:textId="77777777"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God</w:t>
      </w:r>
    </w:p>
    <w:p w14:paraId="31AF69DC" w14:textId="77777777"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Nokså god</w:t>
      </w:r>
    </w:p>
    <w:p w14:paraId="317CEA67" w14:textId="77777777" w:rsidR="00C82DF1" w:rsidRDefault="00C82DF1" w:rsidP="00C82DF1">
      <w:pPr>
        <w:spacing w:line="240" w:lineRule="auto"/>
        <w:contextualSpacing/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Lite god</w:t>
      </w:r>
    </w:p>
    <w:p w14:paraId="203934DB" w14:textId="77777777" w:rsidR="00C82DF1" w:rsidRDefault="00C82DF1">
      <w:pPr>
        <w:rPr>
          <w:rFonts w:ascii="Tahoma" w:hAnsi="Tahoma" w:cs="Tahoma"/>
          <w:sz w:val="24"/>
          <w:szCs w:val="24"/>
          <w:lang w:val="nb-NO"/>
        </w:rPr>
      </w:pPr>
    </w:p>
    <w:p w14:paraId="4DAD7B51" w14:textId="77777777" w:rsidR="00C82DF1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Fravær føres i dager og enkelttimer for hvert årstrinn, jf. forskrift til opplæringsloven. Årsaken til fraværet kan føres på vitnemålet.</w:t>
      </w:r>
    </w:p>
    <w:p w14:paraId="1360B064" w14:textId="77777777" w:rsidR="00AB57A5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Vitnemålet skal inneholde navn og fødselsnummer (11 siffer) og inneholde opplysninger om sted, skole og dato. Vitnemålet skal underskrives av to personer.</w:t>
      </w:r>
    </w:p>
    <w:p w14:paraId="7F5B9742" w14:textId="77777777" w:rsidR="00AB57A5" w:rsidRDefault="00AB57A5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Vitnemålet kan ha vedlegg og ev. andre tillegsopplysninger.</w:t>
      </w:r>
    </w:p>
    <w:p w14:paraId="77C6C23F" w14:textId="77777777" w:rsidR="00AB57A5" w:rsidRPr="00FC2705" w:rsidRDefault="00AB57A5">
      <w:pPr>
        <w:rPr>
          <w:rFonts w:ascii="Tahoma" w:hAnsi="Tahoma" w:cs="Tahoma"/>
          <w:sz w:val="24"/>
          <w:szCs w:val="24"/>
          <w:lang w:val="nb-NO"/>
        </w:rPr>
      </w:pPr>
    </w:p>
    <w:sectPr w:rsidR="00AB57A5" w:rsidRPr="00FC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05"/>
    <w:rsid w:val="005C5898"/>
    <w:rsid w:val="006B2BFC"/>
    <w:rsid w:val="00766EC3"/>
    <w:rsid w:val="00AB57A5"/>
    <w:rsid w:val="00C82DF1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9395"/>
  <w15:docId w15:val="{4ABC9DE5-D7F7-46B7-A5D5-ED7FC84E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dcterms:created xsi:type="dcterms:W3CDTF">2023-02-28T18:31:00Z</dcterms:created>
  <dcterms:modified xsi:type="dcterms:W3CDTF">2023-02-28T18:31:00Z</dcterms:modified>
</cp:coreProperties>
</file>