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85C4" w14:textId="593B5D54" w:rsidR="009A2FA3" w:rsidRPr="00182D12" w:rsidRDefault="00182D12">
      <w:pPr>
        <w:rPr>
          <w:sz w:val="28"/>
          <w:szCs w:val="28"/>
        </w:rPr>
      </w:pPr>
      <w:r>
        <w:rPr>
          <w:sz w:val="28"/>
          <w:szCs w:val="28"/>
        </w:rPr>
        <w:t>Seminář</w:t>
      </w:r>
      <w:r w:rsidR="00DE0A6C" w:rsidRPr="00182D12">
        <w:rPr>
          <w:sz w:val="28"/>
          <w:szCs w:val="28"/>
        </w:rPr>
        <w:t xml:space="preserve">  15. a 22.</w:t>
      </w:r>
      <w:r w:rsidR="007E34B2">
        <w:rPr>
          <w:sz w:val="28"/>
          <w:szCs w:val="28"/>
        </w:rPr>
        <w:t xml:space="preserve"> </w:t>
      </w:r>
      <w:r w:rsidR="00DE0A6C" w:rsidRPr="00182D12">
        <w:rPr>
          <w:sz w:val="28"/>
          <w:szCs w:val="28"/>
        </w:rPr>
        <w:t>3.</w:t>
      </w:r>
      <w:r w:rsidR="007E34B2">
        <w:rPr>
          <w:sz w:val="28"/>
          <w:szCs w:val="28"/>
        </w:rPr>
        <w:t xml:space="preserve"> </w:t>
      </w:r>
      <w:r w:rsidR="00DE0A6C" w:rsidRPr="00182D12">
        <w:rPr>
          <w:sz w:val="28"/>
          <w:szCs w:val="28"/>
        </w:rPr>
        <w:t>2023</w:t>
      </w:r>
    </w:p>
    <w:p w14:paraId="5B2F6E2B" w14:textId="77777777" w:rsidR="004963E3" w:rsidRPr="00FF0722" w:rsidRDefault="004963E3">
      <w:pPr>
        <w:rPr>
          <w:sz w:val="24"/>
          <w:szCs w:val="24"/>
        </w:rPr>
      </w:pPr>
    </w:p>
    <w:p w14:paraId="45A249C7" w14:textId="77777777" w:rsidR="004963E3" w:rsidRPr="004963E3" w:rsidRDefault="004963E3" w:rsidP="004963E3">
      <w:pPr>
        <w:rPr>
          <w:b/>
          <w:sz w:val="24"/>
          <w:szCs w:val="24"/>
        </w:rPr>
      </w:pPr>
      <w:r w:rsidRPr="004963E3">
        <w:rPr>
          <w:b/>
          <w:sz w:val="24"/>
          <w:szCs w:val="24"/>
        </w:rPr>
        <w:t>Psycholog pracuje ve škole vždy na základě písemného souhlasu se zákonným zástupcem. Jedinou výjimkou je krizová situace.</w:t>
      </w:r>
    </w:p>
    <w:p w14:paraId="7DF52F2E" w14:textId="77777777" w:rsidR="00DE0A6C" w:rsidRDefault="00DE0A6C" w:rsidP="004963E3">
      <w:pPr>
        <w:rPr>
          <w:rStyle w:val="eop"/>
          <w:rFonts w:ascii="Arial" w:hAnsi="Arial" w:cs="Arial"/>
          <w:lang w:val="en-US"/>
        </w:rPr>
      </w:pPr>
      <w:r w:rsidRPr="00DE0A6C">
        <w:rPr>
          <w:rStyle w:val="normaltextrun"/>
          <w:rFonts w:ascii="Trebuchet MS" w:hAnsi="Trebuchet MS" w:cs="Arial"/>
          <w:color w:val="404040"/>
          <w:position w:val="2"/>
        </w:rPr>
        <w:t>Psycholog</w:t>
      </w:r>
      <w:r w:rsidR="00E1709D">
        <w:rPr>
          <w:rStyle w:val="normaltextrun"/>
          <w:rFonts w:ascii="Trebuchet MS" w:hAnsi="Trebuchet MS" w:cs="Arial"/>
          <w:color w:val="404040"/>
          <w:position w:val="2"/>
        </w:rPr>
        <w:t xml:space="preserve"> </w:t>
      </w:r>
      <w:r w:rsidRPr="00DE0A6C">
        <w:rPr>
          <w:rStyle w:val="normaltextrun"/>
          <w:rFonts w:ascii="Trebuchet MS" w:hAnsi="Trebuchet MS" w:cs="Arial"/>
          <w:color w:val="404040"/>
          <w:position w:val="2"/>
        </w:rPr>
        <w:t xml:space="preserve"> společně s</w:t>
      </w:r>
      <w:r>
        <w:rPr>
          <w:rStyle w:val="normaltextrun"/>
          <w:rFonts w:ascii="Trebuchet MS" w:hAnsi="Trebuchet MS" w:cs="Arial"/>
          <w:color w:val="404040"/>
          <w:position w:val="2"/>
        </w:rPr>
        <w:t> </w:t>
      </w:r>
      <w:r w:rsidRPr="00DE0A6C">
        <w:rPr>
          <w:rStyle w:val="normaltextrun"/>
          <w:rFonts w:ascii="Trebuchet MS" w:hAnsi="Trebuchet MS" w:cs="Arial"/>
          <w:color w:val="404040"/>
          <w:position w:val="2"/>
        </w:rPr>
        <w:t>VP</w:t>
      </w:r>
      <w:r>
        <w:rPr>
          <w:rStyle w:val="normaltextrun"/>
          <w:rFonts w:ascii="Trebuchet MS" w:hAnsi="Trebuchet MS" w:cs="Arial"/>
          <w:color w:val="404040"/>
          <w:position w:val="2"/>
        </w:rPr>
        <w:t xml:space="preserve"> (výchovný poradce)</w:t>
      </w:r>
      <w:r w:rsidRPr="00DE0A6C">
        <w:rPr>
          <w:rStyle w:val="normaltextrun"/>
          <w:rFonts w:ascii="Trebuchet MS" w:hAnsi="Trebuchet MS" w:cs="Arial"/>
          <w:color w:val="404040"/>
          <w:position w:val="2"/>
        </w:rPr>
        <w:t>, MP</w:t>
      </w:r>
      <w:r>
        <w:rPr>
          <w:rStyle w:val="normaltextrun"/>
          <w:rFonts w:ascii="Trebuchet MS" w:hAnsi="Trebuchet MS" w:cs="Arial"/>
          <w:color w:val="404040"/>
          <w:position w:val="2"/>
        </w:rPr>
        <w:t xml:space="preserve"> (metodik prevence)</w:t>
      </w:r>
      <w:r w:rsidRPr="00DE0A6C">
        <w:rPr>
          <w:rStyle w:val="normaltextrun"/>
          <w:rFonts w:ascii="Trebuchet MS" w:hAnsi="Trebuchet MS" w:cs="Arial"/>
          <w:color w:val="404040"/>
          <w:position w:val="2"/>
        </w:rPr>
        <w:t xml:space="preserve">, SP </w:t>
      </w:r>
      <w:r>
        <w:rPr>
          <w:rStyle w:val="normaltextrun"/>
          <w:rFonts w:ascii="Trebuchet MS" w:hAnsi="Trebuchet MS" w:cs="Arial"/>
          <w:color w:val="404040"/>
          <w:position w:val="2"/>
        </w:rPr>
        <w:t xml:space="preserve">(speciální pedagog) </w:t>
      </w:r>
      <w:r w:rsidRPr="00DE0A6C">
        <w:rPr>
          <w:rStyle w:val="normaltextrun"/>
          <w:rFonts w:ascii="Trebuchet MS" w:hAnsi="Trebuchet MS" w:cs="Arial"/>
          <w:color w:val="404040"/>
          <w:position w:val="2"/>
        </w:rPr>
        <w:t>tvoří ŠPP</w:t>
      </w:r>
      <w:r w:rsidRPr="00DE0A6C">
        <w:rPr>
          <w:rStyle w:val="eop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  <w:lang w:val="en-US"/>
        </w:rPr>
        <w:t xml:space="preserve"> (</w:t>
      </w:r>
      <w:proofErr w:type="spellStart"/>
      <w:r>
        <w:rPr>
          <w:rStyle w:val="eop"/>
          <w:rFonts w:ascii="Arial" w:hAnsi="Arial" w:cs="Arial"/>
          <w:lang w:val="en-US"/>
        </w:rPr>
        <w:t>Školní</w:t>
      </w:r>
      <w:proofErr w:type="spellEnd"/>
      <w:r>
        <w:rPr>
          <w:rStyle w:val="eop"/>
          <w:rFonts w:ascii="Arial" w:hAnsi="Arial" w:cs="Arial"/>
          <w:lang w:val="en-US"/>
        </w:rPr>
        <w:t xml:space="preserve"> </w:t>
      </w:r>
      <w:proofErr w:type="spellStart"/>
      <w:r>
        <w:rPr>
          <w:rStyle w:val="eop"/>
          <w:rFonts w:ascii="Arial" w:hAnsi="Arial" w:cs="Arial"/>
          <w:lang w:val="en-US"/>
        </w:rPr>
        <w:t>poradenské</w:t>
      </w:r>
      <w:proofErr w:type="spellEnd"/>
      <w:r>
        <w:rPr>
          <w:rStyle w:val="eop"/>
          <w:rFonts w:ascii="Arial" w:hAnsi="Arial" w:cs="Arial"/>
          <w:lang w:val="en-US"/>
        </w:rPr>
        <w:t xml:space="preserve"> </w:t>
      </w:r>
      <w:proofErr w:type="spellStart"/>
      <w:r>
        <w:rPr>
          <w:rStyle w:val="eop"/>
          <w:rFonts w:ascii="Arial" w:hAnsi="Arial" w:cs="Arial"/>
          <w:lang w:val="en-US"/>
        </w:rPr>
        <w:t>pracoviště</w:t>
      </w:r>
      <w:proofErr w:type="spellEnd"/>
      <w:r>
        <w:rPr>
          <w:rStyle w:val="eop"/>
          <w:rFonts w:ascii="Arial" w:hAnsi="Arial" w:cs="Arial"/>
          <w:lang w:val="en-US"/>
        </w:rPr>
        <w:t>)</w:t>
      </w:r>
    </w:p>
    <w:p w14:paraId="421FFA63" w14:textId="77777777" w:rsidR="00FF0722" w:rsidRPr="00DE0A6C" w:rsidRDefault="00FF0722" w:rsidP="00E170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FD57969" w14:textId="77777777" w:rsidR="00DE0A6C" w:rsidRPr="00DE0A6C" w:rsidRDefault="00DE0A6C" w:rsidP="00FF07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Spolupracuj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ící organizace a instituce: PPP (</w:t>
      </w:r>
      <w:proofErr w:type="spellStart"/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Pedagogicko</w:t>
      </w:r>
      <w:proofErr w:type="spellEnd"/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psychologická poradna)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,</w:t>
      </w:r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SPC (</w:t>
      </w:r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Speciálně pedagogické centrum)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SVP</w:t>
      </w:r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(Středisko výchovné péče)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, PČR</w:t>
      </w:r>
      <w:r w:rsidR="00FF0722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Policie České republiky)</w:t>
      </w:r>
      <w:r w:rsidR="00E1709D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,</w:t>
      </w:r>
      <w:r w:rsidRP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Městský soud Brno, dětský psychiatr, dětský lékař, dětský klinický psycholog, neurolog, krizová centra, psychiatrická klinika, Podané ruce, OSPOD aj.</w:t>
      </w:r>
      <w:r w:rsidRPr="00DE0A6C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1B9F9BFF" w14:textId="77777777" w:rsidR="00E1709D" w:rsidRDefault="00E1709D" w:rsidP="00E17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53039DC" w14:textId="6C83E6C0" w:rsidR="00DE0A6C" w:rsidRDefault="00182D12" w:rsidP="00E170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U </w:t>
      </w:r>
      <w:r w:rsidR="00DE0A6C" w:rsidRP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dětí s</w:t>
      </w:r>
      <w:r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platnými</w:t>
      </w:r>
      <w:r w:rsid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 </w:t>
      </w:r>
      <w:r w:rsidR="00DE0A6C" w:rsidRP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>PO</w:t>
      </w:r>
      <w:r w:rsid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(podpůrnými opatřeními)</w:t>
      </w:r>
      <w:r w:rsidR="00DE0A6C" w:rsidRPr="00DE0A6C">
        <w:rPr>
          <w:rStyle w:val="normaltextrun"/>
          <w:rFonts w:ascii="Trebuchet MS" w:hAnsi="Trebuchet MS" w:cs="Arial"/>
          <w:color w:val="404040"/>
          <w:position w:val="2"/>
          <w:sz w:val="22"/>
          <w:szCs w:val="22"/>
        </w:rPr>
        <w:t xml:space="preserve"> vede PSPP</w:t>
      </w:r>
      <w:r w:rsidR="00DE0A6C" w:rsidRPr="00DE0A6C">
        <w:rPr>
          <w:rStyle w:val="eop"/>
          <w:rFonts w:ascii="Arial" w:hAnsi="Arial" w:cs="Arial"/>
          <w:sz w:val="22"/>
          <w:szCs w:val="22"/>
          <w:lang w:val="en-US"/>
        </w:rPr>
        <w:t>​</w:t>
      </w:r>
      <w:r w:rsidR="00DE0A6C">
        <w:rPr>
          <w:rStyle w:val="eop"/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DE0A6C">
        <w:rPr>
          <w:rStyle w:val="eop"/>
          <w:rFonts w:ascii="Arial" w:hAnsi="Arial" w:cs="Arial"/>
          <w:sz w:val="22"/>
          <w:szCs w:val="22"/>
          <w:lang w:val="en-US"/>
        </w:rPr>
        <w:t>předmět</w:t>
      </w:r>
      <w:proofErr w:type="spellEnd"/>
      <w:r w:rsidR="00DE0A6C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0A6C">
        <w:rPr>
          <w:rStyle w:val="eop"/>
          <w:rFonts w:ascii="Arial" w:hAnsi="Arial" w:cs="Arial"/>
          <w:sz w:val="22"/>
          <w:szCs w:val="22"/>
          <w:lang w:val="en-US"/>
        </w:rPr>
        <w:t>speciálně</w:t>
      </w:r>
      <w:proofErr w:type="spellEnd"/>
      <w:r w:rsidR="00DE0A6C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0A6C">
        <w:rPr>
          <w:rStyle w:val="eop"/>
          <w:rFonts w:ascii="Arial" w:hAnsi="Arial" w:cs="Arial"/>
          <w:sz w:val="22"/>
          <w:szCs w:val="22"/>
          <w:lang w:val="en-US"/>
        </w:rPr>
        <w:t>pedagogické</w:t>
      </w:r>
      <w:proofErr w:type="spellEnd"/>
      <w:r w:rsidR="00DE0A6C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0A6C">
        <w:rPr>
          <w:rStyle w:val="eop"/>
          <w:rFonts w:ascii="Arial" w:hAnsi="Arial" w:cs="Arial"/>
          <w:sz w:val="22"/>
          <w:szCs w:val="22"/>
          <w:lang w:val="en-US"/>
        </w:rPr>
        <w:t>péče</w:t>
      </w:r>
      <w:proofErr w:type="spellEnd"/>
      <w:r w:rsidR="00DE0A6C">
        <w:rPr>
          <w:rStyle w:val="eop"/>
          <w:rFonts w:ascii="Arial" w:hAnsi="Arial" w:cs="Arial"/>
          <w:sz w:val="22"/>
          <w:szCs w:val="22"/>
          <w:lang w:val="en-US"/>
        </w:rPr>
        <w:t>)</w:t>
      </w:r>
    </w:p>
    <w:p w14:paraId="4F3EF08D" w14:textId="26983436" w:rsidR="009117D3" w:rsidRDefault="009117D3" w:rsidP="00E170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3C9F2332" w14:textId="77777777" w:rsidR="00E1709D" w:rsidRDefault="00E1709D" w:rsidP="00E170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1709D" w:rsidRPr="00E1709D" w14:paraId="42D0AD9F" w14:textId="77777777" w:rsidTr="00E1709D">
        <w:trPr>
          <w:trHeight w:val="437"/>
        </w:trPr>
        <w:tc>
          <w:tcPr>
            <w:tcW w:w="1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vAlign w:val="center"/>
            <w:hideMark/>
          </w:tcPr>
          <w:p w14:paraId="40160410" w14:textId="77777777" w:rsidR="00E1709D" w:rsidRPr="00E1709D" w:rsidRDefault="00E1709D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1709D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eastAsia="cs-CZ"/>
              </w:rPr>
              <w:t>​</w:t>
            </w:r>
          </w:p>
          <w:p w14:paraId="27A6BDEB" w14:textId="77777777" w:rsidR="00E1709D" w:rsidRPr="00E1709D" w:rsidRDefault="00E1709D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val="en-US" w:eastAsia="cs-CZ"/>
              </w:rPr>
            </w:pPr>
            <w:r w:rsidRPr="009117D3">
              <w:rPr>
                <w:rFonts w:ascii="Trebuchet MS" w:eastAsia="Times New Roman" w:hAnsi="Trebuchet MS" w:cs="Segoe UI"/>
                <w:b/>
                <w:bCs/>
                <w:color w:val="FFFFFF"/>
                <w:position w:val="2"/>
                <w:lang w:eastAsia="cs-CZ"/>
              </w:rPr>
              <w:t>Zákon č. 561/2004 Sb. - Školský zákon</w:t>
            </w:r>
            <w:r w:rsidRPr="00E1709D">
              <w:rPr>
                <w:rFonts w:ascii="Trebuchet MS" w:eastAsia="Times New Roman" w:hAnsi="Trebuchet MS" w:cs="Segoe UI"/>
                <w:b/>
                <w:bCs/>
                <w:color w:val="FFFFFF"/>
                <w:position w:val="2"/>
                <w:sz w:val="42"/>
                <w:szCs w:val="42"/>
                <w:lang w:eastAsia="cs-CZ"/>
              </w:rPr>
              <w:t> </w:t>
            </w:r>
            <w:r w:rsidRPr="00E1709D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val="en-US" w:eastAsia="cs-CZ"/>
              </w:rPr>
              <w:t>​</w:t>
            </w:r>
          </w:p>
        </w:tc>
      </w:tr>
      <w:tr w:rsidR="00E1709D" w:rsidRPr="00E1709D" w14:paraId="034521A5" w14:textId="77777777" w:rsidTr="00E1709D">
        <w:trPr>
          <w:trHeight w:val="717"/>
        </w:trPr>
        <w:tc>
          <w:tcPr>
            <w:tcW w:w="1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  <w:hideMark/>
          </w:tcPr>
          <w:p w14:paraId="5AA19104" w14:textId="77777777" w:rsidR="00E1709D" w:rsidRPr="00E1709D" w:rsidRDefault="00E1709D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 Vyhláška č. 48/2005 Sb. - Vyhláška o základním vzdělávání a některých náležitostech plnění povinné školní docházky;    </w:t>
            </w:r>
            <w:r w:rsidRPr="009117D3">
              <w:rPr>
                <w:rFonts w:ascii="Arial" w:eastAsia="Times New Roman" w:hAnsi="Arial" w:cs="Arial"/>
                <w:color w:val="000000"/>
                <w:lang w:eastAsia="cs-CZ"/>
              </w:rPr>
              <w:t>​</w:t>
            </w:r>
          </w:p>
        </w:tc>
      </w:tr>
      <w:tr w:rsidR="00E1709D" w:rsidRPr="00E1709D" w14:paraId="3FDAB8CC" w14:textId="77777777" w:rsidTr="00E1709D">
        <w:trPr>
          <w:trHeight w:val="437"/>
        </w:trPr>
        <w:tc>
          <w:tcPr>
            <w:tcW w:w="1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vAlign w:val="center"/>
            <w:hideMark/>
          </w:tcPr>
          <w:p w14:paraId="0E286C98" w14:textId="77777777" w:rsidR="00E1709D" w:rsidRPr="00E1709D" w:rsidRDefault="009117D3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lang w:val="en-US" w:eastAsia="cs-CZ"/>
              </w:rPr>
            </w:pPr>
            <w:r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 xml:space="preserve">Vyhláška č. 27/2016 </w:t>
            </w:r>
            <w:proofErr w:type="gramStart"/>
            <w:r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Sb.-</w:t>
            </w:r>
            <w:r w:rsidR="00E1709D"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Vyhláška</w:t>
            </w:r>
            <w:proofErr w:type="gramEnd"/>
            <w:r w:rsidR="00E1709D"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 xml:space="preserve"> o vzdělávání žáků se speciálními vzdělávacími potřebami a žáků nadaných</w:t>
            </w:r>
            <w:r w:rsidR="00E1709D" w:rsidRPr="009117D3">
              <w:rPr>
                <w:rFonts w:ascii="Arial" w:eastAsia="Times New Roman" w:hAnsi="Arial" w:cs="Arial"/>
                <w:color w:val="000000"/>
                <w:lang w:val="en-US" w:eastAsia="cs-CZ"/>
              </w:rPr>
              <w:t>​</w:t>
            </w:r>
          </w:p>
        </w:tc>
      </w:tr>
      <w:tr w:rsidR="00E1709D" w:rsidRPr="00E1709D" w14:paraId="4D6375DE" w14:textId="77777777" w:rsidTr="00E1709D">
        <w:trPr>
          <w:trHeight w:val="717"/>
        </w:trPr>
        <w:tc>
          <w:tcPr>
            <w:tcW w:w="1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  <w:hideMark/>
          </w:tcPr>
          <w:p w14:paraId="44F02FB8" w14:textId="77777777" w:rsidR="00E1709D" w:rsidRPr="00E1709D" w:rsidRDefault="00E1709D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lang w:val="en-US" w:eastAsia="cs-CZ"/>
              </w:rPr>
            </w:pPr>
            <w:r w:rsidRPr="009117D3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Vyhláška č. 72/2005 Sb. - Vyhláška o poskytování poradenských služeb ve školách a školských poradenských zařízeních</w:t>
            </w:r>
            <w:r w:rsidRPr="009117D3">
              <w:rPr>
                <w:rFonts w:ascii="Arial" w:eastAsia="Times New Roman" w:hAnsi="Arial" w:cs="Arial"/>
                <w:color w:val="000000"/>
                <w:lang w:val="en-US" w:eastAsia="cs-CZ"/>
              </w:rPr>
              <w:t>​</w:t>
            </w:r>
          </w:p>
        </w:tc>
      </w:tr>
      <w:tr w:rsidR="00E1709D" w:rsidRPr="00E1709D" w14:paraId="4A213193" w14:textId="77777777" w:rsidTr="00E1709D">
        <w:trPr>
          <w:trHeight w:val="437"/>
        </w:trPr>
        <w:tc>
          <w:tcPr>
            <w:tcW w:w="1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vAlign w:val="center"/>
            <w:hideMark/>
          </w:tcPr>
          <w:p w14:paraId="7BAD9F2F" w14:textId="77777777" w:rsidR="00E1709D" w:rsidRPr="00183B29" w:rsidRDefault="00E1709D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  <w:r w:rsidRPr="00183B29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Vyhláška č. 263/2007 Sb.</w:t>
            </w:r>
            <w:r w:rsidR="009117D3" w:rsidRPr="00183B29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 xml:space="preserve"> </w:t>
            </w:r>
            <w:r w:rsidRPr="00183B29">
              <w:rPr>
                <w:rFonts w:ascii="Trebuchet MS" w:eastAsia="Times New Roman" w:hAnsi="Trebuchet MS" w:cs="Segoe UI"/>
                <w:color w:val="000000"/>
                <w:position w:val="2"/>
                <w:lang w:eastAsia="cs-CZ"/>
              </w:rPr>
              <w:t>Vyhláška, kterou se stanoví pracovní řád pro zaměstnance škol a školských zařízení </w:t>
            </w:r>
            <w:r w:rsidRPr="00183B29">
              <w:rPr>
                <w:rFonts w:ascii="Arial" w:eastAsia="Times New Roman" w:hAnsi="Arial" w:cs="Arial"/>
                <w:color w:val="000000"/>
                <w:lang w:val="en-US" w:eastAsia="cs-CZ"/>
              </w:rPr>
              <w:t>​</w:t>
            </w:r>
          </w:p>
          <w:p w14:paraId="4EC0D099" w14:textId="77777777" w:rsidR="004963E3" w:rsidRPr="00183B29" w:rsidRDefault="004963E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</w:p>
          <w:p w14:paraId="560F679B" w14:textId="77777777" w:rsidR="009117D3" w:rsidRPr="00183B29" w:rsidRDefault="009117D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</w:p>
          <w:p w14:paraId="28067FF9" w14:textId="77777777" w:rsidR="009117D3" w:rsidRPr="00183B29" w:rsidRDefault="009117D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</w:pP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Zakázka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může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směřovat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od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dítěte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,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učitele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,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zák</w:t>
            </w:r>
            <w:proofErr w:type="spellEnd"/>
            <w:r w:rsidR="004963E3"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.</w:t>
            </w:r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zástupce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–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nejčastěji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</w:t>
            </w:r>
            <w:proofErr w:type="spellStart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>jde</w:t>
            </w:r>
            <w:proofErr w:type="spellEnd"/>
            <w:r w:rsidRPr="00183B29">
              <w:rPr>
                <w:rFonts w:ascii="Arial" w:eastAsia="Times New Roman" w:hAnsi="Arial" w:cs="Arial"/>
                <w:b/>
                <w:color w:val="000000"/>
                <w:lang w:val="en-US" w:eastAsia="cs-CZ"/>
              </w:rPr>
              <w:t xml:space="preserve"> o:</w:t>
            </w:r>
          </w:p>
          <w:p w14:paraId="1C68450E" w14:textId="77777777" w:rsidR="009117D3" w:rsidRPr="00183B29" w:rsidRDefault="009117D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</w:p>
          <w:p w14:paraId="672DFC81" w14:textId="61DAE2AB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Úzkostné stavy, včetně OCD - obsedantně kompulzivní poruchy, panické ataky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  <w:r w:rsidR="00175AB4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75AB4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školní</w:t>
            </w:r>
            <w:proofErr w:type="spellEnd"/>
            <w:r w:rsidR="00175AB4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5AB4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fobii</w:t>
            </w:r>
            <w:proofErr w:type="spellEnd"/>
          </w:p>
          <w:p w14:paraId="6A3CD992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 xml:space="preserve">Vztahové problémy ve třídě – škádlení versus šikana, </w:t>
            </w:r>
            <w:proofErr w:type="spellStart"/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kyberšikana</w:t>
            </w:r>
            <w:proofErr w:type="spellEnd"/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3B73A7C8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Náročné chování dětí s Aspergerovým syndromem, ADHD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5EF87327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Trable v primární rodině – hádky, rozvody, střídavá péče, dlouhodobá   hospitalizace rodiče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7C6694A7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Nedostatečná seberegulace, práce s emocemi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0661C3AE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Neadekvátní reakce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6F9CAB2C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Nevhodné výchovné postupy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685FA354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Automutilace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3809C088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Poruchy příjmu potravy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692BF446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Depresivní stavy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56471D96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Pomoc při nastavování pravidel ve třídě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0146DC83" w14:textId="77777777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Depresivní,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subdepresivní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 nálady, přirozený smutek po úmrtí rodiče, sourozence, prarodiče, ztráta domácího mazlíčka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168638FA" w14:textId="3B57FC09" w:rsidR="009117D3" w:rsidRPr="00183B29" w:rsidRDefault="009117D3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4"/>
                <w:sz w:val="22"/>
                <w:szCs w:val="22"/>
              </w:rPr>
              <w:t>Nefunkční komunikace mezi rodičem a učitelem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59CBC26E" w14:textId="77777777" w:rsidR="00182D12" w:rsidRPr="00183B29" w:rsidRDefault="00182D12" w:rsidP="00182D1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</w:p>
          <w:p w14:paraId="7E084D3C" w14:textId="77777777" w:rsidR="00182D12" w:rsidRPr="00183B29" w:rsidRDefault="00182D12" w:rsidP="00182D1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</w:p>
          <w:p w14:paraId="5053B1FE" w14:textId="78EED903" w:rsidR="00182D12" w:rsidRPr="00183B29" w:rsidRDefault="00182D12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Rodič je povinen dle Školského zákona poskytnout informace o zdravotním stavu dítěte, které mají vliv... doladit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35E04B7E" w14:textId="77777777" w:rsidR="00182D12" w:rsidRPr="00183B29" w:rsidRDefault="00182D12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b/>
                <w:color w:val="404040"/>
                <w:position w:val="2"/>
                <w:sz w:val="22"/>
                <w:szCs w:val="22"/>
              </w:rPr>
              <w:t>Nestačí "jen učit"</w:t>
            </w:r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​</w:t>
            </w:r>
          </w:p>
          <w:p w14:paraId="0603BDE8" w14:textId="1BB94658" w:rsidR="00182D12" w:rsidRPr="00183B29" w:rsidRDefault="00182D12" w:rsidP="00F91F4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Znát základní pojmy z MKN 11. revize vydané WHO (Světová zdravotnická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org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.)  platí od </w:t>
            </w:r>
            <w:proofErr w:type="gramStart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1.1.2022</w:t>
            </w:r>
            <w:proofErr w:type="gram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 – dg. F, zejména PAS, ADHD,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Tourettův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syndrom</w:t>
            </w:r>
            <w:r w:rsidR="00175AB4"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, deprese, atd.</w:t>
            </w:r>
          </w:p>
          <w:p w14:paraId="58992E65" w14:textId="428EA4B7" w:rsidR="00182D12" w:rsidRPr="00183B29" w:rsidRDefault="00182D12" w:rsidP="00182D1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Projevy -  nepozornost, říkání si o pozornost, psychomotorický neklid,  změny chování,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zabíhavost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v myšlení a řeči, obliba ve vulgaritách, echolálie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​…</w:t>
            </w:r>
          </w:p>
          <w:p w14:paraId="7CC0CEB4" w14:textId="5D76A0A7" w:rsidR="00175AB4" w:rsidRPr="00183B29" w:rsidRDefault="00175AB4" w:rsidP="00175AB4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U traumatizovaných dětí nefunguje sbírání bodů, ještě je to víc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zúskostní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, protože přemýšlí nad </w:t>
            </w:r>
            <w:proofErr w:type="spellStart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tím,“kdy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 se to provalí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​”.</w:t>
            </w:r>
          </w:p>
          <w:p w14:paraId="7551CB55" w14:textId="77777777" w:rsidR="00175AB4" w:rsidRPr="00183B29" w:rsidRDefault="00175AB4" w:rsidP="00175AB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CAD34" w14:textId="77777777" w:rsidR="00182D12" w:rsidRPr="00183B29" w:rsidRDefault="00182D12" w:rsidP="00182D1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</w:p>
          <w:p w14:paraId="364488D1" w14:textId="0C901F60" w:rsidR="004963E3" w:rsidRPr="00183B29" w:rsidRDefault="00EC2EEE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183B29">
              <w:rPr>
                <w:rStyle w:val="eop"/>
                <w:b/>
                <w:sz w:val="22"/>
                <w:szCs w:val="22"/>
              </w:rPr>
              <w:t>Tvorba pravidel</w:t>
            </w:r>
          </w:p>
          <w:p w14:paraId="7E418F87" w14:textId="77777777" w:rsidR="004963E3" w:rsidRPr="00183B29" w:rsidRDefault="004963E3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sz w:val="22"/>
                <w:szCs w:val="22"/>
              </w:rPr>
            </w:pPr>
          </w:p>
          <w:p w14:paraId="41E9347F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Icebreakers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mohou sloužit k seznámení účastníků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</w:rPr>
              <w:t>​</w:t>
            </w:r>
          </w:p>
          <w:p w14:paraId="2A8FBAAA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posilují dobré vztahy v kolektivu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</w:rPr>
              <w:t>​</w:t>
            </w:r>
          </w:p>
          <w:p w14:paraId="66F8CD05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uvolňují napětí ve skupině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</w:rPr>
              <w:t>​</w:t>
            </w:r>
          </w:p>
          <w:p w14:paraId="71DE1AAC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lze aplikovat na různé věkové kategorie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</w:rPr>
              <w:t>​</w:t>
            </w:r>
          </w:p>
          <w:p w14:paraId="70B21ADD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b/>
                <w:bCs/>
                <w:color w:val="404040"/>
                <w:position w:val="2"/>
                <w:sz w:val="22"/>
                <w:szCs w:val="22"/>
              </w:rPr>
              <w:t>zcitlivění tématu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7BBD7D27" w14:textId="1EBE054C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nechat děti vyvodit k čemu jsou obecně pravidla užitečná+ důkazy o tom, že pravidla fungují, kdy ne 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2F773E86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hlavní hra - příběhová linie – co se nedařilo a proč - co fungovalo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0CA6702D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pravidla ve třídě 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682A2B7D" w14:textId="77777777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motivace k dodržování - co se stane, když pravidlo poruší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34D33CA4" w14:textId="78D58DBA" w:rsidR="00123695" w:rsidRPr="00183B29" w:rsidRDefault="00123695" w:rsidP="0012369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630" w:firstLine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b/>
                <w:color w:val="404040"/>
                <w:position w:val="2"/>
                <w:sz w:val="22"/>
                <w:szCs w:val="22"/>
              </w:rPr>
              <w:t>pravidla platí pro všechny včetně učitele!</w:t>
            </w:r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​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Pokud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se mi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stane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že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ho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jako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učitel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nedodržím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musím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vysvětlit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– “pro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děcka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uznatelný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pouze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vážný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důvod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jinak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nebudou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dodržovat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také</w:t>
            </w:r>
            <w:proofErr w:type="spellEnd"/>
            <w:r w:rsidRPr="00183B29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  <w:t>”.</w:t>
            </w:r>
          </w:p>
          <w:p w14:paraId="33AB1660" w14:textId="77777777" w:rsidR="0081005D" w:rsidRPr="00183B29" w:rsidRDefault="0081005D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02FD66F" w14:textId="4F5F92D8" w:rsidR="00620236" w:rsidRPr="00183B29" w:rsidRDefault="00620236" w:rsidP="006202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091387F" w14:textId="75C1706B" w:rsidR="00620236" w:rsidRPr="00183B29" w:rsidRDefault="00437AC7" w:rsidP="006202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>Dobrá</w:t>
            </w:r>
            <w:proofErr w:type="spellEnd"/>
            <w:r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>příprava</w:t>
            </w:r>
            <w:proofErr w:type="spellEnd"/>
            <w:r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>základní</w:t>
            </w:r>
            <w:proofErr w:type="spellEnd"/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>předpoklad</w:t>
            </w:r>
            <w:proofErr w:type="spellEnd"/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2871"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>úspěchu</w:t>
            </w:r>
            <w:proofErr w:type="spellEnd"/>
          </w:p>
          <w:p w14:paraId="51C24656" w14:textId="77777777" w:rsidR="0081005D" w:rsidRPr="00183B29" w:rsidRDefault="0081005D" w:rsidP="006202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44AEA0E" w14:textId="2B4E0BE2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Dobrá příprava na hodinu - samotná výuka + musím vědět "koho učím", </w:t>
            </w:r>
            <w:r w:rsidR="0081005D"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doporučení PPP, SPC+ co se 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aktuálně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děje</w:t>
            </w:r>
            <w:proofErr w:type="spellEnd"/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005D"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třídě</w:t>
            </w:r>
            <w:proofErr w:type="spellEnd"/>
          </w:p>
          <w:p w14:paraId="59020FD3" w14:textId="4A51E36D" w:rsidR="00620236" w:rsidRPr="00183B29" w:rsidRDefault="00175AB4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Ošetřit sám sebe. U</w:t>
            </w:r>
            <w:r w:rsidR="00620236"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mět pracovat se svými zdroji energ</w:t>
            </w:r>
            <w:r w:rsidR="0081005D"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ie. Znát svoje možnosti, do čeho byste se </w:t>
            </w:r>
            <w:r w:rsidR="00620236"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rozhodně pouštět neměli.</w:t>
            </w:r>
            <w:r w:rsidR="00620236" w:rsidRPr="00183B29">
              <w:rPr>
                <w:rStyle w:val="eop"/>
                <w:rFonts w:ascii="Arial" w:hAnsi="Arial" w:cs="Arial"/>
                <w:sz w:val="22"/>
                <w:szCs w:val="22"/>
              </w:rPr>
              <w:t>​</w:t>
            </w:r>
          </w:p>
          <w:p w14:paraId="3F25EB58" w14:textId="65B0B3CE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 xml:space="preserve">Mít korektní vztahy na pracovišti. </w:t>
            </w:r>
          </w:p>
          <w:p w14:paraId="2CC252B5" w14:textId="7EB52353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Uvědomění si své role</w:t>
            </w:r>
            <w:r w:rsidR="0081005D"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.</w:t>
            </w:r>
          </w:p>
          <w:p w14:paraId="35EBA506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b/>
                <w:color w:val="404040"/>
                <w:position w:val="3"/>
                <w:sz w:val="22"/>
                <w:szCs w:val="22"/>
              </w:rPr>
              <w:t>Dělat chyby je normální, bohužel na ty učitelské je hodně vidět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2C26A4A8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Vzdělávání, osobnostní růst, soft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skills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,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Mindfulness</w:t>
            </w:r>
            <w:proofErr w:type="spellEnd"/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618793D3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Nezůstávejte v tom sami -  ŘŠ, zástupce, výchovný poradce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293EFAD8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Supervize -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Bálintovská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 skupina. Učitelská skupina v PPP Sládkova.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7029E73D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Vzájemné hospitace, sdílení mezi kolegy – oslovte někoho, komu důvěřujete. 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129906E6" w14:textId="77777777" w:rsidR="00620236" w:rsidRPr="00183B29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Využít všech lege </w:t>
            </w:r>
            <w:proofErr w:type="spellStart"/>
            <w:r w:rsidRPr="00183B29">
              <w:rPr>
                <w:rStyle w:val="spellingerror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artis</w:t>
            </w:r>
            <w:proofErr w:type="spell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 možností - neponižovat, nezesměšňovat.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13AA6339" w14:textId="06B9BC11" w:rsidR="00620236" w:rsidRDefault="00620236" w:rsidP="0062023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630" w:firstLine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3"/>
                <w:sz w:val="22"/>
                <w:szCs w:val="22"/>
              </w:rPr>
              <w:t>Krizové centrum - nevím si rady se situací.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1E709099" w14:textId="77777777" w:rsidR="00501B34" w:rsidRPr="00183B29" w:rsidRDefault="00501B34" w:rsidP="00501B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31D455" w14:textId="5ABB9F17" w:rsidR="00620236" w:rsidRDefault="0081005D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AD308D3" w14:textId="160DD637" w:rsidR="007E34B2" w:rsidRDefault="007E34B2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DFBC0C" w14:textId="6C37F635" w:rsidR="007E34B2" w:rsidRDefault="007E34B2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ED389B" w14:textId="465A6898" w:rsidR="007E34B2" w:rsidRDefault="007E34B2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6B7161" w14:textId="2E7F1E61" w:rsidR="007E34B2" w:rsidRDefault="007E34B2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BD35BF" w14:textId="77777777" w:rsidR="007E34B2" w:rsidRPr="00183B29" w:rsidRDefault="007E34B2" w:rsidP="008100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35CCB0" w14:textId="183A6FDF" w:rsidR="00620236" w:rsidRPr="00501B34" w:rsidRDefault="00501B34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normaltextrun"/>
                <w:rFonts w:ascii="Trebuchet MS" w:hAnsi="Trebuchet MS" w:cs="Arial"/>
                <w:b/>
                <w:color w:val="404040"/>
                <w:position w:val="3"/>
                <w:sz w:val="22"/>
                <w:szCs w:val="22"/>
              </w:rPr>
            </w:pPr>
            <w:r w:rsidRPr="00501B34">
              <w:rPr>
                <w:rStyle w:val="normaltextrun"/>
                <w:rFonts w:ascii="Trebuchet MS" w:hAnsi="Trebuchet MS" w:cs="Arial"/>
                <w:b/>
                <w:color w:val="404040"/>
                <w:position w:val="3"/>
                <w:sz w:val="22"/>
                <w:szCs w:val="22"/>
              </w:rPr>
              <w:lastRenderedPageBreak/>
              <w:t>Řešení problémového chování</w:t>
            </w:r>
          </w:p>
          <w:p w14:paraId="285481DA" w14:textId="77777777" w:rsidR="00183B29" w:rsidRPr="00183B29" w:rsidRDefault="00183B29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CF96AA" w14:textId="23CC1B3F" w:rsidR="00183B29" w:rsidRPr="00183B29" w:rsidRDefault="00183B29" w:rsidP="00183B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Poslat studenta</w:t>
            </w:r>
            <w:r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, je</w:t>
            </w:r>
            <w:r w:rsidR="00501B34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n</w:t>
            </w:r>
            <w:r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ž narušuje výuku k psychologovi, 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</w:t>
            </w:r>
            <w:r w:rsidRPr="00183B29">
              <w:rPr>
                <w:rStyle w:val="normaltextrun"/>
                <w:rFonts w:ascii="Trebuchet MS" w:hAnsi="Trebuchet MS" w:cs="Arial"/>
                <w:b/>
                <w:bCs/>
                <w:color w:val="404040"/>
                <w:position w:val="2"/>
                <w:sz w:val="22"/>
                <w:szCs w:val="22"/>
              </w:rPr>
              <w:t>není osobní prohra učitele</w:t>
            </w:r>
            <w:r w:rsidRPr="00501B34">
              <w:rPr>
                <w:rStyle w:val="normaltextrun"/>
                <w:rFonts w:ascii="Trebuchet MS" w:hAnsi="Trebuchet MS" w:cs="Arial"/>
                <w:b/>
                <w:color w:val="404040"/>
                <w:position w:val="2"/>
                <w:sz w:val="22"/>
                <w:szCs w:val="22"/>
              </w:rPr>
              <w:t>. Osobní prohra by byla, kdyby za mnou přišli rodiče, že se ve třídě nedá učit, že se jejich dítě nic nenaučilo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41D3A9A9" w14:textId="77777777" w:rsidR="00183B29" w:rsidRPr="00183B29" w:rsidRDefault="00183B29" w:rsidP="00183B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Systém řízených přestávek - dítě, které se neumí chovat o přestávce, </w:t>
            </w:r>
            <w:proofErr w:type="gramStart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tzn. že</w:t>
            </w:r>
            <w:proofErr w:type="gram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ubližuje, nadává, zesměšňuje, má přestávku pod dozorem (ŘŠ, ZŘŠ, VP, ŠP) - musí se domluvit, kdo to bude dělat, kdo má zrovna čas. Na některých školách je pro takové situace určen člověk - sociální pedagog (převzato z Anglie)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7020912F" w14:textId="061941BC" w:rsidR="00183B29" w:rsidRPr="00183B29" w:rsidRDefault="00183B29" w:rsidP="00183B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Nemotivovaný, odmítavý student - ZŠ - SŠ rozdíly - věnujme se hlavně dětem, </w:t>
            </w:r>
            <w:r w:rsidR="00501B34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které to chtějí, nejde prováze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t po vzdělávací cestě někoho, kdo nechce. Dejme energii tomu, kdo ji chce. Existuje statut individuálního, domácího vzdělávání. 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2C6E9B48" w14:textId="1F6C0FA6" w:rsidR="00183B29" w:rsidRPr="00183B29" w:rsidRDefault="00183B29" w:rsidP="00183B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Ve třídě: tzv. "nulová tolerance".</w:t>
            </w:r>
            <w:r w:rsidRPr="00183B29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Případné</w:t>
            </w:r>
            <w:proofErr w:type="spellEnd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přestupky</w:t>
            </w:r>
            <w:proofErr w:type="spellEnd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hned</w:t>
            </w:r>
            <w:proofErr w:type="spellEnd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řešit</w:t>
            </w:r>
            <w:proofErr w:type="spellEnd"/>
            <w:r w:rsidR="002969E4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A47DF84" w14:textId="7EFEE24D" w:rsidR="00183B29" w:rsidRPr="00183B29" w:rsidRDefault="00183B29" w:rsidP="00183B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Pokud dětem </w:t>
            </w:r>
            <w:proofErr w:type="gramStart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oznámím</w:t>
            </w:r>
            <w:proofErr w:type="gramEnd"/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 </w:t>
            </w:r>
            <w:r w:rsidR="002969E4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začátek TH v 7,00 </w:t>
            </w:r>
            <w:proofErr w:type="gramStart"/>
            <w:r w:rsidR="002969E4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musím</w:t>
            </w:r>
            <w:proofErr w:type="gramEnd"/>
            <w:r w:rsidR="002969E4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 xml:space="preserve"> 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dodržet! Nedodržení posouvá limity </w:t>
            </w:r>
            <w:r w:rsidR="00501B34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problé</w:t>
            </w:r>
            <w:r w:rsidRPr="00183B29">
              <w:rPr>
                <w:rStyle w:val="spellingerror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mového</w:t>
            </w:r>
            <w:r w:rsidRPr="00183B29"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 cho</w:t>
            </w:r>
            <w:r>
              <w:rPr>
                <w:rStyle w:val="normaltextrun"/>
                <w:rFonts w:ascii="Trebuchet MS" w:hAnsi="Trebuchet MS" w:cs="Arial"/>
                <w:color w:val="404040"/>
                <w:position w:val="2"/>
                <w:sz w:val="22"/>
                <w:szCs w:val="22"/>
              </w:rPr>
              <w:t>vání.</w:t>
            </w:r>
          </w:p>
          <w:p w14:paraId="04EF56C6" w14:textId="4E162B1E" w:rsidR="007E34B2" w:rsidRPr="00183B29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A73A8C6" w14:textId="77777777" w:rsidR="00E1033C" w:rsidRPr="00183B29" w:rsidRDefault="00E1033C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sz w:val="22"/>
                <w:szCs w:val="22"/>
              </w:rPr>
            </w:pPr>
          </w:p>
          <w:p w14:paraId="03FA4F09" w14:textId="4E485ECD" w:rsidR="00620236" w:rsidRPr="00183B29" w:rsidRDefault="00437AC7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83B2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75AB4" w:rsidRPr="00183B29">
              <w:rPr>
                <w:rFonts w:ascii="Arial" w:hAnsi="Arial" w:cs="Arial"/>
                <w:b/>
                <w:sz w:val="22"/>
                <w:szCs w:val="22"/>
              </w:rPr>
              <w:t>dkazy a literatura:</w:t>
            </w:r>
          </w:p>
          <w:p w14:paraId="3F1C5278" w14:textId="77777777" w:rsidR="00622871" w:rsidRPr="00183B29" w:rsidRDefault="00622871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7DE1C06" w14:textId="32ABCCB4" w:rsidR="00437AC7" w:rsidRPr="00183B29" w:rsidRDefault="00CF427F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E42A4" w:rsidRPr="00183B2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https://www.youtube.com/watch?v=thKOBFtHcmM</w:t>
              </w:r>
            </w:hyperlink>
          </w:p>
          <w:p w14:paraId="4A9C9A28" w14:textId="77777777" w:rsidR="003E42A4" w:rsidRPr="00183B29" w:rsidRDefault="003E42A4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2FACFC" w14:textId="2B93F7CD" w:rsidR="003E42A4" w:rsidRDefault="00CF427F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E42A4" w:rsidRPr="00183B2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https://www.youtube.com/watch?v=Wi_4Cg34RbA</w:t>
              </w:r>
            </w:hyperlink>
            <w:r w:rsidR="003E42A4" w:rsidRPr="00183B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2E430C" w14:textId="6B7259C2" w:rsidR="002969E4" w:rsidRDefault="002969E4" w:rsidP="00D3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EEDC99C" w14:textId="1BB6A6FD" w:rsidR="002969E4" w:rsidRDefault="00CF427F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457E6" w:rsidRPr="0018447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http://www.mnm.sk/Knihy/Respektovat%20a%20byt%20respektovan.pdf</w:t>
              </w:r>
            </w:hyperlink>
          </w:p>
          <w:p w14:paraId="4930FD38" w14:textId="043A13D9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344992" w14:textId="6713CF6D" w:rsidR="00D3005D" w:rsidRPr="00D3005D" w:rsidRDefault="00CF427F" w:rsidP="00D3005D">
            <w:pPr>
              <w:pStyle w:val="Odstavecseseznamem"/>
              <w:rPr>
                <w:rStyle w:val="Hypertextovodkaz"/>
                <w:b/>
                <w:bCs/>
                <w:color w:val="auto"/>
                <w:sz w:val="24"/>
                <w:szCs w:val="24"/>
                <w:u w:val="none"/>
              </w:rPr>
            </w:pPr>
            <w:hyperlink r:id="rId11" w:history="1">
              <w:r w:rsidR="00D3005D">
                <w:rPr>
                  <w:rStyle w:val="Hypertextovodkaz"/>
                  <w:b/>
                  <w:bCs/>
                  <w:sz w:val="24"/>
                  <w:szCs w:val="24"/>
                </w:rPr>
                <w:t>www.centrumlocika.cz</w:t>
              </w:r>
            </w:hyperlink>
            <w:r w:rsidR="00D3005D">
              <w:t xml:space="preserve">   </w:t>
            </w:r>
            <w:r w:rsidR="00D3005D" w:rsidRPr="00D3005D">
              <w:rPr>
                <w:rStyle w:val="Hypertextovodkaz"/>
                <w:b/>
                <w:bCs/>
                <w:i/>
                <w:sz w:val="24"/>
                <w:szCs w:val="24"/>
              </w:rPr>
              <w:t xml:space="preserve">Najdete odkazy na </w:t>
            </w:r>
            <w:proofErr w:type="spellStart"/>
            <w:r w:rsidR="00D3005D" w:rsidRPr="00D3005D">
              <w:rPr>
                <w:rStyle w:val="Hypertextovodkaz"/>
                <w:b/>
                <w:bCs/>
                <w:i/>
                <w:sz w:val="24"/>
                <w:szCs w:val="24"/>
              </w:rPr>
              <w:t>infografiky</w:t>
            </w:r>
            <w:proofErr w:type="spellEnd"/>
          </w:p>
          <w:p w14:paraId="7EF74592" w14:textId="77777777" w:rsidR="00D3005D" w:rsidRDefault="00D3005D" w:rsidP="00D3005D">
            <w:pPr>
              <w:pStyle w:val="Odstavecseseznamem"/>
              <w:ind w:left="1080"/>
              <w:rPr>
                <w:rStyle w:val="Hypertextovodkaz"/>
                <w:b/>
                <w:sz w:val="24"/>
                <w:szCs w:val="24"/>
              </w:rPr>
            </w:pPr>
          </w:p>
          <w:p w14:paraId="6F34E294" w14:textId="77777777" w:rsidR="00D3005D" w:rsidRDefault="00CF427F" w:rsidP="00D3005D">
            <w:pPr>
              <w:pStyle w:val="Odstavecseseznamem"/>
              <w:rPr>
                <w:rStyle w:val="Hypertextovodkaz"/>
                <w:b/>
                <w:bCs/>
                <w:sz w:val="24"/>
                <w:szCs w:val="24"/>
              </w:rPr>
            </w:pPr>
            <w:hyperlink r:id="rId12" w:history="1">
              <w:r w:rsidR="00D3005D">
                <w:rPr>
                  <w:rStyle w:val="Hypertextovodkaz"/>
                  <w:b/>
                  <w:bCs/>
                  <w:sz w:val="24"/>
                  <w:szCs w:val="24"/>
                </w:rPr>
                <w:t>www.pasparta.cz</w:t>
              </w:r>
            </w:hyperlink>
          </w:p>
          <w:p w14:paraId="2809D239" w14:textId="61AF2B23" w:rsidR="00D3005D" w:rsidRPr="00D3005D" w:rsidRDefault="00CF427F" w:rsidP="00D3005D">
            <w:pPr>
              <w:pStyle w:val="Odstavecseseznamem"/>
              <w:rPr>
                <w:rStyle w:val="Hypertextovodkaz"/>
                <w:b/>
                <w:bCs/>
                <w:sz w:val="24"/>
                <w:szCs w:val="24"/>
              </w:rPr>
            </w:pPr>
            <w:hyperlink r:id="rId13" w:history="1">
              <w:r w:rsidR="00D3005D" w:rsidRPr="00F37986">
                <w:rPr>
                  <w:rStyle w:val="Hypertextovodkaz"/>
                  <w:b/>
                  <w:bCs/>
                  <w:sz w:val="24"/>
                  <w:szCs w:val="24"/>
                </w:rPr>
                <w:t>www.vychovakectnost</w:t>
              </w:r>
              <w:bookmarkStart w:id="0" w:name="_GoBack"/>
              <w:bookmarkEnd w:id="0"/>
              <w:r w:rsidR="00D3005D" w:rsidRPr="00F37986">
                <w:rPr>
                  <w:rStyle w:val="Hypertextovodkaz"/>
                  <w:b/>
                  <w:bCs/>
                  <w:sz w:val="24"/>
                  <w:szCs w:val="24"/>
                </w:rPr>
                <w:t>em.cz</w:t>
              </w:r>
            </w:hyperlink>
            <w:r w:rsidR="00D3005D">
              <w:rPr>
                <w:rStyle w:val="Hypertextovodkaz"/>
                <w:b/>
                <w:bCs/>
                <w:sz w:val="24"/>
                <w:szCs w:val="24"/>
              </w:rPr>
              <w:t xml:space="preserve"> </w:t>
            </w:r>
            <w:r w:rsidR="00D3005D" w:rsidRPr="00D3005D">
              <w:rPr>
                <w:rStyle w:val="Hypertextovodkaz"/>
                <w:b/>
                <w:bCs/>
                <w:i/>
                <w:sz w:val="24"/>
                <w:szCs w:val="24"/>
              </w:rPr>
              <w:t>Najdete odkazy na inspirativní karty a pomůcky</w:t>
            </w:r>
          </w:p>
          <w:p w14:paraId="65275E26" w14:textId="6AF6EEA0" w:rsidR="007E34B2" w:rsidRPr="00D3005D" w:rsidRDefault="007E34B2" w:rsidP="00D3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5F043C" w14:textId="03815F8E" w:rsidR="007E34B2" w:rsidRDefault="00CF427F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Řečnický kurz: </w:t>
            </w:r>
            <w:r w:rsidRPr="00CF427F">
              <w:rPr>
                <w:rFonts w:ascii="Arial" w:hAnsi="Arial" w:cs="Arial"/>
                <w:b/>
                <w:sz w:val="22"/>
                <w:szCs w:val="22"/>
              </w:rPr>
              <w:t>seduo.cz</w:t>
            </w:r>
          </w:p>
          <w:p w14:paraId="5DE577A0" w14:textId="77777777" w:rsidR="00D3005D" w:rsidRDefault="00D3005D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27DF2" w14:textId="77777777" w:rsidR="007E34B2" w:rsidRDefault="007E34B2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7662" w14:textId="5C325E24" w:rsidR="007E34B2" w:rsidRPr="00501B34" w:rsidRDefault="007E34B2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01B34">
              <w:rPr>
                <w:rFonts w:ascii="Arial" w:hAnsi="Arial" w:cs="Arial"/>
                <w:b/>
                <w:sz w:val="22"/>
                <w:szCs w:val="22"/>
              </w:rPr>
              <w:t>Adaptační kurz – nabídka</w:t>
            </w:r>
          </w:p>
          <w:p w14:paraId="3C1A61D2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B27956C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Fonts w:ascii="Arial" w:hAnsi="Arial" w:cs="Arial"/>
                <w:sz w:val="22"/>
                <w:szCs w:val="22"/>
              </w:rPr>
              <w:t>Co mohu očekávat</w:t>
            </w:r>
          </w:p>
          <w:p w14:paraId="189C2BCD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49099A" w14:textId="77777777" w:rsidR="007E34B2" w:rsidRPr="00183B29" w:rsidRDefault="007E34B2" w:rsidP="007E34B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Adaptační kurzy proběhnou v zářijovém týdnu 11. - 15. 9. 2023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</w:rPr>
              <w:t>​</w:t>
            </w:r>
          </w:p>
          <w:p w14:paraId="1F022048" w14:textId="77777777" w:rsidR="007E34B2" w:rsidRPr="00183B29" w:rsidRDefault="007E34B2" w:rsidP="007E34B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Šesté třídy - 2 lektoři+TU+20 žáků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2F9D1AA3" w14:textId="77777777" w:rsidR="007E34B2" w:rsidRPr="00183B29" w:rsidRDefault="007E34B2" w:rsidP="007E34B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Areál EVC </w:t>
            </w:r>
            <w:proofErr w:type="spellStart"/>
            <w:r w:rsidRPr="00183B29">
              <w:rPr>
                <w:rStyle w:val="spellingerror"/>
                <w:rFonts w:ascii="Calibri" w:hAnsi="Calibri" w:cs="Calibri"/>
                <w:color w:val="000000"/>
                <w:position w:val="2"/>
                <w:sz w:val="22"/>
                <w:szCs w:val="22"/>
              </w:rPr>
              <w:t>Švýcárna</w:t>
            </w:r>
            <w:proofErr w:type="spellEnd"/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 u Adamova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3913A6B2" w14:textId="77777777" w:rsidR="007E34B2" w:rsidRPr="00183B29" w:rsidRDefault="007E34B2" w:rsidP="007E34B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63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 xml:space="preserve">Možnost  aktivní účasti - spolupodílení se na tvorbě programu, účast na poradách </w:t>
            </w: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 xml:space="preserve">           </w:t>
            </w: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lektorů, přímá práce s dětmi.</w:t>
            </w:r>
          </w:p>
          <w:p w14:paraId="41EEDF71" w14:textId="77777777" w:rsidR="007E34B2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</w:pPr>
          </w:p>
          <w:p w14:paraId="03FED7A8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Co si odnesu</w:t>
            </w:r>
          </w:p>
          <w:p w14:paraId="62A40732" w14:textId="77777777" w:rsidR="007E34B2" w:rsidRPr="00183B29" w:rsidRDefault="007E34B2" w:rsidP="007E34B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Praktické zkušenosti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49B4E7B9" w14:textId="77777777" w:rsidR="007E34B2" w:rsidRPr="00183B29" w:rsidRDefault="007E34B2" w:rsidP="007E34B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Jak zacházet s pravidly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3C2A86E3" w14:textId="77777777" w:rsidR="007E34B2" w:rsidRPr="00183B29" w:rsidRDefault="007E34B2" w:rsidP="007E34B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Jak na nevhodné chování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468594C5" w14:textId="77777777" w:rsidR="007E34B2" w:rsidRPr="00183B29" w:rsidRDefault="007E34B2" w:rsidP="007E34B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630" w:firstLine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B29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</w:rPr>
              <w:t>Kompletně sestavený program</w:t>
            </w:r>
            <w:r w:rsidRPr="00183B2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0DA92F66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8C09C3" w14:textId="77777777" w:rsidR="007E34B2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V </w:t>
            </w:r>
            <w:proofErr w:type="spellStart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>případě</w:t>
            </w:r>
            <w:proofErr w:type="spellEnd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>zájmu</w:t>
            </w:r>
            <w:proofErr w:type="spellEnd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>ozvěte</w:t>
            </w:r>
            <w:proofErr w:type="spellEnd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183B29">
              <w:rPr>
                <w:rFonts w:ascii="Arial" w:hAnsi="Arial" w:cs="Arial"/>
                <w:sz w:val="22"/>
                <w:szCs w:val="22"/>
                <w:lang w:val="en-US"/>
              </w:rPr>
              <w:t xml:space="preserve"> email: </w:t>
            </w:r>
            <w:hyperlink r:id="rId14" w:history="1">
              <w:r w:rsidRPr="00184475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US"/>
                </w:rPr>
                <w:t>lcerna@mzskamenacky.cz</w:t>
              </w:r>
            </w:hyperlink>
            <w:r w:rsidRPr="00183B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D5F5009" w14:textId="77777777" w:rsidR="007E34B2" w:rsidRPr="00183B29" w:rsidRDefault="007E34B2" w:rsidP="007E34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C8E4D13" w14:textId="77777777" w:rsidR="007E34B2" w:rsidRDefault="007E34B2" w:rsidP="007E34B2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A02CC12" w14:textId="77777777" w:rsidR="007E34B2" w:rsidRDefault="007E34B2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B849C3" w14:textId="46F2A0BF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50D903B" w14:textId="77777777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C844964" w14:textId="3A004EBB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8D927C3" w14:textId="7DD736C8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45D99C8" w14:textId="55E162B3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944D16" w14:textId="5D280EC4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2A9D1F1" w14:textId="77777777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58E6C0" w14:textId="77777777" w:rsidR="003457E6" w:rsidRDefault="003457E6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7CE799A" w14:textId="3D20D1A8" w:rsidR="002969E4" w:rsidRPr="00183B29" w:rsidRDefault="002969E4" w:rsidP="003457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9C10D4" w14:textId="241AF4C3" w:rsidR="003E42A4" w:rsidRPr="00183B29" w:rsidRDefault="003E42A4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92C9B7B" w14:textId="014308F8" w:rsidR="003E42A4" w:rsidRPr="00183B29" w:rsidRDefault="003E42A4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BBCFD7" w14:textId="77777777" w:rsidR="003E42A4" w:rsidRPr="00183B29" w:rsidRDefault="003E42A4" w:rsidP="0081005D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0D30B3" w14:textId="77777777" w:rsidR="00620236" w:rsidRPr="00183B29" w:rsidRDefault="00620236" w:rsidP="006202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6CA3E70" w14:textId="09F06560" w:rsidR="00123695" w:rsidRPr="00183B29" w:rsidRDefault="00123695" w:rsidP="00123695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C2F38" w14:textId="77777777" w:rsidR="004963E3" w:rsidRPr="00183B29" w:rsidRDefault="004963E3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sz w:val="22"/>
                <w:szCs w:val="22"/>
              </w:rPr>
            </w:pPr>
          </w:p>
          <w:p w14:paraId="1E1C56E1" w14:textId="77777777" w:rsidR="004963E3" w:rsidRPr="00183B29" w:rsidRDefault="004963E3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sz w:val="22"/>
                <w:szCs w:val="22"/>
              </w:rPr>
            </w:pPr>
          </w:p>
          <w:p w14:paraId="403DBFEB" w14:textId="77777777" w:rsidR="004963E3" w:rsidRPr="00183B29" w:rsidRDefault="004963E3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Style w:val="eop"/>
                <w:sz w:val="22"/>
                <w:szCs w:val="22"/>
              </w:rPr>
            </w:pPr>
          </w:p>
          <w:p w14:paraId="1BF86D78" w14:textId="77777777" w:rsidR="004963E3" w:rsidRPr="00183B29" w:rsidRDefault="004963E3" w:rsidP="004963E3">
            <w:pPr>
              <w:pStyle w:val="paragraph"/>
              <w:spacing w:before="0" w:beforeAutospacing="0" w:after="0" w:afterAutospacing="0"/>
              <w:ind w:left="63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8C58EE" w14:textId="77777777" w:rsidR="009117D3" w:rsidRPr="00183B29" w:rsidRDefault="009117D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</w:p>
          <w:p w14:paraId="373C6F1D" w14:textId="77777777" w:rsidR="009117D3" w:rsidRPr="00183B29" w:rsidRDefault="009117D3" w:rsidP="00E17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cs-CZ"/>
              </w:rPr>
            </w:pPr>
          </w:p>
          <w:p w14:paraId="247F7E68" w14:textId="77777777" w:rsidR="009117D3" w:rsidRPr="00E1709D" w:rsidRDefault="009117D3" w:rsidP="00E170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lang w:val="en-US" w:eastAsia="cs-CZ"/>
              </w:rPr>
            </w:pPr>
          </w:p>
        </w:tc>
      </w:tr>
    </w:tbl>
    <w:p w14:paraId="7677AD6A" w14:textId="77777777" w:rsidR="00E1709D" w:rsidRDefault="00E1709D" w:rsidP="00E170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6844B39E" w14:textId="77777777" w:rsidR="00FF0722" w:rsidRPr="00DE0A6C" w:rsidRDefault="00FF0722" w:rsidP="00FF0722">
      <w:pPr>
        <w:pStyle w:val="paragraph"/>
        <w:spacing w:before="0" w:beforeAutospacing="0" w:after="0" w:afterAutospacing="0"/>
        <w:ind w:left="63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EAB94D5" w14:textId="77777777" w:rsidR="00DE0A6C" w:rsidRPr="00DE0A6C" w:rsidRDefault="00DE0A6C" w:rsidP="00DE0A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E0A6C">
        <w:rPr>
          <w:rStyle w:val="eop"/>
          <w:rFonts w:ascii="Arial" w:hAnsi="Arial" w:cs="Arial"/>
          <w:sz w:val="22"/>
          <w:szCs w:val="22"/>
        </w:rPr>
        <w:t>​</w:t>
      </w:r>
    </w:p>
    <w:p w14:paraId="07798075" w14:textId="77777777" w:rsidR="00DE0A6C" w:rsidRDefault="00DE0A6C"/>
    <w:sectPr w:rsidR="00D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5D8"/>
    <w:multiLevelType w:val="hybridMultilevel"/>
    <w:tmpl w:val="920E90D4"/>
    <w:lvl w:ilvl="0" w:tplc="3B3259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52B94"/>
    <w:multiLevelType w:val="multilevel"/>
    <w:tmpl w:val="278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A2EF2"/>
    <w:multiLevelType w:val="multilevel"/>
    <w:tmpl w:val="4BA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360CF"/>
    <w:multiLevelType w:val="multilevel"/>
    <w:tmpl w:val="4D1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D1891"/>
    <w:multiLevelType w:val="multilevel"/>
    <w:tmpl w:val="529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3360BB"/>
    <w:multiLevelType w:val="multilevel"/>
    <w:tmpl w:val="542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497274"/>
    <w:multiLevelType w:val="multilevel"/>
    <w:tmpl w:val="5E0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E5B24"/>
    <w:multiLevelType w:val="multilevel"/>
    <w:tmpl w:val="850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82543"/>
    <w:multiLevelType w:val="multilevel"/>
    <w:tmpl w:val="8BF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123695"/>
    <w:rsid w:val="00175AB4"/>
    <w:rsid w:val="00182D12"/>
    <w:rsid w:val="00183B29"/>
    <w:rsid w:val="002969E4"/>
    <w:rsid w:val="003457E6"/>
    <w:rsid w:val="003E42A4"/>
    <w:rsid w:val="00437AC7"/>
    <w:rsid w:val="004963E3"/>
    <w:rsid w:val="00501B34"/>
    <w:rsid w:val="00612124"/>
    <w:rsid w:val="00620236"/>
    <w:rsid w:val="00622871"/>
    <w:rsid w:val="0072684E"/>
    <w:rsid w:val="0074705E"/>
    <w:rsid w:val="007E34B2"/>
    <w:rsid w:val="0081005D"/>
    <w:rsid w:val="008F692D"/>
    <w:rsid w:val="009117D3"/>
    <w:rsid w:val="009A2FA3"/>
    <w:rsid w:val="00B75519"/>
    <w:rsid w:val="00CF427F"/>
    <w:rsid w:val="00D3005D"/>
    <w:rsid w:val="00DE0A6C"/>
    <w:rsid w:val="00E1033C"/>
    <w:rsid w:val="00E1709D"/>
    <w:rsid w:val="00EB47B8"/>
    <w:rsid w:val="00EC2EEE"/>
    <w:rsid w:val="00F91F44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7CAC"/>
  <w15:chartTrackingRefBased/>
  <w15:docId w15:val="{94F54FC0-BA3D-44CB-B9BF-BCF0E75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E0A6C"/>
  </w:style>
  <w:style w:type="character" w:customStyle="1" w:styleId="eop">
    <w:name w:val="eop"/>
    <w:basedOn w:val="Standardnpsmoodstavce"/>
    <w:rsid w:val="00DE0A6C"/>
  </w:style>
  <w:style w:type="character" w:customStyle="1" w:styleId="spellingerror">
    <w:name w:val="spellingerror"/>
    <w:basedOn w:val="Standardnpsmoodstavce"/>
    <w:rsid w:val="00E1709D"/>
  </w:style>
  <w:style w:type="character" w:styleId="Hypertextovodkaz">
    <w:name w:val="Hyperlink"/>
    <w:basedOn w:val="Standardnpsmoodstavce"/>
    <w:uiPriority w:val="99"/>
    <w:unhideWhenUsed/>
    <w:rsid w:val="003E42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005D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0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KOBFtHcmM" TargetMode="External"/><Relationship Id="rId13" Type="http://schemas.openxmlformats.org/officeDocument/2006/relationships/hyperlink" Target="http://www.vychovakectnoste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spart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locika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nm.sk/Knihy/Respektovat%20a%20byt%20respektova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i_4Cg34RbA" TargetMode="External"/><Relationship Id="rId14" Type="http://schemas.openxmlformats.org/officeDocument/2006/relationships/hyperlink" Target="mailto:lcerna@mzskamena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F02055FA5A541B06E5F08BFEEAD01" ma:contentTypeVersion="15" ma:contentTypeDescription="Vytvoří nový dokument" ma:contentTypeScope="" ma:versionID="5bc45fdd527dac92b87baa11377eaeed">
  <xsd:schema xmlns:xsd="http://www.w3.org/2001/XMLSchema" xmlns:xs="http://www.w3.org/2001/XMLSchema" xmlns:p="http://schemas.microsoft.com/office/2006/metadata/properties" xmlns:ns3="5fe4a59d-9b22-41d7-9cbd-00f102138b5b" xmlns:ns4="3754c443-4a18-4fe4-acf3-91362a1f8bd2" targetNamespace="http://schemas.microsoft.com/office/2006/metadata/properties" ma:root="true" ma:fieldsID="a75c874aecc100f58524be7341505488" ns3:_="" ns4:_="">
    <xsd:import namespace="5fe4a59d-9b22-41d7-9cbd-00f102138b5b"/>
    <xsd:import namespace="3754c443-4a18-4fe4-acf3-91362a1f8b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a59d-9b22-41d7-9cbd-00f102138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443-4a18-4fe4-acf3-91362a1f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54c443-4a18-4fe4-acf3-91362a1f8bd2" xsi:nil="true"/>
  </documentManagement>
</p:properties>
</file>

<file path=customXml/itemProps1.xml><?xml version="1.0" encoding="utf-8"?>
<ds:datastoreItem xmlns:ds="http://schemas.openxmlformats.org/officeDocument/2006/customXml" ds:itemID="{08893433-C5F5-4B37-BE13-E50B2CCFA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C30DA-5CC5-4279-A7CA-846193E1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4a59d-9b22-41d7-9cbd-00f102138b5b"/>
    <ds:schemaRef ds:uri="3754c443-4a18-4fe4-acf3-91362a1f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AB37E-A724-4556-A09A-D56156BAA0F4}">
  <ds:schemaRefs>
    <ds:schemaRef ds:uri="http://schemas.microsoft.com/office/2006/metadata/properties"/>
    <ds:schemaRef ds:uri="http://schemas.microsoft.com/office/infopath/2007/PartnerControls"/>
    <ds:schemaRef ds:uri="3754c443-4a18-4fe4-acf3-91362a1f8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Lenka</dc:creator>
  <cp:keywords/>
  <dc:description/>
  <cp:lastModifiedBy>Lukáš</cp:lastModifiedBy>
  <cp:revision>3</cp:revision>
  <dcterms:created xsi:type="dcterms:W3CDTF">2023-03-24T18:51:00Z</dcterms:created>
  <dcterms:modified xsi:type="dcterms:W3CDTF">2023-03-24T18:51:00Z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0x010100726F02055FA5A541B06E5F08BFEEAD01</vt:lpwstr>
  </property>
</Properties>
</file>