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0C36" w14:textId="77777777" w:rsidR="00146800" w:rsidRPr="00146800" w:rsidRDefault="00146800" w:rsidP="00146800">
      <w:pPr>
        <w:jc w:val="center"/>
        <w:rPr>
          <w:rFonts w:asciiTheme="majorBidi" w:hAnsiTheme="majorBidi" w:cstheme="majorBidi"/>
          <w:b/>
          <w:bCs/>
          <w:sz w:val="44"/>
          <w:szCs w:val="44"/>
          <w:lang w:val="ru-RU"/>
        </w:rPr>
      </w:pPr>
      <w:r w:rsidRPr="00146800">
        <w:rPr>
          <w:rFonts w:asciiTheme="majorBidi" w:hAnsiTheme="majorBidi" w:cstheme="majorBidi"/>
          <w:b/>
          <w:bCs/>
          <w:sz w:val="44"/>
          <w:szCs w:val="44"/>
          <w:lang w:val="ru-RU"/>
        </w:rPr>
        <w:t>Словарь:</w:t>
      </w:r>
    </w:p>
    <w:p w14:paraId="625DE311" w14:textId="77777777" w:rsidR="00146800" w:rsidRDefault="00146800" w:rsidP="00146800">
      <w:pPr>
        <w:rPr>
          <w:rFonts w:asciiTheme="majorBidi" w:hAnsiTheme="majorBidi" w:cstheme="majorBidi"/>
          <w:sz w:val="32"/>
          <w:szCs w:val="32"/>
          <w:lang w:val="ru-RU"/>
        </w:rPr>
      </w:pPr>
      <w:r w:rsidRPr="00146800">
        <w:rPr>
          <w:rFonts w:asciiTheme="majorBidi" w:hAnsiTheme="majorBidi" w:cstheme="majorBidi"/>
          <w:sz w:val="32"/>
          <w:szCs w:val="32"/>
          <w:lang w:val="ru-RU"/>
        </w:rPr>
        <w:t>Глава семьи</w:t>
      </w:r>
    </w:p>
    <w:p w14:paraId="7F1416D4" w14:textId="38885CD3" w:rsidR="00146800" w:rsidRPr="00146800" w:rsidRDefault="00146800" w:rsidP="00146800">
      <w:pPr>
        <w:rPr>
          <w:rFonts w:asciiTheme="majorBidi" w:hAnsiTheme="majorBidi" w:cstheme="majorBidi"/>
          <w:sz w:val="32"/>
          <w:szCs w:val="32"/>
          <w:lang w:val="ru-RU"/>
        </w:rPr>
      </w:pPr>
      <w:r w:rsidRPr="00146800">
        <w:rPr>
          <w:rFonts w:asciiTheme="majorBidi" w:hAnsiTheme="majorBidi" w:cstheme="majorBidi"/>
          <w:sz w:val="32"/>
          <w:szCs w:val="32"/>
          <w:lang w:val="ru-RU"/>
        </w:rPr>
        <w:t xml:space="preserve">Компенсация 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 xml:space="preserve">Самостоятельность 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Решимость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Точка зрения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Спор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Дискуссия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Воспитание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Привязанность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Взрослый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Подросток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Советчик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Риск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Воскресные мама и папа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Сомнения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Уникальность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Делегировать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Решающее слово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Весомые аргументы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Модель поведения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Выгорать на работе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Материальная помощь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Няня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Младенец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Сентиментальность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Разумный подход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Осуждение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Жизненный опыт</w:t>
      </w:r>
    </w:p>
    <w:p w14:paraId="0F5E1F7A" w14:textId="77777777" w:rsidR="00E65EAB" w:rsidRPr="00146800" w:rsidRDefault="00E65EAB">
      <w:pPr>
        <w:rPr>
          <w:lang w:val="ru-RU"/>
        </w:rPr>
      </w:pPr>
    </w:p>
    <w:sectPr w:rsidR="00E65EAB" w:rsidRPr="0014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00"/>
    <w:rsid w:val="00146800"/>
    <w:rsid w:val="00E65EAB"/>
    <w:rsid w:val="00E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FE79"/>
  <w15:chartTrackingRefBased/>
  <w15:docId w15:val="{43F2C603-3F71-439A-BA1A-B4CE3B5F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800"/>
    <w:rPr>
      <w:rFonts w:eastAsiaTheme="minorEastAsia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2022-02-21T07:17:00Z</dcterms:created>
  <dcterms:modified xsi:type="dcterms:W3CDTF">2022-02-21T07:17:00Z</dcterms:modified>
</cp:coreProperties>
</file>