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11A36" w:rsidRPr="00305345" w:rsidRDefault="00FC3890">
      <w:pPr>
        <w:pStyle w:val="Nadpis1"/>
        <w:ind w:left="993"/>
        <w:rPr>
          <w:rFonts w:ascii="Arial" w:hAnsi="Arial" w:cs="Arial"/>
          <w:sz w:val="52"/>
          <w:szCs w:val="52"/>
          <w:u w:val="none"/>
        </w:rPr>
      </w:pPr>
      <w:r w:rsidRPr="00305345">
        <w:rPr>
          <w:rFonts w:ascii="Arial" w:hAnsi="Arial" w:cs="Arial"/>
          <w:noProof/>
          <w:sz w:val="52"/>
          <w:szCs w:val="52"/>
          <w:lang w:eastAsia="cs-CZ"/>
        </w:rPr>
        <mc:AlternateContent>
          <mc:Choice Requires="wps">
            <w:drawing>
              <wp:anchor distT="6350" distB="0" distL="120650" distR="114300" simplePos="0" relativeHeight="2" behindDoc="0" locked="0" layoutInCell="0" allowOverlap="1">
                <wp:simplePos x="0" y="0"/>
                <wp:positionH relativeFrom="margin">
                  <wp:posOffset>-363855</wp:posOffset>
                </wp:positionH>
                <wp:positionV relativeFrom="margin">
                  <wp:posOffset>-6350</wp:posOffset>
                </wp:positionV>
                <wp:extent cx="801370" cy="800100"/>
                <wp:effectExtent l="0" t="0" r="19050" b="20320"/>
                <wp:wrapSquare wrapText="bothSides"/>
                <wp:docPr id="1" name="Ovál 3"/>
                <wp:cNvGraphicFramePr/>
                <a:graphic xmlns:a="http://schemas.openxmlformats.org/drawingml/2006/main">
                  <a:graphicData uri="http://schemas.microsoft.com/office/word/2010/wordprocessingShape">
                    <wps:wsp>
                      <wps:cNvSpPr/>
                      <wps:spPr>
                        <a:xfrm>
                          <a:off x="0" y="0"/>
                          <a:ext cx="800640" cy="799560"/>
                        </a:xfrm>
                        <a:prstGeom prst="ellipse">
                          <a:avLst/>
                        </a:prstGeom>
                        <a:solidFill>
                          <a:srgbClr val="4BC8FA"/>
                        </a:solidFill>
                        <a:ln>
                          <a:solidFill>
                            <a:srgbClr val="4BC8FA"/>
                          </a:solidFill>
                        </a:ln>
                      </wps:spPr>
                      <wps:style>
                        <a:lnRef idx="1">
                          <a:schemeClr val="accent1"/>
                        </a:lnRef>
                        <a:fillRef idx="2">
                          <a:schemeClr val="accent1"/>
                        </a:fillRef>
                        <a:effectRef idx="1">
                          <a:schemeClr val="accent1"/>
                        </a:effectRef>
                        <a:fontRef idx="minor"/>
                      </wps:style>
                      <wps:txbx>
                        <w:txbxContent>
                          <w:p w:rsidR="00411A36" w:rsidRDefault="00FC3890">
                            <w:pPr>
                              <w:pStyle w:val="Obsahrmce"/>
                              <w:spacing w:after="0" w:line="240" w:lineRule="auto"/>
                              <w:ind w:right="33"/>
                              <w:jc w:val="center"/>
                              <w:rPr>
                                <w:rFonts w:ascii="Arial Black" w:hAnsi="Arial Black"/>
                                <w:b/>
                                <w:color w:val="FFFFFF" w:themeColor="background1"/>
                                <w:sz w:val="52"/>
                                <w:szCs w:val="52"/>
                              </w:rPr>
                            </w:pPr>
                            <w:r>
                              <w:rPr>
                                <w:rFonts w:ascii="Arial Black" w:hAnsi="Arial Black"/>
                                <w:b/>
                                <w:color w:val="FFFFFF" w:themeColor="background1"/>
                                <w:position w:val="6"/>
                                <w:sz w:val="52"/>
                                <w:szCs w:val="52"/>
                              </w:rPr>
                              <w:t>6</w:t>
                            </w:r>
                          </w:p>
                        </w:txbxContent>
                      </wps:txbx>
                      <wps:bodyPr anchor="ctr">
                        <a:prstTxWarp prst="textNoShape">
                          <a:avLst/>
                        </a:prstTxWarp>
                        <a:noAutofit/>
                      </wps:bodyPr>
                    </wps:wsp>
                  </a:graphicData>
                </a:graphic>
              </wp:anchor>
            </w:drawing>
          </mc:Choice>
          <mc:Fallback>
            <w:pict>
              <v:oval id="Ovál 3" o:spid="_x0000_s1026" style="position:absolute;left:0;text-align:left;margin-left:-28.65pt;margin-top:-.5pt;width:63.1pt;height:63pt;z-index:2;visibility:visible;mso-wrap-style:square;mso-wrap-distance-left:9.5pt;mso-wrap-distance-top:.5pt;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" o:allowincell="f" fillcolor="#4bc8fa" strokecolor="#4bc8fa" strokeweight=".5pt">
                <v:stroke joinstyle="miter"/>
                <v:textbox>
                  <w:txbxContent>
                    <w:p w:rsidR="00411A36" w:rsidRDefault="00FC3890">
                      <w:pPr>
                        <w:pStyle w:val="Obsahrmce"/>
                        <w:spacing w:after="0" w:line="240" w:lineRule="auto"/>
                        <w:ind w:right="33"/>
                        <w:jc w:val="center"/>
                        <w:rPr>
                          <w:rFonts w:ascii="Arial Black" w:hAnsi="Arial Black"/>
                          <w:b/>
                          <w:color w:val="FFFFFF" w:themeColor="background1"/>
                          <w:sz w:val="52"/>
                          <w:szCs w:val="52"/>
                        </w:rPr>
                      </w:pPr>
                      <w:r>
                        <w:rPr>
                          <w:rFonts w:ascii="Arial Black" w:hAnsi="Arial Black"/>
                          <w:b/>
                          <w:color w:val="FFFFFF" w:themeColor="background1"/>
                          <w:position w:val="6"/>
                          <w:sz w:val="52"/>
                          <w:szCs w:val="52"/>
                        </w:rPr>
                        <w:t>6</w:t>
                      </w:r>
                    </w:p>
                  </w:txbxContent>
                </v:textbox>
                <w10:wrap type="square" anchorx="margin" anchory="margin"/>
              </v:oval>
            </w:pict>
          </mc:Fallback>
        </mc:AlternateContent>
      </w:r>
      <w:r w:rsidRPr="00305345">
        <w:rPr>
          <w:rFonts w:ascii="Arial" w:hAnsi="Arial" w:cs="Arial"/>
          <w:noProof/>
          <w:sz w:val="52"/>
          <w:szCs w:val="52"/>
          <w:lang w:eastAsia="cs-CZ"/>
        </w:rPr>
        <mc:AlternateContent>
          <mc:Choice Requires="wps">
            <w:drawing>
              <wp:anchor distT="0" distB="0" distL="15875" distR="0" simplePos="0" relativeHeight="11" behindDoc="0" locked="0" layoutInCell="0" allowOverlap="1">
                <wp:simplePos x="0" y="0"/>
                <wp:positionH relativeFrom="column">
                  <wp:posOffset>645795</wp:posOffset>
                </wp:positionH>
                <wp:positionV relativeFrom="paragraph">
                  <wp:posOffset>607060</wp:posOffset>
                </wp:positionV>
                <wp:extent cx="5492115" cy="1270"/>
                <wp:effectExtent l="0" t="19050" r="33655" b="19050"/>
                <wp:wrapNone/>
                <wp:docPr id="3" name="Přímá spojnice 5"/>
                <wp:cNvGraphicFramePr/>
                <a:graphic xmlns:a="http://schemas.openxmlformats.org/drawingml/2006/main">
                  <a:graphicData uri="http://schemas.microsoft.com/office/word/2010/wordprocessingShape">
                    <wps:wsp>
                      <wps:cNvCnPr/>
                      <wps:spPr>
                        <a:xfrm flipV="1">
                          <a:off x="0" y="0"/>
                          <a:ext cx="5491440" cy="720"/>
                        </a:xfrm>
                        <a:prstGeom prst="line">
                          <a:avLst/>
                        </a:prstGeom>
                        <a:ln w="31750">
                          <a:solidFill>
                            <a:srgbClr val="4BC8FA"/>
                          </a:solidFill>
                          <a:prstDash val="sysDot"/>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50.85pt,47.8pt" to="483.2pt,47.8pt" ID="Přímá spojnice 5" stroked="t" o:allowincell="f" style="position:absolute;flip:y">
                <v:stroke color="#4bc8fa" weight="31680" dashstyle="shortdot" joinstyle="miter" endcap="flat"/>
                <v:fill o:detectmouseclick="t" on="false"/>
                <w10:wrap type="none"/>
              </v:line>
            </w:pict>
          </mc:Fallback>
        </mc:AlternateContent>
      </w:r>
      <w:r w:rsidRPr="00305345">
        <w:rPr>
          <w:rFonts w:ascii="Arial" w:hAnsi="Arial" w:cs="Arial"/>
          <w:sz w:val="52"/>
          <w:szCs w:val="52"/>
          <w:u w:val="none"/>
        </w:rPr>
        <w:t>Úloha náboženství a sekularizace</w:t>
      </w:r>
    </w:p>
    <w:p w:rsidR="00411A36" w:rsidRPr="00305345" w:rsidRDefault="00FC3890">
      <w:pPr>
        <w:pStyle w:val="Podnadpis"/>
        <w:rPr>
          <w:rFonts w:ascii="Arial" w:hAnsi="Arial" w:cs="Arial"/>
        </w:rPr>
      </w:pPr>
      <w:r w:rsidRPr="00305345">
        <w:rPr>
          <w:rFonts w:ascii="Arial" w:hAnsi="Arial" w:cs="Arial"/>
        </w:rPr>
        <w:t xml:space="preserve">Ústup náboženství z veřejné sféry, antisekularizační tendence, </w:t>
      </w:r>
      <w:r w:rsidR="00305345">
        <w:rPr>
          <w:rFonts w:ascii="Arial" w:hAnsi="Arial" w:cs="Arial"/>
        </w:rPr>
        <w:br/>
      </w:r>
      <w:r w:rsidRPr="00305345">
        <w:rPr>
          <w:rFonts w:ascii="Arial" w:hAnsi="Arial" w:cs="Arial"/>
        </w:rPr>
        <w:t>fenomén ateismu</w:t>
      </w:r>
    </w:p>
    <w:p w:rsidR="00411A36" w:rsidRDefault="00411A36">
      <w:pPr>
        <w:pStyle w:val="Podnadpis"/>
        <w:rPr>
          <w:rFonts w:ascii="Neue Haas Unica Pro" w:hAnsi="Neue Haas Unica Pro"/>
        </w:rPr>
      </w:pPr>
    </w:p>
    <w:p w:rsidR="00411A36" w:rsidRDefault="00FC3890" w:rsidP="00305345">
      <w:pPr>
        <w:pStyle w:val="Nadpis2"/>
      </w:pPr>
      <w:r>
        <w:rPr>
          <w:rStyle w:val="Nadpis2Char"/>
        </w:rPr>
        <w:t>Hlavní diskusní/pracovní téma:</w:t>
      </w:r>
      <w:r>
        <w:rPr>
          <w:rFonts w:cs="Times New Roman"/>
        </w:rPr>
        <w:t xml:space="preserve"> </w:t>
      </w:r>
      <w:r w:rsidRPr="00305345">
        <w:rPr>
          <w:color w:val="auto"/>
          <w:sz w:val="24"/>
          <w:szCs w:val="24"/>
        </w:rPr>
        <w:t>Kulturní boje o místo ve veřejné sféře</w:t>
      </w:r>
    </w:p>
    <w:p w:rsidR="00411A36" w:rsidRPr="00305345" w:rsidRDefault="00FC3890" w:rsidP="00305345">
      <w:pPr>
        <w:pStyle w:val="Nadpis2"/>
      </w:pPr>
      <w:r w:rsidRPr="00305345">
        <w:t>Vysvětlení základních pojmů:</w:t>
      </w:r>
    </w:p>
    <w:p w:rsidR="00411A36" w:rsidRDefault="00FC3890">
      <w:pPr>
        <w:jc w:val="both"/>
      </w:pPr>
      <w:r>
        <w:t xml:space="preserve">Procesy, které vystihují složité postavení náboženství a náboženských institucí v moderní evropské společnosti, se obvykle označují pojmem </w:t>
      </w:r>
      <w:r>
        <w:rPr>
          <w:b/>
          <w:bCs/>
        </w:rPr>
        <w:t>sekularizace</w:t>
      </w:r>
      <w:r>
        <w:t xml:space="preserve">. Tento pojem zahrnuje celou řadu jevů: odebrání majetku církvi, státní intervence do církevního života, propagace ateismu, ústup náboženských idejí ze zákonných norem, veřejné i privátní sféry a podobně. V tomto kontextu dochází během 19. století k postupnému prosazování konceptu </w:t>
      </w:r>
      <w:r>
        <w:rPr>
          <w:b/>
          <w:bCs/>
        </w:rPr>
        <w:t>náboženské svobody</w:t>
      </w:r>
      <w:r>
        <w:t>, zeslabování či ukončení spojení státu s jedním konkrétním vyznáním (případně odluka státu a církve) a rozvoji nových myšlenkových systémů, hnutí a ideologií, které představují alternativu či konkurenci tradičním křesťanským církvím, vůči nimž se často tvrdě vymezují (</w:t>
      </w:r>
      <w:r>
        <w:rPr>
          <w:b/>
          <w:bCs/>
        </w:rPr>
        <w:t>pozitivismus, zednářství, socialismus, antiklerikalismus</w:t>
      </w:r>
      <w:r>
        <w:t>).</w:t>
      </w:r>
    </w:p>
    <w:p w:rsidR="00411A36" w:rsidRDefault="00FC3890">
      <w:pPr>
        <w:jc w:val="both"/>
      </w:pPr>
      <w:r>
        <w:t xml:space="preserve">Zároveň se objevují i </w:t>
      </w:r>
      <w:r>
        <w:rPr>
          <w:b/>
          <w:bCs/>
        </w:rPr>
        <w:t>antisekularizační tendence</w:t>
      </w:r>
      <w:r>
        <w:t xml:space="preserve"> dokládající obrodné úsilí náboženských komunit a institucí. Zmínit lze misijní elán </w:t>
      </w:r>
      <w:r>
        <w:rPr>
          <w:b/>
          <w:bCs/>
        </w:rPr>
        <w:t>lidového (evangelikálního) protestantismu</w:t>
      </w:r>
      <w:r>
        <w:t xml:space="preserve"> či tzv. </w:t>
      </w:r>
      <w:r>
        <w:rPr>
          <w:b/>
          <w:bCs/>
        </w:rPr>
        <w:t>ultramontánní katolicismus</w:t>
      </w:r>
      <w:r>
        <w:t>. Pojem ultramontanismus („ultra montes“ – za horami/Alpami) označuje aktivistický elán katolických kněží a věřících, kteří se odkazovali k církevnímu centru v</w:t>
      </w:r>
      <w:r w:rsidR="00305345">
        <w:rPr>
          <w:rFonts w:hint="eastAsia"/>
        </w:rPr>
        <w:t> </w:t>
      </w:r>
      <w:r>
        <w:t xml:space="preserve">Římě. Jednalo se o antimodernistický postoj k okolnímu světu zdůrazňující kult papeže, význam poutí, mariánských zjevení a emocionální zbožnosti. Součástí ultramontánního hnutí byl i vznik politických stran hájících zájmy katolických věřících (tzv. </w:t>
      </w:r>
      <w:r>
        <w:rPr>
          <w:b/>
          <w:bCs/>
        </w:rPr>
        <w:t>politický katolicismus</w:t>
      </w:r>
      <w:r>
        <w:t>) a rozmach náboženských řádů (růst počtu řeholníků a řeholnic) a jejich působení v Evropě i zámoří.</w:t>
      </w:r>
    </w:p>
    <w:p w:rsidR="00411A36" w:rsidRDefault="00EB5D34">
      <w:pPr>
        <w:jc w:val="both"/>
      </w:pPr>
      <w:r>
        <w:rPr>
          <w:noProof/>
          <w:lang w:eastAsia="cs-CZ"/>
        </w:rPr>
        <mc:AlternateContent>
          <mc:Choice Requires="wps">
            <w:drawing>
              <wp:anchor distT="6350" distB="6350" distL="120650" distR="114300" simplePos="0" relativeHeight="8" behindDoc="0" locked="0" layoutInCell="0" allowOverlap="1">
                <wp:simplePos x="0" y="0"/>
                <wp:positionH relativeFrom="margin">
                  <wp:posOffset>80010</wp:posOffset>
                </wp:positionH>
                <wp:positionV relativeFrom="paragraph">
                  <wp:posOffset>1438910</wp:posOffset>
                </wp:positionV>
                <wp:extent cx="3116580" cy="1629410"/>
                <wp:effectExtent l="0" t="0" r="7620" b="8890"/>
                <wp:wrapTight wrapText="bothSides">
                  <wp:wrapPolygon edited="0">
                    <wp:start x="0" y="0"/>
                    <wp:lineTo x="0" y="21465"/>
                    <wp:lineTo x="21521" y="21465"/>
                    <wp:lineTo x="21521" y="0"/>
                    <wp:lineTo x="0" y="0"/>
                  </wp:wrapPolygon>
                </wp:wrapTight>
                <wp:docPr id="4" name="Textové pole 2"/>
                <wp:cNvGraphicFramePr/>
                <a:graphic xmlns:a="http://schemas.openxmlformats.org/drawingml/2006/main">
                  <a:graphicData uri="http://schemas.microsoft.com/office/word/2010/wordprocessingShape">
                    <wps:wsp>
                      <wps:cNvSpPr/>
                      <wps:spPr>
                        <a:xfrm>
                          <a:off x="0" y="0"/>
                          <a:ext cx="3116580" cy="162941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rsidR="00411A36" w:rsidRPr="00305345" w:rsidRDefault="00FC3890" w:rsidP="00EB5D34">
                            <w:pPr>
                              <w:pStyle w:val="Popiska"/>
                              <w:spacing w:before="240"/>
                              <w:rPr>
                                <w:rFonts w:ascii="Arial" w:hAnsi="Arial" w:cs="Arial"/>
                              </w:rPr>
                            </w:pPr>
                            <w:r w:rsidRPr="00305345">
                              <w:rPr>
                                <w:rFonts w:ascii="Arial" w:hAnsi="Arial" w:cs="Arial"/>
                              </w:rPr>
                              <w:t xml:space="preserve">„Moderní Herkules: Chce-li uchránit svoji nevěstu, musí se bez přestání s tou bestií rváti.“ Dělník jako bojovník s hydrou klerikalismu na obálce sociálně-demokratického časopisu </w:t>
                            </w:r>
                            <w:r w:rsidRPr="00305345">
                              <w:rPr>
                                <w:rFonts w:ascii="Arial" w:hAnsi="Arial" w:cs="Arial"/>
                                <w:i/>
                              </w:rPr>
                              <w:t>Rašple</w:t>
                            </w:r>
                            <w:r w:rsidRPr="00305345">
                              <w:rPr>
                                <w:rFonts w:ascii="Arial" w:hAnsi="Arial" w:cs="Arial"/>
                              </w:rPr>
                              <w:t xml:space="preserve"> z 1. srpna 1899. Převzato z obálky knihy: Stanislav Balík – Lukáš Fasora – Jiří Hanuš – Marek Vlha: </w:t>
                            </w:r>
                            <w:r w:rsidRPr="00305345">
                              <w:rPr>
                                <w:rFonts w:ascii="Arial" w:hAnsi="Arial" w:cs="Arial"/>
                                <w:i/>
                              </w:rPr>
                              <w:t>Český antiklerikalismus. Zdroje, témata a podoba českého antiklerikalismu v letech 1848–1938</w:t>
                            </w:r>
                            <w:r w:rsidRPr="00305345">
                              <w:rPr>
                                <w:rFonts w:ascii="Arial" w:hAnsi="Arial" w:cs="Arial"/>
                              </w:rPr>
                              <w:t>. Argo, Praha 2015.</w:t>
                            </w:r>
                          </w:p>
                        </w:txbxContent>
                      </wps:txbx>
                      <wps:bodyPr anchor="t">
                        <a:prstTxWarp prst="textNoShape">
                          <a:avLst/>
                        </a:prstTxWarp>
                        <a:noAutofit/>
                      </wps:bodyPr>
                    </wps:wsp>
                  </a:graphicData>
                </a:graphic>
                <wp14:sizeRelV relativeFrom="margin">
                  <wp14:pctHeight>0</wp14:pctHeight>
                </wp14:sizeRelV>
              </wp:anchor>
            </w:drawing>
          </mc:Choice>
          <mc:Fallback>
            <w:pict>
              <v:rect id="Textové pole 2" o:spid="_x0000_s1027" style="position:absolute;left:0;text-align:left;margin-left:6.3pt;margin-top:113.3pt;width:245.4pt;height:128.3pt;z-index:8;visibility:visible;mso-wrap-style:square;mso-height-percent:0;mso-wrap-distance-left:9.5pt;mso-wrap-distance-top:.5pt;mso-wrap-distance-right:9pt;mso-wrap-distance-bottom:.5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" o:allowincell="f" fillcolor="white [3201]" stroked="f" strokeweight=".5pt">
                <v:textbox>
                  <w:txbxContent>
                    <w:p w:rsidR="00411A36" w:rsidRPr="00305345" w:rsidRDefault="00FC3890" w:rsidP="00EB5D34">
                      <w:pPr>
                        <w:pStyle w:val="Popiska"/>
                        <w:spacing w:before="240"/>
                        <w:rPr>
                          <w:rFonts w:ascii="Arial" w:hAnsi="Arial" w:cs="Arial"/>
                        </w:rPr>
                      </w:pPr>
                      <w:r w:rsidRPr="00305345">
                        <w:rPr>
                          <w:rFonts w:ascii="Arial" w:hAnsi="Arial" w:cs="Arial"/>
                        </w:rPr>
                        <w:t>„</w:t>
                      </w:r>
                      <w:proofErr w:type="spellStart"/>
                      <w:r w:rsidRPr="00305345">
                        <w:rPr>
                          <w:rFonts w:ascii="Arial" w:hAnsi="Arial" w:cs="Arial"/>
                        </w:rPr>
                        <w:t>Moderní</w:t>
                      </w:r>
                      <w:proofErr w:type="spellEnd"/>
                      <w:r w:rsidRPr="00305345">
                        <w:rPr>
                          <w:rFonts w:ascii="Arial" w:hAnsi="Arial" w:cs="Arial"/>
                        </w:rPr>
                        <w:t xml:space="preserve"> </w:t>
                      </w:r>
                      <w:proofErr w:type="spellStart"/>
                      <w:r w:rsidRPr="00305345">
                        <w:rPr>
                          <w:rFonts w:ascii="Arial" w:hAnsi="Arial" w:cs="Arial"/>
                        </w:rPr>
                        <w:t>Herkules</w:t>
                      </w:r>
                      <w:proofErr w:type="spellEnd"/>
                      <w:r w:rsidRPr="00305345">
                        <w:rPr>
                          <w:rFonts w:ascii="Arial" w:hAnsi="Arial" w:cs="Arial"/>
                        </w:rPr>
                        <w:t xml:space="preserve">: </w:t>
                      </w:r>
                      <w:proofErr w:type="spellStart"/>
                      <w:r w:rsidRPr="00305345">
                        <w:rPr>
                          <w:rFonts w:ascii="Arial" w:hAnsi="Arial" w:cs="Arial"/>
                        </w:rPr>
                        <w:t>Chce</w:t>
                      </w:r>
                      <w:proofErr w:type="spellEnd"/>
                      <w:r w:rsidRPr="00305345">
                        <w:rPr>
                          <w:rFonts w:ascii="Arial" w:hAnsi="Arial" w:cs="Arial"/>
                        </w:rPr>
                        <w:t xml:space="preserve">-li </w:t>
                      </w:r>
                      <w:proofErr w:type="spellStart"/>
                      <w:r w:rsidRPr="00305345">
                        <w:rPr>
                          <w:rFonts w:ascii="Arial" w:hAnsi="Arial" w:cs="Arial"/>
                        </w:rPr>
                        <w:t>uchránit</w:t>
                      </w:r>
                      <w:proofErr w:type="spellEnd"/>
                      <w:r w:rsidRPr="00305345">
                        <w:rPr>
                          <w:rFonts w:ascii="Arial" w:hAnsi="Arial" w:cs="Arial"/>
                        </w:rPr>
                        <w:t xml:space="preserve"> </w:t>
                      </w:r>
                      <w:proofErr w:type="spellStart"/>
                      <w:r w:rsidRPr="00305345">
                        <w:rPr>
                          <w:rFonts w:ascii="Arial" w:hAnsi="Arial" w:cs="Arial"/>
                        </w:rPr>
                        <w:t>svoji</w:t>
                      </w:r>
                      <w:proofErr w:type="spellEnd"/>
                      <w:r w:rsidRPr="00305345">
                        <w:rPr>
                          <w:rFonts w:ascii="Arial" w:hAnsi="Arial" w:cs="Arial"/>
                        </w:rPr>
                        <w:t xml:space="preserve"> </w:t>
                      </w:r>
                      <w:proofErr w:type="spellStart"/>
                      <w:r w:rsidRPr="00305345">
                        <w:rPr>
                          <w:rFonts w:ascii="Arial" w:hAnsi="Arial" w:cs="Arial"/>
                        </w:rPr>
                        <w:t>nevěstu</w:t>
                      </w:r>
                      <w:proofErr w:type="spellEnd"/>
                      <w:r w:rsidRPr="00305345">
                        <w:rPr>
                          <w:rFonts w:ascii="Arial" w:hAnsi="Arial" w:cs="Arial"/>
                        </w:rPr>
                        <w:t xml:space="preserve">, </w:t>
                      </w:r>
                      <w:proofErr w:type="spellStart"/>
                      <w:r w:rsidRPr="00305345">
                        <w:rPr>
                          <w:rFonts w:ascii="Arial" w:hAnsi="Arial" w:cs="Arial"/>
                        </w:rPr>
                        <w:t>musí</w:t>
                      </w:r>
                      <w:proofErr w:type="spellEnd"/>
                      <w:r w:rsidRPr="00305345">
                        <w:rPr>
                          <w:rFonts w:ascii="Arial" w:hAnsi="Arial" w:cs="Arial"/>
                        </w:rPr>
                        <w:t xml:space="preserve"> se bez </w:t>
                      </w:r>
                      <w:proofErr w:type="spellStart"/>
                      <w:r w:rsidRPr="00305345">
                        <w:rPr>
                          <w:rFonts w:ascii="Arial" w:hAnsi="Arial" w:cs="Arial"/>
                        </w:rPr>
                        <w:t>přestání</w:t>
                      </w:r>
                      <w:proofErr w:type="spellEnd"/>
                      <w:r w:rsidRPr="00305345">
                        <w:rPr>
                          <w:rFonts w:ascii="Arial" w:hAnsi="Arial" w:cs="Arial"/>
                        </w:rPr>
                        <w:t xml:space="preserve"> s </w:t>
                      </w:r>
                      <w:proofErr w:type="spellStart"/>
                      <w:r w:rsidRPr="00305345">
                        <w:rPr>
                          <w:rFonts w:ascii="Arial" w:hAnsi="Arial" w:cs="Arial"/>
                        </w:rPr>
                        <w:t>tou</w:t>
                      </w:r>
                      <w:proofErr w:type="spellEnd"/>
                      <w:r w:rsidRPr="00305345">
                        <w:rPr>
                          <w:rFonts w:ascii="Arial" w:hAnsi="Arial" w:cs="Arial"/>
                        </w:rPr>
                        <w:t xml:space="preserve"> </w:t>
                      </w:r>
                      <w:proofErr w:type="spellStart"/>
                      <w:r w:rsidRPr="00305345">
                        <w:rPr>
                          <w:rFonts w:ascii="Arial" w:hAnsi="Arial" w:cs="Arial"/>
                        </w:rPr>
                        <w:t>bestií</w:t>
                      </w:r>
                      <w:proofErr w:type="spellEnd"/>
                      <w:r w:rsidRPr="00305345">
                        <w:rPr>
                          <w:rFonts w:ascii="Arial" w:hAnsi="Arial" w:cs="Arial"/>
                        </w:rPr>
                        <w:t xml:space="preserve"> </w:t>
                      </w:r>
                      <w:proofErr w:type="spellStart"/>
                      <w:r w:rsidRPr="00305345">
                        <w:rPr>
                          <w:rFonts w:ascii="Arial" w:hAnsi="Arial" w:cs="Arial"/>
                        </w:rPr>
                        <w:t>rváti</w:t>
                      </w:r>
                      <w:proofErr w:type="spellEnd"/>
                      <w:proofErr w:type="gramStart"/>
                      <w:r w:rsidRPr="00305345">
                        <w:rPr>
                          <w:rFonts w:ascii="Arial" w:hAnsi="Arial" w:cs="Arial"/>
                        </w:rPr>
                        <w:t>.“</w:t>
                      </w:r>
                      <w:proofErr w:type="gramEnd"/>
                      <w:r w:rsidRPr="00305345">
                        <w:rPr>
                          <w:rFonts w:ascii="Arial" w:hAnsi="Arial" w:cs="Arial"/>
                        </w:rPr>
                        <w:t xml:space="preserve"> </w:t>
                      </w:r>
                      <w:proofErr w:type="spellStart"/>
                      <w:r w:rsidRPr="00305345">
                        <w:rPr>
                          <w:rFonts w:ascii="Arial" w:hAnsi="Arial" w:cs="Arial"/>
                        </w:rPr>
                        <w:t>Dělník</w:t>
                      </w:r>
                      <w:proofErr w:type="spellEnd"/>
                      <w:r w:rsidRPr="00305345">
                        <w:rPr>
                          <w:rFonts w:ascii="Arial" w:hAnsi="Arial" w:cs="Arial"/>
                        </w:rPr>
                        <w:t xml:space="preserve"> </w:t>
                      </w:r>
                      <w:proofErr w:type="spellStart"/>
                      <w:r w:rsidRPr="00305345">
                        <w:rPr>
                          <w:rFonts w:ascii="Arial" w:hAnsi="Arial" w:cs="Arial"/>
                        </w:rPr>
                        <w:t>jako</w:t>
                      </w:r>
                      <w:proofErr w:type="spellEnd"/>
                      <w:r w:rsidRPr="00305345">
                        <w:rPr>
                          <w:rFonts w:ascii="Arial" w:hAnsi="Arial" w:cs="Arial"/>
                        </w:rPr>
                        <w:t xml:space="preserve"> </w:t>
                      </w:r>
                      <w:proofErr w:type="spellStart"/>
                      <w:r w:rsidRPr="00305345">
                        <w:rPr>
                          <w:rFonts w:ascii="Arial" w:hAnsi="Arial" w:cs="Arial"/>
                        </w:rPr>
                        <w:t>bojovník</w:t>
                      </w:r>
                      <w:proofErr w:type="spellEnd"/>
                      <w:r w:rsidRPr="00305345">
                        <w:rPr>
                          <w:rFonts w:ascii="Arial" w:hAnsi="Arial" w:cs="Arial"/>
                        </w:rPr>
                        <w:t xml:space="preserve"> s </w:t>
                      </w:r>
                      <w:proofErr w:type="spellStart"/>
                      <w:r w:rsidRPr="00305345">
                        <w:rPr>
                          <w:rFonts w:ascii="Arial" w:hAnsi="Arial" w:cs="Arial"/>
                        </w:rPr>
                        <w:t>hydrou</w:t>
                      </w:r>
                      <w:proofErr w:type="spellEnd"/>
                      <w:r w:rsidRPr="00305345">
                        <w:rPr>
                          <w:rFonts w:ascii="Arial" w:hAnsi="Arial" w:cs="Arial"/>
                        </w:rPr>
                        <w:t xml:space="preserve"> </w:t>
                      </w:r>
                      <w:proofErr w:type="spellStart"/>
                      <w:r w:rsidRPr="00305345">
                        <w:rPr>
                          <w:rFonts w:ascii="Arial" w:hAnsi="Arial" w:cs="Arial"/>
                        </w:rPr>
                        <w:t>klerikalismu</w:t>
                      </w:r>
                      <w:proofErr w:type="spellEnd"/>
                      <w:r w:rsidRPr="00305345">
                        <w:rPr>
                          <w:rFonts w:ascii="Arial" w:hAnsi="Arial" w:cs="Arial"/>
                        </w:rPr>
                        <w:t xml:space="preserve"> </w:t>
                      </w:r>
                      <w:proofErr w:type="spellStart"/>
                      <w:proofErr w:type="gramStart"/>
                      <w:r w:rsidRPr="00305345">
                        <w:rPr>
                          <w:rFonts w:ascii="Arial" w:hAnsi="Arial" w:cs="Arial"/>
                        </w:rPr>
                        <w:t>na</w:t>
                      </w:r>
                      <w:proofErr w:type="spellEnd"/>
                      <w:proofErr w:type="gramEnd"/>
                      <w:r w:rsidRPr="00305345">
                        <w:rPr>
                          <w:rFonts w:ascii="Arial" w:hAnsi="Arial" w:cs="Arial"/>
                        </w:rPr>
                        <w:t xml:space="preserve"> </w:t>
                      </w:r>
                      <w:proofErr w:type="spellStart"/>
                      <w:r w:rsidRPr="00305345">
                        <w:rPr>
                          <w:rFonts w:ascii="Arial" w:hAnsi="Arial" w:cs="Arial"/>
                        </w:rPr>
                        <w:t>obálce</w:t>
                      </w:r>
                      <w:proofErr w:type="spellEnd"/>
                      <w:r w:rsidRPr="00305345">
                        <w:rPr>
                          <w:rFonts w:ascii="Arial" w:hAnsi="Arial" w:cs="Arial"/>
                        </w:rPr>
                        <w:t xml:space="preserve"> </w:t>
                      </w:r>
                      <w:proofErr w:type="spellStart"/>
                      <w:r w:rsidRPr="00305345">
                        <w:rPr>
                          <w:rFonts w:ascii="Arial" w:hAnsi="Arial" w:cs="Arial"/>
                        </w:rPr>
                        <w:t>sociálně-demokratického</w:t>
                      </w:r>
                      <w:proofErr w:type="spellEnd"/>
                      <w:r w:rsidRPr="00305345">
                        <w:rPr>
                          <w:rFonts w:ascii="Arial" w:hAnsi="Arial" w:cs="Arial"/>
                        </w:rPr>
                        <w:t xml:space="preserve"> </w:t>
                      </w:r>
                      <w:proofErr w:type="spellStart"/>
                      <w:r w:rsidRPr="00305345">
                        <w:rPr>
                          <w:rFonts w:ascii="Arial" w:hAnsi="Arial" w:cs="Arial"/>
                        </w:rPr>
                        <w:t>časopisu</w:t>
                      </w:r>
                      <w:proofErr w:type="spellEnd"/>
                      <w:r w:rsidRPr="00305345">
                        <w:rPr>
                          <w:rFonts w:ascii="Arial" w:hAnsi="Arial" w:cs="Arial"/>
                        </w:rPr>
                        <w:t xml:space="preserve"> </w:t>
                      </w:r>
                      <w:proofErr w:type="spellStart"/>
                      <w:r w:rsidRPr="00305345">
                        <w:rPr>
                          <w:rFonts w:ascii="Arial" w:hAnsi="Arial" w:cs="Arial"/>
                          <w:i/>
                        </w:rPr>
                        <w:t>Rašple</w:t>
                      </w:r>
                      <w:proofErr w:type="spellEnd"/>
                      <w:r w:rsidRPr="00305345">
                        <w:rPr>
                          <w:rFonts w:ascii="Arial" w:hAnsi="Arial" w:cs="Arial"/>
                        </w:rPr>
                        <w:t xml:space="preserve"> z 1. </w:t>
                      </w:r>
                      <w:proofErr w:type="spellStart"/>
                      <w:proofErr w:type="gramStart"/>
                      <w:r w:rsidRPr="00305345">
                        <w:rPr>
                          <w:rFonts w:ascii="Arial" w:hAnsi="Arial" w:cs="Arial"/>
                        </w:rPr>
                        <w:t>srpna</w:t>
                      </w:r>
                      <w:proofErr w:type="spellEnd"/>
                      <w:proofErr w:type="gramEnd"/>
                      <w:r w:rsidRPr="00305345">
                        <w:rPr>
                          <w:rFonts w:ascii="Arial" w:hAnsi="Arial" w:cs="Arial"/>
                        </w:rPr>
                        <w:t xml:space="preserve"> 1899. </w:t>
                      </w:r>
                      <w:proofErr w:type="spellStart"/>
                      <w:r w:rsidRPr="00305345">
                        <w:rPr>
                          <w:rFonts w:ascii="Arial" w:hAnsi="Arial" w:cs="Arial"/>
                        </w:rPr>
                        <w:t>Převzato</w:t>
                      </w:r>
                      <w:proofErr w:type="spellEnd"/>
                      <w:r w:rsidRPr="00305345">
                        <w:rPr>
                          <w:rFonts w:ascii="Arial" w:hAnsi="Arial" w:cs="Arial"/>
                        </w:rPr>
                        <w:t xml:space="preserve"> z </w:t>
                      </w:r>
                      <w:proofErr w:type="spellStart"/>
                      <w:r w:rsidRPr="00305345">
                        <w:rPr>
                          <w:rFonts w:ascii="Arial" w:hAnsi="Arial" w:cs="Arial"/>
                        </w:rPr>
                        <w:t>obálky</w:t>
                      </w:r>
                      <w:proofErr w:type="spellEnd"/>
                      <w:r w:rsidRPr="00305345">
                        <w:rPr>
                          <w:rFonts w:ascii="Arial" w:hAnsi="Arial" w:cs="Arial"/>
                        </w:rPr>
                        <w:t xml:space="preserve"> </w:t>
                      </w:r>
                      <w:proofErr w:type="spellStart"/>
                      <w:r w:rsidRPr="00305345">
                        <w:rPr>
                          <w:rFonts w:ascii="Arial" w:hAnsi="Arial" w:cs="Arial"/>
                        </w:rPr>
                        <w:t>knihy</w:t>
                      </w:r>
                      <w:proofErr w:type="spellEnd"/>
                      <w:r w:rsidRPr="00305345">
                        <w:rPr>
                          <w:rFonts w:ascii="Arial" w:hAnsi="Arial" w:cs="Arial"/>
                        </w:rPr>
                        <w:t xml:space="preserve">: Stanislav </w:t>
                      </w:r>
                      <w:proofErr w:type="spellStart"/>
                      <w:r w:rsidRPr="00305345">
                        <w:rPr>
                          <w:rFonts w:ascii="Arial" w:hAnsi="Arial" w:cs="Arial"/>
                        </w:rPr>
                        <w:t>Balík</w:t>
                      </w:r>
                      <w:proofErr w:type="spellEnd"/>
                      <w:r w:rsidRPr="00305345">
                        <w:rPr>
                          <w:rFonts w:ascii="Arial" w:hAnsi="Arial" w:cs="Arial"/>
                        </w:rPr>
                        <w:t xml:space="preserve"> – </w:t>
                      </w:r>
                      <w:proofErr w:type="spellStart"/>
                      <w:r w:rsidRPr="00305345">
                        <w:rPr>
                          <w:rFonts w:ascii="Arial" w:hAnsi="Arial" w:cs="Arial"/>
                        </w:rPr>
                        <w:t>Lukáš</w:t>
                      </w:r>
                      <w:proofErr w:type="spellEnd"/>
                      <w:r w:rsidRPr="00305345">
                        <w:rPr>
                          <w:rFonts w:ascii="Arial" w:hAnsi="Arial" w:cs="Arial"/>
                        </w:rPr>
                        <w:t xml:space="preserve"> </w:t>
                      </w:r>
                      <w:proofErr w:type="spellStart"/>
                      <w:r w:rsidRPr="00305345">
                        <w:rPr>
                          <w:rFonts w:ascii="Arial" w:hAnsi="Arial" w:cs="Arial"/>
                        </w:rPr>
                        <w:t>Fasora</w:t>
                      </w:r>
                      <w:proofErr w:type="spellEnd"/>
                      <w:r w:rsidRPr="00305345">
                        <w:rPr>
                          <w:rFonts w:ascii="Arial" w:hAnsi="Arial" w:cs="Arial"/>
                        </w:rPr>
                        <w:t xml:space="preserve"> – </w:t>
                      </w:r>
                      <w:proofErr w:type="spellStart"/>
                      <w:r w:rsidRPr="00305345">
                        <w:rPr>
                          <w:rFonts w:ascii="Arial" w:hAnsi="Arial" w:cs="Arial"/>
                        </w:rPr>
                        <w:t>Jiří</w:t>
                      </w:r>
                      <w:proofErr w:type="spellEnd"/>
                      <w:r w:rsidRPr="00305345">
                        <w:rPr>
                          <w:rFonts w:ascii="Arial" w:hAnsi="Arial" w:cs="Arial"/>
                        </w:rPr>
                        <w:t xml:space="preserve"> </w:t>
                      </w:r>
                      <w:proofErr w:type="spellStart"/>
                      <w:r w:rsidRPr="00305345">
                        <w:rPr>
                          <w:rFonts w:ascii="Arial" w:hAnsi="Arial" w:cs="Arial"/>
                        </w:rPr>
                        <w:t>Hanuš</w:t>
                      </w:r>
                      <w:proofErr w:type="spellEnd"/>
                      <w:r w:rsidRPr="00305345">
                        <w:rPr>
                          <w:rFonts w:ascii="Arial" w:hAnsi="Arial" w:cs="Arial"/>
                        </w:rPr>
                        <w:t xml:space="preserve"> – Marek </w:t>
                      </w:r>
                      <w:proofErr w:type="spellStart"/>
                      <w:r w:rsidRPr="00305345">
                        <w:rPr>
                          <w:rFonts w:ascii="Arial" w:hAnsi="Arial" w:cs="Arial"/>
                        </w:rPr>
                        <w:t>Vlha</w:t>
                      </w:r>
                      <w:proofErr w:type="spellEnd"/>
                      <w:r w:rsidRPr="00305345">
                        <w:rPr>
                          <w:rFonts w:ascii="Arial" w:hAnsi="Arial" w:cs="Arial"/>
                        </w:rPr>
                        <w:t xml:space="preserve">: </w:t>
                      </w:r>
                      <w:proofErr w:type="spellStart"/>
                      <w:r w:rsidRPr="00305345">
                        <w:rPr>
                          <w:rFonts w:ascii="Arial" w:hAnsi="Arial" w:cs="Arial"/>
                          <w:i/>
                        </w:rPr>
                        <w:t>Český</w:t>
                      </w:r>
                      <w:proofErr w:type="spellEnd"/>
                      <w:r w:rsidRPr="00305345">
                        <w:rPr>
                          <w:rFonts w:ascii="Arial" w:hAnsi="Arial" w:cs="Arial"/>
                          <w:i/>
                        </w:rPr>
                        <w:t xml:space="preserve"> </w:t>
                      </w:r>
                      <w:proofErr w:type="spellStart"/>
                      <w:r w:rsidRPr="00305345">
                        <w:rPr>
                          <w:rFonts w:ascii="Arial" w:hAnsi="Arial" w:cs="Arial"/>
                          <w:i/>
                        </w:rPr>
                        <w:t>antiklerikalismus</w:t>
                      </w:r>
                      <w:proofErr w:type="spellEnd"/>
                      <w:r w:rsidRPr="00305345">
                        <w:rPr>
                          <w:rFonts w:ascii="Arial" w:hAnsi="Arial" w:cs="Arial"/>
                          <w:i/>
                        </w:rPr>
                        <w:t xml:space="preserve">. </w:t>
                      </w:r>
                      <w:proofErr w:type="spellStart"/>
                      <w:r w:rsidRPr="00305345">
                        <w:rPr>
                          <w:rFonts w:ascii="Arial" w:hAnsi="Arial" w:cs="Arial"/>
                          <w:i/>
                        </w:rPr>
                        <w:t>Zdroje</w:t>
                      </w:r>
                      <w:proofErr w:type="spellEnd"/>
                      <w:r w:rsidRPr="00305345">
                        <w:rPr>
                          <w:rFonts w:ascii="Arial" w:hAnsi="Arial" w:cs="Arial"/>
                          <w:i/>
                        </w:rPr>
                        <w:t xml:space="preserve">, </w:t>
                      </w:r>
                      <w:proofErr w:type="spellStart"/>
                      <w:r w:rsidRPr="00305345">
                        <w:rPr>
                          <w:rFonts w:ascii="Arial" w:hAnsi="Arial" w:cs="Arial"/>
                          <w:i/>
                        </w:rPr>
                        <w:t>témata</w:t>
                      </w:r>
                      <w:proofErr w:type="spellEnd"/>
                      <w:r w:rsidRPr="00305345">
                        <w:rPr>
                          <w:rFonts w:ascii="Arial" w:hAnsi="Arial" w:cs="Arial"/>
                          <w:i/>
                        </w:rPr>
                        <w:t xml:space="preserve"> a </w:t>
                      </w:r>
                      <w:proofErr w:type="spellStart"/>
                      <w:r w:rsidRPr="00305345">
                        <w:rPr>
                          <w:rFonts w:ascii="Arial" w:hAnsi="Arial" w:cs="Arial"/>
                          <w:i/>
                        </w:rPr>
                        <w:t>podoba</w:t>
                      </w:r>
                      <w:proofErr w:type="spellEnd"/>
                      <w:r w:rsidRPr="00305345">
                        <w:rPr>
                          <w:rFonts w:ascii="Arial" w:hAnsi="Arial" w:cs="Arial"/>
                          <w:i/>
                        </w:rPr>
                        <w:t xml:space="preserve"> </w:t>
                      </w:r>
                      <w:proofErr w:type="spellStart"/>
                      <w:r w:rsidRPr="00305345">
                        <w:rPr>
                          <w:rFonts w:ascii="Arial" w:hAnsi="Arial" w:cs="Arial"/>
                          <w:i/>
                        </w:rPr>
                        <w:t>českého</w:t>
                      </w:r>
                      <w:proofErr w:type="spellEnd"/>
                      <w:r w:rsidRPr="00305345">
                        <w:rPr>
                          <w:rFonts w:ascii="Arial" w:hAnsi="Arial" w:cs="Arial"/>
                          <w:i/>
                        </w:rPr>
                        <w:t xml:space="preserve"> </w:t>
                      </w:r>
                      <w:proofErr w:type="spellStart"/>
                      <w:r w:rsidRPr="00305345">
                        <w:rPr>
                          <w:rFonts w:ascii="Arial" w:hAnsi="Arial" w:cs="Arial"/>
                          <w:i/>
                        </w:rPr>
                        <w:t>antiklerikalismu</w:t>
                      </w:r>
                      <w:proofErr w:type="spellEnd"/>
                      <w:r w:rsidRPr="00305345">
                        <w:rPr>
                          <w:rFonts w:ascii="Arial" w:hAnsi="Arial" w:cs="Arial"/>
                          <w:i/>
                        </w:rPr>
                        <w:t xml:space="preserve"> v </w:t>
                      </w:r>
                      <w:proofErr w:type="spellStart"/>
                      <w:r w:rsidRPr="00305345">
                        <w:rPr>
                          <w:rFonts w:ascii="Arial" w:hAnsi="Arial" w:cs="Arial"/>
                          <w:i/>
                        </w:rPr>
                        <w:t>letech</w:t>
                      </w:r>
                      <w:proofErr w:type="spellEnd"/>
                      <w:r w:rsidRPr="00305345">
                        <w:rPr>
                          <w:rFonts w:ascii="Arial" w:hAnsi="Arial" w:cs="Arial"/>
                          <w:i/>
                        </w:rPr>
                        <w:t xml:space="preserve"> 1848–1938</w:t>
                      </w:r>
                      <w:r w:rsidRPr="00305345">
                        <w:rPr>
                          <w:rFonts w:ascii="Arial" w:hAnsi="Arial" w:cs="Arial"/>
                        </w:rPr>
                        <w:t>. Argo, Praha 2015.</w:t>
                      </w:r>
                    </w:p>
                  </w:txbxContent>
                </v:textbox>
                <w10:wrap type="tight" anchorx="margin"/>
              </v:rect>
            </w:pict>
          </mc:Fallback>
        </mc:AlternateContent>
      </w:r>
      <w:r>
        <w:rPr>
          <w:noProof/>
          <w:lang w:eastAsia="cs-CZ"/>
        </w:rPr>
        <w:drawing>
          <wp:anchor distT="0" distB="144145" distL="360045" distR="114300" simplePos="0" relativeHeight="10" behindDoc="0" locked="0" layoutInCell="0" allowOverlap="1">
            <wp:simplePos x="0" y="0"/>
            <wp:positionH relativeFrom="margin">
              <wp:posOffset>3385185</wp:posOffset>
            </wp:positionH>
            <wp:positionV relativeFrom="margin">
              <wp:posOffset>6367145</wp:posOffset>
            </wp:positionV>
            <wp:extent cx="2739600" cy="2649600"/>
            <wp:effectExtent l="38100" t="38100" r="99060" b="93980"/>
            <wp:wrapSquare wrapText="bothSides"/>
            <wp:docPr id="6" name="Obrázek 9"/>
            <wp:cNvGraphicFramePr/>
            <a:graphic xmlns:a="http://schemas.openxmlformats.org/drawingml/2006/main">
              <a:graphicData uri="http://schemas.openxmlformats.org/drawingml/2006/picture">
                <pic:pic xmlns:pic="http://schemas.openxmlformats.org/drawingml/2006/picture">
                  <pic:nvPicPr>
                    <pic:cNvPr id="0" name="Obrázek 9"/>
                    <pic:cNvPicPr/>
                  </pic:nvPicPr>
                  <pic:blipFill>
                    <a:blip r:embed="rId7"/>
                    <a:stretch/>
                  </pic:blipFill>
                  <pic:spPr>
                    <a:xfrm>
                      <a:off x="0" y="0"/>
                      <a:ext cx="2739600" cy="2649600"/>
                    </a:xfrm>
                    <a:prstGeom prst="rect">
                      <a:avLst/>
                    </a:prstGeom>
                    <a:ln w="0">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C3890">
        <w:t xml:space="preserve">Popsaný kontext vedl k tvrdým sporům – tzv. </w:t>
      </w:r>
      <w:r w:rsidR="00FC3890">
        <w:rPr>
          <w:b/>
          <w:bCs/>
        </w:rPr>
        <w:t>kulturním bojům či válkám</w:t>
      </w:r>
      <w:r w:rsidR="00FC3890">
        <w:t xml:space="preserve"> – o podobu evropské společnosti, o roli náboženství ve veřejné sféře, o</w:t>
      </w:r>
      <w:r w:rsidR="00305345">
        <w:rPr>
          <w:rFonts w:hint="eastAsia"/>
        </w:rPr>
        <w:t> </w:t>
      </w:r>
      <w:r w:rsidR="00FC3890">
        <w:t xml:space="preserve">postavení církevních institucí ve společnosti či o parametry výchovy a vzdělávání mládeže. </w:t>
      </w:r>
    </w:p>
    <w:p w:rsidR="00411A36" w:rsidRPr="00305345" w:rsidRDefault="00FC3890" w:rsidP="00305345">
      <w:pPr>
        <w:jc w:val="both"/>
      </w:pPr>
      <w:r w:rsidRPr="00305345">
        <w:lastRenderedPageBreak/>
        <w:t xml:space="preserve">Od konce 18. století model konfesně definované společnosti soupeřil s </w:t>
      </w:r>
      <w:r w:rsidRPr="00305345">
        <w:rPr>
          <w:b/>
        </w:rPr>
        <w:t>principem občanství</w:t>
      </w:r>
      <w:r w:rsidRPr="00305345">
        <w:t xml:space="preserve">. Ten se prosazoval především v souvislosti s Francouzskou revolucí, s Deklarací práv člověka a občana (1789) a první ústavou (1791). Občanství bylo založeno na konceptu „práv člověka“, který se stává člověkem již při narození jakožto individualita, nikoli svým začleněním do nějaké společenské vrstvy nebo stavu. Společně s tím se rozvíjel i sekulární princip „laicité“, jímž vyjadřujeme podobu nábožensky neutrálního státu, který hlídá veřejný prostor, aby v něm nedocházelo k neadekvátním projevům náboženského přesvědčení, které by popíraly zásadu rovnosti. </w:t>
      </w:r>
    </w:p>
    <w:p w:rsidR="00411A36" w:rsidRDefault="00411A36">
      <w:pPr>
        <w:spacing w:beforeAutospacing="1" w:afterAutospacing="1" w:line="240" w:lineRule="auto"/>
        <w:rPr>
          <w:rFonts w:ascii="Times New Roman" w:eastAsia="Times New Roman" w:hAnsi="Times New Roman" w:cs="Times New Roman"/>
          <w:color w:val="000000"/>
          <w:sz w:val="28"/>
          <w:szCs w:val="28"/>
          <w:lang w:eastAsia="cs-CZ"/>
        </w:rPr>
      </w:pPr>
    </w:p>
    <w:p w:rsidR="00411A36" w:rsidRDefault="00411A36">
      <w:pPr>
        <w:pStyle w:val="Standard"/>
        <w:ind w:firstLine="283"/>
        <w:jc w:val="both"/>
        <w:rPr>
          <w:rFonts w:ascii="Times New Roman" w:hAnsi="Times New Roman" w:cs="Times New Roman"/>
          <w:lang w:val="cs-CZ"/>
        </w:rPr>
      </w:pPr>
    </w:p>
    <w:p w:rsidR="00411A36" w:rsidRDefault="00FC3890" w:rsidP="00305345">
      <w:pPr>
        <w:pStyle w:val="Nadpis2"/>
      </w:pPr>
      <w:r>
        <w:rPr>
          <w:noProof/>
          <w:lang w:eastAsia="cs-CZ"/>
        </w:rPr>
        <mc:AlternateContent>
          <mc:Choice Requires="wps">
            <w:drawing>
              <wp:anchor distT="0" distB="0" distL="15875" distR="0" simplePos="0" relativeHeight="5" behindDoc="0" locked="0" layoutInCell="0" allowOverlap="1" wp14:anchorId="2F2E3B17">
                <wp:simplePos x="0" y="0"/>
                <wp:positionH relativeFrom="column">
                  <wp:posOffset>0</wp:posOffset>
                </wp:positionH>
                <wp:positionV relativeFrom="paragraph">
                  <wp:posOffset>-76200</wp:posOffset>
                </wp:positionV>
                <wp:extent cx="6101715" cy="635"/>
                <wp:effectExtent l="0" t="19050" r="33655" b="19050"/>
                <wp:wrapNone/>
                <wp:docPr id="7" name="Přímá spojnice 11"/>
                <wp:cNvGraphicFramePr/>
                <a:graphic xmlns:a="http://schemas.openxmlformats.org/drawingml/2006/main">
                  <a:graphicData uri="http://schemas.microsoft.com/office/word/2010/wordprocessingShape">
                    <wps:wsp>
                      <wps:cNvCnPr/>
                      <wps:spPr>
                        <a:xfrm>
                          <a:off x="0" y="0"/>
                          <a:ext cx="6100920" cy="0"/>
                        </a:xfrm>
                        <a:prstGeom prst="line">
                          <a:avLst/>
                        </a:prstGeom>
                        <a:ln w="31750">
                          <a:solidFill>
                            <a:srgbClr val="4BC8FA"/>
                          </a:solidFill>
                          <a:prstDash val="sysDot"/>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6pt" to="480.35pt,-6pt" ID="Přímá spojnice 11" stroked="t" o:allowincell="f" style="position:absolute" wp14:anchorId="2F2E3B17">
                <v:stroke color="#4bc8fa" weight="31680" dashstyle="shortdot" joinstyle="miter" endcap="flat"/>
                <v:fill o:detectmouseclick="t" on="false"/>
                <w10:wrap type="none"/>
              </v:line>
            </w:pict>
          </mc:Fallback>
        </mc:AlternateContent>
      </w:r>
      <w:r>
        <w:t>Podněty k úvahám a diskusi:</w:t>
      </w:r>
    </w:p>
    <w:p w:rsidR="00411A36" w:rsidRPr="00305345" w:rsidRDefault="00FC3890" w:rsidP="00305345">
      <w:pPr>
        <w:pStyle w:val="Nadpis3"/>
      </w:pPr>
      <w:r>
        <w:rPr>
          <w:rStyle w:val="Silnzdraznn"/>
          <w:rFonts w:ascii="Wingdings" w:eastAsia="Wingdings" w:hAnsi="Wingdings" w:cs="Wingdings"/>
          <w:b w:val="0"/>
          <w:bCs w:val="0"/>
          <w:color w:val="4BC8FA"/>
        </w:rPr>
        <w:t></w:t>
      </w:r>
      <w:r>
        <w:rPr>
          <w:rStyle w:val="Silnzdraznn"/>
          <w:b w:val="0"/>
          <w:bCs w:val="0"/>
          <w:color w:val="4BC8FA"/>
        </w:rPr>
        <w:t xml:space="preserve">  </w:t>
      </w:r>
      <w:r w:rsidRPr="00305345">
        <w:t xml:space="preserve">Text č. 1: Hugh Mc Leod: </w:t>
      </w:r>
      <w:r w:rsidRPr="00305345">
        <w:rPr>
          <w:i/>
          <w:iCs/>
        </w:rPr>
        <w:t>Náboženství a lidé západní Evropy (1789–1989)</w:t>
      </w:r>
      <w:r w:rsidRPr="00305345">
        <w:t xml:space="preserve">. </w:t>
      </w:r>
      <w:r w:rsidRPr="00305345">
        <w:br/>
        <w:t>CDK, Brno 2007, s. 66.</w:t>
      </w:r>
    </w:p>
    <w:p w:rsidR="00411A36" w:rsidRPr="00305345" w:rsidRDefault="00FC3890" w:rsidP="00305345">
      <w:pPr>
        <w:pStyle w:val="Titulek1"/>
      </w:pPr>
      <w:r w:rsidRPr="00305345">
        <w:t xml:space="preserve">Ukázka z knihy </w:t>
      </w:r>
      <w:r w:rsidRPr="00305345">
        <w:rPr>
          <w:i/>
          <w:iCs/>
        </w:rPr>
        <w:t>Náboženství a lidé západní Evropy (1789–1989)</w:t>
      </w:r>
      <w:r w:rsidRPr="00305345">
        <w:t>, v níž její autor Hugh McLeod popisuje vývoj socialistického hnutí a interpretuje jej jako ke křesťanství alternativní „náboženství lidskosti“:</w:t>
      </w:r>
    </w:p>
    <w:p w:rsidR="00411A36" w:rsidRDefault="00FC3890">
      <w:pPr>
        <w:jc w:val="both"/>
      </w:pPr>
      <w:r>
        <w:t>Průkopníci socialismu používali náboženský jazyk a náboženské analogie odjakživa. Přitažlivosti tohoto hnutí, a právě tak i konfliktům, jež mezi socialisty a muži církve nezřídka propukaly, nikdy neporozumíme, neuvědomíme-li si, že socialistické strany byly čímsi mnohem více než jen nátlakovými skupinami působícími ve prospěch dělnické třídy. Podobně jako už v roce 1793 sansculloti, prohlašovali nyní i socialisté, že nabízejí formuli umožňující všeobecné obrození společnosti, stejně jako křesťanští věrozvěsti tvrdili, že hlásají vše, čeho je ke spáse zapotřebí, a tak jako evangelikálové, kteří zvěstovali „spásu“ a nic než spásu, věřili, že socialismus je klíčem k emancipaci člověka a všechno ostatní už z něho vyplyne. A právě tato výlučnost nároků, spíše než neshoda v nějaké konkrétní otázce, vedla často ke střetnutím mezi křesťany a socialisty.</w:t>
      </w:r>
    </w:p>
    <w:p w:rsidR="00411A36" w:rsidRDefault="00411A36">
      <w:pPr>
        <w:jc w:val="both"/>
      </w:pPr>
    </w:p>
    <w:p w:rsidR="00411A36" w:rsidRDefault="00FC3890" w:rsidP="00305345">
      <w:pPr>
        <w:pStyle w:val="Nadpis3"/>
      </w:pPr>
      <w:r>
        <w:rPr>
          <w:rStyle w:val="Silnzdraznn"/>
          <w:rFonts w:ascii="Wingdings" w:eastAsia="Wingdings" w:hAnsi="Wingdings" w:cs="Wingdings"/>
          <w:b w:val="0"/>
          <w:bCs w:val="0"/>
          <w:color w:val="4BC8FA"/>
        </w:rPr>
        <w:t></w:t>
      </w:r>
      <w:r>
        <w:rPr>
          <w:rStyle w:val="Silnzdraznn"/>
          <w:b w:val="0"/>
          <w:bCs w:val="0"/>
          <w:color w:val="4BC8FA"/>
        </w:rPr>
        <w:t xml:space="preserve">  </w:t>
      </w:r>
      <w:r>
        <w:t xml:space="preserve">Text č. 2: Hugh Mc Leod: </w:t>
      </w:r>
      <w:r>
        <w:rPr>
          <w:i/>
          <w:iCs/>
        </w:rPr>
        <w:t>Náboženství a lidé západní Evropy (1789–1989)</w:t>
      </w:r>
      <w:r>
        <w:t xml:space="preserve">. </w:t>
      </w:r>
      <w:r>
        <w:br/>
        <w:t>CDK, Brno 2007, s. 70.</w:t>
      </w:r>
    </w:p>
    <w:p w:rsidR="00411A36" w:rsidRDefault="00FC3890" w:rsidP="00305345">
      <w:pPr>
        <w:pStyle w:val="Titulek1"/>
      </w:pPr>
      <w:r>
        <w:t>Hugh McLeod uvádí i jednu z reakcí ze strany tradiční náboženské instituce – katolické církve, jímž byl tzv. ultramontanismus, jenž lze vnímat jako příklad antisekularizačních tendencí. Jedním z projevů obnoveného katolického elánu v 19. století byl rozmach aktivity náboženských řádů:</w:t>
      </w:r>
    </w:p>
    <w:p w:rsidR="00411A36" w:rsidRDefault="00FC3890">
      <w:pPr>
        <w:jc w:val="both"/>
      </w:pPr>
      <w:r>
        <w:t xml:space="preserve">Snad nejvýznamnějším z nových vývojových trendů byla velkolepá obroda náboženských řádů, které pak ve druhé polovině devatenáctého století a v první polovině dvacátého století sehrávaly v životě katolické církve ústřední roli. Ve Francii počet řádových příslušníků vzrostl mezi roky 1851 a 1901 z 37 tisíc na 162 tisíce (tři čtvrtiny z nich tvořily jeptišky) a ve Španělsku, kde roku 1861 žilo v řádech jen 15 tisíc lidí, stoupl jejich počet do roku 1920 na 68 tisíc (poměr mezi mnichy a jeptiškami byl podobný jako ve Francii). Na sklonku osmnáctého a počátkem devatenáctého století se zdálo, že mniši a jeptišky jsou vymírajícím živočišným druhem – důsledky vnějšího útoku ze strany </w:t>
      </w:r>
      <w:r>
        <w:lastRenderedPageBreak/>
        <w:t xml:space="preserve">sekularizujících vlád navíc ještě podpořil vnitřní rozklad řádových komunit. Avšak od doby Bismarckova </w:t>
      </w:r>
      <w:r>
        <w:rPr>
          <w:i/>
          <w:iCs/>
        </w:rPr>
        <w:t>Kulturkampfu</w:t>
      </w:r>
      <w:r>
        <w:t xml:space="preserve"> do španělské Druhé republiky plynuly útoky proti řádům ze skutečnosti, že byly až příliš aktivní.</w:t>
      </w:r>
    </w:p>
    <w:p w:rsidR="00411A36" w:rsidRDefault="00411A36">
      <w:pPr>
        <w:jc w:val="both"/>
      </w:pPr>
    </w:p>
    <w:p w:rsidR="00411A36" w:rsidRDefault="00FC3890" w:rsidP="00305345">
      <w:pPr>
        <w:pStyle w:val="Nadpis3"/>
      </w:pPr>
      <w:r>
        <w:rPr>
          <w:rStyle w:val="Silnzdraznn"/>
          <w:rFonts w:ascii="Wingdings" w:eastAsia="Wingdings" w:hAnsi="Wingdings" w:cs="Wingdings"/>
          <w:b w:val="0"/>
          <w:bCs w:val="0"/>
          <w:color w:val="4BC8FA"/>
        </w:rPr>
        <w:t></w:t>
      </w:r>
      <w:r>
        <w:rPr>
          <w:rStyle w:val="Silnzdraznn"/>
          <w:b w:val="0"/>
          <w:bCs w:val="0"/>
          <w:color w:val="4BC8FA"/>
        </w:rPr>
        <w:t xml:space="preserve">  </w:t>
      </w:r>
      <w:r>
        <w:t>Text č. 3: Příklad radikální antiklerikální agitace</w:t>
      </w:r>
    </w:p>
    <w:p w:rsidR="00411A36" w:rsidRDefault="00FC3890" w:rsidP="00305345">
      <w:pPr>
        <w:pStyle w:val="Titulek1"/>
      </w:pPr>
      <w:r>
        <w:t xml:space="preserve">Právě příslušníci náboženských řádů se spolu s osobností papeže a představiteli politických stran hájících zájmy katolických věřících stávali nejčastějším terčem antiklerikální kritiky liberálních, pokrokových či socialistických tiskovin, spolků a politických stran. Příznivci katolických politických stran a spolků byli nazýváni jako „klerikálové“, s nimiž bylo třeba vést kulturní boj o podobu společnosti. Ukázka z radikálního brněnského antiklerikálního diskurzu 20. let 20. století v podání komunistů (Demonstrace papežského diplomata, </w:t>
      </w:r>
      <w:r>
        <w:rPr>
          <w:i/>
        </w:rPr>
        <w:t>Rovnost</w:t>
      </w:r>
      <w:r>
        <w:t xml:space="preserve"> 41, 1925, 186, 9. 7. 1925, s. 2.) Jedná se o reakci na protestní odjezd papežského nuncia z ČSR po událostech spojených s oslavami Jana Husa. Papež byl v tomto prostředí prezentován jako „hlava černé armády“ kněží, řeholníků a řeholnic, kteří se měli přiživovat na práci českého dělnického lidu:</w:t>
      </w:r>
    </w:p>
    <w:p w:rsidR="00411A36" w:rsidRDefault="00FC3890">
      <w:pPr>
        <w:jc w:val="both"/>
      </w:pPr>
      <w:r>
        <w:t>„… na tyto církevní kejklíře a příživníky neplatí žádný kulturní boj […], nýbrž boj materielní, skutečný hmotný nátlak a radikální zakročení. Prakticky to znamená vyhnati faráře z far, jež jim nenáleží, vyhnati jeptišky a mnichy z klášterů, kde nic nedělají a tyjí z práce chudého lidu, dřoucího se na církevních velkostatcích, odníti církvi všechny její veřejnoprávní funkce, jež zastává, zkonfiskovati veškerý církevní majetek, který je hospodářským podkladem církevní moci, zkonfiskovati poklady, jež církev tajně ukrývá, a produktivně jich použíti k zlepšení blaha obecného lidu, vyloučiti veškerý vliv papežské reakce.“</w:t>
      </w:r>
    </w:p>
    <w:p w:rsidR="00411A36" w:rsidRDefault="00411A36">
      <w:pPr>
        <w:jc w:val="both"/>
      </w:pPr>
    </w:p>
    <w:p w:rsidR="00411A36" w:rsidRDefault="00FC3890" w:rsidP="00305345">
      <w:pPr>
        <w:pStyle w:val="Nadpis3"/>
      </w:pPr>
      <w:r>
        <w:rPr>
          <w:rStyle w:val="Silnzdraznn"/>
          <w:rFonts w:ascii="Wingdings" w:eastAsia="Wingdings" w:hAnsi="Wingdings" w:cs="Wingdings"/>
          <w:b w:val="0"/>
          <w:bCs w:val="0"/>
          <w:color w:val="4BC8FA"/>
        </w:rPr>
        <w:t></w:t>
      </w:r>
      <w:r>
        <w:rPr>
          <w:rStyle w:val="Silnzdraznn"/>
          <w:b w:val="0"/>
          <w:bCs w:val="0"/>
          <w:color w:val="4BC8FA"/>
        </w:rPr>
        <w:t xml:space="preserve">  </w:t>
      </w:r>
      <w:r>
        <w:t>Text č. 4: Spor o obřady</w:t>
      </w:r>
    </w:p>
    <w:p w:rsidR="00411A36" w:rsidRDefault="00FC3890" w:rsidP="00305345">
      <w:pPr>
        <w:pStyle w:val="Titulek1"/>
      </w:pPr>
      <w:r>
        <w:t xml:space="preserve">Jedním z mobilizačních témat kulturních bojů od konce 19. století bylo například téma pohřbívání žehem a s tím úzce související spor o hřbitovy. I v českých zemích vznikaly spolky požadující výstavbu krematorií a propagující pohřeb žehem. Do vzniku Československa v roce 1918 ale zůstal pohřeb žehem nebo tzv. ateistický pohřeb výjimečným jevem. K výrazné výstavbě krematorií tak u nás dochází až od 20. let 20. století. S tímto tématem také úzce souvisela otázka, kde má být deklarovaný ateista vlastně pohřben. Docházelo ke sporům o to, zda je hřbitov konfesní (církevní), nebo obecní. V tomto sporu se ovšem církevní instituce svých dřívějších pozic musely vzdát. Tato témata ale představovala vítanou rozbušku kulturních bojů. Uvedený text je ukázkou prezentace tzv. pokrokového tisku (text spolku Volná myšlenka), který se snažil vylíčit církev a její duchovní jako zpátečnické a tmářské bojovníky proti světlu rozumu, osvěty a pokroku. Jde o reprodukci údajného kázání faráře z Rychaltic u Moravské Ostravy z roku 1912 (Stanislav Balík – Lukáš Fasora – Jiří Hanuš – Marek Vlha: </w:t>
      </w:r>
      <w:r>
        <w:rPr>
          <w:i/>
        </w:rPr>
        <w:t>Český antiklerikalismus. Zdroje, témata a podoba českého antiklerikalismu v letech 1848–1938</w:t>
      </w:r>
      <w:r>
        <w:t>. Argo, Praha 2015, s. 158–159):</w:t>
      </w:r>
    </w:p>
    <w:p w:rsidR="00411A36" w:rsidRDefault="00411A36">
      <w:pPr>
        <w:jc w:val="both"/>
        <w:rPr>
          <w:color w:val="000000"/>
        </w:rPr>
      </w:pPr>
    </w:p>
    <w:p w:rsidR="00411A36" w:rsidRDefault="00FC3890">
      <w:pPr>
        <w:jc w:val="both"/>
      </w:pPr>
      <w:r>
        <w:rPr>
          <w:color w:val="000000"/>
        </w:rPr>
        <w:lastRenderedPageBreak/>
        <w:t>„Viděli jste někdy kousek papíru v ohni, jak se kroutí a svíjí? To se stane také s mrtvým, když se dá spáliti. Víte také proč? Protože vedle něj stojí ďábel a na jeho duši číhá. Ďábel ten je zvyklý na velkém ohni, to on vydrží a oheň mu nic neškodí, právě naopak, on je rád, že je mu tam horko. Tu stojí potom vedle mrtvého (…) řka: To se mi zase poštěstilo, můj milý, tebe budu potřebovati, neboť kdo se nechá spáliti, ten přijde u nás ještě hlouběji do pece.“</w:t>
      </w:r>
    </w:p>
    <w:p w:rsidR="00411A36" w:rsidRDefault="00411A36">
      <w:pPr>
        <w:jc w:val="both"/>
      </w:pPr>
    </w:p>
    <w:p w:rsidR="00411A36" w:rsidRDefault="00FC3890">
      <w:pPr>
        <w:pStyle w:val="Standard"/>
        <w:tabs>
          <w:tab w:val="left" w:pos="1633"/>
        </w:tabs>
        <w:jc w:val="both"/>
        <w:rPr>
          <w:rFonts w:ascii="Neue Haas Unica Pro" w:hAnsi="Neue Haas Unica Pro" w:cs="Times New Roman" w:hint="eastAsia"/>
          <w:lang w:val="cs-CZ"/>
        </w:rPr>
      </w:pPr>
      <w:r>
        <w:rPr>
          <w:noProof/>
          <w:lang w:val="cs-CZ" w:eastAsia="cs-CZ" w:bidi="ar-SA"/>
        </w:rPr>
        <mc:AlternateContent>
          <mc:Choice Requires="wps">
            <w:drawing>
              <wp:anchor distT="0" distB="0" distL="15875" distR="0" simplePos="0" relativeHeight="4" behindDoc="0" locked="0" layoutInCell="0" allowOverlap="1" wp14:anchorId="19F93528">
                <wp:simplePos x="0" y="0"/>
                <wp:positionH relativeFrom="margin">
                  <wp:align>left</wp:align>
                </wp:positionH>
                <wp:positionV relativeFrom="paragraph">
                  <wp:posOffset>101600</wp:posOffset>
                </wp:positionV>
                <wp:extent cx="6101715" cy="635"/>
                <wp:effectExtent l="0" t="19050" r="33655" b="19050"/>
                <wp:wrapNone/>
                <wp:docPr id="8" name="Přímá spojnice 7"/>
                <wp:cNvGraphicFramePr/>
                <a:graphic xmlns:a="http://schemas.openxmlformats.org/drawingml/2006/main">
                  <a:graphicData uri="http://schemas.microsoft.com/office/word/2010/wordprocessingShape">
                    <wps:wsp>
                      <wps:cNvCnPr/>
                      <wps:spPr>
                        <a:xfrm>
                          <a:off x="0" y="0"/>
                          <a:ext cx="6100920" cy="0"/>
                        </a:xfrm>
                        <a:prstGeom prst="line">
                          <a:avLst/>
                        </a:prstGeom>
                        <a:ln w="31750">
                          <a:solidFill>
                            <a:srgbClr val="4BC8FA"/>
                          </a:solidFill>
                          <a:prstDash val="sysDot"/>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8pt" to="480.35pt,8pt" ID="Přímá spojnice 7" stroked="t" o:allowincell="f" style="position:absolute;mso-position-horizontal:left;mso-position-horizontal-relative:margin" wp14:anchorId="19F93528">
                <v:stroke color="#4bc8fa" weight="31680" dashstyle="shortdot" joinstyle="miter" endcap="flat"/>
                <v:fill o:detectmouseclick="t" on="false"/>
                <w10:wrap type="none"/>
              </v:line>
            </w:pict>
          </mc:Fallback>
        </mc:AlternateContent>
      </w:r>
      <w:r>
        <w:rPr>
          <w:rFonts w:ascii="Neue Haas Unica Pro" w:hAnsi="Neue Haas Unica Pro" w:cs="Times New Roman"/>
          <w:lang w:val="cs-CZ"/>
        </w:rPr>
        <w:tab/>
      </w:r>
    </w:p>
    <w:p w:rsidR="00411A36" w:rsidRDefault="00FC3890" w:rsidP="00305345">
      <w:pPr>
        <w:pStyle w:val="Nadpis2"/>
      </w:pPr>
      <w:r>
        <w:t>Otázky k diskusi:</w:t>
      </w:r>
    </w:p>
    <w:p w:rsidR="00411A36" w:rsidRDefault="00FC3890" w:rsidP="00305345">
      <w:pPr>
        <w:pStyle w:val="poad"/>
      </w:pPr>
      <w:r>
        <w:t>Pokuste se na základě výše uvedených textů jmenovat některá témata tzv. kulturních bojů přelomu 19. a 20. století. Považujete některá z nich za stále aktuální, nebo naopak již zcela náleží minulosti? Setkali jste se v současných debatách o náboženství a náboženských tradicích (</w:t>
      </w:r>
      <w:r w:rsidRPr="00305345">
        <w:t>protestantismus</w:t>
      </w:r>
      <w:r>
        <w:t>, katolictví, pravoslaví, judaismus, islám, náboženské sekty) s rétorikou, která v něčem mohla připomínat některé prvky podobné těm z výše uvedených textů?</w:t>
      </w:r>
    </w:p>
    <w:p w:rsidR="00411A36" w:rsidRDefault="00FC3890" w:rsidP="00305345">
      <w:pPr>
        <w:pStyle w:val="poad"/>
      </w:pPr>
      <w:r>
        <w:t>I v současnosti se používá pojmu kulturní války. Pokuste se stručně vystihnout, o jaká témata v tomto ohledu rozdělují společnost dnes. Vnímáte nějakou souvislost s kulturními boji/válkami 19. a první poloviny 20. století, nebo naopak šlo o zcela jiný kontext, jiná témata? Případně, v čem vidíte podobnosti?</w:t>
      </w:r>
    </w:p>
    <w:p w:rsidR="00411A36" w:rsidRDefault="00FC3890">
      <w:pPr>
        <w:pStyle w:val="aktivita"/>
      </w:pPr>
      <w:r>
        <w:rPr>
          <w:noProof/>
          <w:lang w:eastAsia="cs-CZ"/>
        </w:rPr>
        <mc:AlternateContent>
          <mc:Choice Requires="wps">
            <w:drawing>
              <wp:anchor distT="54610" distB="45720" distL="4445" distR="123190" simplePos="0" relativeHeight="6" behindDoc="0" locked="0" layoutInCell="0" allowOverlap="1" wp14:anchorId="6ABDBC71">
                <wp:simplePos x="0" y="0"/>
                <wp:positionH relativeFrom="margin">
                  <wp:align>left</wp:align>
                </wp:positionH>
                <wp:positionV relativeFrom="paragraph">
                  <wp:posOffset>265430</wp:posOffset>
                </wp:positionV>
                <wp:extent cx="6102985" cy="1838325"/>
                <wp:effectExtent l="0" t="0" r="0" b="9525"/>
                <wp:wrapSquare wrapText="bothSides"/>
                <wp:docPr id="9" name="Textové pole 2"/>
                <wp:cNvGraphicFramePr/>
                <a:graphic xmlns:a="http://schemas.openxmlformats.org/drawingml/2006/main">
                  <a:graphicData uri="http://schemas.microsoft.com/office/word/2010/wordprocessingShape">
                    <wps:wsp>
                      <wps:cNvSpPr/>
                      <wps:spPr>
                        <a:xfrm>
                          <a:off x="0" y="0"/>
                          <a:ext cx="6102985" cy="1838325"/>
                        </a:xfrm>
                        <a:prstGeom prst="rect">
                          <a:avLst/>
                        </a:prstGeom>
                        <a:solidFill>
                          <a:srgbClr val="4BC8FA">
                            <a:alpha val="35000"/>
                          </a:srgbClr>
                        </a:solidFill>
                        <a:ln w="9525">
                          <a:noFill/>
                        </a:ln>
                      </wps:spPr>
                      <wps:style>
                        <a:lnRef idx="0">
                          <a:scrgbClr r="0" g="0" b="0"/>
                        </a:lnRef>
                        <a:fillRef idx="0">
                          <a:scrgbClr r="0" g="0" b="0"/>
                        </a:fillRef>
                        <a:effectRef idx="0">
                          <a:scrgbClr r="0" g="0" b="0"/>
                        </a:effectRef>
                        <a:fontRef idx="minor"/>
                      </wps:style>
                      <wps:txbx>
                        <w:txbxContent>
                          <w:p w:rsidR="00411A36" w:rsidRPr="00305345" w:rsidRDefault="00FC3890" w:rsidP="00300268">
                            <w:pPr>
                              <w:pStyle w:val="Nadpis2"/>
                              <w:spacing w:before="240" w:after="120"/>
                              <w:ind w:left="142"/>
                              <w:rPr>
                                <w:color w:val="auto"/>
                              </w:rPr>
                            </w:pPr>
                            <w:r w:rsidRPr="00305345">
                              <w:rPr>
                                <w:color w:val="auto"/>
                              </w:rPr>
                              <w:t>Aktivita:</w:t>
                            </w:r>
                          </w:p>
                          <w:p w:rsidR="00411A36" w:rsidRPr="00305345" w:rsidRDefault="00FC3890">
                            <w:pPr>
                              <w:pStyle w:val="aktivita"/>
                              <w:rPr>
                                <w:rFonts w:ascii="Arial" w:hAnsi="Arial" w:cs="Arial"/>
                              </w:rPr>
                            </w:pPr>
                            <w:r w:rsidRPr="00305345">
                              <w:rPr>
                                <w:rFonts w:ascii="Arial" w:hAnsi="Arial" w:cs="Arial"/>
                              </w:rPr>
                              <w:t>Posluchači pracují ve skupinách. Každá skupina má za úkol zformulovat stručný program fiktivního hnutí, které by se chopilo některého z aktuálních témat současnosti (výběr je libovolný). Cílem je vytvořit program, který by mohl zaujmout širokou veřejnost a nabídnout jí nejen řešení (možno nabízet i zdánlivé řešení) problému, ale i vizi společnosti a smyslu života s využitím jevů, které jsou typické spíše pro náboženské komunity a hnutí. Pokuste se v následné krátké prezentaci oslovit ostatní skupiny.</w:t>
                            </w:r>
                          </w:p>
                        </w:txbxContent>
                      </wps:txbx>
                      <wps:bodyPr wrap="square" anchor="t">
                        <a:noAutofit/>
                      </wps:bodyPr>
                    </wps:wsp>
                  </a:graphicData>
                </a:graphic>
                <wp14:sizeRelV relativeFrom="margin">
                  <wp14:pctHeight>0</wp14:pctHeight>
                </wp14:sizeRelV>
              </wp:anchor>
            </w:drawing>
          </mc:Choice>
          <mc:Fallback>
            <w:pict>
              <v:rect w14:anchorId="6ABDBC71" id="_x0000_s1028" style="position:absolute;left:0;text-align:left;margin-left:0;margin-top:20.9pt;width:480.55pt;height:144.75pt;z-index:6;visibility:visible;mso-wrap-style:square;mso-height-percent:0;mso-wrap-distance-left:.35pt;mso-wrap-distance-top:4.3pt;mso-wrap-distance-right:9.7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" o:allowincell="f" fillcolor="#4bc8fa" stroked="f">
                <v:fill opacity="22873f"/>
                <v:textbox>
                  <w:txbxContent>
                    <w:p w:rsidR="00411A36" w:rsidRPr="00305345" w:rsidRDefault="00FC3890" w:rsidP="00300268">
                      <w:pPr>
                        <w:pStyle w:val="Nadpis2"/>
                        <w:spacing w:before="240" w:after="120"/>
                        <w:ind w:left="142"/>
                        <w:rPr>
                          <w:color w:val="auto"/>
                        </w:rPr>
                      </w:pPr>
                      <w:bookmarkStart w:id="1" w:name="_GoBack"/>
                      <w:r w:rsidRPr="00305345">
                        <w:rPr>
                          <w:color w:val="auto"/>
                        </w:rPr>
                        <w:t>Aktivita:</w:t>
                      </w:r>
                    </w:p>
                    <w:p w:rsidR="00411A36" w:rsidRPr="00305345" w:rsidRDefault="00FC3890">
                      <w:pPr>
                        <w:pStyle w:val="aktivita"/>
                        <w:rPr>
                          <w:rFonts w:ascii="Arial" w:hAnsi="Arial" w:cs="Arial"/>
                        </w:rPr>
                      </w:pPr>
                      <w:r w:rsidRPr="00305345">
                        <w:rPr>
                          <w:rFonts w:ascii="Arial" w:hAnsi="Arial" w:cs="Arial"/>
                        </w:rPr>
                        <w:t>Posluchači pracují ve skupinách. Každá skupina má za úkol zformulovat stručný program fiktivního hnutí, které by se chopilo některého z aktuálních témat současnosti (výběr je libovolný). Cílem je vytvořit program, který by mohl zaujmout širokou veřejnost a nabídnout jí nejen řešení (možno nabízet i zdánlivé řešení) problému, ale i vizi společnosti a smyslu života s využitím jevů, které jsou typické spíše pro náboženské komunity a hnutí. Pokuste se v následné krátké prezentaci oslovit ostatní skupiny.</w:t>
                      </w:r>
                      <w:bookmarkEnd w:id="1"/>
                    </w:p>
                  </w:txbxContent>
                </v:textbox>
                <w10:wrap type="square" anchorx="margin"/>
              </v:rect>
            </w:pict>
          </mc:Fallback>
        </mc:AlternateContent>
      </w:r>
    </w:p>
    <w:p w:rsidR="00411A36" w:rsidRDefault="00411A36" w:rsidP="00305345">
      <w:pPr>
        <w:pStyle w:val="Nadpis2"/>
      </w:pPr>
    </w:p>
    <w:p w:rsidR="00411A36" w:rsidRDefault="00FC3890" w:rsidP="00305345">
      <w:pPr>
        <w:pStyle w:val="Nadpis2"/>
        <w:rPr>
          <w:color w:val="404040" w:themeColor="text1" w:themeTint="BF"/>
          <w:sz w:val="6"/>
          <w:szCs w:val="6"/>
        </w:rPr>
      </w:pPr>
      <w:r>
        <w:t>Literatura k dalšímu studiu:</w:t>
      </w:r>
    </w:p>
    <w:p w:rsidR="00411A36" w:rsidRPr="00305345" w:rsidRDefault="00FC3890" w:rsidP="00305345">
      <w:pPr>
        <w:pStyle w:val="Literatura"/>
        <w:ind w:left="426" w:hanging="426"/>
      </w:pPr>
      <w:r w:rsidRPr="00305345">
        <w:t xml:space="preserve">Avineri, Šlomo, </w:t>
      </w:r>
      <w:r w:rsidRPr="00305345">
        <w:rPr>
          <w:i/>
        </w:rPr>
        <w:t>Zrození moderního sionismu</w:t>
      </w:r>
      <w:r w:rsidRPr="00305345">
        <w:t>. Sefer, Praha 2001.</w:t>
      </w:r>
    </w:p>
    <w:p w:rsidR="00411A36" w:rsidRPr="00305345" w:rsidRDefault="00FC3890" w:rsidP="00305345">
      <w:pPr>
        <w:pStyle w:val="Literatura"/>
        <w:ind w:left="426" w:hanging="426"/>
      </w:pPr>
      <w:r w:rsidRPr="00305345">
        <w:t xml:space="preserve">Balík, Stanislav – Fasora, Lukáš – Hanuš, Jiří – Vlha, Marek, </w:t>
      </w:r>
      <w:r w:rsidRPr="00305345">
        <w:rPr>
          <w:i/>
        </w:rPr>
        <w:t>Český antiklerikalismus. Zdroje, témata a podoba českého antiklerikalismu v letech 1848–1938.</w:t>
      </w:r>
      <w:r w:rsidRPr="00305345">
        <w:t xml:space="preserve"> Argo, Praha 2015.</w:t>
      </w:r>
    </w:p>
    <w:p w:rsidR="00411A36" w:rsidRPr="00305345" w:rsidRDefault="00FC3890" w:rsidP="00305345">
      <w:pPr>
        <w:pStyle w:val="Literatura"/>
        <w:ind w:left="426" w:hanging="426"/>
      </w:pPr>
      <w:r w:rsidRPr="00305345">
        <w:t xml:space="preserve">Brague, Rémi, </w:t>
      </w:r>
      <w:r w:rsidRPr="00305345">
        <w:rPr>
          <w:i/>
        </w:rPr>
        <w:t>O Bohu u křesťanů a o jednom nebo dvou dalších</w:t>
      </w:r>
      <w:r w:rsidRPr="00305345">
        <w:t>. CDK, Brno 2011.</w:t>
      </w:r>
    </w:p>
    <w:p w:rsidR="00411A36" w:rsidRPr="00305345" w:rsidRDefault="00FC3890" w:rsidP="00305345">
      <w:pPr>
        <w:pStyle w:val="Literatura"/>
        <w:ind w:left="426" w:hanging="426"/>
      </w:pPr>
      <w:r w:rsidRPr="00305345">
        <w:t xml:space="preserve">Burke, Peter, </w:t>
      </w:r>
      <w:r w:rsidRPr="00305345">
        <w:rPr>
          <w:i/>
        </w:rPr>
        <w:t>Společnost a vědění. Od Encyklopedie k Wikipedii</w:t>
      </w:r>
      <w:r w:rsidRPr="00305345">
        <w:t>. Karolinum, Praha 2013.</w:t>
      </w:r>
    </w:p>
    <w:p w:rsidR="00411A36" w:rsidRPr="00305345" w:rsidRDefault="00FC3890" w:rsidP="00305345">
      <w:pPr>
        <w:pStyle w:val="Literatura"/>
        <w:ind w:left="426" w:hanging="426"/>
      </w:pPr>
      <w:r w:rsidRPr="00305345">
        <w:t xml:space="preserve">Burleigh, Michael, </w:t>
      </w:r>
      <w:r w:rsidRPr="00305345">
        <w:rPr>
          <w:i/>
        </w:rPr>
        <w:t>Pozemské mocnosti. Politická náboženství od Velké francouzské revoluce do 1. světové války.</w:t>
      </w:r>
      <w:r w:rsidRPr="00305345">
        <w:t xml:space="preserve"> Leda, Praha 2016.</w:t>
      </w:r>
    </w:p>
    <w:p w:rsidR="00411A36" w:rsidRPr="00305345" w:rsidRDefault="00FC3890" w:rsidP="00305345">
      <w:pPr>
        <w:pStyle w:val="Literatura"/>
        <w:ind w:left="426" w:hanging="426"/>
      </w:pPr>
      <w:r w:rsidRPr="00305345">
        <w:t xml:space="preserve">Cardini, Franco, </w:t>
      </w:r>
      <w:r w:rsidRPr="00305345">
        <w:rPr>
          <w:i/>
        </w:rPr>
        <w:t>Evropa a islám</w:t>
      </w:r>
      <w:r w:rsidRPr="00305345">
        <w:t>. NLN, Praha 2004.</w:t>
      </w:r>
    </w:p>
    <w:p w:rsidR="00411A36" w:rsidRPr="00305345" w:rsidRDefault="00FC3890" w:rsidP="00305345">
      <w:pPr>
        <w:pStyle w:val="Literatura"/>
        <w:ind w:left="426" w:hanging="426"/>
      </w:pPr>
      <w:r w:rsidRPr="00305345">
        <w:t>Fasora, Lukáš – Kunštát, Miroslav – Pavlíček, Tomáš W</w:t>
      </w:r>
      <w:r w:rsidRPr="00305345">
        <w:rPr>
          <w:i/>
        </w:rPr>
        <w:t>., Papežství a fenomén ultramontanismu v českých zemích</w:t>
      </w:r>
      <w:r w:rsidRPr="00305345">
        <w:t>. Academia a Masarykův ústav a Archiv AV, Praha 2018.</w:t>
      </w:r>
    </w:p>
    <w:p w:rsidR="00411A36" w:rsidRPr="00305345" w:rsidRDefault="00FC3890" w:rsidP="00305345">
      <w:pPr>
        <w:pStyle w:val="Literatura"/>
        <w:ind w:left="426" w:hanging="426"/>
      </w:pPr>
      <w:r w:rsidRPr="00305345">
        <w:t xml:space="preserve">Gauchet, Marcel, </w:t>
      </w:r>
      <w:r w:rsidRPr="00305345">
        <w:rPr>
          <w:i/>
        </w:rPr>
        <w:t>Odkouzlení světa. Dějiny náboženství jako věci veřejné</w:t>
      </w:r>
      <w:r w:rsidRPr="00305345">
        <w:t>. CDK, Brno 2004.</w:t>
      </w:r>
    </w:p>
    <w:p w:rsidR="00411A36" w:rsidRPr="00305345" w:rsidRDefault="00FC3890" w:rsidP="00305345">
      <w:pPr>
        <w:pStyle w:val="Literatura"/>
        <w:ind w:left="426" w:hanging="426"/>
      </w:pPr>
      <w:r w:rsidRPr="00305345">
        <w:lastRenderedPageBreak/>
        <w:t xml:space="preserve">Hanuš, Jiří (ed.), </w:t>
      </w:r>
      <w:r w:rsidRPr="00305345">
        <w:rPr>
          <w:i/>
        </w:rPr>
        <w:t>Dějiny kultury a civilizace Západu v 19. století.</w:t>
      </w:r>
      <w:r w:rsidRPr="00305345">
        <w:t xml:space="preserve"> CDK, Brno 2002.</w:t>
      </w:r>
    </w:p>
    <w:p w:rsidR="00411A36" w:rsidRPr="00305345" w:rsidRDefault="00FC3890" w:rsidP="00305345">
      <w:pPr>
        <w:pStyle w:val="Literatura"/>
        <w:ind w:left="426" w:hanging="426"/>
      </w:pPr>
      <w:r w:rsidRPr="00305345">
        <w:t xml:space="preserve">Heller, Jan – Mrázek, Milan, </w:t>
      </w:r>
      <w:r w:rsidRPr="00305345">
        <w:rPr>
          <w:i/>
        </w:rPr>
        <w:t>Nástin religionistiky</w:t>
      </w:r>
      <w:r w:rsidRPr="00305345">
        <w:t>. Kalich, Praha 2004.</w:t>
      </w:r>
    </w:p>
    <w:p w:rsidR="00411A36" w:rsidRPr="00305345" w:rsidRDefault="00FC3890" w:rsidP="00305345">
      <w:pPr>
        <w:pStyle w:val="Literatura"/>
        <w:ind w:left="426" w:hanging="426"/>
      </w:pPr>
      <w:r w:rsidRPr="00305345">
        <w:t xml:space="preserve">Maier, Hans, </w:t>
      </w:r>
      <w:r w:rsidRPr="00305345">
        <w:rPr>
          <w:i/>
        </w:rPr>
        <w:t>Svět bez křesťanství – co by bylo jinak</w:t>
      </w:r>
      <w:r w:rsidRPr="00305345">
        <w:t>. CDK, Brno 2014.</w:t>
      </w:r>
    </w:p>
    <w:p w:rsidR="00411A36" w:rsidRPr="00305345" w:rsidRDefault="00FC3890" w:rsidP="00305345">
      <w:pPr>
        <w:pStyle w:val="Literatura"/>
        <w:ind w:left="426" w:hanging="426"/>
      </w:pPr>
      <w:r w:rsidRPr="00305345">
        <w:t xml:space="preserve">McLeod, Hugh, </w:t>
      </w:r>
      <w:r w:rsidRPr="00305345">
        <w:rPr>
          <w:i/>
        </w:rPr>
        <w:t>Náboženství a lidé západní Evropy (1789–1989).</w:t>
      </w:r>
      <w:r w:rsidRPr="00305345">
        <w:t xml:space="preserve"> CDK, Brno 2007.</w:t>
      </w:r>
    </w:p>
    <w:p w:rsidR="00411A36" w:rsidRPr="00305345" w:rsidRDefault="00FC3890" w:rsidP="00305345">
      <w:pPr>
        <w:pStyle w:val="Literatura"/>
        <w:ind w:left="426" w:hanging="426"/>
      </w:pPr>
      <w:r w:rsidRPr="00305345">
        <w:t xml:space="preserve">Pawlowski, Peter, </w:t>
      </w:r>
      <w:r w:rsidRPr="00305345">
        <w:rPr>
          <w:i/>
        </w:rPr>
        <w:t xml:space="preserve">Křesťanství v proměnách dvou tisíciletí. </w:t>
      </w:r>
      <w:r w:rsidRPr="00305345">
        <w:t>Vyšehrad, Praha 1996.</w:t>
      </w:r>
    </w:p>
    <w:p w:rsidR="00411A36" w:rsidRPr="00305345" w:rsidRDefault="00FC3890" w:rsidP="00305345">
      <w:pPr>
        <w:pStyle w:val="Literatura"/>
        <w:ind w:left="426" w:hanging="426"/>
      </w:pPr>
      <w:r w:rsidRPr="00305345">
        <w:t xml:space="preserve">Rémond, René, </w:t>
      </w:r>
      <w:r w:rsidRPr="00305345">
        <w:rPr>
          <w:i/>
        </w:rPr>
        <w:t xml:space="preserve">Náboženství a společnost v Evropě. </w:t>
      </w:r>
      <w:r w:rsidRPr="00305345">
        <w:t>Lidové noviny, Praha 2003.</w:t>
      </w:r>
    </w:p>
    <w:p w:rsidR="00411A36" w:rsidRPr="00305345" w:rsidRDefault="00FC3890" w:rsidP="00305345">
      <w:pPr>
        <w:pStyle w:val="Literatura"/>
        <w:ind w:left="426" w:hanging="426"/>
      </w:pPr>
      <w:r w:rsidRPr="00305345">
        <w:t xml:space="preserve">Scruton, Roger, </w:t>
      </w:r>
      <w:r w:rsidRPr="00305345">
        <w:rPr>
          <w:i/>
        </w:rPr>
        <w:t>Průvodce inteligentního člověka po moderní kultuře.</w:t>
      </w:r>
      <w:r w:rsidRPr="00305345">
        <w:t xml:space="preserve"> Academia, Praha 2002.</w:t>
      </w:r>
    </w:p>
    <w:p w:rsidR="00411A36" w:rsidRDefault="00411A36">
      <w:pPr>
        <w:pStyle w:val="Literatura"/>
      </w:pPr>
    </w:p>
    <w:sectPr w:rsidR="00411A36">
      <w:headerReference w:type="default" r:id="rId8"/>
      <w:pgSz w:w="11906" w:h="16838"/>
      <w:pgMar w:top="1418" w:right="1134" w:bottom="851" w:left="1134" w:header="51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166" w:rsidRDefault="00546166">
      <w:pPr>
        <w:spacing w:after="0" w:line="240" w:lineRule="auto"/>
      </w:pPr>
      <w:r>
        <w:separator/>
      </w:r>
    </w:p>
  </w:endnote>
  <w:endnote w:type="continuationSeparator" w:id="0">
    <w:p w:rsidR="00546166" w:rsidRDefault="0054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Times New Roman"/>
    <w:charset w:val="EE"/>
    <w:family w:val="roman"/>
    <w:pitch w:val="variable"/>
  </w:font>
  <w:font w:name="Neue Haas Unica Pro">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NeueHaasUnicaW06-Medium">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166" w:rsidRDefault="00546166">
      <w:pPr>
        <w:spacing w:after="0" w:line="240" w:lineRule="auto"/>
      </w:pPr>
      <w:r>
        <w:separator/>
      </w:r>
    </w:p>
  </w:footnote>
  <w:footnote w:type="continuationSeparator" w:id="0">
    <w:p w:rsidR="00546166" w:rsidRDefault="00546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968421007"/>
      <w:docPartObj>
        <w:docPartGallery w:val="Page Numbers (Top of Page)"/>
        <w:docPartUnique/>
      </w:docPartObj>
    </w:sdtPr>
    <w:sdtEndPr/>
    <w:sdtContent>
      <w:p w:rsidR="00411A36" w:rsidRPr="00305345" w:rsidRDefault="00FC3890">
        <w:pPr>
          <w:pStyle w:val="Zhlav"/>
          <w:jc w:val="right"/>
          <w:rPr>
            <w:rFonts w:ascii="Arial" w:hAnsi="Arial" w:cs="Arial"/>
            <w:b/>
            <w:bCs/>
            <w:spacing w:val="20"/>
            <w:sz w:val="16"/>
            <w:szCs w:val="16"/>
          </w:rPr>
        </w:pPr>
        <w:r w:rsidRPr="00305345">
          <w:rPr>
            <w:rFonts w:ascii="Arial" w:hAnsi="Arial" w:cs="Arial"/>
            <w:color w:val="4BC8FA"/>
            <w:spacing w:val="20"/>
            <w:sz w:val="16"/>
            <w:szCs w:val="16"/>
            <w:lang w:eastAsia="cs-CZ"/>
          </w:rPr>
          <w:t>Společný univerzitní základ: předměty CORE / Základy evropské kultury</w:t>
        </w:r>
        <w:r w:rsidRPr="00305345">
          <w:rPr>
            <w:rFonts w:ascii="Arial" w:hAnsi="Arial" w:cs="Arial"/>
            <w:color w:val="4BC8FA"/>
            <w:spacing w:val="20"/>
            <w:sz w:val="16"/>
            <w:szCs w:val="16"/>
          </w:rPr>
          <w:t xml:space="preserve"> </w:t>
        </w:r>
        <w:r w:rsidRPr="00305345">
          <w:rPr>
            <w:rFonts w:ascii="Arial" w:hAnsi="Arial" w:cs="Arial"/>
            <w:spacing w:val="20"/>
            <w:sz w:val="16"/>
            <w:szCs w:val="16"/>
          </w:rPr>
          <w:t xml:space="preserve">| </w:t>
        </w:r>
        <w:r w:rsidRPr="00305345">
          <w:rPr>
            <w:rFonts w:ascii="Arial" w:hAnsi="Arial" w:cs="Arial"/>
            <w:b/>
            <w:bCs/>
            <w:spacing w:val="20"/>
            <w:sz w:val="16"/>
            <w:szCs w:val="16"/>
          </w:rPr>
          <w:fldChar w:fldCharType="begin"/>
        </w:r>
        <w:r w:rsidRPr="00305345">
          <w:rPr>
            <w:rFonts w:ascii="Arial" w:hAnsi="Arial" w:cs="Arial"/>
            <w:b/>
            <w:bCs/>
            <w:spacing w:val="20"/>
            <w:sz w:val="16"/>
            <w:szCs w:val="16"/>
          </w:rPr>
          <w:instrText>PAGE</w:instrText>
        </w:r>
        <w:r w:rsidRPr="00305345">
          <w:rPr>
            <w:rFonts w:ascii="Arial" w:hAnsi="Arial" w:cs="Arial"/>
            <w:b/>
            <w:bCs/>
            <w:spacing w:val="20"/>
            <w:sz w:val="16"/>
            <w:szCs w:val="16"/>
          </w:rPr>
          <w:fldChar w:fldCharType="separate"/>
        </w:r>
        <w:r w:rsidR="00671AF6">
          <w:rPr>
            <w:rFonts w:ascii="Arial" w:hAnsi="Arial" w:cs="Arial"/>
            <w:b/>
            <w:bCs/>
            <w:noProof/>
            <w:spacing w:val="20"/>
            <w:sz w:val="16"/>
            <w:szCs w:val="16"/>
          </w:rPr>
          <w:t>2</w:t>
        </w:r>
        <w:r w:rsidRPr="00305345">
          <w:rPr>
            <w:rFonts w:ascii="Arial" w:hAnsi="Arial" w:cs="Arial"/>
            <w:b/>
            <w:bCs/>
            <w:spacing w:val="20"/>
            <w:sz w:val="16"/>
            <w:szCs w:val="16"/>
          </w:rPr>
          <w:fldChar w:fldCharType="end"/>
        </w:r>
      </w:p>
    </w:sdtContent>
  </w:sdt>
  <w:p w:rsidR="00411A36" w:rsidRDefault="00411A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D6FE3"/>
    <w:multiLevelType w:val="multilevel"/>
    <w:tmpl w:val="66D8D58C"/>
    <w:lvl w:ilvl="0">
      <w:start w:val="1"/>
      <w:numFmt w:val="bullet"/>
      <w:lvlText w:val=""/>
      <w:lvlJc w:val="left"/>
      <w:pPr>
        <w:tabs>
          <w:tab w:val="num" w:pos="0"/>
        </w:tabs>
        <w:ind w:left="720" w:hanging="360"/>
      </w:pPr>
      <w:rPr>
        <w:rFonts w:ascii="Symbol" w:hAnsi="Symbol" w:cs="Symbol" w:hint="default"/>
        <w:color w:val="4BC8FA"/>
        <w:sz w:val="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EF46110"/>
    <w:multiLevelType w:val="multilevel"/>
    <w:tmpl w:val="C3A29922"/>
    <w:lvl w:ilvl="0">
      <w:start w:val="1"/>
      <w:numFmt w:val="bullet"/>
      <w:lvlText w:val=""/>
      <w:lvlJc w:val="left"/>
      <w:pPr>
        <w:tabs>
          <w:tab w:val="num" w:pos="0"/>
        </w:tabs>
        <w:ind w:left="720" w:hanging="360"/>
      </w:pPr>
      <w:rPr>
        <w:rFonts w:ascii="Symbol" w:hAnsi="Symbol" w:hint="default"/>
        <w:color w:val="4BC8FA"/>
        <w:sz w:val="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F8859E9"/>
    <w:multiLevelType w:val="multilevel"/>
    <w:tmpl w:val="F9B2CB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8894D6A"/>
    <w:multiLevelType w:val="multilevel"/>
    <w:tmpl w:val="40E041F4"/>
    <w:lvl w:ilvl="0">
      <w:start w:val="1"/>
      <w:numFmt w:val="bullet"/>
      <w:lvlText w:val=""/>
      <w:lvlJc w:val="left"/>
      <w:pPr>
        <w:tabs>
          <w:tab w:val="num" w:pos="0"/>
        </w:tabs>
        <w:ind w:left="720" w:hanging="360"/>
      </w:pPr>
      <w:rPr>
        <w:rFonts w:ascii="Symbol" w:hAnsi="Symbol" w:hint="default"/>
        <w:color w:val="4BC8FA"/>
        <w:sz w:val="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D8D08FB"/>
    <w:multiLevelType w:val="multilevel"/>
    <w:tmpl w:val="71DEAE40"/>
    <w:lvl w:ilvl="0">
      <w:start w:val="1"/>
      <w:numFmt w:val="bullet"/>
      <w:pStyle w:val="Seznamsodrkam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DBA4215"/>
    <w:multiLevelType w:val="multilevel"/>
    <w:tmpl w:val="A28C6B6C"/>
    <w:lvl w:ilvl="0">
      <w:start w:val="1"/>
      <w:numFmt w:val="bullet"/>
      <w:pStyle w:val="poad"/>
      <w:lvlText w:val=""/>
      <w:lvlJc w:val="left"/>
      <w:pPr>
        <w:tabs>
          <w:tab w:val="num" w:pos="0"/>
        </w:tabs>
        <w:ind w:left="720" w:hanging="360"/>
      </w:pPr>
      <w:rPr>
        <w:rFonts w:ascii="Symbol" w:hAnsi="Symbol" w:hint="default"/>
        <w:color w:val="4BC8FA"/>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36"/>
    <w:rsid w:val="00300268"/>
    <w:rsid w:val="00305345"/>
    <w:rsid w:val="00411A36"/>
    <w:rsid w:val="00546166"/>
    <w:rsid w:val="005E65CA"/>
    <w:rsid w:val="00671AF6"/>
    <w:rsid w:val="00EB5D34"/>
    <w:rsid w:val="00FC389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31226-7C91-497A-8E88-FC35E956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486E"/>
    <w:pPr>
      <w:spacing w:after="160" w:line="288" w:lineRule="auto"/>
    </w:pPr>
    <w:rPr>
      <w:rFonts w:ascii="Minion Pro" w:hAnsi="Minion Pro"/>
      <w:sz w:val="24"/>
      <w:szCs w:val="24"/>
    </w:rPr>
  </w:style>
  <w:style w:type="paragraph" w:styleId="Nadpis1">
    <w:name w:val="heading 1"/>
    <w:basedOn w:val="Normln"/>
    <w:next w:val="Normln"/>
    <w:link w:val="Nadpis1Char"/>
    <w:uiPriority w:val="9"/>
    <w:qFormat/>
    <w:rsid w:val="0004486E"/>
    <w:pPr>
      <w:keepNext/>
      <w:keepLines/>
      <w:spacing w:before="240" w:after="0"/>
      <w:outlineLvl w:val="0"/>
    </w:pPr>
    <w:rPr>
      <w:rFonts w:ascii="Neue Haas Unica Pro" w:eastAsiaTheme="majorEastAsia" w:hAnsi="Neue Haas Unica Pro" w:cstheme="majorBidi"/>
      <w:color w:val="4BC8FA"/>
      <w:sz w:val="48"/>
      <w:szCs w:val="48"/>
      <w:u w:val="dottedHeavy"/>
    </w:rPr>
  </w:style>
  <w:style w:type="paragraph" w:styleId="Nadpis2">
    <w:name w:val="heading 2"/>
    <w:basedOn w:val="Normln"/>
    <w:next w:val="Normln"/>
    <w:link w:val="Nadpis2Char"/>
    <w:uiPriority w:val="9"/>
    <w:unhideWhenUsed/>
    <w:qFormat/>
    <w:rsid w:val="00305345"/>
    <w:pPr>
      <w:keepNext/>
      <w:keepLines/>
      <w:spacing w:before="40" w:after="240"/>
      <w:outlineLvl w:val="1"/>
    </w:pPr>
    <w:rPr>
      <w:rFonts w:ascii="Arial" w:eastAsiaTheme="majorEastAsia" w:hAnsi="Arial" w:cs="Arial"/>
      <w:color w:val="4BC8FA"/>
      <w:sz w:val="28"/>
      <w:szCs w:val="28"/>
    </w:rPr>
  </w:style>
  <w:style w:type="paragraph" w:styleId="Nadpis3">
    <w:name w:val="heading 3"/>
    <w:basedOn w:val="Normln"/>
    <w:next w:val="Normln"/>
    <w:link w:val="Nadpis3Char"/>
    <w:uiPriority w:val="9"/>
    <w:unhideWhenUsed/>
    <w:qFormat/>
    <w:rsid w:val="00305345"/>
    <w:pPr>
      <w:keepNext/>
      <w:keepLines/>
      <w:spacing w:before="40" w:after="240"/>
      <w:outlineLvl w:val="2"/>
    </w:pPr>
    <w:rPr>
      <w:rFonts w:ascii="Arial" w:eastAsiaTheme="majorEastAsia"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7F1805"/>
  </w:style>
  <w:style w:type="character" w:customStyle="1" w:styleId="ZpatChar">
    <w:name w:val="Zápatí Char"/>
    <w:basedOn w:val="Standardnpsmoodstavce"/>
    <w:link w:val="Zpat"/>
    <w:uiPriority w:val="99"/>
    <w:qFormat/>
    <w:rsid w:val="007F1805"/>
  </w:style>
  <w:style w:type="character" w:customStyle="1" w:styleId="Silnzdraznn">
    <w:name w:val="Silné zdůraznění"/>
    <w:qFormat/>
    <w:rsid w:val="007F1805"/>
    <w:rPr>
      <w:b/>
      <w:bCs/>
    </w:rPr>
  </w:style>
  <w:style w:type="character" w:customStyle="1" w:styleId="Nadpis1Char">
    <w:name w:val="Nadpis 1 Char"/>
    <w:basedOn w:val="Standardnpsmoodstavce"/>
    <w:link w:val="Nadpis1"/>
    <w:uiPriority w:val="9"/>
    <w:qFormat/>
    <w:rsid w:val="0004486E"/>
    <w:rPr>
      <w:rFonts w:ascii="Neue Haas Unica Pro" w:eastAsiaTheme="majorEastAsia" w:hAnsi="Neue Haas Unica Pro" w:cstheme="majorBidi"/>
      <w:color w:val="4BC8FA"/>
      <w:sz w:val="48"/>
      <w:szCs w:val="48"/>
      <w:u w:val="dottedHeavy"/>
    </w:rPr>
  </w:style>
  <w:style w:type="character" w:customStyle="1" w:styleId="PodtitulChar">
    <w:name w:val="Podtitul Char"/>
    <w:basedOn w:val="Standardnpsmoodstavce"/>
    <w:link w:val="Podtitul"/>
    <w:uiPriority w:val="11"/>
    <w:qFormat/>
    <w:rsid w:val="0004486E"/>
    <w:rPr>
      <w:rFonts w:eastAsiaTheme="minorEastAsia"/>
      <w:color w:val="5A5A5A" w:themeColor="text1" w:themeTint="A5"/>
      <w:spacing w:val="15"/>
    </w:rPr>
  </w:style>
  <w:style w:type="character" w:customStyle="1" w:styleId="CittChar">
    <w:name w:val="Citát Char"/>
    <w:basedOn w:val="Standardnpsmoodstavce"/>
    <w:link w:val="Citt"/>
    <w:uiPriority w:val="29"/>
    <w:qFormat/>
    <w:rsid w:val="00A41405"/>
    <w:rPr>
      <w:rFonts w:ascii="Minion Pro" w:hAnsi="Minion Pro"/>
      <w:i/>
      <w:iCs/>
      <w:color w:val="404040" w:themeColor="text1" w:themeTint="BF"/>
      <w:sz w:val="24"/>
      <w:szCs w:val="24"/>
    </w:rPr>
  </w:style>
  <w:style w:type="character" w:customStyle="1" w:styleId="Nadpis2Char">
    <w:name w:val="Nadpis 2 Char"/>
    <w:basedOn w:val="Standardnpsmoodstavce"/>
    <w:link w:val="Nadpis2"/>
    <w:uiPriority w:val="9"/>
    <w:qFormat/>
    <w:rsid w:val="00305345"/>
    <w:rPr>
      <w:rFonts w:ascii="Arial" w:eastAsiaTheme="majorEastAsia" w:hAnsi="Arial" w:cs="Arial"/>
      <w:color w:val="4BC8FA"/>
      <w:sz w:val="28"/>
      <w:szCs w:val="28"/>
    </w:rPr>
  </w:style>
  <w:style w:type="character" w:customStyle="1" w:styleId="Nadpis3Char">
    <w:name w:val="Nadpis 3 Char"/>
    <w:basedOn w:val="Standardnpsmoodstavce"/>
    <w:link w:val="Nadpis3"/>
    <w:uiPriority w:val="9"/>
    <w:qFormat/>
    <w:rsid w:val="00305345"/>
    <w:rPr>
      <w:rFonts w:ascii="Arial" w:eastAsiaTheme="majorEastAsia" w:hAnsi="Arial" w:cs="Arial"/>
      <w:sz w:val="24"/>
      <w:szCs w:val="24"/>
    </w:rPr>
  </w:style>
  <w:style w:type="character" w:customStyle="1" w:styleId="StandardChar">
    <w:name w:val="Standard Char"/>
    <w:basedOn w:val="Standardnpsmoodstavce"/>
    <w:link w:val="Standard"/>
    <w:qFormat/>
    <w:rsid w:val="00F82588"/>
    <w:rPr>
      <w:rFonts w:ascii="Liberation Serif" w:eastAsia="NSimSun" w:hAnsi="Liberation Serif" w:cs="Lucida Sans"/>
      <w:kern w:val="2"/>
      <w:sz w:val="24"/>
      <w:szCs w:val="24"/>
      <w:lang w:val="en-GB" w:eastAsia="zh-CN" w:bidi="hi-IN"/>
    </w:rPr>
  </w:style>
  <w:style w:type="character" w:customStyle="1" w:styleId="PopisekChar">
    <w:name w:val="Popisek Char"/>
    <w:basedOn w:val="StandardChar"/>
    <w:link w:val="Titulek1"/>
    <w:qFormat/>
    <w:rsid w:val="00305345"/>
    <w:rPr>
      <w:rFonts w:ascii="Arial" w:eastAsia="NSimSun" w:hAnsi="Arial" w:cs="Arial"/>
      <w:color w:val="404040" w:themeColor="text1" w:themeTint="BF"/>
      <w:kern w:val="2"/>
      <w:sz w:val="20"/>
      <w:szCs w:val="20"/>
      <w:lang w:val="en-GB" w:eastAsia="zh-CN" w:bidi="hi-IN"/>
    </w:rPr>
  </w:style>
  <w:style w:type="character" w:customStyle="1" w:styleId="LiteraturaChar">
    <w:name w:val="Literatura Char"/>
    <w:basedOn w:val="Standardnpsmoodstavce"/>
    <w:link w:val="Literatura"/>
    <w:qFormat/>
    <w:rsid w:val="00D907B5"/>
    <w:rPr>
      <w:rFonts w:ascii="Minion Pro" w:hAnsi="Minion Pro"/>
      <w:sz w:val="20"/>
      <w:szCs w:val="20"/>
    </w:rPr>
  </w:style>
  <w:style w:type="character" w:customStyle="1" w:styleId="TextbublinyChar">
    <w:name w:val="Text bubliny Char"/>
    <w:basedOn w:val="Standardnpsmoodstavce"/>
    <w:link w:val="Textbubliny"/>
    <w:uiPriority w:val="99"/>
    <w:semiHidden/>
    <w:qFormat/>
    <w:rsid w:val="00935909"/>
    <w:rPr>
      <w:rFonts w:ascii="Segoe UI" w:hAnsi="Segoe UI" w:cs="Segoe UI"/>
      <w:sz w:val="18"/>
      <w:szCs w:val="18"/>
    </w:rPr>
  </w:style>
  <w:style w:type="character" w:customStyle="1" w:styleId="PodnadpisChar">
    <w:name w:val="Podnadpis Char"/>
    <w:basedOn w:val="CittChar"/>
    <w:link w:val="Podnadpis"/>
    <w:qFormat/>
    <w:rsid w:val="00AB7EA3"/>
    <w:rPr>
      <w:rFonts w:ascii="NeueHaasUnicaW06-Medium" w:hAnsi="NeueHaasUnicaW06-Medium"/>
      <w:i/>
      <w:iCs/>
      <w:color w:val="404040" w:themeColor="text1" w:themeTint="BF"/>
      <w:sz w:val="24"/>
      <w:szCs w:val="24"/>
    </w:rPr>
  </w:style>
  <w:style w:type="character" w:customStyle="1" w:styleId="PopiskaChar">
    <w:name w:val="Popiska Char"/>
    <w:basedOn w:val="StandardChar"/>
    <w:link w:val="Popiska"/>
    <w:qFormat/>
    <w:rsid w:val="00AB7EA3"/>
    <w:rPr>
      <w:rFonts w:ascii="Neue Haas Unica Pro" w:eastAsia="NSimSun" w:hAnsi="Neue Haas Unica Pro" w:cs="Lucida Sans"/>
      <w:color w:val="595959" w:themeColor="text1" w:themeTint="A6"/>
      <w:kern w:val="2"/>
      <w:sz w:val="18"/>
      <w:szCs w:val="18"/>
      <w:lang w:val="en-GB" w:eastAsia="zh-CN" w:bidi="hi-IN"/>
    </w:rPr>
  </w:style>
  <w:style w:type="character" w:customStyle="1" w:styleId="OdstavecseseznamemChar">
    <w:name w:val="Odstavec se seznamem Char"/>
    <w:basedOn w:val="Standardnpsmoodstavce"/>
    <w:link w:val="Odstavecseseznamem"/>
    <w:uiPriority w:val="34"/>
    <w:qFormat/>
    <w:rsid w:val="00A2739F"/>
    <w:rPr>
      <w:rFonts w:ascii="Minion Pro" w:hAnsi="Minion Pro"/>
      <w:sz w:val="24"/>
      <w:szCs w:val="24"/>
    </w:rPr>
  </w:style>
  <w:style w:type="character" w:customStyle="1" w:styleId="poadChar">
    <w:name w:val="pořadí Char"/>
    <w:basedOn w:val="OdstavecseseznamemChar"/>
    <w:qFormat/>
    <w:rsid w:val="00A2739F"/>
    <w:rPr>
      <w:rFonts w:ascii="Minion Pro" w:hAnsi="Minion Pro"/>
      <w:sz w:val="24"/>
      <w:szCs w:val="24"/>
    </w:rPr>
  </w:style>
  <w:style w:type="character" w:customStyle="1" w:styleId="aktivitaChar">
    <w:name w:val="aktivita Char"/>
    <w:basedOn w:val="Standardnpsmoodstavce"/>
    <w:qFormat/>
    <w:rsid w:val="00A2739F"/>
    <w:rPr>
      <w:rFonts w:ascii="Neue Haas Unica Pro" w:hAnsi="Neue Haas Unica Pro"/>
      <w:sz w:val="21"/>
      <w:szCs w:val="21"/>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customStyle="1" w:styleId="Titulek1">
    <w:name w:val="Titulek1"/>
    <w:basedOn w:val="Standard"/>
    <w:link w:val="PopisekChar"/>
    <w:qFormat/>
    <w:rsid w:val="00305345"/>
    <w:pPr>
      <w:spacing w:before="120" w:after="240" w:line="360" w:lineRule="auto"/>
      <w:ind w:left="567" w:right="567"/>
      <w:jc w:val="both"/>
    </w:pPr>
    <w:rPr>
      <w:rFonts w:ascii="Arial" w:hAnsi="Arial" w:cs="Arial"/>
      <w:color w:val="404040" w:themeColor="text1" w:themeTint="BF"/>
      <w:sz w:val="20"/>
      <w:szCs w:val="20"/>
      <w:lang w:val="cs-CZ"/>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unhideWhenUsed/>
    <w:rsid w:val="007F1805"/>
    <w:pPr>
      <w:tabs>
        <w:tab w:val="center" w:pos="4536"/>
        <w:tab w:val="right" w:pos="9072"/>
      </w:tabs>
      <w:spacing w:after="0" w:line="240" w:lineRule="auto"/>
    </w:pPr>
  </w:style>
  <w:style w:type="paragraph" w:styleId="Zpat">
    <w:name w:val="footer"/>
    <w:basedOn w:val="Normln"/>
    <w:link w:val="ZpatChar"/>
    <w:uiPriority w:val="99"/>
    <w:unhideWhenUsed/>
    <w:rsid w:val="007F1805"/>
    <w:pPr>
      <w:tabs>
        <w:tab w:val="center" w:pos="4536"/>
        <w:tab w:val="right" w:pos="9072"/>
      </w:tabs>
      <w:spacing w:after="0" w:line="240" w:lineRule="auto"/>
    </w:pPr>
  </w:style>
  <w:style w:type="paragraph" w:customStyle="1" w:styleId="Standard">
    <w:name w:val="Standard"/>
    <w:link w:val="StandardChar"/>
    <w:qFormat/>
    <w:rsid w:val="007F1805"/>
    <w:pPr>
      <w:textAlignment w:val="baseline"/>
    </w:pPr>
    <w:rPr>
      <w:rFonts w:ascii="Liberation Serif" w:eastAsia="NSimSun" w:hAnsi="Liberation Serif" w:cs="Lucida Sans"/>
      <w:kern w:val="2"/>
      <w:sz w:val="24"/>
      <w:szCs w:val="24"/>
      <w:lang w:val="en-GB" w:eastAsia="zh-CN" w:bidi="hi-IN"/>
    </w:rPr>
  </w:style>
  <w:style w:type="paragraph" w:styleId="Normlnweb">
    <w:name w:val="Normal (Web)"/>
    <w:basedOn w:val="Standard"/>
    <w:qFormat/>
    <w:rsid w:val="007F1805"/>
    <w:pPr>
      <w:spacing w:before="280" w:after="280"/>
    </w:pPr>
    <w:rPr>
      <w:rFonts w:ascii="Times New Roman" w:eastAsia="Times New Roman" w:hAnsi="Times New Roman" w:cs="Times New Roman"/>
      <w:lang w:eastAsia="cs-CZ"/>
    </w:rPr>
  </w:style>
  <w:style w:type="paragraph" w:customStyle="1" w:styleId="mezititulek">
    <w:name w:val="mezititulek"/>
    <w:basedOn w:val="Podtitul"/>
    <w:uiPriority w:val="99"/>
    <w:qFormat/>
    <w:rsid w:val="0004486E"/>
    <w:pPr>
      <w:spacing w:before="240" w:after="0" w:line="360" w:lineRule="atLeast"/>
      <w:textAlignment w:val="center"/>
    </w:pPr>
    <w:rPr>
      <w:rFonts w:ascii="Neue Haas Unica Pro" w:eastAsiaTheme="minorHAnsi" w:hAnsi="Neue Haas Unica Pro" w:cs="Neue Haas Unica Pro"/>
      <w:b/>
      <w:bCs/>
      <w:color w:val="B9006E"/>
      <w:spacing w:val="0"/>
      <w:sz w:val="32"/>
      <w:szCs w:val="32"/>
      <w:vertAlign w:val="subscript"/>
    </w:rPr>
  </w:style>
  <w:style w:type="paragraph" w:styleId="Podtitul">
    <w:name w:val="Subtitle"/>
    <w:basedOn w:val="Normln"/>
    <w:next w:val="Normln"/>
    <w:link w:val="PodtitulChar"/>
    <w:uiPriority w:val="11"/>
    <w:qFormat/>
    <w:rsid w:val="0004486E"/>
    <w:rPr>
      <w:rFonts w:eastAsiaTheme="minorEastAsia"/>
      <w:color w:val="5A5A5A" w:themeColor="text1" w:themeTint="A5"/>
      <w:spacing w:val="15"/>
    </w:rPr>
  </w:style>
  <w:style w:type="paragraph" w:styleId="Citt">
    <w:name w:val="Quote"/>
    <w:basedOn w:val="Normln"/>
    <w:next w:val="Normln"/>
    <w:link w:val="CittChar"/>
    <w:uiPriority w:val="29"/>
    <w:qFormat/>
    <w:rsid w:val="00A41405"/>
    <w:pPr>
      <w:spacing w:before="200"/>
      <w:ind w:left="864" w:right="864"/>
      <w:jc w:val="center"/>
    </w:pPr>
    <w:rPr>
      <w:i/>
      <w:iCs/>
      <w:color w:val="404040" w:themeColor="text1" w:themeTint="BF"/>
    </w:rPr>
  </w:style>
  <w:style w:type="paragraph" w:styleId="Odstavecseseznamem">
    <w:name w:val="List Paragraph"/>
    <w:basedOn w:val="Normln"/>
    <w:link w:val="OdstavecseseznamemChar"/>
    <w:uiPriority w:val="34"/>
    <w:qFormat/>
    <w:rsid w:val="00F82588"/>
    <w:pPr>
      <w:ind w:left="720"/>
      <w:contextualSpacing/>
    </w:pPr>
  </w:style>
  <w:style w:type="paragraph" w:customStyle="1" w:styleId="Literatura">
    <w:name w:val="Literatura"/>
    <w:basedOn w:val="Normln"/>
    <w:link w:val="LiteraturaChar"/>
    <w:qFormat/>
    <w:rsid w:val="00D907B5"/>
    <w:pPr>
      <w:spacing w:after="60"/>
      <w:ind w:left="567" w:hanging="567"/>
    </w:pPr>
    <w:rPr>
      <w:sz w:val="20"/>
      <w:szCs w:val="20"/>
    </w:rPr>
  </w:style>
  <w:style w:type="paragraph" w:styleId="Textbubliny">
    <w:name w:val="Balloon Text"/>
    <w:basedOn w:val="Normln"/>
    <w:link w:val="TextbublinyChar"/>
    <w:uiPriority w:val="99"/>
    <w:semiHidden/>
    <w:unhideWhenUsed/>
    <w:qFormat/>
    <w:rsid w:val="00935909"/>
    <w:pPr>
      <w:spacing w:after="0" w:line="240" w:lineRule="auto"/>
    </w:pPr>
    <w:rPr>
      <w:rFonts w:ascii="Segoe UI" w:hAnsi="Segoe UI" w:cs="Segoe UI"/>
      <w:sz w:val="18"/>
      <w:szCs w:val="18"/>
    </w:rPr>
  </w:style>
  <w:style w:type="paragraph" w:customStyle="1" w:styleId="Podnadpis">
    <w:name w:val="Podnadpis"/>
    <w:basedOn w:val="Citt"/>
    <w:link w:val="PodnadpisChar"/>
    <w:qFormat/>
    <w:rsid w:val="00AB7EA3"/>
    <w:pPr>
      <w:spacing w:before="240"/>
      <w:ind w:left="992" w:right="862"/>
      <w:jc w:val="left"/>
    </w:pPr>
    <w:rPr>
      <w:rFonts w:ascii="NeueHaasUnicaW06-Medium" w:hAnsi="NeueHaasUnicaW06-Medium"/>
      <w:sz w:val="22"/>
      <w:szCs w:val="22"/>
    </w:rPr>
  </w:style>
  <w:style w:type="paragraph" w:customStyle="1" w:styleId="Popiska">
    <w:name w:val="Popiska"/>
    <w:basedOn w:val="Standard"/>
    <w:link w:val="PopiskaChar"/>
    <w:qFormat/>
    <w:rsid w:val="00AB7EA3"/>
    <w:pPr>
      <w:spacing w:line="288" w:lineRule="auto"/>
      <w:jc w:val="right"/>
    </w:pPr>
    <w:rPr>
      <w:rFonts w:ascii="Neue Haas Unica Pro" w:hAnsi="Neue Haas Unica Pro"/>
      <w:color w:val="595959" w:themeColor="text1" w:themeTint="A6"/>
      <w:sz w:val="18"/>
      <w:szCs w:val="18"/>
    </w:rPr>
  </w:style>
  <w:style w:type="paragraph" w:styleId="Seznamsodrkami">
    <w:name w:val="List Bullet"/>
    <w:basedOn w:val="Normln"/>
    <w:uiPriority w:val="99"/>
    <w:unhideWhenUsed/>
    <w:qFormat/>
    <w:rsid w:val="008D0805"/>
    <w:pPr>
      <w:numPr>
        <w:numId w:val="2"/>
      </w:numPr>
      <w:contextualSpacing/>
    </w:pPr>
  </w:style>
  <w:style w:type="paragraph" w:customStyle="1" w:styleId="poad">
    <w:name w:val="pořadí"/>
    <w:basedOn w:val="Odstavecseseznamem"/>
    <w:qFormat/>
    <w:rsid w:val="00305345"/>
    <w:pPr>
      <w:numPr>
        <w:numId w:val="6"/>
      </w:numPr>
      <w:ind w:left="426"/>
    </w:pPr>
  </w:style>
  <w:style w:type="paragraph" w:customStyle="1" w:styleId="aktivita">
    <w:name w:val="aktivita"/>
    <w:basedOn w:val="Normln"/>
    <w:qFormat/>
    <w:rsid w:val="00A2739F"/>
    <w:pPr>
      <w:ind w:left="142" w:right="86"/>
      <w:jc w:val="both"/>
    </w:pPr>
    <w:rPr>
      <w:rFonts w:ascii="Neue Haas Unica Pro" w:hAnsi="Neue Haas Unica Pro"/>
      <w:sz w:val="21"/>
      <w:szCs w:val="21"/>
    </w:r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1525</Words>
  <Characters>9000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dc:description/>
  <cp:lastModifiedBy>Jiří</cp:lastModifiedBy>
  <cp:revision>2</cp:revision>
  <cp:lastPrinted>2022-11-23T13:18:00Z</cp:lastPrinted>
  <dcterms:created xsi:type="dcterms:W3CDTF">2024-04-30T15:59:00Z</dcterms:created>
  <dcterms:modified xsi:type="dcterms:W3CDTF">2024-04-30T15:59:00Z</dcterms:modified>
  <dc:language>en-GB</dc:language>
</cp:coreProperties>
</file>