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6A1E" w14:textId="09AEC659" w:rsidR="00BD365C" w:rsidRPr="00BD365C" w:rsidRDefault="00BD365C" w:rsidP="00700677">
      <w:pPr>
        <w:tabs>
          <w:tab w:val="left" w:pos="0"/>
        </w:tabs>
        <w:rPr>
          <w:b/>
          <w:bCs/>
        </w:rPr>
      </w:pPr>
      <w:r w:rsidRPr="00BD365C">
        <w:rPr>
          <w:b/>
          <w:bCs/>
        </w:rPr>
        <w:t>Bulharský exarchát</w:t>
      </w:r>
    </w:p>
    <w:p w14:paraId="75484F19" w14:textId="7429BC58" w:rsidR="00700677" w:rsidRPr="007D352C" w:rsidRDefault="00700677" w:rsidP="00700677">
      <w:pPr>
        <w:tabs>
          <w:tab w:val="left" w:pos="0"/>
        </w:tabs>
      </w:pPr>
      <w:r w:rsidRPr="007D352C">
        <w:t>Vedle revolučních příprav však mělo bulharské národní hnutí v 60. letech ještě jeden</w:t>
      </w:r>
      <w:r>
        <w:t xml:space="preserve"> </w:t>
      </w:r>
      <w:r w:rsidRPr="007D352C">
        <w:t xml:space="preserve">výrazný specifický směr, který navazoval na předcházející období. Šlo o to zbavit se odnárodňovací politiky řecké církevní hierarchie, která v duchu dřívějšího fanariotského programu ovládala většinu bulharských diecézí i významnějších a bohatších farností. Řečtí preláti, jak jsme již viděli, využívali své postavení v bulharské společnosti nejen k obohacování se na úkor věřících, ale také k provádění systematické helenizace. V šedesátých letech již sice díky činnosti a finanční podpoře probuzenějších bulharských podnikatelů existovala rozvětvená síť bulharských škol, takže nehrozila úplná </w:t>
      </w:r>
      <w:proofErr w:type="spellStart"/>
      <w:r w:rsidRPr="007D352C">
        <w:t>grecizace</w:t>
      </w:r>
      <w:proofErr w:type="spellEnd"/>
      <w:r w:rsidRPr="007D352C">
        <w:t xml:space="preserve"> Bulharů, na niž upozorňoval první bulharský obrozenec </w:t>
      </w:r>
      <w:proofErr w:type="spellStart"/>
      <w:r w:rsidRPr="007D352C">
        <w:t>Paisij</w:t>
      </w:r>
      <w:proofErr w:type="spellEnd"/>
      <w:r w:rsidRPr="007D352C">
        <w:t xml:space="preserve"> </w:t>
      </w:r>
      <w:proofErr w:type="spellStart"/>
      <w:r w:rsidRPr="007D352C">
        <w:t>Chilandarský</w:t>
      </w:r>
      <w:proofErr w:type="spellEnd"/>
      <w:r w:rsidRPr="007D352C">
        <w:t xml:space="preserve"> již v 60. letech 18. století, ale k úplné národní rovnoprávnosti Bulharů bylo nutné získat alespoň větší část diecézí na bulharském území do správy bulharských </w:t>
      </w:r>
      <w:proofErr w:type="spellStart"/>
      <w:r w:rsidRPr="007D352C">
        <w:t>acrhijejerů</w:t>
      </w:r>
      <w:proofErr w:type="spellEnd"/>
      <w:r w:rsidRPr="007D352C">
        <w:t xml:space="preserve">. Toto úsilí bylo v podstatě celonárodní (snad s výjimkou revolucionářů typu </w:t>
      </w:r>
      <w:proofErr w:type="spellStart"/>
      <w:r w:rsidRPr="007D352C">
        <w:t>Boteva</w:t>
      </w:r>
      <w:proofErr w:type="spellEnd"/>
      <w:r w:rsidRPr="007D352C">
        <w:t xml:space="preserve">, kteří již v té době byli nad církevní záležitosti povzneseni a mnozí dokonce i ateisté), neboť se do něj zapojovali i bohatí </w:t>
      </w:r>
      <w:proofErr w:type="spellStart"/>
      <w:r w:rsidRPr="007D352C">
        <w:t>čorbadžijové</w:t>
      </w:r>
      <w:proofErr w:type="spellEnd"/>
      <w:r w:rsidRPr="007D352C">
        <w:t xml:space="preserve">, jimž byl jinak revoluční kvas bulharské inteligence protivný. Hnutí za samostatnou bulharskou církev dali ve 40. letech 19. století základ </w:t>
      </w:r>
      <w:proofErr w:type="spellStart"/>
      <w:r w:rsidRPr="007D352C">
        <w:t>Neofit</w:t>
      </w:r>
      <w:proofErr w:type="spellEnd"/>
      <w:r w:rsidRPr="007D352C">
        <w:t xml:space="preserve"> </w:t>
      </w:r>
      <w:proofErr w:type="spellStart"/>
      <w:r w:rsidRPr="007D352C">
        <w:t>Bozveli</w:t>
      </w:r>
      <w:proofErr w:type="spellEnd"/>
      <w:r w:rsidRPr="007D352C">
        <w:t xml:space="preserve"> a </w:t>
      </w:r>
      <w:proofErr w:type="spellStart"/>
      <w:r w:rsidRPr="007D352C">
        <w:t>Iliarion</w:t>
      </w:r>
      <w:proofErr w:type="spellEnd"/>
      <w:r w:rsidRPr="007D352C">
        <w:t xml:space="preserve"> </w:t>
      </w:r>
      <w:proofErr w:type="spellStart"/>
      <w:r w:rsidRPr="007D352C">
        <w:t>Makariopolský</w:t>
      </w:r>
      <w:proofErr w:type="spellEnd"/>
      <w:r w:rsidRPr="007D352C">
        <w:t>. Druhý z nich také v dubnu 1860 zveřejnil prohlášení o vytvoření nezávislé bulharské církve, které ovšem mělo pouze propagační význam. Církevní otázka se ale natolik</w:t>
      </w:r>
      <w:r>
        <w:t xml:space="preserve"> </w:t>
      </w:r>
      <w:r w:rsidRPr="007D352C">
        <w:t xml:space="preserve">vyhrotila, že se do věci musel opět zapojit zahraniční faktor. Agilní ruský konstantinopolský velvyslanec hrabě </w:t>
      </w:r>
      <w:proofErr w:type="spellStart"/>
      <w:r w:rsidRPr="007D352C">
        <w:t>Ignaťjev</w:t>
      </w:r>
      <w:proofErr w:type="spellEnd"/>
      <w:r w:rsidRPr="007D352C">
        <w:t xml:space="preserve"> se „bulharské věci“ zastával, na druhé straně ovšem musel také jako vyslanec pravoslavného Ruska dbát na to, aby si neznepřátelil ekumenický patriarchát a Řecko. Když však řecké záležitosti kvůli krétskému povstání v roce 1866 spěly k velmi nepříznivým koncům, snažil se cařihradský patriarcha Řehoř VI. nalézt ve věci bulharské církve kompromisní řešení, a získat tak sympatie dalších jihoslovanských národů, které by mohly řecké věci pomoci (viz níže). Proto navrhl bulharskou církev nově zorganizovat jako</w:t>
      </w:r>
      <w:r>
        <w:t xml:space="preserve"> </w:t>
      </w:r>
      <w:r w:rsidRPr="007D352C">
        <w:t xml:space="preserve">autonomní jednotku – </w:t>
      </w:r>
      <w:proofErr w:type="spellStart"/>
      <w:r w:rsidRPr="007D352C">
        <w:t>exarchii</w:t>
      </w:r>
      <w:proofErr w:type="spellEnd"/>
      <w:r w:rsidRPr="007D352C">
        <w:t xml:space="preserve"> – v rámci ekumenického patriarchátu. Takovéto řešení se bezesporu mohlo stát základem bulharsko-řeckého smíření, kdyby ale nezůstalo ohraničeno pouze na území severního Bulharska. To v té době ale bylo pro většinu zastánců bulharské církve málo. Požadovali, aby se také obyvatelstvo i dalších biskupství samo rozhodlo, zda chce spadat do exarchátu či náležet k patriarchátů. V tomto názoru nakonec Bulhary podpořila i Porta, která se ne bez příčiny bulharsko-řeckého sblížení, k němuž ostatně došlo již během bojů za řeckou samostatnost, obávala. Do celé záležitosti se opět zapojil hrabě </w:t>
      </w:r>
      <w:proofErr w:type="spellStart"/>
      <w:r w:rsidRPr="007D352C">
        <w:t>Ignaťjev</w:t>
      </w:r>
      <w:proofErr w:type="spellEnd"/>
      <w:r w:rsidRPr="007D352C">
        <w:t>, jenž navrhl, aby Porta vytvořila smíšenou bulharsko-řeckou komisi, jež by vypracovala plán přijatelný pro obě strany. Nakonec se komise skutečně shodla na klíči, podle něhož měly být stávající diecéze evropského Turecka rozděleny mezi patriarchát a exarchát, čtyři měly být dokonce přiznány srbské metropolii v </w:t>
      </w:r>
      <w:proofErr w:type="spellStart"/>
      <w:r w:rsidRPr="007D352C">
        <w:t>jihouherských</w:t>
      </w:r>
      <w:proofErr w:type="spellEnd"/>
      <w:r w:rsidRPr="007D352C">
        <w:t xml:space="preserve"> Karlovcích. Tento pro všechny přijatelný plán nakonec ztroskotal na drobnostech. Celou věc tak vzal do svých rukou sultán, jenž vydal 11. března 1870 ferman, jímž založil autonomní bulharskou církev – exarchát. Ta sice měla mít méně diecézí, než vymezovala </w:t>
      </w:r>
      <w:proofErr w:type="spellStart"/>
      <w:r w:rsidRPr="007D352C">
        <w:t>Ignaťjevova</w:t>
      </w:r>
      <w:proofErr w:type="spellEnd"/>
      <w:r w:rsidRPr="007D352C">
        <w:t xml:space="preserve"> komise, nicméně</w:t>
      </w:r>
      <w:r>
        <w:t xml:space="preserve"> </w:t>
      </w:r>
      <w:r w:rsidRPr="007D352C">
        <w:t xml:space="preserve">jeden z článků fermanu předpokládal, že se k exarchátu mohou připojovat i nové diecéze, pokud se pro to rozhodnou dvě třetiny jejich věřících. Tak byla otevřena cesta k šíření exarchátu, již poté, co začal v roce 1872 skutečně fungovat, exarchát také bohatě využíval. </w:t>
      </w:r>
    </w:p>
    <w:p w14:paraId="720F58BB" w14:textId="77777777" w:rsidR="00700677" w:rsidRPr="007D352C" w:rsidRDefault="00700677" w:rsidP="00700677">
      <w:pPr>
        <w:tabs>
          <w:tab w:val="left" w:pos="0"/>
        </w:tabs>
      </w:pPr>
      <w:r w:rsidRPr="007D352C">
        <w:tab/>
        <w:t xml:space="preserve">Jednání s patriarchou o uznání exarchátu ale zůstala bez výsledku. Důvodem neúspěchu byl spor o jurisdikci nad </w:t>
      </w:r>
      <w:r>
        <w:t>diecézemi</w:t>
      </w:r>
      <w:r w:rsidRPr="007D352C">
        <w:t xml:space="preserve"> v Thrákii a Makedonii. V roce 1872 proto bulharští biskupové s konstantinopolským patriarchou přetrhli pouta a zvolili svého prvního exarchu, </w:t>
      </w:r>
      <w:proofErr w:type="spellStart"/>
      <w:r w:rsidRPr="007D352C">
        <w:t>Antima</w:t>
      </w:r>
      <w:proofErr w:type="spellEnd"/>
      <w:r w:rsidRPr="007D352C">
        <w:t xml:space="preserve"> I. (světským jménem Atanas </w:t>
      </w:r>
      <w:proofErr w:type="spellStart"/>
      <w:r w:rsidRPr="007D352C">
        <w:t>Čalăkov</w:t>
      </w:r>
      <w:proofErr w:type="spellEnd"/>
      <w:r w:rsidRPr="007D352C">
        <w:t>, 1816–1888). Patriarcha následně bulharský episkopát exkomunikoval.</w:t>
      </w:r>
      <w:r w:rsidRPr="007D352C">
        <w:rPr>
          <w:rStyle w:val="Znakapoznpodarou"/>
        </w:rPr>
        <w:footnoteReference w:id="1"/>
      </w:r>
      <w:r w:rsidRPr="007D352C">
        <w:t xml:space="preserve"> Nově vzniklý exarchát se ujal vedení škol a zahájil boj s řeckou propagandou v Makedonii a Thrákii. Sultánovi se tak skvělým politickým tahem </w:t>
      </w:r>
      <w:r w:rsidRPr="007D352C">
        <w:lastRenderedPageBreak/>
        <w:t xml:space="preserve">podařilo vyvolat v Řecku protislovanské nálady a na dlouhou dobu zamezil jakékoli řecko-bulharské spolupráci. Činností exarchátu v severní Makedonii a v některých oblastech tehdy ještě osmanského jižního Srbska byly znepokojeny také srbské kruhy, které tato území považovaly za oblast svého vlivu. Makedonie se tak díky exarchátu stává oblastí sváru mezi třemi sousedními balkánskými národy, čímž dostává nový faktor také Východní otázka, pod níž se od této doby rozumí i vzájemné soupeření balkánských křesťanských národů o Makedonii a další území zůstávající v té době ještě pod tureckou mocí. </w:t>
      </w:r>
    </w:p>
    <w:p w14:paraId="51CBF871" w14:textId="77777777" w:rsidR="00700677" w:rsidRPr="007D352C" w:rsidRDefault="00700677" w:rsidP="00700677">
      <w:pPr>
        <w:tabs>
          <w:tab w:val="left" w:pos="0"/>
        </w:tabs>
      </w:pPr>
      <w:r w:rsidRPr="007D352C">
        <w:tab/>
        <w:t>Bulharský exarchát, jenž vlastně nebyl pravým exarchátem – exarcha měl být zástupcem patriarchy a území pod jeho jurisdikcí zůstat nadále i součástí patriarchátu –ale představoval také základ nezávislého bulharského státy, jehož vytvoření již evidentně nebylo možno na delší dobu zamezit. Mj. i proto, že podle pravoslavné tradice má být jurisdikční nezávislost církevní správy podmíněna existencí samostatného politického útvaru, v němž se tato církevní správa vykonává.</w:t>
      </w:r>
    </w:p>
    <w:p w14:paraId="1906E04B" w14:textId="77777777" w:rsidR="00603B48" w:rsidRDefault="00603B48"/>
    <w:sectPr w:rsidR="00603B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27E9" w14:textId="77777777" w:rsidR="00B4097D" w:rsidRDefault="00B4097D" w:rsidP="00700677">
      <w:r>
        <w:separator/>
      </w:r>
    </w:p>
  </w:endnote>
  <w:endnote w:type="continuationSeparator" w:id="0">
    <w:p w14:paraId="384E0E36" w14:textId="77777777" w:rsidR="00B4097D" w:rsidRDefault="00B4097D" w:rsidP="0070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6FC9" w14:textId="77777777" w:rsidR="00B4097D" w:rsidRDefault="00B4097D" w:rsidP="00700677">
      <w:r>
        <w:separator/>
      </w:r>
    </w:p>
  </w:footnote>
  <w:footnote w:type="continuationSeparator" w:id="0">
    <w:p w14:paraId="17B867F3" w14:textId="77777777" w:rsidR="00B4097D" w:rsidRDefault="00B4097D" w:rsidP="00700677">
      <w:r>
        <w:continuationSeparator/>
      </w:r>
    </w:p>
  </w:footnote>
  <w:footnote w:id="1">
    <w:p w14:paraId="71B32C4D" w14:textId="77777777" w:rsidR="00700677" w:rsidRDefault="00700677" w:rsidP="00700677">
      <w:pPr>
        <w:pStyle w:val="Textpoznpodarou"/>
      </w:pPr>
      <w:r>
        <w:rPr>
          <w:rStyle w:val="Znakapoznpodarou"/>
        </w:rPr>
        <w:footnoteRef/>
      </w:r>
      <w:r>
        <w:t xml:space="preserve"> Konstantinopolský patriarchát anuloval</w:t>
      </w:r>
      <w:r w:rsidRPr="00255342">
        <w:t xml:space="preserve"> </w:t>
      </w:r>
      <w:r>
        <w:t>e</w:t>
      </w:r>
      <w:r w:rsidRPr="00084A28">
        <w:t>xkomunikaci</w:t>
      </w:r>
      <w:r>
        <w:t xml:space="preserve"> a uznal autokefalitu bulharské církve teprve v roce 1945!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677"/>
    <w:rsid w:val="00603B48"/>
    <w:rsid w:val="00700677"/>
    <w:rsid w:val="00B4097D"/>
    <w:rsid w:val="00BD36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8614"/>
  <w15:chartTrackingRefBased/>
  <w15:docId w15:val="{97624FD4-1A92-4432-BFA5-BC87D45E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067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700677"/>
    <w:rPr>
      <w:sz w:val="20"/>
      <w:szCs w:val="20"/>
    </w:rPr>
  </w:style>
  <w:style w:type="character" w:customStyle="1" w:styleId="TextpoznpodarouChar">
    <w:name w:val="Text pozn. pod čarou Char"/>
    <w:basedOn w:val="Standardnpsmoodstavce"/>
    <w:link w:val="Textpoznpodarou"/>
    <w:semiHidden/>
    <w:rsid w:val="00700677"/>
    <w:rPr>
      <w:rFonts w:ascii="Times New Roman" w:eastAsia="Times New Roman" w:hAnsi="Times New Roman" w:cs="Times New Roman"/>
      <w:sz w:val="20"/>
      <w:szCs w:val="20"/>
      <w:lang w:eastAsia="cs-CZ"/>
    </w:rPr>
  </w:style>
  <w:style w:type="character" w:styleId="Znakapoznpodarou">
    <w:name w:val="footnote reference"/>
    <w:semiHidden/>
    <w:rsid w:val="00700677"/>
    <w:rPr>
      <w:vertAlign w:val="superscript"/>
    </w:rPr>
  </w:style>
  <w:style w:type="paragraph" w:styleId="Textbubliny">
    <w:name w:val="Balloon Text"/>
    <w:basedOn w:val="Normln"/>
    <w:link w:val="TextbublinyChar"/>
    <w:uiPriority w:val="99"/>
    <w:semiHidden/>
    <w:unhideWhenUsed/>
    <w:rsid w:val="0070067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067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760</Words>
  <Characters>4490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Štěpánek</dc:creator>
  <cp:keywords/>
  <dc:description/>
  <cp:lastModifiedBy>Václav Štěpánek</cp:lastModifiedBy>
  <cp:revision>3</cp:revision>
  <cp:lastPrinted>2019-05-06T09:16:00Z</cp:lastPrinted>
  <dcterms:created xsi:type="dcterms:W3CDTF">2019-05-06T09:16:00Z</dcterms:created>
  <dcterms:modified xsi:type="dcterms:W3CDTF">2022-04-28T16:17:00Z</dcterms:modified>
</cp:coreProperties>
</file>