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4" w:rsidRPr="00F53A14" w:rsidRDefault="00F53A14" w:rsidP="00F53A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I posti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lavoro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o l'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archeologia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?</w:t>
      </w:r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Scontro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nel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cuore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proofErr w:type="gramStart"/>
      <w:r w:rsidRPr="00F53A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Toscana</w:t>
      </w:r>
      <w:proofErr w:type="spellEnd"/>
      <w:proofErr w:type="gramEnd"/>
    </w:p>
    <w:p w:rsidR="00F53A14" w:rsidRPr="00F53A14" w:rsidRDefault="00F53A14" w:rsidP="00F5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Succede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 San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Casciano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Val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Pesa, in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provincia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Firenze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Nel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costruire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nuovo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capannone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fabbrica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camper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sono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stati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trovati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resti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casa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etrusca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romana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Soprintendenza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Comune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sono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d'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accordo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per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smontarli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rimontarli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in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un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apposito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"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parco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archeologico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".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polemica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adesso</w:t>
      </w:r>
      <w:proofErr w:type="spellEnd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infuria</w:t>
      </w:r>
      <w:proofErr w:type="spellEnd"/>
    </w:p>
    <w:p w:rsidR="00F53A14" w:rsidRPr="00F53A14" w:rsidRDefault="00F53A14" w:rsidP="00F5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fabbrica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casa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etrusca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A San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Casciano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Val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Pesa,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provincia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Firenze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soluzione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sembra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trovata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casa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etrusca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smontiamo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pezzo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pezzo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pezzo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pezzo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ricostruiamo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collinetta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ospiterà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ruderi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casa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romana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. L’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intralci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capannone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industriale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- 326mila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metri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cubi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300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metri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lunghezza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100 -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durante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costruzione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rinvenuti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reperti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casa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etrusca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romana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Erano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d’accordo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la Laika,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proprietaria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terreno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futuro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capannone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un’azienda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fabbrica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camper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proprietà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tedesca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Hymer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Comune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giunta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guida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Pd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Soprintendenza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Comitato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settore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Beni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Sembrava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fatta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progetto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risale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giugno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autorizzazioni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spedite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nessuno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nulla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Improvvisamente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sul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finir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dell’estate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2011,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notizia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buca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riservatezza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scoppia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finimondo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Intervengono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associazioni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tutela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Nostra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Legambiente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Wwf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la Rete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comitati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toscani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presieduta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Alberto</w:t>
      </w:r>
      <w:proofErr w:type="gram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Asor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Rosa, ne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scrive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Salvatore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Settis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muri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hanno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senso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loro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contesto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spostarli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falso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un’operazione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culturalmente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inattendibile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un’</w:t>
      </w:r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archeopatacca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così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cantiere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fermo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chiuso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recinto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vicenda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schierati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fronti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opposti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parti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sinistra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radicale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Rifondazione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comunista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civica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favore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soluzione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tutela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valorizzazione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territorio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difesa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dell’occupazione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Pd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Cgil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Fiom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furenti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ambientalisti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difendere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reperti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metterebbero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rischio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240 posti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lavoro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tanti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dipendenti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Laika,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attualmente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impiegati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nei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vecchi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stabilimenti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scontro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ruvido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raggiunto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culmine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durante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consiglio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comunale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qualche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sera fa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doveva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discutere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ordine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giorno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Lucia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Carlesi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eletta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Laboratorio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un’altra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Casciano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alleata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Rifondazione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Assistono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riunione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centinaio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Contestazioni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urla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parole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grosse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sosteniamo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localizzare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stabilimento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Laika in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un’area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agricola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grande</w:t>
      </w:r>
      <w:proofErr w:type="gram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pregio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paesaggistico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archeologico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sbaglio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spiega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Lucia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Carlesi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"E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ritrovamenti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dimostrano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sanno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zona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Non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potevano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sondaggi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Non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c’erano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altre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aree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un’operazione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rendita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immobiliare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niente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interessi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lavoratori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collettività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Replica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dalle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pagine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fiorentine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Repubblica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Alessio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Gramolati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segretario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Cgil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Toscana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"Non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nulla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etruschi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l’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ambientalismo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Siamo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convinti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sostenibilità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è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frontiera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obbligata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sviluppo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alibi per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fermarlo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Perciò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convincono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coloro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vedono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Toscana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unicamente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terra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buon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ritiro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non regione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dove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dieci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si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riusciti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costruire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capannone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colpa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ambientalisti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insiste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Claudio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Greppi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dell’Università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Siena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esponente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Rete. "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sempre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detto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soluzione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poco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praticabile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. L’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acquisto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dell’area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2001,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2006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viene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adottata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variante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trasforma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industriale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terreno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agricolo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domandano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ambientalisti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perché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nuovo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stabilimento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così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grande,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ben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capannoni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dove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attualmente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lavora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esposti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ricorsi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sempre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respinti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dai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giudici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avversari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localizzazione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Anna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Marson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docente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urbanistica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assessore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Favorevoli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fronteggiano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corso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spuntano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reperti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resti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tardo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etrusca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(III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secolo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a.C.</w:t>
      </w:r>
      <w:proofErr w:type="gram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è 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un’estremità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perimetro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capannone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, l’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altra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epoca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romano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ellenistica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capo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opposto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ambienti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diversa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ampiezza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essi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poco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niente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Ancora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c’è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relazione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definitiva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Soprintendenza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chiarisca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valore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ritrovamenti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Subito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dopo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scoperta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però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Laika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Comune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smontare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muri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ricollocarli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sulla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collinetta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vengono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Direzione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Beni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dopo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qualche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mese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gennaio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arrivano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autorizzazioni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soprintendente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Maria Rosaria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Barbera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non ha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ancora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visto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reperti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Dirige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sede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fiorentina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gennaio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"I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ritrovamenti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hanno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grandissimo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valore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assicura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Barbera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smontaggio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rimontaggio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uniche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soluzioni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vagliate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approvate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tecnici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aggiunge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soprintendente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ricordando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Comitato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settore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siedono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esperienza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Giuseppe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Sassatelli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Mario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Torelli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lasciare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lì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reperti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chiedere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modifica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progetto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In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fondo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trattava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arretrare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pochi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metri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capannone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metri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300...</w:t>
      </w:r>
      <w:proofErr w:type="gram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"Se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avessimo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deciso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altrimenti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scavo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sarebbe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potuto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andare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avanti.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smontare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rimontare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consente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migliore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conoscenza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strutture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murarie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paga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queste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operazioni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"La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Soprintendenza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sicuro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Stando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agli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Laika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paga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smontaggio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sistemazione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valorizzazione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spettano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Comune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parla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Regione,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giunta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si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ancora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pronunciata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tema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costi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insieme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quello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credibilità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dell’operazione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è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dubbi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Giuliano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Volpe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archeologo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fama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rettore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dell’Università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Foggia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 "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Smontare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rimontare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è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procedura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complessa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e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costosa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l’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archeologia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conosce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bene. È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riservata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scoperte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eccezionali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oppure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mosaici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parti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pavimentazione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Meno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alle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murature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Nel 1998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abbiamo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staccato i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mosaici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della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chiesa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paleocristiana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San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Giusto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vicino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Lucera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ancora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sono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attesa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collocazione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l’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operazione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è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stata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giustificata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dalla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costruzione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una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diga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Non per far posto a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uno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stabilimento</w:t>
      </w:r>
      <w:proofErr w:type="spellEnd"/>
      <w:r w:rsidRPr="00F53A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".</w:t>
      </w: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Inoltre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tratta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effettivamente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muri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scarso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valore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perché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aggiunge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Volpe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, "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spendere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tanti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soldi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finto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parco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archeologico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tratta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reperti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componente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d’arredo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"? </w:t>
      </w:r>
      <w:proofErr w:type="gram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abbia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coraggio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portare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decisione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estreme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conseguenze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gram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pubblichi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l’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intero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contesto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archeologico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sacrifichi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autorizzando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costruzione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capannone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sopra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resti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</w:p>
    <w:p w:rsidR="00F53A14" w:rsidRPr="00F53A14" w:rsidRDefault="00F53A14" w:rsidP="00F53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 </w:t>
      </w:r>
      <w:proofErr w:type="spellStart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>ottobre</w:t>
      </w:r>
      <w:proofErr w:type="spellEnd"/>
      <w:r w:rsidRPr="00F53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</w:t>
      </w:r>
    </w:p>
    <w:p w:rsidR="008F3DED" w:rsidRDefault="008F3DED"/>
    <w:p w:rsidR="00F53A14" w:rsidRDefault="00F53A14">
      <w:r>
        <w:t xml:space="preserve">1. Cerca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significato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parole o </w:t>
      </w:r>
      <w:proofErr w:type="spellStart"/>
      <w:r>
        <w:t>espressioni</w:t>
      </w:r>
      <w:proofErr w:type="spellEnd"/>
      <w:r>
        <w:t xml:space="preserve"> </w:t>
      </w:r>
      <w:proofErr w:type="spellStart"/>
      <w:r>
        <w:t>sottolineate</w:t>
      </w:r>
      <w:proofErr w:type="spellEnd"/>
      <w:r>
        <w:t>.</w:t>
      </w:r>
    </w:p>
    <w:p w:rsidR="00F53A14" w:rsidRDefault="00F53A14">
      <w:r>
        <w:t xml:space="preserve">2. Individua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si </w:t>
      </w:r>
      <w:proofErr w:type="spellStart"/>
      <w:r>
        <w:t>discute</w:t>
      </w:r>
      <w:proofErr w:type="spellEnd"/>
      <w:r>
        <w:t xml:space="preserve"> </w:t>
      </w:r>
      <w:proofErr w:type="spellStart"/>
      <w:r>
        <w:t>nell’articolo</w:t>
      </w:r>
      <w:proofErr w:type="spellEnd"/>
      <w:r>
        <w:t>.</w:t>
      </w:r>
    </w:p>
    <w:p w:rsidR="00F53A14" w:rsidRDefault="00F53A14">
      <w:r>
        <w:t xml:space="preserve">3. </w:t>
      </w:r>
      <w:proofErr w:type="spellStart"/>
      <w:r>
        <w:t>Sintetizza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varie </w:t>
      </w:r>
      <w:proofErr w:type="spellStart"/>
      <w:r>
        <w:t>posizioni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questione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esprimi</w:t>
      </w:r>
      <w:proofErr w:type="spellEnd"/>
      <w:r>
        <w:t xml:space="preserve"> 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opinione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in </w:t>
      </w:r>
      <w:proofErr w:type="spellStart"/>
      <w:r>
        <w:t>merito</w:t>
      </w:r>
      <w:proofErr w:type="spellEnd"/>
      <w:r>
        <w:t>.</w:t>
      </w:r>
    </w:p>
    <w:sectPr w:rsidR="00F53A14" w:rsidSect="008F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A14"/>
    <w:rsid w:val="008F3DED"/>
    <w:rsid w:val="00F5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DED"/>
  </w:style>
  <w:style w:type="paragraph" w:styleId="Nadpis2">
    <w:name w:val="heading 2"/>
    <w:basedOn w:val="Normln"/>
    <w:link w:val="Nadpis2Char"/>
    <w:uiPriority w:val="9"/>
    <w:qFormat/>
    <w:rsid w:val="00F53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3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3A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3A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F53A14"/>
    <w:rPr>
      <w:i/>
      <w:iCs/>
    </w:rPr>
  </w:style>
  <w:style w:type="paragraph" w:customStyle="1" w:styleId="left">
    <w:name w:val="left"/>
    <w:basedOn w:val="Normln"/>
    <w:rsid w:val="00F5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F5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1031</Words>
  <Characters>6087</Characters>
  <Application>Microsoft Office Word</Application>
  <DocSecurity>0</DocSecurity>
  <Lines>50</Lines>
  <Paragraphs>14</Paragraphs>
  <ScaleCrop>false</ScaleCrop>
  <Company>Masarykova univerzita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2011-10-24T16:04:00Z</dcterms:created>
  <dcterms:modified xsi:type="dcterms:W3CDTF">2011-10-24T16:11:00Z</dcterms:modified>
</cp:coreProperties>
</file>