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sz w:val="40"/>
          <w:szCs w:val="40"/>
        </w:rPr>
        <w:t>Su nùmene</w:t>
      </w:r>
    </w:p>
    <w:p>
      <w:pPr>
        <w:pStyle w:val="style0"/>
        <w:jc w:val="center"/>
      </w:pPr>
      <w:r>
        <w:rPr>
          <w:sz w:val="40"/>
          <w:szCs w:val="40"/>
        </w:rPr>
      </w:r>
    </w:p>
    <w:p>
      <w:pPr>
        <w:pStyle w:val="style0"/>
        <w:jc w:val="left"/>
      </w:pPr>
      <w:r>
        <w:rPr>
          <w:sz w:val="40"/>
          <w:szCs w:val="40"/>
        </w:rPr>
        <w:t>si dividint in:</w:t>
      </w:r>
    </w:p>
    <w:p>
      <w:pPr>
        <w:pStyle w:val="style0"/>
      </w:pPr>
      <w:r>
        <w:rPr>
          <w:sz w:val="40"/>
          <w:szCs w:val="40"/>
        </w:rPr>
        <w:t xml:space="preserve">Individuales: arveghe, caddu, </w:t>
      </w:r>
    </w:p>
    <w:p>
      <w:pPr>
        <w:pStyle w:val="style0"/>
      </w:pPr>
      <w:r>
        <w:rPr>
          <w:sz w:val="40"/>
          <w:szCs w:val="40"/>
        </w:rPr>
        <w:t>Culletivos: esèrtzitu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  <w:jc w:val="center"/>
      </w:pPr>
      <w:r>
        <w:rPr>
          <w:sz w:val="40"/>
          <w:szCs w:val="40"/>
        </w:rPr>
        <w:t>Sa genia (esp.género, ita. genere)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Mascru o fèmina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Mascru: pitzinnu: děti</w:t>
      </w:r>
    </w:p>
    <w:p>
      <w:pPr>
        <w:pStyle w:val="style0"/>
      </w:pPr>
      <w:r>
        <w:rPr>
          <w:sz w:val="40"/>
          <w:szCs w:val="40"/>
        </w:rPr>
        <w:t>Amigu: kamarad</w:t>
      </w:r>
    </w:p>
    <w:p>
      <w:pPr>
        <w:pStyle w:val="style0"/>
      </w:pPr>
      <w:r>
        <w:rPr>
          <w:sz w:val="40"/>
          <w:szCs w:val="40"/>
        </w:rPr>
        <w:t>Giaju: dědeček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Fèmina :</w:t>
      </w:r>
    </w:p>
    <w:p>
      <w:pPr>
        <w:pStyle w:val="style0"/>
      </w:pPr>
      <w:r>
        <w:rPr>
          <w:sz w:val="40"/>
          <w:szCs w:val="40"/>
        </w:rPr>
        <w:t xml:space="preserve">Mama </w:t>
      </w:r>
    </w:p>
    <w:p>
      <w:pPr>
        <w:pStyle w:val="style0"/>
      </w:pPr>
      <w:r>
        <w:rPr>
          <w:sz w:val="40"/>
          <w:szCs w:val="40"/>
        </w:rPr>
        <w:t>Neta: neteř</w:t>
      </w:r>
    </w:p>
    <w:p>
      <w:pPr>
        <w:pStyle w:val="style0"/>
      </w:pPr>
      <w:r>
        <w:rPr>
          <w:sz w:val="40"/>
          <w:szCs w:val="40"/>
        </w:rPr>
        <w:t>Baca: kráva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  <w:jc w:val="center"/>
      </w:pPr>
      <w:r>
        <w:rPr>
          <w:sz w:val="40"/>
          <w:szCs w:val="40"/>
        </w:rPr>
        <w:t>Su númeru</w:t>
      </w:r>
    </w:p>
    <w:p>
      <w:pPr>
        <w:pStyle w:val="style0"/>
        <w:jc w:val="center"/>
      </w:pPr>
      <w:r>
        <w:rPr>
          <w:sz w:val="40"/>
          <w:szCs w:val="40"/>
        </w:rPr>
      </w:r>
    </w:p>
    <w:p>
      <w:pPr>
        <w:pStyle w:val="style0"/>
        <w:jc w:val="center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Singulare o plurale:</w:t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Singulare femininu: es.Pinna/pinnas (+s)</w:t>
      </w:r>
    </w:p>
    <w:p>
      <w:pPr>
        <w:pStyle w:val="style0"/>
      </w:pPr>
      <w:r>
        <w:rPr>
          <w:sz w:val="40"/>
          <w:szCs w:val="40"/>
        </w:rPr>
        <w:t>Singulare masculinu: es. Caddu/caddos; Manu/manos; ferru:ferros; sonu:sonos (U&gt;O+s)</w:t>
      </w:r>
    </w:p>
    <w:p>
      <w:pPr>
        <w:pStyle w:val="style0"/>
      </w:pPr>
      <w:r>
        <w:rPr/>
      </w:r>
    </w:p>
    <w:p>
      <w:pPr>
        <w:pStyle w:val="style0"/>
      </w:pPr>
      <w:r>
        <w:rPr>
          <w:sz w:val="40"/>
          <w:szCs w:val="40"/>
        </w:rPr>
      </w:r>
    </w:p>
    <w:p>
      <w:pPr>
        <w:pStyle w:val="style0"/>
      </w:pPr>
      <w:r>
        <w:rPr>
          <w:sz w:val="40"/>
          <w:szCs w:val="40"/>
        </w:rPr>
        <w:t>Numerales:</w:t>
      </w:r>
    </w:p>
    <w:p>
      <w:pPr>
        <w:pStyle w:val="style0"/>
      </w:pPr>
      <w:r>
        <w:rPr>
          <w:sz w:val="40"/>
          <w:szCs w:val="40"/>
        </w:rPr>
        <w:t>Unu/una : pitzinnu / pitzinna</w:t>
      </w:r>
    </w:p>
    <w:p>
      <w:pPr>
        <w:pStyle w:val="style0"/>
      </w:pPr>
      <w:r>
        <w:rPr>
          <w:sz w:val="40"/>
          <w:szCs w:val="40"/>
        </w:rPr>
        <w:t>Duos/duas: pitzinnos / pitzinnas</w:t>
      </w:r>
    </w:p>
    <w:p>
      <w:pPr>
        <w:pStyle w:val="style0"/>
      </w:pPr>
      <w:bookmarkStart w:id="0" w:name="_GoBack"/>
      <w:bookmarkEnd w:id="0"/>
      <w:r>
        <w:rPr>
          <w:sz w:val="40"/>
          <w:szCs w:val="40"/>
        </w:rPr>
        <w:t>Tres: pitzinnos/as</w:t>
      </w:r>
    </w:p>
    <w:p>
      <w:pPr>
        <w:pStyle w:val="style0"/>
      </w:pPr>
      <w:r>
        <w:rPr>
          <w:sz w:val="40"/>
          <w:szCs w:val="40"/>
        </w:rPr>
        <w:t>Bator</w:t>
      </w:r>
    </w:p>
    <w:p>
      <w:pPr>
        <w:pStyle w:val="style0"/>
      </w:pPr>
      <w:r>
        <w:rPr>
          <w:sz w:val="40"/>
          <w:szCs w:val="40"/>
        </w:rPr>
        <w:t>Chimbe</w:t>
      </w:r>
    </w:p>
    <w:p>
      <w:pPr>
        <w:pStyle w:val="style0"/>
      </w:pPr>
      <w:r>
        <w:rPr>
          <w:sz w:val="40"/>
          <w:szCs w:val="40"/>
        </w:rPr>
        <w:t xml:space="preserve">Ses </w:t>
      </w:r>
    </w:p>
    <w:p>
      <w:pPr>
        <w:pStyle w:val="style0"/>
      </w:pPr>
      <w:r>
        <w:rPr>
          <w:sz w:val="40"/>
          <w:szCs w:val="40"/>
        </w:rPr>
        <w:t xml:space="preserve">Sete </w:t>
      </w:r>
    </w:p>
    <w:p>
      <w:pPr>
        <w:pStyle w:val="style0"/>
      </w:pPr>
      <w:r>
        <w:rPr>
          <w:sz w:val="40"/>
          <w:szCs w:val="40"/>
        </w:rPr>
        <w:t xml:space="preserve">Oto </w:t>
      </w:r>
    </w:p>
    <w:p>
      <w:pPr>
        <w:pStyle w:val="style0"/>
      </w:pPr>
      <w:r>
        <w:rPr>
          <w:sz w:val="40"/>
          <w:szCs w:val="40"/>
        </w:rPr>
        <w:t>Noe</w:t>
      </w:r>
    </w:p>
    <w:p>
      <w:pPr>
        <w:pStyle w:val="style0"/>
      </w:pPr>
      <w:r>
        <w:rPr>
          <w:sz w:val="40"/>
          <w:szCs w:val="40"/>
        </w:rPr>
        <w:t>deghe</w:t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Calibri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WenQuanYi Zen Hei" w:hAnsi="Calibri"/>
      <w:color w:val="auto"/>
      <w:sz w:val="22"/>
      <w:szCs w:val="22"/>
      <w:lang w:bidi="ar-SA" w:eastAsia="en-US" w:val="cs-CZ"/>
    </w:rPr>
  </w:style>
  <w:style w:styleId="style15" w:type="character">
    <w:name w:val="Default Paragraph Font"/>
    <w:next w:val="style15"/>
    <w:rPr/>
  </w:style>
  <w:style w:styleId="style16" w:type="paragraph">
    <w:name w:val="Encabezado"/>
    <w:basedOn w:val="style0"/>
    <w:next w:val="style17"/>
    <w:pPr>
      <w:keepNext/>
      <w:spacing w:after="120" w:before="240"/>
    </w:pPr>
    <w:rPr>
      <w:rFonts w:ascii="Arial" w:cs="Lohit Hindi" w:eastAsia="WenQuanYi Zen Hei" w:hAnsi="Arial"/>
      <w:sz w:val="28"/>
      <w:szCs w:val="28"/>
    </w:rPr>
  </w:style>
  <w:style w:styleId="style17" w:type="paragraph">
    <w:name w:val="Cuerpo de texto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Lohit Hindi"/>
    </w:rPr>
  </w:style>
  <w:style w:styleId="style19" w:type="paragraph">
    <w:name w:val="Etiqueta"/>
    <w:basedOn w:val="style0"/>
    <w:next w:val="style19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0" w:type="paragraph">
    <w:name w:val="Índice"/>
    <w:basedOn w:val="style0"/>
    <w:next w:val="style20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8E40E474</Template>
  <TotalTime>18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2012-10-09T06:26:00.00Z</dcterms:created>
  <dc:creator>Dario Piga</dc:creator>
  <cp:lastModifiedBy>Dario Piga</cp:lastModifiedBy>
  <dcterms:modified xsi:type="dcterms:W3CDTF">2012-10-09T06:44:00.00Z</dcterms:modified>
  <cp:revision>1</cp:revision>
</cp:coreProperties>
</file>