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03052394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88"/>
          </w:tblGrid>
          <w:tr w:rsidR="00320C14">
            <w:trPr>
              <w:trHeight w:val="2880"/>
              <w:jc w:val="center"/>
            </w:trPr>
            <w:sdt>
              <w:sdtPr>
                <w:rPr>
                  <w:rFonts w:asciiTheme="majorHAnsi" w:eastAsiaTheme="majorEastAsia" w:hAnsiTheme="majorHAnsi" w:cstheme="majorBidi"/>
                  <w:caps/>
                </w:rPr>
                <w:alias w:val="Spoločnosť"/>
                <w:id w:val="15524243"/>
                <w:placeholder>
                  <w:docPart w:val="5119BC57047146EBB0516306047C9A36"/>
                </w:placeholder>
                <w:dataBinding w:prefixMappings="xmlns:ns0='http://schemas.openxmlformats.org/officeDocument/2006/extended-properties'" w:xpath="/ns0:Properties[1]/ns0:Company[1]" w:storeItemID="{6668398D-A668-4E3E-A5EB-62B293D839F1}"/>
                <w:text/>
              </w:sdtPr>
              <w:sdtEndPr/>
              <w:sdtContent>
                <w:tc>
                  <w:tcPr>
                    <w:tcW w:w="5000" w:type="pct"/>
                  </w:tcPr>
                  <w:p w:rsidR="00320C14" w:rsidRPr="000360FD" w:rsidRDefault="00BF41B2" w:rsidP="000360FD">
                    <w:pPr>
                      <w:tabs>
                        <w:tab w:val="left" w:pos="5325"/>
                      </w:tabs>
                      <w:rPr>
                        <w:lang w:eastAsia="sk-SK"/>
                      </w:rPr>
                    </w:pPr>
                    <w:r>
                      <w:rPr>
                        <w:rFonts w:asciiTheme="majorHAnsi" w:eastAsiaTheme="majorEastAsia" w:hAnsiTheme="majorHAnsi" w:cstheme="majorBidi"/>
                        <w:caps/>
                      </w:rPr>
                      <w:t>Masarykova univerzita – Filozofická fakulta – sdružená uměnovědná studia</w:t>
                    </w:r>
                  </w:p>
                </w:tc>
              </w:sdtContent>
            </w:sdt>
          </w:tr>
          <w:tr w:rsidR="00320C14">
            <w:trPr>
              <w:trHeight w:val="1440"/>
              <w:jc w:val="center"/>
            </w:trPr>
            <w:sdt>
              <w:sdtPr>
                <w:rPr>
                  <w:rFonts w:asciiTheme="majorHAnsi" w:eastAsiaTheme="majorEastAsia" w:hAnsiTheme="majorHAnsi" w:cstheme="majorBidi"/>
                  <w:b/>
                  <w:sz w:val="56"/>
                  <w:szCs w:val="80"/>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20C14" w:rsidRDefault="00BF41B2" w:rsidP="00320C14">
                    <w:pPr>
                      <w:pStyle w:val="Bezriadkovania"/>
                      <w:jc w:val="center"/>
                      <w:rPr>
                        <w:rFonts w:asciiTheme="majorHAnsi" w:eastAsiaTheme="majorEastAsia" w:hAnsiTheme="majorHAnsi" w:cstheme="majorBidi"/>
                        <w:sz w:val="80"/>
                        <w:szCs w:val="80"/>
                      </w:rPr>
                    </w:pPr>
                    <w:r>
                      <w:rPr>
                        <w:rFonts w:asciiTheme="majorHAnsi" w:eastAsiaTheme="majorEastAsia" w:hAnsiTheme="majorHAnsi" w:cstheme="majorBidi"/>
                        <w:b/>
                        <w:sz w:val="56"/>
                        <w:szCs w:val="80"/>
                      </w:rPr>
                      <w:t>Komplexný proces tvorby dramatického diela</w:t>
                    </w:r>
                  </w:p>
                </w:tc>
              </w:sdtContent>
            </w:sdt>
          </w:tr>
          <w:tr w:rsidR="00320C14">
            <w:trPr>
              <w:trHeight w:val="720"/>
              <w:jc w:val="center"/>
            </w:trPr>
            <w:tc>
              <w:tcPr>
                <w:tcW w:w="5000" w:type="pct"/>
                <w:tcBorders>
                  <w:top w:val="single" w:sz="4" w:space="0" w:color="4F81BD" w:themeColor="accent1"/>
                </w:tcBorders>
                <w:vAlign w:val="center"/>
              </w:tcPr>
              <w:p w:rsidR="00320C14" w:rsidRDefault="00320C14" w:rsidP="00320C14">
                <w:pPr>
                  <w:pStyle w:val="Bezriadkovania"/>
                  <w:jc w:val="center"/>
                  <w:rPr>
                    <w:rFonts w:asciiTheme="majorHAnsi" w:eastAsiaTheme="majorEastAsia" w:hAnsiTheme="majorHAnsi" w:cstheme="majorBidi"/>
                    <w:sz w:val="44"/>
                    <w:szCs w:val="44"/>
                  </w:rPr>
                </w:pPr>
              </w:p>
            </w:tc>
          </w:tr>
          <w:tr w:rsidR="00320C14">
            <w:trPr>
              <w:trHeight w:val="360"/>
              <w:jc w:val="center"/>
            </w:trPr>
            <w:tc>
              <w:tcPr>
                <w:tcW w:w="5000" w:type="pct"/>
                <w:vAlign w:val="center"/>
              </w:tcPr>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p w:rsidR="00320C14" w:rsidRDefault="00320C14">
                <w:pPr>
                  <w:pStyle w:val="Bezriadkovania"/>
                  <w:jc w:val="center"/>
                </w:pPr>
              </w:p>
            </w:tc>
          </w:tr>
          <w:tr w:rsidR="00320C14">
            <w:trPr>
              <w:trHeight w:val="360"/>
              <w:jc w:val="center"/>
            </w:trPr>
            <w:tc>
              <w:tcPr>
                <w:tcW w:w="5000" w:type="pct"/>
                <w:vAlign w:val="center"/>
              </w:tcPr>
              <w:p w:rsidR="00320C14" w:rsidRDefault="00320C14" w:rsidP="00C57905">
                <w:pPr>
                  <w:pStyle w:val="Bezriadkovania"/>
                  <w:jc w:val="right"/>
                  <w:rPr>
                    <w:b/>
                    <w:bCs/>
                  </w:rPr>
                </w:pPr>
              </w:p>
            </w:tc>
          </w:tr>
          <w:tr w:rsidR="00320C14">
            <w:trPr>
              <w:trHeight w:val="360"/>
              <w:jc w:val="center"/>
            </w:trPr>
            <w:tc>
              <w:tcPr>
                <w:tcW w:w="5000" w:type="pct"/>
                <w:vAlign w:val="center"/>
              </w:tcPr>
              <w:p w:rsidR="00320C14" w:rsidRDefault="00320C14">
                <w:pPr>
                  <w:pStyle w:val="Bezriadkovania"/>
                  <w:jc w:val="center"/>
                  <w:rPr>
                    <w:b/>
                    <w:bCs/>
                  </w:rPr>
                </w:pPr>
              </w:p>
            </w:tc>
          </w:tr>
        </w:tbl>
        <w:p w:rsidR="00320C14" w:rsidRDefault="00320C14"/>
        <w:p w:rsidR="00320C14" w:rsidRDefault="00320C14"/>
        <w:p w:rsidR="00C57905" w:rsidRDefault="00C57905"/>
        <w:p w:rsidR="00C57905" w:rsidRDefault="00C57905"/>
        <w:p w:rsidR="00C57905" w:rsidRDefault="00C57905"/>
        <w:p w:rsidR="00C57905" w:rsidRDefault="00C57905"/>
        <w:p w:rsidR="00C57905" w:rsidRDefault="00C57905"/>
        <w:p w:rsidR="00C57905" w:rsidRDefault="00C57905"/>
        <w:p w:rsidR="00C57905" w:rsidRDefault="00C57905"/>
        <w:tbl>
          <w:tblPr>
            <w:tblpPr w:leftFromText="187" w:rightFromText="187" w:horzAnchor="margin" w:tblpXSpec="center" w:tblpYSpec="bottom"/>
            <w:tblW w:w="5000" w:type="pct"/>
            <w:tblLook w:val="04A0" w:firstRow="1" w:lastRow="0" w:firstColumn="1" w:lastColumn="0" w:noHBand="0" w:noVBand="1"/>
          </w:tblPr>
          <w:tblGrid>
            <w:gridCol w:w="9288"/>
          </w:tblGrid>
          <w:tr w:rsidR="00320C14">
            <w:tc>
              <w:tcPr>
                <w:tcW w:w="5000" w:type="pct"/>
              </w:tcPr>
              <w:p w:rsidR="00320C14" w:rsidRDefault="00320C14" w:rsidP="00320C14">
                <w:pPr>
                  <w:pStyle w:val="Bezriadkovania"/>
                </w:pPr>
              </w:p>
            </w:tc>
          </w:tr>
        </w:tbl>
        <w:p w:rsidR="00320C14" w:rsidRDefault="00320C14"/>
        <w:p w:rsidR="00320C14" w:rsidRDefault="00203F15" w:rsidP="00C57905">
          <w:pPr>
            <w:jc w:val="right"/>
          </w:pPr>
          <w:sdt>
            <w:sdtPr>
              <w:rPr>
                <w:rFonts w:asciiTheme="majorHAnsi" w:hAnsiTheme="majorHAnsi"/>
                <w:b/>
                <w:bCs/>
                <w:sz w:val="24"/>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r>
                <w:rPr>
                  <w:rFonts w:asciiTheme="majorHAnsi" w:hAnsiTheme="majorHAnsi"/>
                  <w:b/>
                  <w:bCs/>
                  <w:sz w:val="24"/>
                </w:rPr>
                <w:t xml:space="preserve">405042 </w:t>
              </w:r>
              <w:r w:rsidR="00BF41B2">
                <w:rPr>
                  <w:rFonts w:asciiTheme="majorHAnsi" w:hAnsiTheme="majorHAnsi"/>
                  <w:b/>
                  <w:bCs/>
                  <w:sz w:val="24"/>
                </w:rPr>
                <w:t xml:space="preserve">Peter </w:t>
              </w:r>
              <w:proofErr w:type="spellStart"/>
              <w:r w:rsidR="00BF41B2">
                <w:rPr>
                  <w:rFonts w:asciiTheme="majorHAnsi" w:hAnsiTheme="majorHAnsi"/>
                  <w:b/>
                  <w:bCs/>
                  <w:sz w:val="24"/>
                </w:rPr>
                <w:t>Mičák</w:t>
              </w:r>
              <w:proofErr w:type="spellEnd"/>
            </w:sdtContent>
          </w:sdt>
          <w:r w:rsidR="00C57905">
            <w:t xml:space="preserve"> </w:t>
          </w:r>
          <w:r w:rsidR="00320C14">
            <w:br w:type="page"/>
          </w:r>
        </w:p>
      </w:sdtContent>
    </w:sdt>
    <w:p w:rsidR="00320C14" w:rsidRDefault="00320C14">
      <w:pPr>
        <w:rPr>
          <w:rFonts w:asciiTheme="majorHAnsi" w:hAnsiTheme="majorHAnsi"/>
          <w:b/>
          <w:sz w:val="40"/>
        </w:rPr>
      </w:pPr>
      <w:r w:rsidRPr="00320C14">
        <w:rPr>
          <w:rFonts w:asciiTheme="majorHAnsi" w:hAnsiTheme="majorHAnsi"/>
          <w:b/>
          <w:sz w:val="40"/>
        </w:rPr>
        <w:lastRenderedPageBreak/>
        <w:t>Proces umeleckej tvorby</w:t>
      </w:r>
    </w:p>
    <w:p w:rsidR="00320C14" w:rsidRPr="00C57905" w:rsidRDefault="00C57905">
      <w:pPr>
        <w:rPr>
          <w:rFonts w:asciiTheme="majorHAnsi" w:hAnsiTheme="majorHAnsi"/>
          <w:sz w:val="24"/>
        </w:rPr>
      </w:pPr>
      <w:r>
        <w:rPr>
          <w:rFonts w:asciiTheme="majorHAnsi" w:hAnsiTheme="majorHAnsi"/>
          <w:sz w:val="24"/>
        </w:rPr>
        <w:t>Proces umeleckej tvorby, je proces ktorého výsledkom je umelecké dielo</w:t>
      </w:r>
      <w:r w:rsidR="000360FD">
        <w:rPr>
          <w:rFonts w:asciiTheme="majorHAnsi" w:hAnsiTheme="majorHAnsi"/>
          <w:sz w:val="24"/>
        </w:rPr>
        <w:t xml:space="preserve">, </w:t>
      </w:r>
      <w:r w:rsidR="00845056">
        <w:rPr>
          <w:rFonts w:asciiTheme="majorHAnsi" w:hAnsiTheme="majorHAnsi"/>
          <w:sz w:val="24"/>
        </w:rPr>
        <w:t xml:space="preserve">pod procesom umeleckej tvorby </w:t>
      </w:r>
      <w:r w:rsidR="000360FD">
        <w:rPr>
          <w:rFonts w:asciiTheme="majorHAnsi" w:hAnsiTheme="majorHAnsi"/>
          <w:sz w:val="24"/>
        </w:rPr>
        <w:t>rozumieme</w:t>
      </w:r>
      <w:r w:rsidR="00845056">
        <w:rPr>
          <w:rFonts w:asciiTheme="majorHAnsi" w:hAnsiTheme="majorHAnsi"/>
          <w:sz w:val="24"/>
        </w:rPr>
        <w:t xml:space="preserve"> všetko od </w:t>
      </w:r>
      <w:r w:rsidR="00A44214">
        <w:rPr>
          <w:rFonts w:asciiTheme="majorHAnsi" w:hAnsiTheme="majorHAnsi"/>
          <w:sz w:val="24"/>
        </w:rPr>
        <w:t>vyjadrenia</w:t>
      </w:r>
      <w:r w:rsidR="00845056">
        <w:rPr>
          <w:rFonts w:asciiTheme="majorHAnsi" w:hAnsiTheme="majorHAnsi"/>
          <w:sz w:val="24"/>
        </w:rPr>
        <w:t xml:space="preserve"> </w:t>
      </w:r>
      <w:r w:rsidR="000360FD">
        <w:rPr>
          <w:rFonts w:asciiTheme="majorHAnsi" w:hAnsiTheme="majorHAnsi"/>
          <w:sz w:val="24"/>
        </w:rPr>
        <w:t xml:space="preserve">samotnej </w:t>
      </w:r>
      <w:r w:rsidR="00845056">
        <w:rPr>
          <w:rFonts w:asciiTheme="majorHAnsi" w:hAnsiTheme="majorHAnsi"/>
          <w:sz w:val="24"/>
        </w:rPr>
        <w:t xml:space="preserve">idey </w:t>
      </w:r>
      <w:r w:rsidR="00A44214">
        <w:rPr>
          <w:rFonts w:asciiTheme="majorHAnsi" w:hAnsiTheme="majorHAnsi"/>
          <w:sz w:val="24"/>
        </w:rPr>
        <w:t xml:space="preserve">alebo emócie </w:t>
      </w:r>
      <w:r w:rsidR="00845056">
        <w:rPr>
          <w:rFonts w:asciiTheme="majorHAnsi" w:hAnsiTheme="majorHAnsi"/>
          <w:sz w:val="24"/>
        </w:rPr>
        <w:t>umelca až po vznik diela, k</w:t>
      </w:r>
      <w:r w:rsidR="000360FD">
        <w:rPr>
          <w:rFonts w:asciiTheme="majorHAnsi" w:hAnsiTheme="majorHAnsi"/>
          <w:sz w:val="24"/>
        </w:rPr>
        <w:t>toré vzniklo za účelom vyvolania emócií a potešenia zmyslov</w:t>
      </w:r>
      <w:r w:rsidR="00845056">
        <w:rPr>
          <w:rFonts w:asciiTheme="majorHAnsi" w:hAnsiTheme="majorHAnsi"/>
          <w:sz w:val="24"/>
        </w:rPr>
        <w:t xml:space="preserve">. </w:t>
      </w:r>
      <w:r w:rsidR="000360FD">
        <w:rPr>
          <w:rFonts w:asciiTheme="majorHAnsi" w:hAnsiTheme="majorHAnsi"/>
          <w:sz w:val="24"/>
        </w:rPr>
        <w:t>Umelecká tvorba je súčasťou ľudskej kultúry už od nepamäti a v širokom slova zmysle ju môžeme chápať ako užitočnú vlastnosť, ktorú neovláda každý, nakoľko je prejavom kreatívnej schopnosti jedinca. Výsledok umeleckej tvorby je</w:t>
      </w:r>
      <w:r w:rsidR="008B1132">
        <w:rPr>
          <w:rFonts w:asciiTheme="majorHAnsi" w:hAnsiTheme="majorHAnsi"/>
          <w:sz w:val="24"/>
        </w:rPr>
        <w:t xml:space="preserve"> predmetom skúmania estetiky a umenovedy. </w:t>
      </w:r>
      <w:r w:rsidR="00845056">
        <w:rPr>
          <w:rFonts w:asciiTheme="majorHAnsi" w:hAnsiTheme="majorHAnsi"/>
          <w:sz w:val="24"/>
        </w:rPr>
        <w:t xml:space="preserve"> </w:t>
      </w:r>
    </w:p>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Default="00320C14"/>
    <w:p w:rsidR="00320C14" w:rsidRPr="00320C14" w:rsidRDefault="00320C14">
      <w:pPr>
        <w:rPr>
          <w:rFonts w:asciiTheme="majorHAnsi" w:hAnsiTheme="majorHAnsi"/>
          <w:b/>
          <w:sz w:val="40"/>
        </w:rPr>
      </w:pPr>
      <w:r w:rsidRPr="00320C14">
        <w:rPr>
          <w:rFonts w:asciiTheme="majorHAnsi" w:hAnsiTheme="majorHAnsi"/>
          <w:b/>
          <w:sz w:val="40"/>
        </w:rPr>
        <w:lastRenderedPageBreak/>
        <w:t xml:space="preserve">Komplexný proces tvorby dramatického diela </w:t>
      </w:r>
    </w:p>
    <w:p w:rsidR="00320C14" w:rsidRPr="00320C14" w:rsidRDefault="00320C14"/>
    <w:p w:rsidR="002F2305" w:rsidRPr="00845056" w:rsidRDefault="00E21CCF">
      <w:pPr>
        <w:rPr>
          <w:rFonts w:asciiTheme="majorHAnsi" w:hAnsiTheme="majorHAnsi"/>
          <w:sz w:val="24"/>
        </w:rPr>
      </w:pPr>
      <w:r w:rsidRPr="00845056">
        <w:rPr>
          <w:rFonts w:asciiTheme="majorHAnsi" w:hAnsiTheme="majorHAnsi"/>
          <w:sz w:val="24"/>
        </w:rPr>
        <w:t>Zaujímavý dej, kvalitní herci, adekvátna hudba, nápaditý režisér,  vizuálne príťažlivá divadelná scéna, ale aj skúsení kulisári, originálni kostyméri, príjemné uvádzačky a mnoho ďalších zdanlivo menej dôležitých  osôb, vďaka ktorým si ľudia, respektíve diváci môžu vychutnávať dramatické umenie. Od dramatické textu autora divadelnej hry až po spokojných, alebo aj nespokojných divákov prejde skutočne mnoho času</w:t>
      </w:r>
      <w:r w:rsidR="00E17229" w:rsidRPr="00845056">
        <w:rPr>
          <w:rFonts w:asciiTheme="majorHAnsi" w:hAnsiTheme="majorHAnsi"/>
          <w:sz w:val="24"/>
        </w:rPr>
        <w:t xml:space="preserve">. </w:t>
      </w:r>
      <w:r w:rsidR="00980986" w:rsidRPr="00845056">
        <w:rPr>
          <w:rFonts w:asciiTheme="majorHAnsi" w:hAnsiTheme="majorHAnsi"/>
          <w:sz w:val="24"/>
        </w:rPr>
        <w:t>Komplex na sebe závislých častí, ktoré iba ak správne spolupracujú, dokážu v divákovi vyvolať umelecký zážitok, pre ktorý sa vybral do divadla.</w:t>
      </w:r>
      <w:r w:rsidR="00E17229" w:rsidRPr="00845056">
        <w:rPr>
          <w:rFonts w:asciiTheme="majorHAnsi" w:hAnsiTheme="majorHAnsi"/>
          <w:sz w:val="24"/>
        </w:rPr>
        <w:t xml:space="preserve"> V skratke je teda dramatické dielo to čo vnímame (vidíme a počujeme) počas predstavenia v divadle. </w:t>
      </w:r>
      <w:r w:rsidR="002F2305" w:rsidRPr="00845056">
        <w:rPr>
          <w:rFonts w:asciiTheme="majorHAnsi" w:hAnsiTheme="majorHAnsi"/>
          <w:sz w:val="24"/>
        </w:rPr>
        <w:t xml:space="preserve">                     </w:t>
      </w:r>
    </w:p>
    <w:p w:rsidR="00EE317D" w:rsidRPr="00845056" w:rsidRDefault="002F2305">
      <w:pPr>
        <w:rPr>
          <w:rFonts w:asciiTheme="majorHAnsi" w:hAnsiTheme="majorHAnsi"/>
          <w:sz w:val="24"/>
        </w:rPr>
      </w:pPr>
      <w:r w:rsidRPr="000360FD">
        <w:rPr>
          <w:rFonts w:asciiTheme="majorHAnsi" w:hAnsiTheme="majorHAnsi"/>
          <w:b/>
          <w:sz w:val="24"/>
        </w:rPr>
        <w:t>Dramatický text.</w:t>
      </w:r>
      <w:r w:rsidRPr="00845056">
        <w:rPr>
          <w:rFonts w:asciiTheme="majorHAnsi" w:hAnsiTheme="majorHAnsi"/>
          <w:sz w:val="24"/>
        </w:rPr>
        <w:t xml:space="preserve"> Objektívne  vzato je dramatický text počiatkom dlhého a zložitého pochodu, ktorým sa uskutočňuje dramatické dielo ako divadelné predstavenie; subjektívne je naopak koncom duševného procesu, ktorý prežíva jeho autor a ktorý nazveme tvorba dramatikova. </w:t>
      </w:r>
      <w:r w:rsidR="00BA1C63" w:rsidRPr="00845056">
        <w:rPr>
          <w:rFonts w:asciiTheme="majorHAnsi" w:hAnsiTheme="majorHAnsi"/>
          <w:sz w:val="24"/>
        </w:rPr>
        <w:t>V zjednodušenej forme môžeme pochopiť dramatický text ako mostík medzi víziou autora a režisérom a</w:t>
      </w:r>
      <w:r w:rsidR="00EE317D" w:rsidRPr="00845056">
        <w:rPr>
          <w:rFonts w:asciiTheme="majorHAnsi" w:hAnsiTheme="majorHAnsi"/>
          <w:sz w:val="24"/>
        </w:rPr>
        <w:t xml:space="preserve"> hercami, pretože autor síce poskytne divadelnej hre dej a svojim spôsobom “mantinely“, avšak práca na javisku je prenechaná </w:t>
      </w:r>
      <w:r w:rsidR="00CC44B3" w:rsidRPr="00845056">
        <w:rPr>
          <w:rFonts w:asciiTheme="majorHAnsi" w:hAnsiTheme="majorHAnsi"/>
          <w:sz w:val="24"/>
        </w:rPr>
        <w:t xml:space="preserve"> už spomínanému </w:t>
      </w:r>
      <w:r w:rsidR="00EE317D" w:rsidRPr="00845056">
        <w:rPr>
          <w:rFonts w:asciiTheme="majorHAnsi" w:hAnsiTheme="majorHAnsi"/>
          <w:sz w:val="24"/>
        </w:rPr>
        <w:t>režisérovi a hercom.</w:t>
      </w:r>
      <w:r w:rsidR="00E24073" w:rsidRPr="00845056">
        <w:rPr>
          <w:rFonts w:asciiTheme="majorHAnsi" w:hAnsiTheme="majorHAnsi"/>
          <w:sz w:val="24"/>
        </w:rPr>
        <w:t xml:space="preserve"> </w:t>
      </w:r>
    </w:p>
    <w:p w:rsidR="003E6F08" w:rsidRPr="00845056" w:rsidRDefault="00EE317D">
      <w:pPr>
        <w:rPr>
          <w:rFonts w:asciiTheme="majorHAnsi" w:hAnsiTheme="majorHAnsi"/>
          <w:sz w:val="24"/>
        </w:rPr>
      </w:pPr>
      <w:r w:rsidRPr="000360FD">
        <w:rPr>
          <w:rFonts w:asciiTheme="majorHAnsi" w:hAnsiTheme="majorHAnsi"/>
          <w:b/>
          <w:sz w:val="24"/>
        </w:rPr>
        <w:t>Dramatická osoba</w:t>
      </w:r>
      <w:r w:rsidRPr="00845056">
        <w:rPr>
          <w:rFonts w:asciiTheme="majorHAnsi" w:hAnsiTheme="majorHAnsi"/>
          <w:sz w:val="24"/>
        </w:rPr>
        <w:t xml:space="preserve">.  </w:t>
      </w:r>
      <w:r w:rsidR="00D76C20" w:rsidRPr="00845056">
        <w:rPr>
          <w:rFonts w:asciiTheme="majorHAnsi" w:hAnsiTheme="majorHAnsi"/>
          <w:sz w:val="24"/>
        </w:rPr>
        <w:t>V tomto bode sa už stretávame s hercom samotným. Ako som už vyššie spomenul dramatický text udáva hercovi akúsi ideovú smernicu, ale nijak konkrétne neurčuje jeho umelecké kvality.  Herec vplýva na obecenstvo dvoma druhmi vnemov a to stálymi vnemami (telesný zjav, oblečenie) a premenlivými vnemami (správanie, činy a prehovory postavy, ktorú herec stvárňuje)</w:t>
      </w:r>
      <w:r w:rsidR="008C7DAC" w:rsidRPr="00845056">
        <w:rPr>
          <w:rFonts w:asciiTheme="majorHAnsi" w:hAnsiTheme="majorHAnsi"/>
          <w:sz w:val="24"/>
        </w:rPr>
        <w:t>.  To a</w:t>
      </w:r>
      <w:r w:rsidR="00CC44B3" w:rsidRPr="00845056">
        <w:rPr>
          <w:rFonts w:asciiTheme="majorHAnsi" w:hAnsiTheme="majorHAnsi"/>
          <w:sz w:val="24"/>
        </w:rPr>
        <w:t>kým spôsobom sa dokáže herec z</w:t>
      </w:r>
      <w:r w:rsidR="008C7DAC" w:rsidRPr="00845056">
        <w:rPr>
          <w:rFonts w:asciiTheme="majorHAnsi" w:hAnsiTheme="majorHAnsi"/>
          <w:sz w:val="24"/>
        </w:rPr>
        <w:t>osobniť do postavy je dané jeho osobnými kvalitami, jeho vlastnou koncepciou a fixáciou na charakter osoby, ktorými chce vytvoriť dokonalý obraz dramatickej osoby. Herecká zložka je ústrednou a riadiacou zložkou dramatického diela, pretože práve ona je dramatickou v pravom slova zmysle.</w:t>
      </w:r>
    </w:p>
    <w:p w:rsidR="002717DF" w:rsidRPr="00845056" w:rsidRDefault="008C7DAC">
      <w:pPr>
        <w:rPr>
          <w:rFonts w:asciiTheme="majorHAnsi" w:hAnsiTheme="majorHAnsi"/>
          <w:sz w:val="24"/>
        </w:rPr>
      </w:pPr>
      <w:r w:rsidRPr="000360FD">
        <w:rPr>
          <w:rFonts w:asciiTheme="majorHAnsi" w:hAnsiTheme="majorHAnsi"/>
          <w:b/>
          <w:sz w:val="24"/>
        </w:rPr>
        <w:t>Dramatický dej.</w:t>
      </w:r>
      <w:r w:rsidRPr="00845056">
        <w:rPr>
          <w:rFonts w:asciiTheme="majorHAnsi" w:hAnsiTheme="majorHAnsi"/>
          <w:sz w:val="24"/>
        </w:rPr>
        <w:t xml:space="preserve"> </w:t>
      </w:r>
      <w:r w:rsidR="002717DF" w:rsidRPr="00845056">
        <w:rPr>
          <w:rFonts w:asciiTheme="majorHAnsi" w:hAnsiTheme="majorHAnsi"/>
          <w:sz w:val="24"/>
        </w:rPr>
        <w:t xml:space="preserve"> Je nutné aby sme uvedomili, že dramatický dej je názorný, preto si každý divák vytvára vlastnú interpretáciu tohto vnemu, ktorý</w:t>
      </w:r>
      <w:r w:rsidR="00E24073" w:rsidRPr="00845056">
        <w:rPr>
          <w:rFonts w:asciiTheme="majorHAnsi" w:hAnsiTheme="majorHAnsi"/>
          <w:sz w:val="24"/>
        </w:rPr>
        <w:t>m</w:t>
      </w:r>
      <w:r w:rsidR="002717DF" w:rsidRPr="00845056">
        <w:rPr>
          <w:rFonts w:asciiTheme="majorHAnsi" w:hAnsiTheme="majorHAnsi"/>
          <w:sz w:val="24"/>
        </w:rPr>
        <w:t xml:space="preserve"> je obrazová predstava, ktorá nám umožňuje odhaliť a pochopiť význam dramatického diela. Je úlohou režiséra, aby naše vnemy správne citovo zafarbil</w:t>
      </w:r>
      <w:r w:rsidR="00F24BF2" w:rsidRPr="00845056">
        <w:rPr>
          <w:rFonts w:asciiTheme="majorHAnsi" w:hAnsiTheme="majorHAnsi"/>
          <w:sz w:val="24"/>
        </w:rPr>
        <w:t xml:space="preserve">, vytvoril správne dramatické relácie medzi jednotlivými postavami . I napriek režisérovmu obmedzeniu dramatikom, ide </w:t>
      </w:r>
      <w:r w:rsidR="00E24073" w:rsidRPr="00845056">
        <w:rPr>
          <w:rFonts w:asciiTheme="majorHAnsi" w:hAnsiTheme="majorHAnsi"/>
          <w:sz w:val="24"/>
        </w:rPr>
        <w:t xml:space="preserve"> stále </w:t>
      </w:r>
      <w:r w:rsidR="00F24BF2" w:rsidRPr="00845056">
        <w:rPr>
          <w:rFonts w:asciiTheme="majorHAnsi" w:hAnsiTheme="majorHAnsi"/>
          <w:sz w:val="24"/>
        </w:rPr>
        <w:t xml:space="preserve">o jeho tvorivú činnosť, ktorej výsledkom má byť originálna syntéza dramatických postáv a vytvorenie </w:t>
      </w:r>
      <w:r w:rsidR="00050828" w:rsidRPr="00845056">
        <w:rPr>
          <w:rFonts w:asciiTheme="majorHAnsi" w:hAnsiTheme="majorHAnsi"/>
          <w:sz w:val="24"/>
        </w:rPr>
        <w:t>formy súhry na javisku,  za podmienok dodržania časovosti</w:t>
      </w:r>
      <w:r w:rsidR="002717DF" w:rsidRPr="00845056">
        <w:rPr>
          <w:rFonts w:asciiTheme="majorHAnsi" w:hAnsiTheme="majorHAnsi"/>
          <w:sz w:val="24"/>
        </w:rPr>
        <w:t xml:space="preserve">  </w:t>
      </w:r>
      <w:r w:rsidR="00050828" w:rsidRPr="00845056">
        <w:rPr>
          <w:rFonts w:asciiTheme="majorHAnsi" w:hAnsiTheme="majorHAnsi"/>
          <w:sz w:val="24"/>
        </w:rPr>
        <w:t xml:space="preserve">a princípu </w:t>
      </w:r>
      <w:r w:rsidR="00E24073" w:rsidRPr="00845056">
        <w:rPr>
          <w:rFonts w:asciiTheme="majorHAnsi" w:hAnsiTheme="majorHAnsi"/>
          <w:sz w:val="24"/>
        </w:rPr>
        <w:t xml:space="preserve">prirodzenej </w:t>
      </w:r>
      <w:r w:rsidR="00050828" w:rsidRPr="00845056">
        <w:rPr>
          <w:rFonts w:asciiTheme="majorHAnsi" w:hAnsiTheme="majorHAnsi"/>
          <w:sz w:val="24"/>
        </w:rPr>
        <w:t>gradácie</w:t>
      </w:r>
      <w:r w:rsidR="00E24073" w:rsidRPr="00845056">
        <w:rPr>
          <w:rFonts w:asciiTheme="majorHAnsi" w:hAnsiTheme="majorHAnsi"/>
          <w:sz w:val="24"/>
        </w:rPr>
        <w:t xml:space="preserve"> dramatického deja</w:t>
      </w:r>
      <w:r w:rsidR="00050828" w:rsidRPr="00845056">
        <w:rPr>
          <w:rFonts w:asciiTheme="majorHAnsi" w:hAnsiTheme="majorHAnsi"/>
          <w:sz w:val="24"/>
        </w:rPr>
        <w:t>.</w:t>
      </w:r>
    </w:p>
    <w:p w:rsidR="00050828" w:rsidRPr="00845056" w:rsidRDefault="00050828">
      <w:pPr>
        <w:rPr>
          <w:rFonts w:asciiTheme="majorHAnsi" w:hAnsiTheme="majorHAnsi"/>
          <w:sz w:val="24"/>
        </w:rPr>
      </w:pPr>
      <w:r w:rsidRPr="000360FD">
        <w:rPr>
          <w:rFonts w:asciiTheme="majorHAnsi" w:hAnsiTheme="majorHAnsi"/>
          <w:b/>
          <w:sz w:val="24"/>
        </w:rPr>
        <w:t>Divadelná scéna.</w:t>
      </w:r>
      <w:r w:rsidRPr="00845056">
        <w:rPr>
          <w:rFonts w:asciiTheme="majorHAnsi" w:hAnsiTheme="majorHAnsi"/>
          <w:sz w:val="24"/>
        </w:rPr>
        <w:t xml:space="preserve"> </w:t>
      </w:r>
      <w:r w:rsidR="00E24073" w:rsidRPr="00845056">
        <w:rPr>
          <w:rFonts w:asciiTheme="majorHAnsi" w:hAnsiTheme="majorHAnsi"/>
          <w:sz w:val="24"/>
        </w:rPr>
        <w:t>Ú</w:t>
      </w:r>
      <w:r w:rsidR="00CC44B3" w:rsidRPr="00845056">
        <w:rPr>
          <w:rFonts w:asciiTheme="majorHAnsi" w:hAnsiTheme="majorHAnsi"/>
          <w:sz w:val="24"/>
        </w:rPr>
        <w:t xml:space="preserve">plná definícia scény  </w:t>
      </w:r>
      <w:r w:rsidR="00E24073" w:rsidRPr="00845056">
        <w:rPr>
          <w:rFonts w:asciiTheme="majorHAnsi" w:hAnsiTheme="majorHAnsi"/>
          <w:sz w:val="24"/>
        </w:rPr>
        <w:t>hovorí, že scéna je priestor, v ktorom herci stvárňujúci dramatické postavy, predvádzajú svojou súhrou dramatický dej.</w:t>
      </w:r>
      <w:r w:rsidR="00002978" w:rsidRPr="00845056">
        <w:rPr>
          <w:rFonts w:asciiTheme="majorHAnsi" w:hAnsiTheme="majorHAnsi"/>
          <w:sz w:val="24"/>
        </w:rPr>
        <w:t xml:space="preserve">  Výplň scény nazývame scénickými predmetmi, tie môžeme rozdeliť na scénické predmety statické a scénické predmety kinetické. Scénické predmety statické (teda jednotlivé neživé predmety, ktoré sa vyskytujú na scéne) majú dve základne funkcie, tou prvou je </w:t>
      </w:r>
      <w:r w:rsidR="00002978" w:rsidRPr="00845056">
        <w:rPr>
          <w:rFonts w:asciiTheme="majorHAnsi" w:hAnsiTheme="majorHAnsi"/>
          <w:sz w:val="24"/>
        </w:rPr>
        <w:lastRenderedPageBreak/>
        <w:t>charakterizačná funkcia, teda predmet musí vyzerať tak , aby v nás vzbudil požadovanú obrazovú predstavu, druhou funkciou je funkcia funkčná, teda predmet na scéne musí mať počas dramatického deja svoju vlastnú reálnu funkciu. Pod scénickými predmetmi kinetickými  potom rozumieme samotných hercov, medzi ktorými vznikajú kinetické relácie. Je úlohou režiséra</w:t>
      </w:r>
      <w:r w:rsidR="008B73ED" w:rsidRPr="00845056">
        <w:rPr>
          <w:rFonts w:asciiTheme="majorHAnsi" w:hAnsiTheme="majorHAnsi"/>
          <w:sz w:val="24"/>
        </w:rPr>
        <w:t xml:space="preserve">- </w:t>
      </w:r>
      <w:proofErr w:type="spellStart"/>
      <w:r w:rsidR="00E17229" w:rsidRPr="00845056">
        <w:rPr>
          <w:rFonts w:asciiTheme="majorHAnsi" w:hAnsiTheme="majorHAnsi"/>
          <w:sz w:val="24"/>
        </w:rPr>
        <w:t>scenér</w:t>
      </w:r>
      <w:proofErr w:type="spellEnd"/>
      <w:r w:rsidR="00E17229" w:rsidRPr="00845056">
        <w:rPr>
          <w:rFonts w:asciiTheme="majorHAnsi" w:hAnsiTheme="majorHAnsi"/>
          <w:sz w:val="24"/>
        </w:rPr>
        <w:t xml:space="preserve"> </w:t>
      </w:r>
      <w:r w:rsidR="00002978" w:rsidRPr="00845056">
        <w:rPr>
          <w:rFonts w:asciiTheme="majorHAnsi" w:hAnsiTheme="majorHAnsi"/>
          <w:sz w:val="24"/>
        </w:rPr>
        <w:t xml:space="preserve"> koncipovať scénickú formu predstavenia</w:t>
      </w:r>
      <w:r w:rsidR="008B73ED" w:rsidRPr="00845056">
        <w:rPr>
          <w:rFonts w:asciiTheme="majorHAnsi" w:hAnsiTheme="majorHAnsi"/>
          <w:sz w:val="24"/>
        </w:rPr>
        <w:t>, tak aby vyhovovala jeho zámerom s dramatickým dielom.</w:t>
      </w:r>
    </w:p>
    <w:p w:rsidR="00361C06" w:rsidRPr="00845056" w:rsidRDefault="0092376E">
      <w:pPr>
        <w:rPr>
          <w:rFonts w:asciiTheme="majorHAnsi" w:hAnsiTheme="majorHAnsi"/>
          <w:sz w:val="24"/>
        </w:rPr>
      </w:pPr>
      <w:r w:rsidRPr="000360FD">
        <w:rPr>
          <w:rFonts w:asciiTheme="majorHAnsi" w:hAnsiTheme="majorHAnsi"/>
          <w:b/>
          <w:sz w:val="24"/>
        </w:rPr>
        <w:t>Dramatická hudba.</w:t>
      </w:r>
      <w:r w:rsidRPr="00845056">
        <w:rPr>
          <w:rFonts w:asciiTheme="majorHAnsi" w:hAnsiTheme="majorHAnsi"/>
          <w:sz w:val="24"/>
        </w:rPr>
        <w:t xml:space="preserve"> O dramatickej hudbe môžeme povedať, že plní dve základné funkcie, respektíve </w:t>
      </w:r>
      <w:r w:rsidR="00E17229" w:rsidRPr="00845056">
        <w:rPr>
          <w:rFonts w:asciiTheme="majorHAnsi" w:hAnsiTheme="majorHAnsi"/>
          <w:sz w:val="24"/>
        </w:rPr>
        <w:t xml:space="preserve">dve základné </w:t>
      </w:r>
      <w:r w:rsidRPr="00845056">
        <w:rPr>
          <w:rFonts w:asciiTheme="majorHAnsi" w:hAnsiTheme="majorHAnsi"/>
          <w:sz w:val="24"/>
        </w:rPr>
        <w:t>schopnosti a to obrazovú a vyjadrovaciu. Obrazová schopnosť hudby záleží na tom, ako veľmi môžu byť jej útvary podobné určitým javom našej skúsenosti, patrí sem napríklad zvukomaľba ( zobrazenie vonkajších javov z prírody a života), alebo zobrazovanie vnútorných stavov (city, ľudská snaha).  Vyjadrovacia schopnosť hudby je založená na asociácii, teda ak sme pri poslúchaní  určitej melódie mali súčasne aj nejaký vnem alebo predstavu, zostane s touto melódiou združená; z takej hudby sa potom môže stať akási značka pre nejakú predstavu či ideu. Je už potom na šikovnosti dramatického skladateľa ako dobre a vhodne dokáže skomponovať hudbu</w:t>
      </w:r>
      <w:r w:rsidR="00361C06" w:rsidRPr="00845056">
        <w:rPr>
          <w:rFonts w:asciiTheme="majorHAnsi" w:hAnsiTheme="majorHAnsi"/>
          <w:sz w:val="24"/>
        </w:rPr>
        <w:t xml:space="preserve"> pre dané dramatické situácie a nakoľko dokáže využiť sugestívny potenciál hudby v danom dramatickom diele.</w:t>
      </w:r>
    </w:p>
    <w:p w:rsidR="008B73ED" w:rsidRPr="00845056" w:rsidRDefault="00361C06">
      <w:pPr>
        <w:rPr>
          <w:rFonts w:asciiTheme="majorHAnsi" w:hAnsiTheme="majorHAnsi"/>
          <w:sz w:val="24"/>
        </w:rPr>
      </w:pPr>
      <w:r w:rsidRPr="00845056">
        <w:rPr>
          <w:rFonts w:asciiTheme="majorHAnsi" w:hAnsiTheme="majorHAnsi"/>
          <w:sz w:val="24"/>
        </w:rPr>
        <w:t>Týmto som zhrnul základné prvky inak veľmi rozsiahleho a komplexného procesu tvorby dramatického diela. V úvode som už naznačil myšlienku, že umelecké dielo nestojí a nepadá len na dramatikovi, hercoch, režisérovi  a skladateľovi, pretože sú to tiež vedľajšie úkony, bez ktorých by dielo nemohlo byť prezentované divákovi. Je dôležité si uvedomiť, koľko ľudí sa skutočne podieľa na tvorbe diela, v podstate sú to všetci zamestnanci divadla (od upratovačiek až po hercov), ktorý umožňujú uviesť dramatické dielo verejnosti.</w:t>
      </w: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320C14" w:rsidRDefault="00320C14">
      <w:pPr>
        <w:rPr>
          <w:rFonts w:asciiTheme="majorHAnsi" w:hAnsiTheme="majorHAnsi"/>
        </w:rPr>
      </w:pPr>
    </w:p>
    <w:p w:rsidR="000360FD" w:rsidRDefault="000360FD">
      <w:pPr>
        <w:rPr>
          <w:rFonts w:asciiTheme="majorHAnsi" w:hAnsiTheme="majorHAnsi"/>
        </w:rPr>
      </w:pPr>
    </w:p>
    <w:p w:rsidR="00320C14" w:rsidRDefault="00320C14">
      <w:pPr>
        <w:rPr>
          <w:rFonts w:asciiTheme="majorHAnsi" w:hAnsiTheme="majorHAnsi"/>
          <w:b/>
          <w:sz w:val="32"/>
        </w:rPr>
      </w:pPr>
      <w:r w:rsidRPr="00320C14">
        <w:rPr>
          <w:rFonts w:asciiTheme="majorHAnsi" w:hAnsiTheme="majorHAnsi"/>
          <w:b/>
          <w:sz w:val="32"/>
        </w:rPr>
        <w:lastRenderedPageBreak/>
        <w:t>Použitá literatúra</w:t>
      </w:r>
    </w:p>
    <w:p w:rsidR="00320C14" w:rsidRDefault="00665D0F">
      <w:pPr>
        <w:rPr>
          <w:rFonts w:ascii="Arial" w:hAnsi="Arial" w:cs="Arial"/>
          <w:color w:val="000000"/>
          <w:sz w:val="20"/>
          <w:szCs w:val="20"/>
          <w:shd w:val="clear" w:color="auto" w:fill="FFFFFF"/>
        </w:rPr>
      </w:pPr>
      <w:r>
        <w:rPr>
          <w:rFonts w:ascii="Arial" w:hAnsi="Arial" w:cs="Arial"/>
          <w:color w:val="000000"/>
          <w:sz w:val="20"/>
          <w:szCs w:val="20"/>
          <w:shd w:val="clear" w:color="auto" w:fill="FFFFFF"/>
        </w:rPr>
        <w:t>SŁAWIŃSKA, Irena.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Divadlo v </w:t>
      </w:r>
      <w:proofErr w:type="spellStart"/>
      <w:r>
        <w:rPr>
          <w:rFonts w:ascii="Arial" w:hAnsi="Arial" w:cs="Arial"/>
          <w:i/>
          <w:iCs/>
          <w:color w:val="000000"/>
          <w:sz w:val="20"/>
          <w:szCs w:val="20"/>
          <w:shd w:val="clear" w:color="auto" w:fill="FFFFFF"/>
        </w:rPr>
        <w:t>současném</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myšlení</w:t>
      </w:r>
      <w:proofErr w:type="spellEnd"/>
      <w:r>
        <w:rPr>
          <w:rFonts w:ascii="Arial" w:hAnsi="Arial" w:cs="Arial"/>
          <w:color w:val="000000"/>
          <w:sz w:val="20"/>
          <w:szCs w:val="20"/>
          <w:shd w:val="clear" w:color="auto" w:fill="FFFFFF"/>
        </w:rPr>
        <w:t xml:space="preserve">. Vyd. 1. Praha: </w:t>
      </w:r>
      <w:proofErr w:type="spellStart"/>
      <w:r>
        <w:rPr>
          <w:rFonts w:ascii="Arial" w:hAnsi="Arial" w:cs="Arial"/>
          <w:color w:val="000000"/>
          <w:sz w:val="20"/>
          <w:szCs w:val="20"/>
          <w:shd w:val="clear" w:color="auto" w:fill="FFFFFF"/>
        </w:rPr>
        <w:t>Nakladatelství</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Studia</w:t>
      </w:r>
      <w:proofErr w:type="spellEnd"/>
      <w:r>
        <w:rPr>
          <w:rFonts w:ascii="Arial" w:hAnsi="Arial" w:cs="Arial"/>
          <w:color w:val="000000"/>
          <w:sz w:val="20"/>
          <w:szCs w:val="20"/>
          <w:shd w:val="clear" w:color="auto" w:fill="FFFFFF"/>
        </w:rPr>
        <w:t xml:space="preserve"> Ypsilon, 2002, 479 s. ISBN 80-902-4826-8.</w:t>
      </w:r>
    </w:p>
    <w:p w:rsidR="00C57905" w:rsidRDefault="00665D0F">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VOROBEJ, J. D. </w:t>
      </w:r>
      <w:r>
        <w:rPr>
          <w:rFonts w:ascii="Arial" w:hAnsi="Arial" w:cs="Arial"/>
          <w:i/>
          <w:color w:val="000000"/>
          <w:sz w:val="20"/>
          <w:szCs w:val="20"/>
          <w:shd w:val="clear" w:color="auto" w:fill="FFFFFF"/>
        </w:rPr>
        <w:t xml:space="preserve">Osobitosti umeleckej tvorby. </w:t>
      </w:r>
      <w:r>
        <w:rPr>
          <w:rFonts w:ascii="Arial" w:hAnsi="Arial" w:cs="Arial"/>
          <w:color w:val="000000"/>
          <w:sz w:val="20"/>
          <w:szCs w:val="20"/>
          <w:shd w:val="clear" w:color="auto" w:fill="FFFFFF"/>
        </w:rPr>
        <w:t xml:space="preserve">Vyd. 1. Bratislava: </w:t>
      </w:r>
      <w:proofErr w:type="spellStart"/>
      <w:r w:rsidR="00C57905">
        <w:rPr>
          <w:rFonts w:ascii="Arial" w:hAnsi="Arial" w:cs="Arial"/>
          <w:color w:val="000000"/>
          <w:sz w:val="20"/>
          <w:szCs w:val="20"/>
          <w:shd w:val="clear" w:color="auto" w:fill="FFFFFF"/>
        </w:rPr>
        <w:t>Nakladatelství</w:t>
      </w:r>
      <w:proofErr w:type="spellEnd"/>
      <w:r w:rsidR="00C57905">
        <w:rPr>
          <w:rFonts w:ascii="Arial" w:hAnsi="Arial" w:cs="Arial"/>
          <w:color w:val="000000"/>
          <w:sz w:val="20"/>
          <w:szCs w:val="20"/>
          <w:shd w:val="clear" w:color="auto" w:fill="FFFFFF"/>
        </w:rPr>
        <w:t xml:space="preserve"> Pravda, 1987,192 s.</w:t>
      </w:r>
    </w:p>
    <w:p w:rsidR="00665D0F" w:rsidRPr="00665D0F" w:rsidRDefault="00C57905">
      <w:pPr>
        <w:rPr>
          <w:rFonts w:asciiTheme="majorHAnsi" w:hAnsiTheme="majorHAnsi"/>
          <w:sz w:val="24"/>
        </w:rPr>
      </w:pPr>
      <w:r>
        <w:rPr>
          <w:rFonts w:ascii="Arial" w:hAnsi="Arial" w:cs="Arial"/>
          <w:color w:val="000000"/>
          <w:sz w:val="20"/>
          <w:szCs w:val="20"/>
          <w:shd w:val="clear" w:color="auto" w:fill="FFFFFF"/>
        </w:rPr>
        <w:t xml:space="preserve">ZICH, Otakar. </w:t>
      </w:r>
      <w:r>
        <w:rPr>
          <w:rFonts w:ascii="Arial" w:hAnsi="Arial" w:cs="Arial"/>
          <w:i/>
          <w:color w:val="000000"/>
          <w:sz w:val="20"/>
          <w:szCs w:val="20"/>
          <w:shd w:val="clear" w:color="auto" w:fill="FFFFFF"/>
        </w:rPr>
        <w:t xml:space="preserve">Estetika dramatického </w:t>
      </w:r>
      <w:proofErr w:type="spellStart"/>
      <w:r>
        <w:rPr>
          <w:rFonts w:ascii="Arial" w:hAnsi="Arial" w:cs="Arial"/>
          <w:i/>
          <w:color w:val="000000"/>
          <w:sz w:val="20"/>
          <w:szCs w:val="20"/>
          <w:shd w:val="clear" w:color="auto" w:fill="FFFFFF"/>
        </w:rPr>
        <w:t>umění</w:t>
      </w:r>
      <w:proofErr w:type="spellEnd"/>
      <w:r>
        <w:rPr>
          <w:rFonts w:ascii="Arial" w:hAnsi="Arial" w:cs="Arial"/>
          <w:i/>
          <w:color w:val="000000"/>
          <w:sz w:val="20"/>
          <w:szCs w:val="20"/>
          <w:shd w:val="clear" w:color="auto" w:fill="FFFFFF"/>
        </w:rPr>
        <w:t xml:space="preserve">. </w:t>
      </w:r>
      <w:r>
        <w:rPr>
          <w:rFonts w:ascii="Arial" w:hAnsi="Arial" w:cs="Arial"/>
          <w:color w:val="000000"/>
          <w:sz w:val="20"/>
          <w:szCs w:val="20"/>
          <w:shd w:val="clear" w:color="auto" w:fill="FFFFFF"/>
        </w:rPr>
        <w:t xml:space="preserve">Vyd. 2. Praha : </w:t>
      </w:r>
      <w:proofErr w:type="spellStart"/>
      <w:r>
        <w:rPr>
          <w:rFonts w:ascii="Arial" w:hAnsi="Arial" w:cs="Arial"/>
          <w:color w:val="000000"/>
          <w:sz w:val="20"/>
          <w:szCs w:val="20"/>
          <w:shd w:val="clear" w:color="auto" w:fill="FFFFFF"/>
        </w:rPr>
        <w:t>Nakladatelství</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Panorama</w:t>
      </w:r>
      <w:proofErr w:type="spellEnd"/>
      <w:r>
        <w:rPr>
          <w:rFonts w:ascii="Arial" w:hAnsi="Arial" w:cs="Arial"/>
          <w:color w:val="000000"/>
          <w:sz w:val="20"/>
          <w:szCs w:val="20"/>
          <w:shd w:val="clear" w:color="auto" w:fill="FFFFFF"/>
        </w:rPr>
        <w:t xml:space="preserve">, 1987, 416 s. </w:t>
      </w:r>
      <w:r w:rsidR="00665D0F">
        <w:rPr>
          <w:rFonts w:ascii="Arial" w:hAnsi="Arial" w:cs="Arial"/>
          <w:color w:val="000000"/>
          <w:sz w:val="20"/>
          <w:szCs w:val="20"/>
          <w:shd w:val="clear" w:color="auto" w:fill="FFFFFF"/>
        </w:rPr>
        <w:t xml:space="preserve"> </w:t>
      </w:r>
    </w:p>
    <w:p w:rsidR="00320C14" w:rsidRDefault="000360FD">
      <w:pPr>
        <w:rPr>
          <w:rFonts w:ascii="Arial" w:hAnsi="Arial" w:cs="Arial"/>
          <w:color w:val="000000"/>
          <w:sz w:val="20"/>
          <w:szCs w:val="20"/>
          <w:shd w:val="clear" w:color="auto" w:fill="FFFFFF"/>
        </w:rPr>
      </w:pPr>
      <w:r>
        <w:rPr>
          <w:rFonts w:ascii="Arial" w:hAnsi="Arial" w:cs="Arial"/>
          <w:color w:val="000000"/>
          <w:sz w:val="20"/>
          <w:szCs w:val="20"/>
          <w:shd w:val="clear" w:color="auto" w:fill="FFFFFF"/>
        </w:rPr>
        <w:t>Art. [</w:t>
      </w:r>
      <w:proofErr w:type="spellStart"/>
      <w:r>
        <w:rPr>
          <w:rFonts w:ascii="Arial" w:hAnsi="Arial" w:cs="Arial"/>
          <w:color w:val="000000"/>
          <w:sz w:val="20"/>
          <w:szCs w:val="20"/>
          <w:shd w:val="clear" w:color="auto" w:fill="FFFFFF"/>
        </w:rPr>
        <w:t>online</w:t>
      </w:r>
      <w:proofErr w:type="spellEnd"/>
      <w:r>
        <w:rPr>
          <w:rFonts w:ascii="Arial" w:hAnsi="Arial" w:cs="Arial"/>
          <w:color w:val="000000"/>
          <w:sz w:val="20"/>
          <w:szCs w:val="20"/>
          <w:shd w:val="clear" w:color="auto" w:fill="FFFFFF"/>
        </w:rPr>
        <w:t xml:space="preserve">]. Dostupné z: </w:t>
      </w:r>
      <w:hyperlink r:id="rId5" w:history="1">
        <w:r w:rsidRPr="00FE7780">
          <w:rPr>
            <w:rStyle w:val="Hypertextovprepojenie"/>
            <w:rFonts w:ascii="Arial" w:hAnsi="Arial" w:cs="Arial"/>
            <w:sz w:val="20"/>
            <w:szCs w:val="20"/>
            <w:shd w:val="clear" w:color="auto" w:fill="FFFFFF"/>
          </w:rPr>
          <w:t>http://en.wikipedia.org/wiki/Art</w:t>
        </w:r>
      </w:hyperlink>
    </w:p>
    <w:p w:rsidR="000360FD" w:rsidRDefault="000360FD">
      <w:pPr>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History</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of</w:t>
      </w:r>
      <w:proofErr w:type="spellEnd"/>
      <w:r>
        <w:rPr>
          <w:rFonts w:ascii="Arial" w:hAnsi="Arial" w:cs="Arial"/>
          <w:color w:val="000000"/>
          <w:sz w:val="20"/>
          <w:szCs w:val="20"/>
          <w:shd w:val="clear" w:color="auto" w:fill="FFFFFF"/>
        </w:rPr>
        <w:t xml:space="preserve"> art. [</w:t>
      </w:r>
      <w:proofErr w:type="spellStart"/>
      <w:r>
        <w:rPr>
          <w:rFonts w:ascii="Arial" w:hAnsi="Arial" w:cs="Arial"/>
          <w:color w:val="000000"/>
          <w:sz w:val="20"/>
          <w:szCs w:val="20"/>
          <w:shd w:val="clear" w:color="auto" w:fill="FFFFFF"/>
        </w:rPr>
        <w:t>online</w:t>
      </w:r>
      <w:proofErr w:type="spellEnd"/>
      <w:r>
        <w:rPr>
          <w:rFonts w:ascii="Arial" w:hAnsi="Arial" w:cs="Arial"/>
          <w:color w:val="000000"/>
          <w:sz w:val="20"/>
          <w:szCs w:val="20"/>
          <w:shd w:val="clear" w:color="auto" w:fill="FFFFFF"/>
        </w:rPr>
        <w:t xml:space="preserve">]. Dostupné z: </w:t>
      </w:r>
      <w:hyperlink r:id="rId6" w:history="1">
        <w:r w:rsidRPr="00FE7780">
          <w:rPr>
            <w:rStyle w:val="Hypertextovprepojenie"/>
            <w:rFonts w:ascii="Arial" w:hAnsi="Arial" w:cs="Arial"/>
            <w:sz w:val="20"/>
            <w:szCs w:val="20"/>
            <w:shd w:val="clear" w:color="auto" w:fill="FFFFFF"/>
          </w:rPr>
          <w:t>http://en.wikipedia.org/wiki/History_of_art</w:t>
        </w:r>
      </w:hyperlink>
    </w:p>
    <w:p w:rsidR="000360FD" w:rsidRPr="00320C14" w:rsidRDefault="000360FD">
      <w:pPr>
        <w:rPr>
          <w:rFonts w:asciiTheme="majorHAnsi" w:hAnsiTheme="majorHAnsi"/>
          <w:b/>
          <w:sz w:val="24"/>
        </w:rPr>
      </w:pPr>
      <w:bookmarkStart w:id="0" w:name="_GoBack"/>
      <w:bookmarkEnd w:id="0"/>
    </w:p>
    <w:sectPr w:rsidR="000360FD" w:rsidRPr="00320C14" w:rsidSect="00320C1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CF"/>
    <w:rsid w:val="00002978"/>
    <w:rsid w:val="000360FD"/>
    <w:rsid w:val="00050828"/>
    <w:rsid w:val="00146AD5"/>
    <w:rsid w:val="00203F15"/>
    <w:rsid w:val="002717DF"/>
    <w:rsid w:val="002F2305"/>
    <w:rsid w:val="00320C14"/>
    <w:rsid w:val="00361C06"/>
    <w:rsid w:val="003E6F08"/>
    <w:rsid w:val="00665D0F"/>
    <w:rsid w:val="0069715E"/>
    <w:rsid w:val="006D7A55"/>
    <w:rsid w:val="00845056"/>
    <w:rsid w:val="008B1132"/>
    <w:rsid w:val="008B73ED"/>
    <w:rsid w:val="008C7DAC"/>
    <w:rsid w:val="008D7555"/>
    <w:rsid w:val="0092376E"/>
    <w:rsid w:val="0094068F"/>
    <w:rsid w:val="00980986"/>
    <w:rsid w:val="00A44214"/>
    <w:rsid w:val="00AA49C6"/>
    <w:rsid w:val="00BA1C63"/>
    <w:rsid w:val="00BF41B2"/>
    <w:rsid w:val="00C129F5"/>
    <w:rsid w:val="00C57905"/>
    <w:rsid w:val="00CC44B3"/>
    <w:rsid w:val="00D76C20"/>
    <w:rsid w:val="00E17229"/>
    <w:rsid w:val="00E21CCF"/>
    <w:rsid w:val="00E24073"/>
    <w:rsid w:val="00EE317D"/>
    <w:rsid w:val="00F24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320C1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320C14"/>
    <w:rPr>
      <w:rFonts w:eastAsiaTheme="minorEastAsia"/>
      <w:lang w:eastAsia="sk-SK"/>
    </w:rPr>
  </w:style>
  <w:style w:type="paragraph" w:styleId="Textbubliny">
    <w:name w:val="Balloon Text"/>
    <w:basedOn w:val="Normlny"/>
    <w:link w:val="TextbublinyChar"/>
    <w:uiPriority w:val="99"/>
    <w:semiHidden/>
    <w:unhideWhenUsed/>
    <w:rsid w:val="00320C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20C14"/>
    <w:rPr>
      <w:rFonts w:ascii="Tahoma" w:hAnsi="Tahoma" w:cs="Tahoma"/>
      <w:sz w:val="16"/>
      <w:szCs w:val="16"/>
    </w:rPr>
  </w:style>
  <w:style w:type="character" w:customStyle="1" w:styleId="apple-converted-space">
    <w:name w:val="apple-converted-space"/>
    <w:basedOn w:val="Predvolenpsmoodseku"/>
    <w:rsid w:val="00665D0F"/>
  </w:style>
  <w:style w:type="character" w:styleId="Hypertextovprepojenie">
    <w:name w:val="Hyperlink"/>
    <w:basedOn w:val="Predvolenpsmoodseku"/>
    <w:uiPriority w:val="99"/>
    <w:unhideWhenUsed/>
    <w:rsid w:val="000360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320C1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320C14"/>
    <w:rPr>
      <w:rFonts w:eastAsiaTheme="minorEastAsia"/>
      <w:lang w:eastAsia="sk-SK"/>
    </w:rPr>
  </w:style>
  <w:style w:type="paragraph" w:styleId="Textbubliny">
    <w:name w:val="Balloon Text"/>
    <w:basedOn w:val="Normlny"/>
    <w:link w:val="TextbublinyChar"/>
    <w:uiPriority w:val="99"/>
    <w:semiHidden/>
    <w:unhideWhenUsed/>
    <w:rsid w:val="00320C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20C14"/>
    <w:rPr>
      <w:rFonts w:ascii="Tahoma" w:hAnsi="Tahoma" w:cs="Tahoma"/>
      <w:sz w:val="16"/>
      <w:szCs w:val="16"/>
    </w:rPr>
  </w:style>
  <w:style w:type="character" w:customStyle="1" w:styleId="apple-converted-space">
    <w:name w:val="apple-converted-space"/>
    <w:basedOn w:val="Predvolenpsmoodseku"/>
    <w:rsid w:val="00665D0F"/>
  </w:style>
  <w:style w:type="character" w:styleId="Hypertextovprepojenie">
    <w:name w:val="Hyperlink"/>
    <w:basedOn w:val="Predvolenpsmoodseku"/>
    <w:uiPriority w:val="99"/>
    <w:unhideWhenUsed/>
    <w:rsid w:val="00036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History_of_art" TargetMode="External"/><Relationship Id="rId5" Type="http://schemas.openxmlformats.org/officeDocument/2006/relationships/hyperlink" Target="http://en.wikipedia.org/wiki/Ar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64"/>
    <w:rsid w:val="00012880"/>
    <w:rsid w:val="00243E64"/>
    <w:rsid w:val="00623E2A"/>
    <w:rsid w:val="00C249D6"/>
    <w:rsid w:val="00D757B9"/>
    <w:rsid w:val="00E54F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19BC57047146EBB0516306047C9A36">
    <w:name w:val="5119BC57047146EBB0516306047C9A36"/>
    <w:rsid w:val="00243E64"/>
  </w:style>
  <w:style w:type="paragraph" w:customStyle="1" w:styleId="9D8E7500E1434A6BB6214E2EF3CB79BB">
    <w:name w:val="9D8E7500E1434A6BB6214E2EF3CB79BB"/>
    <w:rsid w:val="00243E64"/>
  </w:style>
  <w:style w:type="paragraph" w:customStyle="1" w:styleId="63A5FB3D8AC340F0A1F8BD764C4141E4">
    <w:name w:val="63A5FB3D8AC340F0A1F8BD764C4141E4"/>
    <w:rsid w:val="00243E64"/>
  </w:style>
  <w:style w:type="paragraph" w:customStyle="1" w:styleId="21FE537752E74FDCAF396A9F86922075">
    <w:name w:val="21FE537752E74FDCAF396A9F86922075"/>
    <w:rsid w:val="00243E64"/>
  </w:style>
  <w:style w:type="paragraph" w:customStyle="1" w:styleId="B8F25DEBD4BC4255AB962F27E5774FF9">
    <w:name w:val="B8F25DEBD4BC4255AB962F27E5774FF9"/>
    <w:rsid w:val="00243E64"/>
  </w:style>
  <w:style w:type="paragraph" w:customStyle="1" w:styleId="8A2FDE3F76034B669159B0150E80DDD4">
    <w:name w:val="8A2FDE3F76034B669159B0150E80DDD4"/>
    <w:rsid w:val="00243E64"/>
  </w:style>
  <w:style w:type="paragraph" w:customStyle="1" w:styleId="4708576BD3184B11A2D4BBCF6B8170FA">
    <w:name w:val="4708576BD3184B11A2D4BBCF6B8170FA"/>
    <w:rsid w:val="00243E64"/>
  </w:style>
  <w:style w:type="paragraph" w:customStyle="1" w:styleId="B53B6EEF085D463FA5F028470A1189DA">
    <w:name w:val="B53B6EEF085D463FA5F028470A1189DA"/>
    <w:rsid w:val="00243E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19BC57047146EBB0516306047C9A36">
    <w:name w:val="5119BC57047146EBB0516306047C9A36"/>
    <w:rsid w:val="00243E64"/>
  </w:style>
  <w:style w:type="paragraph" w:customStyle="1" w:styleId="9D8E7500E1434A6BB6214E2EF3CB79BB">
    <w:name w:val="9D8E7500E1434A6BB6214E2EF3CB79BB"/>
    <w:rsid w:val="00243E64"/>
  </w:style>
  <w:style w:type="paragraph" w:customStyle="1" w:styleId="63A5FB3D8AC340F0A1F8BD764C4141E4">
    <w:name w:val="63A5FB3D8AC340F0A1F8BD764C4141E4"/>
    <w:rsid w:val="00243E64"/>
  </w:style>
  <w:style w:type="paragraph" w:customStyle="1" w:styleId="21FE537752E74FDCAF396A9F86922075">
    <w:name w:val="21FE537752E74FDCAF396A9F86922075"/>
    <w:rsid w:val="00243E64"/>
  </w:style>
  <w:style w:type="paragraph" w:customStyle="1" w:styleId="B8F25DEBD4BC4255AB962F27E5774FF9">
    <w:name w:val="B8F25DEBD4BC4255AB962F27E5774FF9"/>
    <w:rsid w:val="00243E64"/>
  </w:style>
  <w:style w:type="paragraph" w:customStyle="1" w:styleId="8A2FDE3F76034B669159B0150E80DDD4">
    <w:name w:val="8A2FDE3F76034B669159B0150E80DDD4"/>
    <w:rsid w:val="00243E64"/>
  </w:style>
  <w:style w:type="paragraph" w:customStyle="1" w:styleId="4708576BD3184B11A2D4BBCF6B8170FA">
    <w:name w:val="4708576BD3184B11A2D4BBCF6B8170FA"/>
    <w:rsid w:val="00243E64"/>
  </w:style>
  <w:style w:type="paragraph" w:customStyle="1" w:styleId="B53B6EEF085D463FA5F028470A1189DA">
    <w:name w:val="B53B6EEF085D463FA5F028470A1189DA"/>
    <w:rsid w:val="00243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5057</TotalTime>
  <Pages>5</Pages>
  <Words>861</Words>
  <Characters>5322</Characters>
  <Application>Microsoft Office Word</Application>
  <DocSecurity>0</DocSecurity>
  <Lines>143</Lines>
  <Paragraphs>22</Paragraphs>
  <ScaleCrop>false</ScaleCrop>
  <HeadingPairs>
    <vt:vector size="2" baseType="variant">
      <vt:variant>
        <vt:lpstr>Názov</vt:lpstr>
      </vt:variant>
      <vt:variant>
        <vt:i4>1</vt:i4>
      </vt:variant>
    </vt:vector>
  </HeadingPairs>
  <TitlesOfParts>
    <vt:vector size="1" baseType="lpstr">
      <vt:lpstr>Komplexný proces tvorby dramatického diela</vt:lpstr>
    </vt:vector>
  </TitlesOfParts>
  <Company>Masarykova univerzita – Filozofická fakulta – sdružená uměnovědná studia</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Komplexný proces tvorby dramatického diela</dc:title>
  <dc:creator>405042 Peter Mičák</dc:creator>
  <cp:lastModifiedBy>Peter</cp:lastModifiedBy>
  <cp:revision>3</cp:revision>
  <dcterms:created xsi:type="dcterms:W3CDTF">2012-12-25T12:54:00Z</dcterms:created>
  <dcterms:modified xsi:type="dcterms:W3CDTF">2013-01-01T06:37:00Z</dcterms:modified>
</cp:coreProperties>
</file>