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7C4179"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753100" cy="2381250"/>
            <wp:effectExtent l="19050" t="0" r="0" b="0"/>
            <wp:docPr id="1" name="obrázek 1" descr="tomk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79" w:rsidRPr="0040645C" w:rsidRDefault="007C4179" w:rsidP="007C4179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The variables as delimited here are 1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>/ rather than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path </w:t>
      </w:r>
      <w:r>
        <w:rPr>
          <w:rFonts w:ascii="Arial" w:hAnsi="Arial" w:cs="Arial"/>
          <w:sz w:val="20"/>
        </w:rPr>
        <w:t>etc., 2 absence of non-prevocalic /</w:t>
      </w:r>
      <w:r>
        <w:rPr>
          <w:rFonts w:ascii="Arial" w:hAnsi="Arial" w:cs="Arial"/>
          <w:sz w:val="20"/>
        </w:rPr>
        <w:sym w:font="SILManuscript IPA93" w:char="F072"/>
      </w:r>
      <w:r>
        <w:rPr>
          <w:rFonts w:ascii="Arial" w:hAnsi="Arial" w:cs="Arial"/>
          <w:sz w:val="20"/>
        </w:rPr>
        <w:t>/, 3 close vowels for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>/ and /</w:t>
      </w:r>
      <w:r>
        <w:rPr>
          <w:rFonts w:ascii="Arial" w:hAnsi="Arial" w:cs="Arial"/>
          <w:sz w:val="20"/>
        </w:rPr>
        <w:sym w:font="SILManuscript IPA93" w:char="F045"/>
      </w:r>
      <w:r>
        <w:rPr>
          <w:rFonts w:ascii="Arial" w:hAnsi="Arial" w:cs="Arial"/>
          <w:sz w:val="20"/>
        </w:rPr>
        <w:t>/, monophthongization of /</w:t>
      </w:r>
      <w:r>
        <w:rPr>
          <w:rFonts w:ascii="Arial" w:hAnsi="Arial" w:cs="Arial"/>
          <w:sz w:val="20"/>
        </w:rPr>
        <w:sym w:font="SILManuscript IPA93" w:char="F061"/>
      </w:r>
      <w:r>
        <w:rPr>
          <w:rFonts w:ascii="Arial" w:hAnsi="Arial" w:cs="Arial"/>
          <w:sz w:val="20"/>
        </w:rPr>
        <w:sym w:font="SILManuscript IPA93" w:char="F049"/>
      </w:r>
      <w:r>
        <w:rPr>
          <w:rFonts w:ascii="Arial" w:hAnsi="Arial" w:cs="Arial"/>
          <w:sz w:val="20"/>
        </w:rPr>
        <w:t>/ and /</w:t>
      </w:r>
      <w:r>
        <w:rPr>
          <w:rFonts w:ascii="Arial" w:hAnsi="Arial" w:cs="Arial"/>
          <w:sz w:val="20"/>
        </w:rPr>
        <w:sym w:font="SILManuscript IPA93" w:char="F041"/>
      </w:r>
      <w:r>
        <w:rPr>
          <w:rFonts w:ascii="Arial" w:hAnsi="Arial" w:cs="Arial"/>
          <w:sz w:val="20"/>
        </w:rPr>
        <w:sym w:font="SILManuscript IPA93" w:char="F055"/>
      </w:r>
      <w:r>
        <w:rPr>
          <w:rFonts w:ascii="Arial" w:hAnsi="Arial" w:cs="Arial"/>
          <w:sz w:val="20"/>
        </w:rPr>
        <w:t>/, 4 front /</w:t>
      </w:r>
      <w:r>
        <w:rPr>
          <w:rFonts w:ascii="Arial" w:hAnsi="Arial" w:cs="Arial"/>
          <w:sz w:val="20"/>
        </w:rPr>
        <w:sym w:font="SILManuscript IPA93" w:char="F061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>/ for /</w:t>
      </w:r>
      <w:r>
        <w:rPr>
          <w:rFonts w:ascii="Arial" w:hAnsi="Arial" w:cs="Arial"/>
          <w:sz w:val="20"/>
        </w:rPr>
        <w:sym w:font="SILManuscript IPA93" w:char="F041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part </w:t>
      </w:r>
      <w:r>
        <w:rPr>
          <w:rFonts w:ascii="Arial" w:hAnsi="Arial" w:cs="Arial"/>
          <w:sz w:val="20"/>
        </w:rPr>
        <w:t>etc., 5 absence of contrast of /</w:t>
      </w:r>
      <w:r>
        <w:rPr>
          <w:rFonts w:ascii="Arial" w:hAnsi="Arial" w:cs="Arial"/>
          <w:sz w:val="20"/>
        </w:rPr>
        <w:sym w:font="SILManuscript IPA93" w:char="F081"/>
      </w:r>
      <w:r>
        <w:rPr>
          <w:rFonts w:ascii="Arial" w:hAnsi="Arial" w:cs="Arial"/>
          <w:sz w:val="20"/>
        </w:rPr>
        <w:t>/ and /</w:t>
      </w:r>
      <w:r>
        <w:rPr>
          <w:rFonts w:ascii="Arial" w:hAnsi="Arial" w:cs="Arial"/>
          <w:sz w:val="20"/>
        </w:rPr>
        <w:sym w:font="SILManuscript IPA93" w:char="F08D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cot </w:t>
      </w:r>
      <w:r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i/>
          <w:sz w:val="20"/>
        </w:rPr>
        <w:t xml:space="preserve">caught, </w:t>
      </w:r>
      <w:r>
        <w:rPr>
          <w:rFonts w:ascii="Arial" w:hAnsi="Arial" w:cs="Arial"/>
          <w:sz w:val="20"/>
        </w:rPr>
        <w:t>6 /</w:t>
      </w:r>
      <w:r>
        <w:rPr>
          <w:rFonts w:ascii="Arial" w:hAnsi="Arial" w:cs="Arial"/>
          <w:sz w:val="20"/>
        </w:rPr>
        <w:sym w:font="SILManuscript IPA93" w:char="F051"/>
      </w:r>
      <w:r>
        <w:rPr>
          <w:rFonts w:ascii="Arial" w:hAnsi="Arial" w:cs="Arial"/>
          <w:sz w:val="20"/>
        </w:rPr>
        <w:t>/ rather than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can’t </w:t>
      </w:r>
      <w:r>
        <w:rPr>
          <w:rFonts w:ascii="Arial" w:hAnsi="Arial" w:cs="Arial"/>
          <w:sz w:val="20"/>
        </w:rPr>
        <w:t>etc., 7 absence of contrast of /</w:t>
      </w:r>
      <w:r>
        <w:rPr>
          <w:rFonts w:ascii="Arial" w:hAnsi="Arial" w:cs="Arial"/>
          <w:sz w:val="20"/>
        </w:rPr>
        <w:sym w:font="SILManuscript IPA93" w:char="F081"/>
      </w:r>
      <w:r>
        <w:rPr>
          <w:rFonts w:ascii="Arial" w:hAnsi="Arial" w:cs="Arial"/>
          <w:sz w:val="20"/>
        </w:rPr>
        <w:t>/ and /α</w:t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as in </w:t>
      </w:r>
      <w:r>
        <w:rPr>
          <w:rFonts w:ascii="Arial" w:hAnsi="Arial" w:cs="Arial"/>
          <w:i/>
          <w:sz w:val="20"/>
        </w:rPr>
        <w:t xml:space="preserve">bother </w:t>
      </w:r>
      <w:r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i/>
          <w:sz w:val="20"/>
        </w:rPr>
        <w:t xml:space="preserve">father, </w:t>
      </w:r>
      <w:r>
        <w:rPr>
          <w:rFonts w:ascii="Arial" w:hAnsi="Arial" w:cs="Arial"/>
          <w:sz w:val="20"/>
        </w:rPr>
        <w:t>8 consistent voicing of intervocalic /</w:t>
      </w:r>
      <w:r>
        <w:rPr>
          <w:rFonts w:ascii="Arial" w:hAnsi="Arial" w:cs="Arial"/>
          <w:sz w:val="20"/>
        </w:rPr>
        <w:sym w:font="SILManuscript IPA93" w:char="F074"/>
      </w:r>
      <w:r>
        <w:rPr>
          <w:rFonts w:ascii="Arial" w:hAnsi="Arial" w:cs="Arial"/>
          <w:sz w:val="20"/>
        </w:rPr>
        <w:t xml:space="preserve">/, 9 unrounded /α/ in </w:t>
      </w:r>
      <w:r>
        <w:rPr>
          <w:rFonts w:ascii="Arial" w:hAnsi="Arial" w:cs="Arial"/>
          <w:i/>
          <w:sz w:val="20"/>
        </w:rPr>
        <w:t xml:space="preserve">pot, </w:t>
      </w:r>
      <w:r>
        <w:rPr>
          <w:rFonts w:ascii="Arial" w:hAnsi="Arial" w:cs="Arial"/>
          <w:sz w:val="20"/>
        </w:rPr>
        <w:t>10 syllabic /</w:t>
      </w:r>
      <w:r>
        <w:rPr>
          <w:rFonts w:ascii="Arial" w:hAnsi="Arial" w:cs="Arial"/>
          <w:sz w:val="20"/>
        </w:rPr>
        <w:sym w:font="SILManuscript IPA93" w:char="F072"/>
      </w:r>
      <w:r>
        <w:rPr>
          <w:rFonts w:ascii="Arial" w:hAnsi="Arial" w:cs="Arial"/>
          <w:sz w:val="20"/>
        </w:rPr>
        <w:t xml:space="preserve">/ in </w:t>
      </w:r>
      <w:r>
        <w:rPr>
          <w:rFonts w:ascii="Arial" w:hAnsi="Arial" w:cs="Arial"/>
          <w:i/>
          <w:sz w:val="20"/>
        </w:rPr>
        <w:t xml:space="preserve">bird, </w:t>
      </w:r>
      <w:r>
        <w:rPr>
          <w:rFonts w:ascii="Arial" w:hAnsi="Arial" w:cs="Arial"/>
          <w:sz w:val="20"/>
        </w:rPr>
        <w:t>11 absence of contrast of /</w:t>
      </w:r>
      <w:r>
        <w:rPr>
          <w:rFonts w:ascii="Arial" w:hAnsi="Arial" w:cs="Arial"/>
          <w:sz w:val="20"/>
        </w:rPr>
        <w:sym w:font="SILManuscript IPA93" w:char="F055"/>
      </w:r>
      <w:r>
        <w:rPr>
          <w:rFonts w:ascii="Arial" w:hAnsi="Arial" w:cs="Arial"/>
          <w:sz w:val="20"/>
        </w:rPr>
        <w:t>/ and /</w:t>
      </w:r>
      <w:r>
        <w:rPr>
          <w:rFonts w:ascii="Arial" w:hAnsi="Arial" w:cs="Arial"/>
          <w:sz w:val="20"/>
        </w:rPr>
        <w:sym w:font="SILManuscript IPA93" w:char="F075"/>
      </w:r>
      <w:r>
        <w:rPr>
          <w:rFonts w:ascii="Arial" w:hAnsi="Arial" w:cs="Arial"/>
          <w:sz w:val="20"/>
        </w:rPr>
        <w:sym w:font="SILManuscript IPA93" w:char="F0F9"/>
      </w:r>
      <w:r>
        <w:rPr>
          <w:rFonts w:ascii="Arial" w:hAnsi="Arial" w:cs="Arial"/>
          <w:sz w:val="20"/>
        </w:rPr>
        <w:t xml:space="preserve">/ as in </w:t>
      </w:r>
      <w:r>
        <w:rPr>
          <w:rFonts w:ascii="Arial" w:hAnsi="Arial" w:cs="Arial"/>
          <w:i/>
          <w:sz w:val="20"/>
        </w:rPr>
        <w:t>pull</w:t>
      </w:r>
      <w:r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i/>
          <w:sz w:val="20"/>
        </w:rPr>
        <w:t>pool.</w:t>
      </w:r>
    </w:p>
    <w:p w:rsidR="007C4179" w:rsidRDefault="007C4179"/>
    <w:sectPr w:rsidR="007C4179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LManuscript IPA93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9"/>
    <w:rsid w:val="004403D8"/>
    <w:rsid w:val="007C4179"/>
    <w:rsid w:val="00A078F7"/>
    <w:rsid w:val="00E45368"/>
    <w:rsid w:val="00E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2013-09-26T09:52:00Z</dcterms:created>
  <dcterms:modified xsi:type="dcterms:W3CDTF">2013-09-26T09:52:00Z</dcterms:modified>
</cp:coreProperties>
</file>