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6444" w14:textId="77777777" w:rsidR="00DF03B3" w:rsidRPr="00EB1E0D" w:rsidRDefault="00C658D4" w:rsidP="009F4F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Franks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Casket</w:t>
      </w:r>
      <w:proofErr w:type="spellEnd"/>
    </w:p>
    <w:p w14:paraId="02AE3556" w14:textId="77777777" w:rsidR="005D238A" w:rsidRDefault="005D238A" w:rsidP="00EC6C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40D34B" w14:textId="77777777" w:rsidR="00854261" w:rsidRDefault="00854261" w:rsidP="009A34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 středověké Evropě zaujímá a</w:t>
      </w:r>
      <w:r w:rsidR="002B7FB8">
        <w:rPr>
          <w:rFonts w:ascii="Times New Roman" w:hAnsi="Times New Roman" w:cs="Times New Roman"/>
          <w:bCs/>
          <w:sz w:val="24"/>
          <w:szCs w:val="24"/>
        </w:rPr>
        <w:t>nglosaské umění výraznou pozici.</w:t>
      </w:r>
      <w:r w:rsidR="006A0075">
        <w:rPr>
          <w:rFonts w:ascii="Times New Roman" w:hAnsi="Times New Roman" w:cs="Times New Roman"/>
          <w:bCs/>
          <w:sz w:val="24"/>
          <w:szCs w:val="24"/>
        </w:rPr>
        <w:t xml:space="preserve"> Vyznačuje se jedinečným stylem</w:t>
      </w:r>
      <w:r>
        <w:rPr>
          <w:rFonts w:ascii="Times New Roman" w:hAnsi="Times New Roman" w:cs="Times New Roman"/>
          <w:bCs/>
          <w:sz w:val="24"/>
          <w:szCs w:val="24"/>
        </w:rPr>
        <w:t xml:space="preserve">, který </w:t>
      </w:r>
      <w:r w:rsidR="006A0075">
        <w:rPr>
          <w:rFonts w:ascii="Times New Roman" w:hAnsi="Times New Roman" w:cs="Times New Roman"/>
          <w:bCs/>
          <w:sz w:val="24"/>
          <w:szCs w:val="24"/>
        </w:rPr>
        <w:t>podrobuje</w:t>
      </w:r>
      <w:r w:rsidR="00077325">
        <w:rPr>
          <w:rFonts w:ascii="Times New Roman" w:hAnsi="Times New Roman" w:cs="Times New Roman"/>
          <w:bCs/>
          <w:sz w:val="24"/>
          <w:szCs w:val="24"/>
        </w:rPr>
        <w:t xml:space="preserve"> umění „křesťanské vizi“</w:t>
      </w:r>
      <w:r w:rsidR="002655D9">
        <w:rPr>
          <w:rFonts w:ascii="Times New Roman" w:hAnsi="Times New Roman" w:cs="Times New Roman"/>
          <w:bCs/>
          <w:sz w:val="24"/>
          <w:szCs w:val="24"/>
        </w:rPr>
        <w:t xml:space="preserve">, snad proto, že církev </w:t>
      </w:r>
      <w:r w:rsidR="0093556E">
        <w:rPr>
          <w:rFonts w:ascii="Times New Roman" w:hAnsi="Times New Roman" w:cs="Times New Roman"/>
          <w:bCs/>
          <w:sz w:val="24"/>
          <w:szCs w:val="24"/>
        </w:rPr>
        <w:t>má v této době dominantní postavení</w:t>
      </w:r>
      <w:r w:rsidR="00077325">
        <w:rPr>
          <w:rFonts w:ascii="Times New Roman" w:hAnsi="Times New Roman" w:cs="Times New Roman"/>
          <w:bCs/>
          <w:sz w:val="24"/>
          <w:szCs w:val="24"/>
        </w:rPr>
        <w:t>.</w:t>
      </w:r>
      <w:r w:rsidR="009253FB">
        <w:rPr>
          <w:rFonts w:ascii="Times New Roman" w:hAnsi="Times New Roman" w:cs="Times New Roman"/>
          <w:bCs/>
          <w:sz w:val="24"/>
          <w:szCs w:val="24"/>
        </w:rPr>
        <w:t xml:space="preserve"> 7. </w:t>
      </w:r>
      <w:r w:rsidR="00AD7872">
        <w:rPr>
          <w:rFonts w:ascii="Times New Roman" w:hAnsi="Times New Roman" w:cs="Times New Roman"/>
          <w:bCs/>
          <w:sz w:val="24"/>
          <w:szCs w:val="24"/>
        </w:rPr>
        <w:t>a</w:t>
      </w:r>
      <w:r w:rsidR="007E5685">
        <w:rPr>
          <w:rFonts w:ascii="Times New Roman" w:hAnsi="Times New Roman" w:cs="Times New Roman"/>
          <w:bCs/>
          <w:sz w:val="24"/>
          <w:szCs w:val="24"/>
        </w:rPr>
        <w:t>ž</w:t>
      </w:r>
      <w:r w:rsidR="00AD7872">
        <w:rPr>
          <w:rFonts w:ascii="Times New Roman" w:hAnsi="Times New Roman" w:cs="Times New Roman"/>
          <w:bCs/>
          <w:sz w:val="24"/>
          <w:szCs w:val="24"/>
        </w:rPr>
        <w:t xml:space="preserve"> 8. </w:t>
      </w:r>
      <w:r w:rsidR="009253FB">
        <w:rPr>
          <w:rFonts w:ascii="Times New Roman" w:hAnsi="Times New Roman" w:cs="Times New Roman"/>
          <w:bCs/>
          <w:sz w:val="24"/>
          <w:szCs w:val="24"/>
        </w:rPr>
        <w:t>století bylo z hlediska kulturního i uměleckého rozvoje pro Británii jedním z nejvýznamnějších.</w:t>
      </w:r>
    </w:p>
    <w:p w14:paraId="01F6E727" w14:textId="77777777" w:rsidR="009A346A" w:rsidRDefault="00BB5BF8" w:rsidP="007C65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 té</w:t>
      </w:r>
      <w:r w:rsidR="00D353C3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práci</w:t>
      </w:r>
      <w:r w:rsidR="00EC6C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představuji</w:t>
      </w:r>
      <w:r w:rsidR="00EC6C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308">
        <w:rPr>
          <w:rFonts w:ascii="Times New Roman" w:hAnsi="Times New Roman" w:cs="Times New Roman"/>
          <w:bCs/>
          <w:sz w:val="24"/>
          <w:szCs w:val="24"/>
        </w:rPr>
        <w:t xml:space="preserve">dle dosud dostupných informací </w:t>
      </w:r>
      <w:r w:rsidR="00CD41EE">
        <w:rPr>
          <w:rFonts w:ascii="Times New Roman" w:hAnsi="Times New Roman" w:cs="Times New Roman"/>
          <w:bCs/>
          <w:sz w:val="24"/>
          <w:szCs w:val="24"/>
        </w:rPr>
        <w:t>anglo</w:t>
      </w:r>
      <w:r w:rsidR="00EC6C6C">
        <w:rPr>
          <w:rFonts w:ascii="Times New Roman" w:hAnsi="Times New Roman" w:cs="Times New Roman"/>
          <w:bCs/>
          <w:sz w:val="24"/>
          <w:szCs w:val="24"/>
        </w:rPr>
        <w:t>saskou</w:t>
      </w:r>
      <w:r w:rsidR="00D35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C6C">
        <w:rPr>
          <w:rFonts w:ascii="Times New Roman" w:hAnsi="Times New Roman" w:cs="Times New Roman"/>
          <w:bCs/>
          <w:sz w:val="24"/>
          <w:szCs w:val="24"/>
        </w:rPr>
        <w:t>skříňku</w:t>
      </w:r>
      <w:r w:rsidR="00D353C3">
        <w:rPr>
          <w:rFonts w:ascii="Times New Roman" w:hAnsi="Times New Roman" w:cs="Times New Roman"/>
          <w:bCs/>
          <w:sz w:val="24"/>
          <w:szCs w:val="24"/>
        </w:rPr>
        <w:t xml:space="preserve"> z 1. pol. 8. st.</w:t>
      </w:r>
      <w:r w:rsidR="00EC6C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7ED2">
        <w:rPr>
          <w:rFonts w:ascii="Times New Roman" w:hAnsi="Times New Roman" w:cs="Times New Roman"/>
          <w:bCs/>
          <w:sz w:val="24"/>
          <w:szCs w:val="24"/>
        </w:rPr>
        <w:t>původem z </w:t>
      </w:r>
      <w:proofErr w:type="spellStart"/>
      <w:r w:rsidR="00AC7ED2">
        <w:rPr>
          <w:rFonts w:ascii="Times New Roman" w:hAnsi="Times New Roman" w:cs="Times New Roman"/>
          <w:bCs/>
          <w:sz w:val="24"/>
          <w:szCs w:val="24"/>
        </w:rPr>
        <w:t>Northumbrie</w:t>
      </w:r>
      <w:proofErr w:type="spellEnd"/>
      <w:r w:rsidR="00AC7ED2">
        <w:rPr>
          <w:rFonts w:ascii="Times New Roman" w:hAnsi="Times New Roman" w:cs="Times New Roman"/>
          <w:bCs/>
          <w:sz w:val="24"/>
          <w:szCs w:val="24"/>
        </w:rPr>
        <w:t>. Nalezena byla</w:t>
      </w:r>
      <w:r w:rsidR="00CF29A8">
        <w:rPr>
          <w:rFonts w:ascii="Times New Roman" w:hAnsi="Times New Roman" w:cs="Times New Roman"/>
          <w:bCs/>
          <w:sz w:val="24"/>
          <w:szCs w:val="24"/>
        </w:rPr>
        <w:t xml:space="preserve"> v 19. st. ve vlastnictví rodiny z francouzsk</w:t>
      </w:r>
      <w:r w:rsidR="00AC7ED2">
        <w:rPr>
          <w:rFonts w:ascii="Times New Roman" w:hAnsi="Times New Roman" w:cs="Times New Roman"/>
          <w:bCs/>
          <w:sz w:val="24"/>
          <w:szCs w:val="24"/>
        </w:rPr>
        <w:t xml:space="preserve">é obce </w:t>
      </w:r>
      <w:proofErr w:type="spellStart"/>
      <w:r w:rsidR="00AC7ED2">
        <w:rPr>
          <w:rFonts w:ascii="Times New Roman" w:hAnsi="Times New Roman" w:cs="Times New Roman"/>
          <w:bCs/>
          <w:sz w:val="24"/>
          <w:szCs w:val="24"/>
        </w:rPr>
        <w:t>Auzon</w:t>
      </w:r>
      <w:proofErr w:type="spellEnd"/>
      <w:r w:rsidR="00AC7ED2">
        <w:rPr>
          <w:rFonts w:ascii="Times New Roman" w:hAnsi="Times New Roman" w:cs="Times New Roman"/>
          <w:bCs/>
          <w:sz w:val="24"/>
          <w:szCs w:val="24"/>
        </w:rPr>
        <w:t xml:space="preserve"> a později darovaná</w:t>
      </w:r>
      <w:r w:rsidR="00CF29A8">
        <w:rPr>
          <w:rFonts w:ascii="Times New Roman" w:hAnsi="Times New Roman" w:cs="Times New Roman"/>
          <w:bCs/>
          <w:sz w:val="24"/>
          <w:szCs w:val="24"/>
        </w:rPr>
        <w:t xml:space="preserve"> starožitníkem a správcem muzea sirem Augustem </w:t>
      </w:r>
      <w:proofErr w:type="spellStart"/>
      <w:r w:rsidR="00CF29A8">
        <w:rPr>
          <w:rFonts w:ascii="Times New Roman" w:hAnsi="Times New Roman" w:cs="Times New Roman"/>
          <w:bCs/>
          <w:sz w:val="24"/>
          <w:szCs w:val="24"/>
        </w:rPr>
        <w:t>Franksem</w:t>
      </w:r>
      <w:proofErr w:type="spellEnd"/>
      <w:r w:rsidR="00CF2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282">
        <w:rPr>
          <w:rFonts w:ascii="Times New Roman" w:hAnsi="Times New Roman" w:cs="Times New Roman"/>
          <w:bCs/>
          <w:sz w:val="24"/>
          <w:szCs w:val="24"/>
        </w:rPr>
        <w:t xml:space="preserve">(po němž získala skříňka </w:t>
      </w:r>
      <w:r w:rsidR="008C616D">
        <w:rPr>
          <w:rFonts w:ascii="Times New Roman" w:hAnsi="Times New Roman" w:cs="Times New Roman"/>
          <w:bCs/>
          <w:sz w:val="24"/>
          <w:szCs w:val="24"/>
        </w:rPr>
        <w:t xml:space="preserve">své </w:t>
      </w:r>
      <w:r w:rsidR="00A22282">
        <w:rPr>
          <w:rFonts w:ascii="Times New Roman" w:hAnsi="Times New Roman" w:cs="Times New Roman"/>
          <w:bCs/>
          <w:sz w:val="24"/>
          <w:szCs w:val="24"/>
        </w:rPr>
        <w:t xml:space="preserve">jméno) </w:t>
      </w:r>
      <w:r w:rsidR="00CF29A8">
        <w:rPr>
          <w:rFonts w:ascii="Times New Roman" w:hAnsi="Times New Roman" w:cs="Times New Roman"/>
          <w:bCs/>
          <w:sz w:val="24"/>
          <w:szCs w:val="24"/>
        </w:rPr>
        <w:t>Britskému muzeu</w:t>
      </w:r>
      <w:r w:rsidR="00A222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F7564">
        <w:rPr>
          <w:rFonts w:ascii="Times New Roman" w:hAnsi="Times New Roman" w:cs="Times New Roman"/>
          <w:bCs/>
          <w:sz w:val="24"/>
          <w:szCs w:val="24"/>
        </w:rPr>
        <w:t>Je tvořena</w:t>
      </w:r>
      <w:r w:rsidR="00A22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3C3">
        <w:rPr>
          <w:rFonts w:ascii="Times New Roman" w:hAnsi="Times New Roman" w:cs="Times New Roman"/>
          <w:bCs/>
          <w:sz w:val="24"/>
          <w:szCs w:val="24"/>
        </w:rPr>
        <w:t>panely z velrybí kosti</w:t>
      </w:r>
      <w:r w:rsidR="00621C63">
        <w:rPr>
          <w:rFonts w:ascii="Times New Roman" w:hAnsi="Times New Roman" w:cs="Times New Roman"/>
          <w:bCs/>
          <w:sz w:val="24"/>
          <w:szCs w:val="24"/>
        </w:rPr>
        <w:t xml:space="preserve"> opracovanými</w:t>
      </w:r>
      <w:r w:rsidR="007A73EE">
        <w:rPr>
          <w:rFonts w:ascii="Times New Roman" w:hAnsi="Times New Roman" w:cs="Times New Roman"/>
          <w:bCs/>
          <w:sz w:val="24"/>
          <w:szCs w:val="24"/>
        </w:rPr>
        <w:t xml:space="preserve"> metodou nízkého reliéfu</w:t>
      </w:r>
      <w:r w:rsidR="00D353C3">
        <w:rPr>
          <w:rFonts w:ascii="Times New Roman" w:hAnsi="Times New Roman" w:cs="Times New Roman"/>
          <w:bCs/>
          <w:sz w:val="24"/>
          <w:szCs w:val="24"/>
        </w:rPr>
        <w:t xml:space="preserve"> s výjevy z</w:t>
      </w:r>
      <w:r w:rsidR="00811128">
        <w:rPr>
          <w:rFonts w:ascii="Times New Roman" w:hAnsi="Times New Roman" w:cs="Times New Roman"/>
          <w:bCs/>
          <w:sz w:val="24"/>
          <w:szCs w:val="24"/>
        </w:rPr>
        <w:t> </w:t>
      </w:r>
      <w:r w:rsidR="00D353C3">
        <w:rPr>
          <w:rFonts w:ascii="Times New Roman" w:hAnsi="Times New Roman" w:cs="Times New Roman"/>
          <w:bCs/>
          <w:sz w:val="24"/>
          <w:szCs w:val="24"/>
        </w:rPr>
        <w:t>biblických</w:t>
      </w:r>
      <w:r w:rsidR="00811128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D353C3">
        <w:rPr>
          <w:rFonts w:ascii="Times New Roman" w:hAnsi="Times New Roman" w:cs="Times New Roman"/>
          <w:bCs/>
          <w:sz w:val="24"/>
          <w:szCs w:val="24"/>
        </w:rPr>
        <w:t xml:space="preserve">světských </w:t>
      </w:r>
      <w:r w:rsidR="00811128">
        <w:rPr>
          <w:rFonts w:ascii="Times New Roman" w:hAnsi="Times New Roman" w:cs="Times New Roman"/>
          <w:bCs/>
          <w:sz w:val="24"/>
          <w:szCs w:val="24"/>
        </w:rPr>
        <w:t xml:space="preserve">(historických i legendárních) </w:t>
      </w:r>
      <w:r w:rsidR="00D353C3">
        <w:rPr>
          <w:rFonts w:ascii="Times New Roman" w:hAnsi="Times New Roman" w:cs="Times New Roman"/>
          <w:bCs/>
          <w:sz w:val="24"/>
          <w:szCs w:val="24"/>
        </w:rPr>
        <w:t xml:space="preserve">germánských </w:t>
      </w:r>
      <w:r w:rsidR="00FF51F0">
        <w:rPr>
          <w:rFonts w:ascii="Times New Roman" w:hAnsi="Times New Roman" w:cs="Times New Roman"/>
          <w:bCs/>
          <w:sz w:val="24"/>
          <w:szCs w:val="24"/>
        </w:rPr>
        <w:t xml:space="preserve">a románských </w:t>
      </w:r>
      <w:r w:rsidR="00D353C3">
        <w:rPr>
          <w:rFonts w:ascii="Times New Roman" w:hAnsi="Times New Roman" w:cs="Times New Roman"/>
          <w:bCs/>
          <w:sz w:val="24"/>
          <w:szCs w:val="24"/>
        </w:rPr>
        <w:t xml:space="preserve">příběhů obklopených </w:t>
      </w:r>
      <w:r w:rsidR="00C42728">
        <w:rPr>
          <w:rFonts w:ascii="Times New Roman" w:hAnsi="Times New Roman" w:cs="Times New Roman"/>
          <w:bCs/>
          <w:sz w:val="24"/>
          <w:szCs w:val="24"/>
        </w:rPr>
        <w:t xml:space="preserve">převážně </w:t>
      </w:r>
      <w:r w:rsidR="00D353C3">
        <w:rPr>
          <w:rFonts w:ascii="Times New Roman" w:hAnsi="Times New Roman" w:cs="Times New Roman"/>
          <w:bCs/>
          <w:sz w:val="24"/>
          <w:szCs w:val="24"/>
        </w:rPr>
        <w:t>runovými nápisy.</w:t>
      </w:r>
      <w:r w:rsidR="00EC6C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51B">
        <w:rPr>
          <w:rFonts w:ascii="Times New Roman" w:hAnsi="Times New Roman" w:cs="Times New Roman"/>
          <w:bCs/>
          <w:sz w:val="24"/>
          <w:szCs w:val="24"/>
        </w:rPr>
        <w:t xml:space="preserve">Náboženství je zastoupeno obrazy, zatímco prvek magie v runách a číslech. Dnes jsou dochované pouze samostatné panely, jelikož stříbrné kování, které je drželo pohromadě, je ztraceno. </w:t>
      </w:r>
      <w:r w:rsidR="00EE77B2">
        <w:rPr>
          <w:rFonts w:ascii="Times New Roman" w:hAnsi="Times New Roman" w:cs="Times New Roman"/>
          <w:bCs/>
          <w:sz w:val="24"/>
          <w:szCs w:val="24"/>
        </w:rPr>
        <w:t xml:space="preserve">Skříňka se řadí </w:t>
      </w:r>
      <w:r w:rsidR="00CD41EE">
        <w:rPr>
          <w:rFonts w:ascii="Times New Roman" w:hAnsi="Times New Roman" w:cs="Times New Roman"/>
          <w:bCs/>
          <w:sz w:val="24"/>
          <w:szCs w:val="24"/>
        </w:rPr>
        <w:t>mezi</w:t>
      </w:r>
      <w:r w:rsidR="000E2C98">
        <w:rPr>
          <w:rFonts w:ascii="Times New Roman" w:hAnsi="Times New Roman" w:cs="Times New Roman"/>
          <w:bCs/>
          <w:sz w:val="24"/>
          <w:szCs w:val="24"/>
        </w:rPr>
        <w:t xml:space="preserve"> nejvýznamnější dobové objekty a </w:t>
      </w:r>
      <w:r w:rsidR="00FC693E">
        <w:rPr>
          <w:rFonts w:ascii="Times New Roman" w:hAnsi="Times New Roman" w:cs="Times New Roman"/>
          <w:bCs/>
          <w:sz w:val="24"/>
          <w:szCs w:val="24"/>
        </w:rPr>
        <w:t xml:space="preserve">dosud </w:t>
      </w:r>
      <w:r w:rsidR="000E2C98">
        <w:rPr>
          <w:rFonts w:ascii="Times New Roman" w:hAnsi="Times New Roman" w:cs="Times New Roman"/>
          <w:bCs/>
          <w:sz w:val="24"/>
          <w:szCs w:val="24"/>
        </w:rPr>
        <w:t xml:space="preserve">největší badatelský výzkum této skříňky byl proveden Alfredem </w:t>
      </w:r>
      <w:proofErr w:type="spellStart"/>
      <w:r w:rsidR="000E2C98">
        <w:rPr>
          <w:rFonts w:ascii="Times New Roman" w:hAnsi="Times New Roman" w:cs="Times New Roman"/>
          <w:bCs/>
          <w:sz w:val="24"/>
          <w:szCs w:val="24"/>
        </w:rPr>
        <w:t>Beckerem</w:t>
      </w:r>
      <w:proofErr w:type="spellEnd"/>
      <w:r w:rsidR="009A34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0E73CB" w14:textId="77777777" w:rsidR="004B2430" w:rsidRDefault="0001662D" w:rsidP="007C65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Mým hlavním cílem </w:t>
      </w:r>
      <w:r w:rsidR="00D73045">
        <w:rPr>
          <w:rFonts w:ascii="Times New Roman" w:hAnsi="Times New Roman" w:cs="Times New Roman"/>
          <w:bCs/>
          <w:sz w:val="24"/>
          <w:szCs w:val="24"/>
        </w:rPr>
        <w:t xml:space="preserve">bylo shromáždění informací pro </w:t>
      </w:r>
      <w:r>
        <w:rPr>
          <w:rFonts w:ascii="Times New Roman" w:hAnsi="Times New Roman" w:cs="Times New Roman"/>
          <w:bCs/>
          <w:sz w:val="24"/>
          <w:szCs w:val="24"/>
        </w:rPr>
        <w:t>interpretac</w:t>
      </w:r>
      <w:r w:rsidR="00D73045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námětů</w:t>
      </w:r>
      <w:r w:rsidR="00D73045">
        <w:rPr>
          <w:rFonts w:ascii="Times New Roman" w:hAnsi="Times New Roman" w:cs="Times New Roman"/>
          <w:bCs/>
          <w:sz w:val="24"/>
          <w:szCs w:val="24"/>
        </w:rPr>
        <w:t>, které jsou na ní zpodobeny</w:t>
      </w:r>
      <w:r w:rsidR="002D45CF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D73045">
        <w:rPr>
          <w:rFonts w:ascii="Times New Roman" w:hAnsi="Times New Roman" w:cs="Times New Roman"/>
          <w:bCs/>
          <w:sz w:val="24"/>
          <w:szCs w:val="24"/>
        </w:rPr>
        <w:t xml:space="preserve">především </w:t>
      </w:r>
      <w:r>
        <w:rPr>
          <w:rFonts w:ascii="Times New Roman" w:hAnsi="Times New Roman" w:cs="Times New Roman"/>
          <w:bCs/>
          <w:sz w:val="24"/>
          <w:szCs w:val="24"/>
        </w:rPr>
        <w:t>nalezení vztahu mezi pohanskými germánskými legendami, biblickými příběhy</w:t>
      </w:r>
      <w:r w:rsidR="002D4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římskou historií a mytologií </w:t>
      </w:r>
      <w:r w:rsidR="002D45CF">
        <w:rPr>
          <w:rFonts w:ascii="Times New Roman" w:hAnsi="Times New Roman" w:cs="Times New Roman"/>
          <w:bCs/>
          <w:sz w:val="24"/>
          <w:szCs w:val="24"/>
        </w:rPr>
        <w:t>vzhledem ke kontextu doby.</w:t>
      </w:r>
      <w:r w:rsidR="009513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Toto spojení rozdílných motivů</w:t>
      </w:r>
      <w:r w:rsidR="00951387">
        <w:rPr>
          <w:rFonts w:ascii="Times New Roman" w:hAnsi="Times New Roman" w:cs="Times New Roman"/>
          <w:bCs/>
          <w:sz w:val="24"/>
          <w:szCs w:val="24"/>
        </w:rPr>
        <w:t>, stejně jako nápisy mísící staroanglický jazyk</w:t>
      </w:r>
      <w:r w:rsidR="00E5738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951387">
        <w:rPr>
          <w:rFonts w:ascii="Times New Roman" w:hAnsi="Times New Roman" w:cs="Times New Roman"/>
          <w:bCs/>
          <w:sz w:val="24"/>
          <w:szCs w:val="24"/>
        </w:rPr>
        <w:t xml:space="preserve"> latinu</w:t>
      </w:r>
      <w:r w:rsidR="00E5738F">
        <w:rPr>
          <w:rFonts w:ascii="Times New Roman" w:hAnsi="Times New Roman" w:cs="Times New Roman"/>
          <w:bCs/>
          <w:sz w:val="24"/>
          <w:szCs w:val="24"/>
        </w:rPr>
        <w:t xml:space="preserve"> psané v </w:t>
      </w:r>
      <w:r w:rsidR="00951387">
        <w:rPr>
          <w:rFonts w:ascii="Times New Roman" w:hAnsi="Times New Roman" w:cs="Times New Roman"/>
          <w:bCs/>
          <w:sz w:val="24"/>
          <w:szCs w:val="24"/>
        </w:rPr>
        <w:t>run</w:t>
      </w:r>
      <w:r w:rsidR="00E5738F">
        <w:rPr>
          <w:rFonts w:ascii="Times New Roman" w:hAnsi="Times New Roman" w:cs="Times New Roman"/>
          <w:bCs/>
          <w:sz w:val="24"/>
          <w:szCs w:val="24"/>
        </w:rPr>
        <w:t>ách</w:t>
      </w:r>
      <w:r w:rsidR="00D73045">
        <w:rPr>
          <w:rFonts w:ascii="Times New Roman" w:hAnsi="Times New Roman" w:cs="Times New Roman"/>
          <w:bCs/>
          <w:sz w:val="24"/>
          <w:szCs w:val="24"/>
        </w:rPr>
        <w:t xml:space="preserve"> či</w:t>
      </w:r>
      <w:r w:rsidR="00951387">
        <w:rPr>
          <w:rFonts w:ascii="Times New Roman" w:hAnsi="Times New Roman" w:cs="Times New Roman"/>
          <w:bCs/>
          <w:sz w:val="24"/>
          <w:szCs w:val="24"/>
        </w:rPr>
        <w:t xml:space="preserve"> římsk</w:t>
      </w:r>
      <w:r w:rsidR="00E5738F">
        <w:rPr>
          <w:rFonts w:ascii="Times New Roman" w:hAnsi="Times New Roman" w:cs="Times New Roman"/>
          <w:bCs/>
          <w:sz w:val="24"/>
          <w:szCs w:val="24"/>
        </w:rPr>
        <w:t>é</w:t>
      </w:r>
      <w:r w:rsidR="00951387">
        <w:rPr>
          <w:rFonts w:ascii="Times New Roman" w:hAnsi="Times New Roman" w:cs="Times New Roman"/>
          <w:bCs/>
          <w:sz w:val="24"/>
          <w:szCs w:val="24"/>
        </w:rPr>
        <w:t xml:space="preserve"> abeced</w:t>
      </w:r>
      <w:r w:rsidR="00E5738F">
        <w:rPr>
          <w:rFonts w:ascii="Times New Roman" w:hAnsi="Times New Roman" w:cs="Times New Roman"/>
          <w:bCs/>
          <w:sz w:val="24"/>
          <w:szCs w:val="24"/>
        </w:rPr>
        <w:t>ě</w:t>
      </w:r>
      <w:r w:rsidR="009513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19F2">
        <w:rPr>
          <w:rFonts w:ascii="Times New Roman" w:hAnsi="Times New Roman" w:cs="Times New Roman"/>
          <w:bCs/>
          <w:sz w:val="24"/>
          <w:szCs w:val="24"/>
        </w:rPr>
        <w:t>a to navíc v přesných matematických konstrukc</w:t>
      </w:r>
      <w:r w:rsidR="001224EF">
        <w:rPr>
          <w:rFonts w:ascii="Times New Roman" w:hAnsi="Times New Roman" w:cs="Times New Roman"/>
          <w:bCs/>
          <w:sz w:val="24"/>
          <w:szCs w:val="24"/>
        </w:rPr>
        <w:t xml:space="preserve">ích a </w:t>
      </w:r>
      <w:r w:rsidR="009A346A">
        <w:rPr>
          <w:rFonts w:ascii="Times New Roman" w:hAnsi="Times New Roman" w:cs="Times New Roman"/>
          <w:bCs/>
          <w:sz w:val="24"/>
          <w:szCs w:val="24"/>
        </w:rPr>
        <w:t>s</w:t>
      </w:r>
      <w:r w:rsidR="00DE00E6">
        <w:rPr>
          <w:rFonts w:ascii="Times New Roman" w:hAnsi="Times New Roman" w:cs="Times New Roman"/>
          <w:bCs/>
          <w:sz w:val="24"/>
          <w:szCs w:val="24"/>
        </w:rPr>
        <w:t> </w:t>
      </w:r>
      <w:r w:rsidR="009A346A">
        <w:rPr>
          <w:rFonts w:ascii="Times New Roman" w:hAnsi="Times New Roman" w:cs="Times New Roman"/>
          <w:bCs/>
          <w:sz w:val="24"/>
          <w:szCs w:val="24"/>
        </w:rPr>
        <w:t>vzájemný</w:t>
      </w:r>
      <w:r w:rsidR="00DE00E6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1224EF">
        <w:rPr>
          <w:rFonts w:ascii="Times New Roman" w:hAnsi="Times New Roman" w:cs="Times New Roman"/>
          <w:bCs/>
          <w:sz w:val="24"/>
          <w:szCs w:val="24"/>
        </w:rPr>
        <w:t>působení</w:t>
      </w:r>
      <w:r w:rsidR="009A346A">
        <w:rPr>
          <w:rFonts w:ascii="Times New Roman" w:hAnsi="Times New Roman" w:cs="Times New Roman"/>
          <w:bCs/>
          <w:sz w:val="24"/>
          <w:szCs w:val="24"/>
        </w:rPr>
        <w:t>m</w:t>
      </w:r>
      <w:r w:rsidR="001224EF">
        <w:rPr>
          <w:rFonts w:ascii="Times New Roman" w:hAnsi="Times New Roman" w:cs="Times New Roman"/>
          <w:bCs/>
          <w:sz w:val="24"/>
          <w:szCs w:val="24"/>
        </w:rPr>
        <w:t xml:space="preserve"> obrazů a nápisů, </w:t>
      </w:r>
      <w:r w:rsidR="00951387">
        <w:rPr>
          <w:rFonts w:ascii="Times New Roman" w:hAnsi="Times New Roman" w:cs="Times New Roman"/>
          <w:bCs/>
          <w:sz w:val="24"/>
          <w:szCs w:val="24"/>
        </w:rPr>
        <w:t xml:space="preserve">dává vzniknout mnoha otázkám o </w:t>
      </w:r>
      <w:r w:rsidR="008D73C9">
        <w:rPr>
          <w:rFonts w:ascii="Times New Roman" w:hAnsi="Times New Roman" w:cs="Times New Roman"/>
          <w:bCs/>
          <w:sz w:val="24"/>
          <w:szCs w:val="24"/>
        </w:rPr>
        <w:t xml:space="preserve">smyslu a </w:t>
      </w:r>
      <w:r w:rsidR="00951387">
        <w:rPr>
          <w:rFonts w:ascii="Times New Roman" w:hAnsi="Times New Roman" w:cs="Times New Roman"/>
          <w:bCs/>
          <w:sz w:val="24"/>
          <w:szCs w:val="24"/>
        </w:rPr>
        <w:t>funkci tohoto předmětu</w:t>
      </w:r>
      <w:r w:rsidR="004B2430">
        <w:rPr>
          <w:rFonts w:ascii="Times New Roman" w:hAnsi="Times New Roman" w:cs="Times New Roman"/>
          <w:bCs/>
          <w:sz w:val="24"/>
          <w:szCs w:val="24"/>
        </w:rPr>
        <w:t>.</w:t>
      </w:r>
      <w:r w:rsidR="00F335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7B2">
        <w:rPr>
          <w:rFonts w:ascii="Times New Roman" w:hAnsi="Times New Roman" w:cs="Times New Roman"/>
          <w:bCs/>
          <w:sz w:val="24"/>
          <w:szCs w:val="24"/>
        </w:rPr>
        <w:t>Hovoří se o možné didaktické poučce</w:t>
      </w:r>
      <w:r w:rsidR="006E5739">
        <w:rPr>
          <w:rFonts w:ascii="Times New Roman" w:hAnsi="Times New Roman" w:cs="Times New Roman"/>
          <w:bCs/>
          <w:sz w:val="24"/>
          <w:szCs w:val="24"/>
        </w:rPr>
        <w:t>,</w:t>
      </w:r>
      <w:r w:rsidR="00EE77B2">
        <w:rPr>
          <w:rFonts w:ascii="Times New Roman" w:hAnsi="Times New Roman" w:cs="Times New Roman"/>
          <w:bCs/>
          <w:sz w:val="24"/>
          <w:szCs w:val="24"/>
        </w:rPr>
        <w:t xml:space="preserve"> či relikviáři pro svaté.</w:t>
      </w:r>
      <w:r w:rsidR="004E582F">
        <w:rPr>
          <w:rFonts w:ascii="Times New Roman" w:hAnsi="Times New Roman" w:cs="Times New Roman"/>
          <w:bCs/>
          <w:sz w:val="24"/>
          <w:szCs w:val="24"/>
        </w:rPr>
        <w:t xml:space="preserve"> Téma odkazuje k myšlence, kdy žití spravedlivého života zde bude odměněno v životě posmrtném.</w:t>
      </w:r>
    </w:p>
    <w:p w14:paraId="5D7D2E87" w14:textId="77777777" w:rsidR="004B2430" w:rsidRDefault="00F81568" w:rsidP="00EC6C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Práci jsem rozdělila do tří částí, </w:t>
      </w:r>
      <w:r w:rsidR="00753D08">
        <w:rPr>
          <w:rFonts w:ascii="Times New Roman" w:hAnsi="Times New Roman" w:cs="Times New Roman"/>
          <w:bCs/>
          <w:sz w:val="24"/>
          <w:szCs w:val="24"/>
        </w:rPr>
        <w:t xml:space="preserve">přičemž druhá část je nosná a zabývám se v ní </w:t>
      </w:r>
      <w:r>
        <w:rPr>
          <w:rFonts w:ascii="Times New Roman" w:hAnsi="Times New Roman" w:cs="Times New Roman"/>
          <w:bCs/>
          <w:sz w:val="24"/>
          <w:szCs w:val="24"/>
        </w:rPr>
        <w:t>ikonografický</w:t>
      </w:r>
      <w:r w:rsidR="00753D08">
        <w:rPr>
          <w:rFonts w:ascii="Times New Roman" w:hAnsi="Times New Roman" w:cs="Times New Roman"/>
          <w:bCs/>
          <w:sz w:val="24"/>
          <w:szCs w:val="24"/>
        </w:rPr>
        <w:t>m popisem díla, resp. každého panelu skříňky.</w:t>
      </w:r>
    </w:p>
    <w:p w14:paraId="266EE4A9" w14:textId="77777777" w:rsidR="00F81568" w:rsidRDefault="00F81568" w:rsidP="00EC6C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46E54A" w14:textId="77777777" w:rsidR="00D353C3" w:rsidRPr="00D353C3" w:rsidRDefault="00D353C3" w:rsidP="00EB1E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D6FCB5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987C4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A4623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1A80C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8AD99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8AD3C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AAACB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6F8FA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A5063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A96F8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E79FD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ACD35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F2C1F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C47C7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A5EB5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00F30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35836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BFD2A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BFD51" w14:textId="77777777" w:rsidR="00A01EE4" w:rsidRDefault="00A01EE4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1C3B9" w14:textId="77777777" w:rsidR="002A5D06" w:rsidRDefault="002A5D06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A2E9B" w14:textId="77777777" w:rsidR="00541BB2" w:rsidRPr="00955AB7" w:rsidRDefault="00541BB2" w:rsidP="00541B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1BB2" w:rsidRPr="00955A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AC817" w14:textId="77777777" w:rsidR="006B0CC3" w:rsidRDefault="006B0CC3" w:rsidP="009F4F39">
      <w:pPr>
        <w:spacing w:after="0" w:line="240" w:lineRule="auto"/>
      </w:pPr>
      <w:r>
        <w:separator/>
      </w:r>
    </w:p>
  </w:endnote>
  <w:endnote w:type="continuationSeparator" w:id="0">
    <w:p w14:paraId="740D5550" w14:textId="77777777" w:rsidR="006B0CC3" w:rsidRDefault="006B0CC3" w:rsidP="009F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306686"/>
      <w:docPartObj>
        <w:docPartGallery w:val="Page Numbers (Bottom of Page)"/>
        <w:docPartUnique/>
      </w:docPartObj>
    </w:sdtPr>
    <w:sdtEndPr/>
    <w:sdtContent>
      <w:p w14:paraId="07DB0082" w14:textId="77777777" w:rsidR="00A01EE4" w:rsidRDefault="00A01E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7A">
          <w:rPr>
            <w:noProof/>
          </w:rPr>
          <w:t>1</w:t>
        </w:r>
        <w:r>
          <w:fldChar w:fldCharType="end"/>
        </w:r>
      </w:p>
    </w:sdtContent>
  </w:sdt>
  <w:p w14:paraId="77AF3478" w14:textId="77777777" w:rsidR="00A01EE4" w:rsidRDefault="00A01E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AEC8B" w14:textId="77777777" w:rsidR="006B0CC3" w:rsidRDefault="006B0CC3" w:rsidP="009F4F39">
      <w:pPr>
        <w:spacing w:after="0" w:line="240" w:lineRule="auto"/>
      </w:pPr>
      <w:r>
        <w:separator/>
      </w:r>
    </w:p>
  </w:footnote>
  <w:footnote w:type="continuationSeparator" w:id="0">
    <w:p w14:paraId="00152E87" w14:textId="77777777" w:rsidR="006B0CC3" w:rsidRDefault="006B0CC3" w:rsidP="009F4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39"/>
    <w:rsid w:val="000071FF"/>
    <w:rsid w:val="0001662D"/>
    <w:rsid w:val="00071A99"/>
    <w:rsid w:val="00077325"/>
    <w:rsid w:val="000E2C98"/>
    <w:rsid w:val="001224EF"/>
    <w:rsid w:val="0012739B"/>
    <w:rsid w:val="00173162"/>
    <w:rsid w:val="001772FE"/>
    <w:rsid w:val="001867EE"/>
    <w:rsid w:val="00195D00"/>
    <w:rsid w:val="001A2E88"/>
    <w:rsid w:val="001D558F"/>
    <w:rsid w:val="001F5709"/>
    <w:rsid w:val="00231008"/>
    <w:rsid w:val="002551BB"/>
    <w:rsid w:val="002655D9"/>
    <w:rsid w:val="002808A6"/>
    <w:rsid w:val="00293BD8"/>
    <w:rsid w:val="002A5D06"/>
    <w:rsid w:val="002B255F"/>
    <w:rsid w:val="002B7FB8"/>
    <w:rsid w:val="002D45CF"/>
    <w:rsid w:val="002E30C5"/>
    <w:rsid w:val="003019F9"/>
    <w:rsid w:val="003369DB"/>
    <w:rsid w:val="003E2BA6"/>
    <w:rsid w:val="00410A41"/>
    <w:rsid w:val="004176A2"/>
    <w:rsid w:val="0044397A"/>
    <w:rsid w:val="004467D6"/>
    <w:rsid w:val="00461890"/>
    <w:rsid w:val="004658BC"/>
    <w:rsid w:val="0046723C"/>
    <w:rsid w:val="004A06C8"/>
    <w:rsid w:val="004B2430"/>
    <w:rsid w:val="004C356E"/>
    <w:rsid w:val="004D21C5"/>
    <w:rsid w:val="004E582F"/>
    <w:rsid w:val="00502FBF"/>
    <w:rsid w:val="00512DA3"/>
    <w:rsid w:val="005154FB"/>
    <w:rsid w:val="00520B65"/>
    <w:rsid w:val="00527570"/>
    <w:rsid w:val="005322E2"/>
    <w:rsid w:val="00541BB2"/>
    <w:rsid w:val="00541F11"/>
    <w:rsid w:val="005503CA"/>
    <w:rsid w:val="00570ACA"/>
    <w:rsid w:val="00571054"/>
    <w:rsid w:val="005C61CA"/>
    <w:rsid w:val="005D0DC5"/>
    <w:rsid w:val="005D2299"/>
    <w:rsid w:val="005D238A"/>
    <w:rsid w:val="0060062B"/>
    <w:rsid w:val="006030C7"/>
    <w:rsid w:val="0061035F"/>
    <w:rsid w:val="006150AE"/>
    <w:rsid w:val="00621C63"/>
    <w:rsid w:val="006313F3"/>
    <w:rsid w:val="00671A30"/>
    <w:rsid w:val="006A0075"/>
    <w:rsid w:val="006B0CC3"/>
    <w:rsid w:val="006B3C83"/>
    <w:rsid w:val="006E5739"/>
    <w:rsid w:val="006F27DD"/>
    <w:rsid w:val="00727EDF"/>
    <w:rsid w:val="0073607F"/>
    <w:rsid w:val="007409DC"/>
    <w:rsid w:val="00747B44"/>
    <w:rsid w:val="00753D08"/>
    <w:rsid w:val="00761307"/>
    <w:rsid w:val="007A73EE"/>
    <w:rsid w:val="007B6C49"/>
    <w:rsid w:val="007C651B"/>
    <w:rsid w:val="007E5685"/>
    <w:rsid w:val="00811128"/>
    <w:rsid w:val="00854261"/>
    <w:rsid w:val="008A2C44"/>
    <w:rsid w:val="008B79B4"/>
    <w:rsid w:val="008C1BB8"/>
    <w:rsid w:val="008C616D"/>
    <w:rsid w:val="008D73C9"/>
    <w:rsid w:val="00911466"/>
    <w:rsid w:val="00911B49"/>
    <w:rsid w:val="009253FB"/>
    <w:rsid w:val="00927E54"/>
    <w:rsid w:val="0093556E"/>
    <w:rsid w:val="00951387"/>
    <w:rsid w:val="00955AB7"/>
    <w:rsid w:val="00993F46"/>
    <w:rsid w:val="009A346A"/>
    <w:rsid w:val="009F4F39"/>
    <w:rsid w:val="00A01EE4"/>
    <w:rsid w:val="00A22282"/>
    <w:rsid w:val="00A42553"/>
    <w:rsid w:val="00A646E8"/>
    <w:rsid w:val="00A90B18"/>
    <w:rsid w:val="00AB4A11"/>
    <w:rsid w:val="00AC7ED2"/>
    <w:rsid w:val="00AD7872"/>
    <w:rsid w:val="00B35230"/>
    <w:rsid w:val="00BA3210"/>
    <w:rsid w:val="00BB5BF8"/>
    <w:rsid w:val="00BF7564"/>
    <w:rsid w:val="00C04887"/>
    <w:rsid w:val="00C327A1"/>
    <w:rsid w:val="00C42728"/>
    <w:rsid w:val="00C615BD"/>
    <w:rsid w:val="00C658D4"/>
    <w:rsid w:val="00C746CA"/>
    <w:rsid w:val="00CA1308"/>
    <w:rsid w:val="00CC6986"/>
    <w:rsid w:val="00CC7FF4"/>
    <w:rsid w:val="00CD41EE"/>
    <w:rsid w:val="00CD68AD"/>
    <w:rsid w:val="00CE5BCB"/>
    <w:rsid w:val="00CF29A8"/>
    <w:rsid w:val="00D353C3"/>
    <w:rsid w:val="00D73045"/>
    <w:rsid w:val="00D806D8"/>
    <w:rsid w:val="00DA19F2"/>
    <w:rsid w:val="00DC55D5"/>
    <w:rsid w:val="00DE00E6"/>
    <w:rsid w:val="00DE34C9"/>
    <w:rsid w:val="00DE3B9A"/>
    <w:rsid w:val="00DF03B3"/>
    <w:rsid w:val="00DF35B2"/>
    <w:rsid w:val="00DF63BA"/>
    <w:rsid w:val="00E074A2"/>
    <w:rsid w:val="00E21E24"/>
    <w:rsid w:val="00E24892"/>
    <w:rsid w:val="00E50EAF"/>
    <w:rsid w:val="00E5738F"/>
    <w:rsid w:val="00E64298"/>
    <w:rsid w:val="00E706AF"/>
    <w:rsid w:val="00E81D43"/>
    <w:rsid w:val="00EB1E0D"/>
    <w:rsid w:val="00EC6C6C"/>
    <w:rsid w:val="00EE77B2"/>
    <w:rsid w:val="00F161AB"/>
    <w:rsid w:val="00F1752A"/>
    <w:rsid w:val="00F33526"/>
    <w:rsid w:val="00F81568"/>
    <w:rsid w:val="00F9284E"/>
    <w:rsid w:val="00FA4865"/>
    <w:rsid w:val="00FC693E"/>
    <w:rsid w:val="00FD6905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4B0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4F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F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4F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21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EE4"/>
  </w:style>
  <w:style w:type="paragraph" w:styleId="Footer">
    <w:name w:val="footer"/>
    <w:basedOn w:val="Normal"/>
    <w:link w:val="FooterChar"/>
    <w:uiPriority w:val="99"/>
    <w:unhideWhenUsed/>
    <w:rsid w:val="00A0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E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4F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F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4F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21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EE4"/>
  </w:style>
  <w:style w:type="paragraph" w:styleId="Footer">
    <w:name w:val="footer"/>
    <w:basedOn w:val="Normal"/>
    <w:link w:val="FooterChar"/>
    <w:uiPriority w:val="99"/>
    <w:unhideWhenUsed/>
    <w:rsid w:val="00A0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0FFD-A906-D64F-B769-07D6E5DD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Košťálová</dc:creator>
  <cp:lastModifiedBy>Alzbeta Filipova</cp:lastModifiedBy>
  <cp:revision>3</cp:revision>
  <dcterms:created xsi:type="dcterms:W3CDTF">2014-01-02T17:11:00Z</dcterms:created>
  <dcterms:modified xsi:type="dcterms:W3CDTF">2014-10-08T09:10:00Z</dcterms:modified>
</cp:coreProperties>
</file>