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 w:rsidR="00E569A2">
        <w:rPr>
          <w:rFonts w:ascii="Calibri" w:hAnsi="Calibri"/>
        </w:rPr>
        <w:t>4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>
        <w:rPr>
          <w:rFonts w:ascii="Calibri" w:hAnsi="Calibri"/>
          <w:sz w:val="22"/>
          <w:szCs w:val="22"/>
        </w:rPr>
        <w:t xml:space="preserve"> umění virtuální reality, atd.);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výpočetní techniky a technických 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 xml:space="preserve">) od tradičního umění k syntetickým počítačovým obrazům.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47E77" w:rsidRDefault="0031262E" w:rsidP="0031262E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D47E77">
        <w:rPr>
          <w:rFonts w:ascii="Calibri" w:hAnsi="Calibri"/>
          <w:b/>
          <w:color w:val="000000" w:themeColor="text1"/>
          <w:sz w:val="20"/>
          <w:szCs w:val="20"/>
        </w:rPr>
        <w:t xml:space="preserve">Ve druhém semestru 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se přesuneme do druhé poloviny 20. století. Vývoj umění nových médií rozdělíme pracovně na tři období (60. – 70. léta: generované uměním; 80. léta: 3D </w:t>
      </w:r>
      <w:proofErr w:type="spellStart"/>
      <w:r w:rsidR="00A558E2" w:rsidRPr="00D47E77">
        <w:rPr>
          <w:rFonts w:ascii="Calibri" w:hAnsi="Calibri"/>
          <w:color w:val="000000" w:themeColor="text1"/>
          <w:sz w:val="20"/>
          <w:szCs w:val="20"/>
        </w:rPr>
        <w:t>imer</w:t>
      </w:r>
      <w:r w:rsidR="00A558E2">
        <w:rPr>
          <w:rFonts w:ascii="Calibri" w:hAnsi="Calibri"/>
          <w:color w:val="000000" w:themeColor="text1"/>
          <w:sz w:val="20"/>
          <w:szCs w:val="20"/>
        </w:rPr>
        <w:t>ziv</w:t>
      </w:r>
      <w:r w:rsidR="00A558E2" w:rsidRPr="00D47E77">
        <w:rPr>
          <w:rFonts w:ascii="Calibri" w:hAnsi="Calibri"/>
          <w:color w:val="000000" w:themeColor="text1"/>
          <w:sz w:val="20"/>
          <w:szCs w:val="20"/>
        </w:rPr>
        <w:t>ní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prostředí; 90. léta – internetové umění, softwarové umění</w:t>
      </w:r>
      <w:r w:rsidR="00D47E77" w:rsidRPr="00D47E77">
        <w:rPr>
          <w:rFonts w:ascii="Calibri" w:hAnsi="Calibri"/>
          <w:color w:val="000000" w:themeColor="text1"/>
          <w:sz w:val="20"/>
          <w:szCs w:val="20"/>
        </w:rPr>
        <w:t>, atd.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). Vedle uvedeného schematického rozdělení se budeme věnovat hlavním tematickým okruhům umění vznikajícího v průsečíku umění, techniky a vědy/kultury/společnosti.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Úvodní hodina: </w:t>
      </w:r>
      <w:r>
        <w:rPr>
          <w:rFonts w:ascii="Calibri" w:hAnsi="Calibri"/>
        </w:rPr>
        <w:t>Seznámení s </w:t>
      </w:r>
      <w:r w:rsidR="006F1032">
        <w:rPr>
          <w:rFonts w:ascii="Calibri" w:hAnsi="Calibri"/>
        </w:rPr>
        <w:t>obsahem</w:t>
      </w:r>
      <w:r>
        <w:rPr>
          <w:rFonts w:ascii="Calibri" w:hAnsi="Calibri"/>
        </w:rPr>
        <w:t xml:space="preserve"> předmětu, způsobem ukončení a povinnou literaturou. </w:t>
      </w:r>
    </w:p>
    <w:p w:rsidR="0031262E" w:rsidRPr="006F1032" w:rsidRDefault="0031262E" w:rsidP="006F1032">
      <w:pPr>
        <w:jc w:val="both"/>
        <w:rPr>
          <w:rFonts w:ascii="Calibri" w:hAnsi="Calibri"/>
          <w:sz w:val="20"/>
          <w:szCs w:val="20"/>
        </w:rPr>
      </w:pPr>
      <w:r w:rsidRPr="006F1032">
        <w:rPr>
          <w:rFonts w:ascii="Calibri" w:hAnsi="Calibri"/>
          <w:sz w:val="20"/>
          <w:szCs w:val="20"/>
        </w:rPr>
        <w:t xml:space="preserve">Projekce: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Arthur a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</w:t>
      </w:r>
      <w:proofErr w:type="spellStart"/>
      <w:r w:rsidRPr="006F1032">
        <w:rPr>
          <w:rFonts w:ascii="Calibri" w:hAnsi="Calibri"/>
          <w:sz w:val="20"/>
          <w:szCs w:val="20"/>
        </w:rPr>
        <w:t>Marilouise</w:t>
      </w:r>
      <w:proofErr w:type="spellEnd"/>
      <w:r w:rsidRPr="006F1032">
        <w:rPr>
          <w:rFonts w:ascii="Calibri" w:hAnsi="Calibri"/>
          <w:sz w:val="20"/>
          <w:szCs w:val="20"/>
        </w:rPr>
        <w:t xml:space="preserve"> v dokumentu </w:t>
      </w:r>
      <w:r w:rsidRPr="006F1032">
        <w:rPr>
          <w:rFonts w:ascii="Calibri" w:hAnsi="Calibri"/>
          <w:i/>
          <w:sz w:val="20"/>
          <w:szCs w:val="20"/>
        </w:rPr>
        <w:t>Kam se žene naše civilizace</w:t>
      </w:r>
      <w:r w:rsidRPr="006F1032">
        <w:rPr>
          <w:rFonts w:ascii="Calibri" w:hAnsi="Calibri"/>
          <w:sz w:val="20"/>
          <w:szCs w:val="20"/>
        </w:rPr>
        <w:t>, kanadský dokument, 50 minut, 1999/2001.</w:t>
      </w:r>
    </w:p>
    <w:p w:rsidR="0031262E" w:rsidRPr="008E1D34" w:rsidRDefault="0031262E" w:rsidP="0031262E">
      <w:pPr>
        <w:jc w:val="both"/>
        <w:rPr>
          <w:rFonts w:ascii="Calibri" w:hAnsi="Calibri"/>
          <w:sz w:val="20"/>
          <w:szCs w:val="20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je umění nových médií: definice</w:t>
      </w:r>
      <w:r>
        <w:rPr>
          <w:rFonts w:ascii="Calibri" w:hAnsi="Calibri"/>
          <w:b/>
          <w:sz w:val="22"/>
          <w:szCs w:val="22"/>
        </w:rPr>
        <w:t>, časové vymezení</w:t>
      </w:r>
      <w:r w:rsidRPr="00E46E82">
        <w:rPr>
          <w:rFonts w:ascii="Calibri" w:hAnsi="Calibri"/>
          <w:b/>
          <w:sz w:val="22"/>
          <w:szCs w:val="22"/>
        </w:rPr>
        <w:t xml:space="preserve"> a rozdíly mezi pojmy.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jsou „nová média“: genealogie:</w:t>
      </w:r>
      <w:r w:rsidR="006F1032">
        <w:rPr>
          <w:rFonts w:ascii="Calibri" w:hAnsi="Calibri"/>
          <w:b/>
          <w:sz w:val="22"/>
          <w:szCs w:val="22"/>
        </w:rPr>
        <w:t xml:space="preserve"> </w:t>
      </w:r>
      <w:r w:rsidRPr="00E46E82">
        <w:rPr>
          <w:rFonts w:ascii="Calibri" w:hAnsi="Calibri"/>
          <w:b/>
          <w:sz w:val="22"/>
          <w:szCs w:val="22"/>
        </w:rPr>
        <w:t xml:space="preserve">výpočetní aparáty + technické obrazy. 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Moderní umění: fotografie jako katalyzátor změny</w:t>
      </w:r>
      <w:r>
        <w:rPr>
          <w:rFonts w:ascii="Calibri" w:hAnsi="Calibri"/>
          <w:b/>
          <w:sz w:val="22"/>
          <w:szCs w:val="22"/>
        </w:rPr>
        <w:t xml:space="preserve">: </w:t>
      </w:r>
      <w:r w:rsidR="008C5AC3">
        <w:rPr>
          <w:rFonts w:ascii="Calibri" w:hAnsi="Calibri"/>
          <w:b/>
          <w:sz w:val="22"/>
          <w:szCs w:val="22"/>
        </w:rPr>
        <w:t xml:space="preserve">W. Benjamin, V. </w:t>
      </w:r>
      <w:proofErr w:type="spellStart"/>
      <w:r w:rsidR="008C5AC3">
        <w:rPr>
          <w:rFonts w:ascii="Calibri" w:hAnsi="Calibri"/>
          <w:b/>
          <w:sz w:val="22"/>
          <w:szCs w:val="22"/>
        </w:rPr>
        <w:t>Flusser</w:t>
      </w:r>
      <w:proofErr w:type="spellEnd"/>
      <w:r w:rsidR="008C5AC3">
        <w:rPr>
          <w:rFonts w:ascii="Calibri" w:hAnsi="Calibri"/>
          <w:b/>
          <w:sz w:val="22"/>
          <w:szCs w:val="22"/>
        </w:rPr>
        <w:t>,</w:t>
      </w:r>
      <w:r w:rsidR="008C5AC3" w:rsidRPr="008C5AC3">
        <w:rPr>
          <w:rFonts w:ascii="Calibri" w:hAnsi="Calibri"/>
          <w:b/>
          <w:sz w:val="22"/>
          <w:szCs w:val="22"/>
        </w:rPr>
        <w:t xml:space="preserve"> </w:t>
      </w:r>
      <w:r w:rsidR="008C5AC3">
        <w:rPr>
          <w:rFonts w:ascii="Calibri" w:hAnsi="Calibri"/>
          <w:b/>
          <w:sz w:val="22"/>
          <w:szCs w:val="22"/>
        </w:rPr>
        <w:t xml:space="preserve">P. </w:t>
      </w:r>
      <w:proofErr w:type="spellStart"/>
      <w:r w:rsidR="008C5AC3">
        <w:rPr>
          <w:rFonts w:ascii="Calibri" w:hAnsi="Calibri"/>
          <w:b/>
          <w:sz w:val="22"/>
          <w:szCs w:val="22"/>
        </w:rPr>
        <w:t>Weibel</w:t>
      </w:r>
      <w:proofErr w:type="spellEnd"/>
      <w:r w:rsidR="008C5AC3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proofErr w:type="spellStart"/>
      <w:r w:rsidRPr="00E46E82">
        <w:rPr>
          <w:rFonts w:ascii="Calibri" w:hAnsi="Calibri"/>
          <w:b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b/>
          <w:sz w:val="22"/>
          <w:szCs w:val="22"/>
        </w:rPr>
        <w:t>: od fotografi</w:t>
      </w:r>
      <w:r>
        <w:rPr>
          <w:rFonts w:ascii="Calibri" w:hAnsi="Calibri"/>
          <w:b/>
          <w:sz w:val="22"/>
          <w:szCs w:val="22"/>
        </w:rPr>
        <w:t xml:space="preserve">e k digitálnímu obrazu: </w:t>
      </w:r>
      <w:proofErr w:type="spellStart"/>
      <w:r w:rsidR="006F1032">
        <w:rPr>
          <w:rFonts w:ascii="Calibri" w:hAnsi="Calibri"/>
          <w:b/>
          <w:sz w:val="22"/>
          <w:szCs w:val="22"/>
        </w:rPr>
        <w:t>Bolter</w:t>
      </w:r>
      <w:proofErr w:type="spellEnd"/>
      <w:r w:rsidR="006F103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6F1032">
        <w:rPr>
          <w:rFonts w:ascii="Calibri" w:hAnsi="Calibri"/>
          <w:b/>
          <w:sz w:val="22"/>
          <w:szCs w:val="22"/>
        </w:rPr>
        <w:t>Grusin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Avantgardní film jako předchůdce mediálního umění: L. </w:t>
      </w:r>
      <w:proofErr w:type="spellStart"/>
      <w:r w:rsidRPr="00E46E82">
        <w:rPr>
          <w:rFonts w:ascii="Calibri" w:hAnsi="Calibri"/>
          <w:b/>
          <w:sz w:val="22"/>
          <w:szCs w:val="22"/>
        </w:rPr>
        <w:t>Manovich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: D. </w:t>
      </w:r>
      <w:proofErr w:type="spellStart"/>
      <w:r w:rsidRPr="00E46E82">
        <w:rPr>
          <w:rFonts w:ascii="Calibri" w:hAnsi="Calibri"/>
          <w:b/>
          <w:sz w:val="22"/>
          <w:szCs w:val="22"/>
        </w:rPr>
        <w:t>Vertov</w:t>
      </w:r>
      <w:proofErr w:type="spellEnd"/>
      <w:r w:rsidRPr="00E46E82">
        <w:rPr>
          <w:rFonts w:ascii="Calibri" w:hAnsi="Calibri"/>
          <w:b/>
          <w:sz w:val="22"/>
          <w:szCs w:val="22"/>
        </w:rPr>
        <w:t>, koláž, montáž.</w:t>
      </w:r>
    </w:p>
    <w:p w:rsidR="0031262E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Předchůdci mediálního umění: Umělecké manifesty, utopie: futurismus, konstruktivismus, abstrakce, </w:t>
      </w:r>
      <w:proofErr w:type="spellStart"/>
      <w:r w:rsidRPr="00E46E82">
        <w:rPr>
          <w:rFonts w:ascii="Calibri" w:hAnsi="Calibri"/>
          <w:b/>
          <w:sz w:val="22"/>
          <w:szCs w:val="22"/>
        </w:rPr>
        <w:t>Bauhaus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, M. </w:t>
      </w:r>
      <w:proofErr w:type="spellStart"/>
      <w:r w:rsidRPr="00E46E82">
        <w:rPr>
          <w:rFonts w:ascii="Calibri" w:hAnsi="Calibri"/>
          <w:b/>
          <w:sz w:val="22"/>
          <w:szCs w:val="22"/>
        </w:rPr>
        <w:t>Duchamp</w:t>
      </w:r>
      <w:proofErr w:type="spellEnd"/>
      <w:r w:rsidRPr="00E46E82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Formování tří strategií mediálního umění.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6F1032">
        <w:rPr>
          <w:rFonts w:ascii="Calibri" w:hAnsi="Calibri"/>
          <w:b/>
          <w:sz w:val="22"/>
          <w:szCs w:val="22"/>
          <w:highlight w:val="yellow"/>
        </w:rPr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lastRenderedPageBreak/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BATCHEN,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BOLTER,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GRUSIN,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0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GREENBERG,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1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</w:t>
      </w:r>
      <w:proofErr w:type="spellEnd"/>
      <w:r w:rsidR="008C5AC3">
        <w:rPr>
          <w:rFonts w:ascii="Calibri" w:hAnsi="Calibri"/>
          <w:i/>
          <w:sz w:val="22"/>
          <w:szCs w:val="22"/>
        </w:rPr>
        <w:t>-gard</w:t>
      </w:r>
      <w:r w:rsidR="0044360A">
        <w:rPr>
          <w:rFonts w:ascii="Calibri" w:hAnsi="Calibri"/>
          <w:i/>
          <w:sz w:val="22"/>
          <w:szCs w:val="22"/>
        </w:rPr>
        <w:t>e</w:t>
      </w:r>
      <w:bookmarkStart w:id="0" w:name="_GoBack"/>
      <w:bookmarkEnd w:id="0"/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>KITTLER, Friedrich A.</w:t>
      </w:r>
      <w:r w:rsidR="00640DD8">
        <w:rPr>
          <w:rFonts w:ascii="Calibri" w:hAnsi="Calibri"/>
          <w:sz w:val="22"/>
          <w:szCs w:val="22"/>
        </w:rPr>
        <w:t>:</w:t>
      </w:r>
      <w:r w:rsidRPr="00E46E82">
        <w:rPr>
          <w:rFonts w:ascii="Calibri" w:hAnsi="Calibri"/>
          <w:sz w:val="22"/>
          <w:szCs w:val="22"/>
        </w:rPr>
        <w:t xml:space="preserve">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SIGGRAPH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3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  <w:r w:rsidRPr="00E46E82">
        <w:rPr>
          <w:rFonts w:ascii="Calibri" w:hAnsi="Calibri"/>
          <w:sz w:val="22"/>
          <w:szCs w:val="22"/>
        </w:rPr>
        <w:t> 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MIT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Pr="00E46E82" w:rsidRDefault="0031262E" w:rsidP="0031262E">
      <w:pPr>
        <w:pStyle w:val="Nadpis1"/>
        <w:rPr>
          <w:sz w:val="22"/>
          <w:szCs w:val="22"/>
        </w:rPr>
      </w:pP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MANOVICH,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. 1999. Dostupné on-line: www.manovich.net/DOCS/avantgarde_as_software.doc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</w:t>
      </w:r>
      <w:proofErr w:type="gramStart"/>
      <w:r w:rsidRPr="00E46E82">
        <w:rPr>
          <w:rFonts w:ascii="Calibri" w:hAnsi="Calibri"/>
          <w:sz w:val="22"/>
          <w:szCs w:val="22"/>
        </w:rPr>
        <w:t>Jana</w:t>
      </w:r>
      <w:proofErr w:type="gramEnd"/>
      <w:r w:rsidRPr="00E46E82">
        <w:rPr>
          <w:rFonts w:ascii="Calibri" w:hAnsi="Calibri"/>
          <w:sz w:val="22"/>
          <w:szCs w:val="22"/>
        </w:rPr>
        <w:t xml:space="preserve"> –</w:t>
      </w:r>
      <w:proofErr w:type="gramStart"/>
      <w:r w:rsidRPr="00E46E82">
        <w:rPr>
          <w:rFonts w:ascii="Calibri" w:hAnsi="Calibri"/>
          <w:sz w:val="22"/>
          <w:szCs w:val="22"/>
        </w:rPr>
        <w:t>TRIBE</w:t>
      </w:r>
      <w:proofErr w:type="gramEnd"/>
      <w:r w:rsidRPr="00E46E82">
        <w:rPr>
          <w:rFonts w:ascii="Calibri" w:hAnsi="Calibri"/>
          <w:sz w:val="22"/>
          <w:szCs w:val="22"/>
        </w:rPr>
        <w:t xml:space="preserve">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WEIBEL,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360A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0DD8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9A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jstor.org/stable/1557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kits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www.sharecom.ca/greenberg/collage.html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asses.dma.ucla.edu/Winter09/9-1/_pdf/3-Davis_Work_of_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6</cp:revision>
  <dcterms:created xsi:type="dcterms:W3CDTF">2013-09-13T13:50:00Z</dcterms:created>
  <dcterms:modified xsi:type="dcterms:W3CDTF">2014-09-24T09:52:00Z</dcterms:modified>
</cp:coreProperties>
</file>