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09B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Právní rámec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4B09B9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Úmluva o mezinárodním obchodu ohroženými druhy volně žijících živočichů a planě rostoucích rostlin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point3"/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bookmarkEnd w:id="0"/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        Úmluva o mezinárodním obchodu ohroženými druhy volně žijících živočichů a planě rostoucích rostlin, podepsaná dne 3. března 1973 ve Washingtonu (</w:t>
      </w:r>
      <w:proofErr w:type="spellStart"/>
      <w:r w:rsidRPr="004B09B9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Recueil</w:t>
      </w:r>
      <w:proofErr w:type="spellEnd"/>
      <w:r w:rsidRPr="004B09B9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des </w:t>
      </w:r>
      <w:proofErr w:type="spellStart"/>
      <w:r w:rsidRPr="004B09B9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traités</w:t>
      </w:r>
      <w:proofErr w:type="spellEnd"/>
      <w:r w:rsidRPr="004B09B9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des </w:t>
      </w:r>
      <w:proofErr w:type="spellStart"/>
      <w:r w:rsidRPr="004B09B9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Nations</w:t>
      </w:r>
      <w:proofErr w:type="spellEnd"/>
      <w:r w:rsidRPr="004B09B9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4B09B9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unies</w:t>
      </w:r>
      <w:proofErr w:type="spellEnd"/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, sv. 993, č. I</w:t>
      </w:r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noBreakHyphen/>
        <w:t xml:space="preserve">14537, dále jen „CITES“), má za cíl zajistit, aby mezinárodní </w:t>
      </w:r>
      <w:hyperlink r:id="rId5" w:tooltip="Click to Continue &gt; by Savings Sidekick" w:history="1">
        <w:r w:rsidRPr="004B09B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obchod</w:t>
        </w:r>
        <w:r>
          <w:rPr>
            <w:rFonts w:ascii="Times New Roman" w:eastAsia="Times New Roman" w:hAnsi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 wp14:anchorId="5E374A2A" wp14:editId="0A2512CA">
              <wp:extent cx="95250" cy="95250"/>
              <wp:effectExtent l="0" t="0" r="0" b="0"/>
              <wp:docPr id="1" name="Obrázek 1" descr="http://savingsside-a.akamaihd.net/items/it/img/arrow-10x10.png">
                <a:hlinkClick xmlns:a="http://schemas.openxmlformats.org/drawingml/2006/main" r:id="rId5" tooltip="&quot;Click to Continue &gt; by Savings Sidekic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7" descr="http://savingsside-a.akamaihd.net/items/it/img/arrow-10x10.png">
                        <a:hlinkClick r:id="rId5" tooltip="&quot;Click to Continue &gt; by Savings Sidekic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 xml:space="preserve"> druhy zapsanými v jejích přílohách, jakož i s částmi a výrobky, které z nich pochází, neohrožoval ochranu biologické různorodosti a spočíval na udržitelném využívání volně žijících druhů.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1" w:name="point4"/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bookmarkEnd w:id="1"/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        Tato úmluva byla v Evropském společenství prováděna od 1. ledna 1984 na základě nařízení Rady (EHS) č. 3626/82 ze dne 3. prosince 1982 o použití Úmluvy o mezinárodním obchodu ohroženými druhy volně žijících živočichů a planě rostoucích rostlin ve Společenství (</w:t>
      </w:r>
      <w:proofErr w:type="spellStart"/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Úř</w:t>
      </w:r>
      <w:proofErr w:type="spellEnd"/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. </w:t>
      </w:r>
      <w:proofErr w:type="spellStart"/>
      <w:proofErr w:type="gramStart"/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věst</w:t>
      </w:r>
      <w:proofErr w:type="spellEnd"/>
      <w:proofErr w:type="gramEnd"/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. L 384, s. 1). Toto nařízení bylo zrušeno nařízením č. 338/97, jehož čl. 1 druhý pododstavec stanoví, že se posledně uvedené nařízení použije v souladu s cíli, zásadami a ustanoveními CITES.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2" w:name="point5"/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bookmarkEnd w:id="2"/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        Článek VI odst. 5 CITES stanoví: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„Pro každou zásilku exemplářů je třeba samostatné povolení nebo potvrzení.“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4B09B9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Unijní právo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3" w:name="point6"/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bookmarkEnd w:id="3"/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        Body 5 a 17 odůvodnění nařízení č. 338/97 znějí takto: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„(5)      vzhledem k tomu, že provádění tohoto nařízení vyžaduje uplatnění společných podmínek pro vydávání, používání a předkládání dokumentů týkajících se povolování dovozu exemplářů jednotlivých druhů podle tohoto nařízení do [Unie] a jejich vývozu nebo zpětného vývozu; že je nutno formulovat zvláštní ustanovení týkající se tranzitu exemplářů přes území [Unie];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[…]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(17)      vzhledem k tomu, že k zaručení dodržování tohoto nařízení je důležité, aby členské státy stanovily sankce za jeho porušování způsobem, který je vzhledem k povaze a závažnosti porušení dostatečný a přiměřený“.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4" w:name="point7"/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bookmarkEnd w:id="4"/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        Článek 4 tohoto nařízení stanoví: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 xml:space="preserve">„1.      Dovoz exemplářů druhů zařazených do přílohy A do [Unie] je možný pouze poté, co byly provedeny potřebné </w:t>
      </w:r>
      <w:proofErr w:type="gramStart"/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kontroly a na</w:t>
      </w:r>
      <w:proofErr w:type="gramEnd"/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 xml:space="preserve"> hraničním celním úřadě v místě dovozu bylo předloženo dovozní povolení vydané výkonným orgánem cílového členského státu. 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Dovozní povolení smí být vydáno pouze v souladu s omezeními zavedenými podle odstavce 6 a po splnění těchto podmínek: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[…]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b)      i)     žadatel předloží dokumenty dokazující, že exempláře byly získány v souladu s právními předpisy o ochraně dotyčných druhů, což v případech, kdy jsou ze třetí země dováženy exempláře druhů zařazených do příloh úmluvy, je vývozní povolení nebo potvrzení o zpětném vývozu, případně jejich kopie, které v souladu s úmluvou vydal příslušný orgán země, ze které se vývoz nebo zpětný vývoz uskutečňuje;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[…]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[…]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e)      výkonný orgán po konzultaci s příslušným vědeckým orgánem dospěje k názoru, že neexistují žádné další okolnosti týkající se zachování druhu, které mluví proti vydání dovozního povolení;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a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f)      v případě přivezení z moře se výkonný orgán přesvědčí, že veškeré živé exempláře budou připraveny a přepravovány tak, aby se minimalizovalo nebezpečí zranění, poškození zdraví nebo krutého zacházení.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 xml:space="preserve">2.      Dovoz exemplářů druhů zařazených do přílohy B do [Unie] je možný pouze poté, co byly provedeny potřebné </w:t>
      </w:r>
      <w:proofErr w:type="gramStart"/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kontroly a na</w:t>
      </w:r>
      <w:proofErr w:type="gramEnd"/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 xml:space="preserve"> hraničním celním úřadě v místě dovozu bylo předloženo dovozní povolení vydané výkonným orgánem cílového členského státu.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Dovozní povolení smí být vydáno pouze v souladu s omezeními zavedenými podle odstavce 6, a pokud: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a)      příslušný vědecký orgán po prostudování dostupných údajů a případně po zvážení případného stanoviska Vědecké prověřovací skupiny dojde k závěru, že dovoz do [Unie] nebude mít škodlivý účinek na stav zachování druhu nebo na rozsah území, na kterém se vyskytuje příslušná populace daného druhu, vzhledem k současnému nebo předpokládanému objemu obchodu. Tento závěr bude platit pro následné dovozy tak dlouho, dokud se výše uvedené okolnosti významně nezmění;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b)      žadatel předloží dokumenty dokazující, že zamýšlené ubytování pro živý exemplář na místě určení je odpovídajícím způsobem vybavené, aby umožňovalo řádnou ochranu a péči;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c)      podmínky uvedené v odst. 1 písm. b) bodě i), písm. e) a písm. f) byly splněny.</w:t>
      </w:r>
    </w:p>
    <w:p w:rsidR="00C76EBD" w:rsidRPr="004B09B9" w:rsidRDefault="00C76EBD" w:rsidP="00C76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09B9">
        <w:rPr>
          <w:rFonts w:ascii="Times New Roman" w:eastAsia="Times New Roman" w:hAnsi="Times New Roman"/>
          <w:sz w:val="24"/>
          <w:szCs w:val="24"/>
          <w:lang w:eastAsia="cs-CZ"/>
        </w:rPr>
        <w:t>[…]</w:t>
      </w:r>
      <w:bookmarkStart w:id="5" w:name="_GoBack"/>
      <w:bookmarkEnd w:id="5"/>
    </w:p>
    <w:sectPr w:rsidR="00C76EBD" w:rsidRPr="004B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BD"/>
    <w:rsid w:val="0016502E"/>
    <w:rsid w:val="00321F39"/>
    <w:rsid w:val="004A28CC"/>
    <w:rsid w:val="004C1A15"/>
    <w:rsid w:val="00590B9B"/>
    <w:rsid w:val="005A2FFF"/>
    <w:rsid w:val="006027C5"/>
    <w:rsid w:val="007066E1"/>
    <w:rsid w:val="00777F53"/>
    <w:rsid w:val="00A214BB"/>
    <w:rsid w:val="00B8510C"/>
    <w:rsid w:val="00C76EBD"/>
    <w:rsid w:val="00DA2089"/>
    <w:rsid w:val="00E97B0E"/>
    <w:rsid w:val="00F4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EBD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90B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B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EBD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90B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B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uria.europa.eu/juris/document/document.jsf?doclang=CS&amp;text=&amp;pageIndex=0&amp;part=1&amp;mode=DOC&amp;docid=157345&amp;occ=first&amp;dir=&amp;cid=378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Mikulová</dc:creator>
  <cp:lastModifiedBy>Anna Mikulová</cp:lastModifiedBy>
  <cp:revision>1</cp:revision>
  <dcterms:created xsi:type="dcterms:W3CDTF">2014-11-12T14:15:00Z</dcterms:created>
  <dcterms:modified xsi:type="dcterms:W3CDTF">2014-11-12T14:17:00Z</dcterms:modified>
</cp:coreProperties>
</file>