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68" w:rsidRPr="00185968" w:rsidRDefault="00185968" w:rsidP="005A4CBE">
      <w:pPr>
        <w:shd w:val="clear" w:color="auto" w:fill="FFFFFF"/>
        <w:spacing w:before="120" w:after="120" w:line="224" w:lineRule="atLeast"/>
        <w:rPr>
          <w:rFonts w:eastAsia="Times New Roman"/>
          <w:bCs/>
          <w:lang w:eastAsia="cs-CZ"/>
        </w:rPr>
      </w:pPr>
      <w:r w:rsidRPr="00185968">
        <w:rPr>
          <w:rFonts w:eastAsia="Times New Roman"/>
          <w:bCs/>
          <w:lang w:eastAsia="cs-CZ"/>
        </w:rPr>
        <w:t>Podle Wikipedie</w:t>
      </w:r>
    </w:p>
    <w:p w:rsidR="005A4CBE" w:rsidRPr="00185968" w:rsidRDefault="005A4CBE" w:rsidP="005A4CBE">
      <w:pPr>
        <w:shd w:val="clear" w:color="auto" w:fill="FFFFFF"/>
        <w:spacing w:before="120" w:after="120" w:line="224" w:lineRule="atLeast"/>
        <w:rPr>
          <w:rFonts w:eastAsia="Times New Roman"/>
          <w:lang w:eastAsia="cs-CZ"/>
        </w:rPr>
      </w:pPr>
      <w:r w:rsidRPr="00185968">
        <w:rPr>
          <w:rFonts w:eastAsia="Times New Roman"/>
          <w:b/>
          <w:bCs/>
          <w:lang w:eastAsia="cs-CZ"/>
        </w:rPr>
        <w:t>Denotace</w:t>
      </w:r>
      <w:r w:rsidRPr="00185968">
        <w:rPr>
          <w:rFonts w:eastAsia="Times New Roman"/>
          <w:lang w:eastAsia="cs-CZ"/>
        </w:rPr>
        <w:t> (z </w:t>
      </w:r>
      <w:hyperlink r:id="rId6" w:tooltip="Latina" w:history="1">
        <w:r w:rsidRPr="00185968">
          <w:rPr>
            <w:rFonts w:eastAsia="Times New Roman"/>
            <w:lang w:eastAsia="cs-CZ"/>
          </w:rPr>
          <w:t>lat.</w:t>
        </w:r>
      </w:hyperlink>
      <w:r w:rsidRPr="00185968">
        <w:rPr>
          <w:rFonts w:eastAsia="Times New Roman"/>
          <w:lang w:eastAsia="cs-CZ"/>
        </w:rPr>
        <w:t> </w:t>
      </w:r>
      <w:proofErr w:type="spellStart"/>
      <w:r w:rsidRPr="00185968">
        <w:rPr>
          <w:rFonts w:eastAsia="Times New Roman"/>
          <w:i/>
          <w:iCs/>
          <w:lang w:eastAsia="cs-CZ"/>
        </w:rPr>
        <w:t>denotare</w:t>
      </w:r>
      <w:proofErr w:type="spellEnd"/>
      <w:r w:rsidRPr="00185968">
        <w:rPr>
          <w:rFonts w:eastAsia="Times New Roman"/>
          <w:lang w:eastAsia="cs-CZ"/>
        </w:rPr>
        <w:t>, označovat) </w:t>
      </w:r>
      <w:hyperlink r:id="rId7" w:tooltip="Znak" w:history="1">
        <w:r w:rsidRPr="00185968">
          <w:rPr>
            <w:rFonts w:eastAsia="Times New Roman"/>
            <w:lang w:eastAsia="cs-CZ"/>
          </w:rPr>
          <w:t>znaku</w:t>
        </w:r>
      </w:hyperlink>
      <w:r w:rsidRPr="00185968">
        <w:rPr>
          <w:rFonts w:eastAsia="Times New Roman"/>
          <w:lang w:eastAsia="cs-CZ"/>
        </w:rPr>
        <w:t>, slova nebo věty označuje jeho základní význam, jak odpovídá například slovníkové definici slova. Naopak vedlejší, hlubší nebo </w:t>
      </w:r>
      <w:hyperlink r:id="rId8" w:tooltip="Symbol" w:history="1">
        <w:r w:rsidRPr="00185968">
          <w:rPr>
            <w:rFonts w:eastAsia="Times New Roman"/>
            <w:lang w:eastAsia="cs-CZ"/>
          </w:rPr>
          <w:t>symbolické</w:t>
        </w:r>
      </w:hyperlink>
      <w:r w:rsidRPr="00185968">
        <w:rPr>
          <w:rFonts w:eastAsia="Times New Roman"/>
          <w:lang w:eastAsia="cs-CZ"/>
        </w:rPr>
        <w:t> významy označujeme jako </w:t>
      </w:r>
      <w:hyperlink r:id="rId9" w:tooltip="Konotace" w:history="1">
        <w:r w:rsidRPr="00185968">
          <w:rPr>
            <w:rFonts w:eastAsia="Times New Roman"/>
            <w:lang w:eastAsia="cs-CZ"/>
          </w:rPr>
          <w:t>konotace</w:t>
        </w:r>
      </w:hyperlink>
      <w:r w:rsidRPr="00185968">
        <w:rPr>
          <w:rFonts w:eastAsia="Times New Roman"/>
          <w:lang w:eastAsia="cs-CZ"/>
        </w:rPr>
        <w:t>.</w:t>
      </w:r>
    </w:p>
    <w:p w:rsidR="005A4CBE" w:rsidRPr="00185968" w:rsidRDefault="005A4CBE" w:rsidP="005A4CBE">
      <w:pPr>
        <w:shd w:val="clear" w:color="auto" w:fill="FFFFFF"/>
        <w:spacing w:before="120" w:after="120" w:line="224" w:lineRule="atLeast"/>
        <w:rPr>
          <w:rFonts w:eastAsia="Times New Roman"/>
          <w:lang w:eastAsia="cs-CZ"/>
        </w:rPr>
      </w:pPr>
      <w:r w:rsidRPr="00185968">
        <w:rPr>
          <w:rFonts w:eastAsia="Times New Roman"/>
          <w:lang w:eastAsia="cs-CZ"/>
        </w:rPr>
        <w:t>To, co výraz přímo označuje, je </w:t>
      </w:r>
      <w:r w:rsidRPr="00185968">
        <w:rPr>
          <w:rFonts w:eastAsia="Times New Roman"/>
          <w:b/>
          <w:bCs/>
          <w:lang w:eastAsia="cs-CZ"/>
        </w:rPr>
        <w:t>denotát</w:t>
      </w:r>
      <w:r w:rsidRPr="00185968">
        <w:rPr>
          <w:rFonts w:eastAsia="Times New Roman"/>
          <w:lang w:eastAsia="cs-CZ"/>
        </w:rPr>
        <w:t>.</w:t>
      </w:r>
    </w:p>
    <w:p w:rsidR="005A4CBE" w:rsidRPr="00185968" w:rsidRDefault="005A4CBE" w:rsidP="005A4CBE">
      <w:pPr>
        <w:shd w:val="clear" w:color="auto" w:fill="FFFFFF"/>
        <w:spacing w:before="120" w:after="120" w:line="224" w:lineRule="atLeast"/>
        <w:rPr>
          <w:rFonts w:eastAsia="Times New Roman"/>
          <w:lang w:eastAsia="cs-CZ"/>
        </w:rPr>
      </w:pPr>
      <w:r w:rsidRPr="00185968">
        <w:rPr>
          <w:rFonts w:eastAsia="Times New Roman"/>
          <w:lang w:eastAsia="cs-CZ"/>
        </w:rPr>
        <w:t>V </w:t>
      </w:r>
      <w:hyperlink r:id="rId10" w:tooltip="Lingvistika" w:history="1">
        <w:r w:rsidRPr="00185968">
          <w:rPr>
            <w:rFonts w:eastAsia="Times New Roman"/>
            <w:lang w:eastAsia="cs-CZ"/>
          </w:rPr>
          <w:t>lingvistice</w:t>
        </w:r>
      </w:hyperlink>
      <w:r w:rsidRPr="00185968">
        <w:rPr>
          <w:rFonts w:eastAsia="Times New Roman"/>
          <w:lang w:eastAsia="cs-CZ"/>
        </w:rPr>
        <w:t>, v </w:t>
      </w:r>
      <w:hyperlink r:id="rId11" w:tooltip="Sémiotika" w:history="1">
        <w:r w:rsidRPr="00185968">
          <w:rPr>
            <w:rFonts w:eastAsia="Times New Roman"/>
            <w:lang w:eastAsia="cs-CZ"/>
          </w:rPr>
          <w:t>sémiotice</w:t>
        </w:r>
      </w:hyperlink>
      <w:r w:rsidRPr="00185968">
        <w:rPr>
          <w:rFonts w:eastAsia="Times New Roman"/>
          <w:lang w:eastAsia="cs-CZ"/>
        </w:rPr>
        <w:t> a v </w:t>
      </w:r>
      <w:hyperlink r:id="rId12" w:tooltip="Literární věda" w:history="1">
        <w:r w:rsidRPr="00185968">
          <w:rPr>
            <w:rFonts w:eastAsia="Times New Roman"/>
            <w:lang w:eastAsia="cs-CZ"/>
          </w:rPr>
          <w:t>literární vědě</w:t>
        </w:r>
      </w:hyperlink>
      <w:r w:rsidRPr="00185968">
        <w:rPr>
          <w:rFonts w:eastAsia="Times New Roman"/>
          <w:lang w:eastAsia="cs-CZ"/>
        </w:rPr>
        <w:t> znamená denotace doslovný, „slovníkový“ nebo „povrchový“ význam bez emotivních a postojových příznaků.</w:t>
      </w:r>
    </w:p>
    <w:p w:rsidR="005A4CBE" w:rsidRPr="00185968" w:rsidRDefault="005A4CBE" w:rsidP="005A4CBE">
      <w:pPr>
        <w:shd w:val="clear" w:color="auto" w:fill="FFFFFF"/>
        <w:spacing w:before="120" w:after="120" w:line="224" w:lineRule="atLeast"/>
        <w:rPr>
          <w:rFonts w:eastAsia="Times New Roman"/>
          <w:lang w:eastAsia="cs-CZ"/>
        </w:rPr>
      </w:pPr>
      <w:r w:rsidRPr="00185968">
        <w:rPr>
          <w:rFonts w:eastAsia="Times New Roman"/>
          <w:lang w:eastAsia="cs-CZ"/>
        </w:rPr>
        <w:t>V </w:t>
      </w:r>
      <w:hyperlink r:id="rId13" w:tooltip="Logika" w:history="1">
        <w:r w:rsidRPr="00185968">
          <w:rPr>
            <w:rFonts w:eastAsia="Times New Roman"/>
            <w:lang w:eastAsia="cs-CZ"/>
          </w:rPr>
          <w:t>logice</w:t>
        </w:r>
      </w:hyperlink>
      <w:r w:rsidRPr="00185968">
        <w:rPr>
          <w:rFonts w:eastAsia="Times New Roman"/>
          <w:lang w:eastAsia="cs-CZ"/>
        </w:rPr>
        <w:t> denotace obvykle znamená </w:t>
      </w:r>
      <w:hyperlink r:id="rId14" w:tooltip="Extenze" w:history="1">
        <w:r w:rsidRPr="00185968">
          <w:rPr>
            <w:rFonts w:eastAsia="Times New Roman"/>
            <w:lang w:eastAsia="cs-CZ"/>
          </w:rPr>
          <w:t>extenzi</w:t>
        </w:r>
      </w:hyperlink>
      <w:r w:rsidRPr="00185968">
        <w:rPr>
          <w:rFonts w:eastAsia="Times New Roman"/>
          <w:lang w:eastAsia="cs-CZ"/>
        </w:rPr>
        <w:t> pojmu, souhrn toho, co pojem označuje.</w:t>
      </w:r>
    </w:p>
    <w:p w:rsidR="005A4CBE" w:rsidRPr="00185968" w:rsidRDefault="005A4CBE" w:rsidP="005A4CBE">
      <w:pPr>
        <w:shd w:val="clear" w:color="auto" w:fill="FFFFFF"/>
        <w:spacing w:before="120" w:after="120" w:line="224" w:lineRule="atLeast"/>
        <w:rPr>
          <w:rFonts w:eastAsia="Times New Roman"/>
          <w:lang w:eastAsia="cs-CZ"/>
        </w:rPr>
      </w:pPr>
      <w:r w:rsidRPr="00185968">
        <w:rPr>
          <w:rFonts w:eastAsia="Times New Roman"/>
          <w:lang w:eastAsia="cs-CZ"/>
        </w:rPr>
        <w:t>Při analýze </w:t>
      </w:r>
      <w:hyperlink r:id="rId15" w:tooltip="Média" w:history="1">
        <w:r w:rsidRPr="00185968">
          <w:rPr>
            <w:rFonts w:eastAsia="Times New Roman"/>
            <w:lang w:eastAsia="cs-CZ"/>
          </w:rPr>
          <w:t>médií</w:t>
        </w:r>
      </w:hyperlink>
      <w:r w:rsidRPr="00185968">
        <w:rPr>
          <w:rFonts w:eastAsia="Times New Roman"/>
          <w:lang w:eastAsia="cs-CZ"/>
        </w:rPr>
        <w:t> je denotace předmětem prvního, spíše povrchního rozboru a týká se toho, co divák přímo vidí. Druhá rovina rozboru se bude zabývat konotacemi, tím, co se k denotaci přidruží, co divák vytuší, vycítí nebo co si domyslí.</w:t>
      </w:r>
    </w:p>
    <w:p w:rsidR="005A4CBE" w:rsidRPr="00185968" w:rsidRDefault="005A4CBE" w:rsidP="005A4CBE">
      <w:pPr>
        <w:shd w:val="clear" w:color="auto" w:fill="FFFFFF"/>
        <w:spacing w:before="120" w:after="120" w:line="224" w:lineRule="atLeast"/>
        <w:rPr>
          <w:rFonts w:eastAsia="Times New Roman"/>
          <w:lang w:eastAsia="cs-CZ"/>
        </w:rPr>
      </w:pPr>
      <w:r w:rsidRPr="00185968">
        <w:rPr>
          <w:rFonts w:eastAsia="Times New Roman"/>
          <w:lang w:eastAsia="cs-CZ"/>
        </w:rPr>
        <w:t>V odborném jazyce, v </w:t>
      </w:r>
      <w:hyperlink r:id="rId16" w:tooltip="Právo" w:history="1">
        <w:r w:rsidRPr="00185968">
          <w:rPr>
            <w:rFonts w:eastAsia="Times New Roman"/>
            <w:lang w:eastAsia="cs-CZ"/>
          </w:rPr>
          <w:t>právních</w:t>
        </w:r>
      </w:hyperlink>
      <w:r w:rsidRPr="00185968">
        <w:rPr>
          <w:rFonts w:eastAsia="Times New Roman"/>
          <w:lang w:eastAsia="cs-CZ"/>
        </w:rPr>
        <w:t> a úředních textech nebo ve vědě, kde záleží na přesnosti sdělení, se snažíme konotace omezovat a trvat na základním významu. Proto jsou v této oblasti důležité </w:t>
      </w:r>
      <w:hyperlink r:id="rId17" w:tooltip="Definice" w:history="1">
        <w:r w:rsidRPr="00185968">
          <w:rPr>
            <w:rFonts w:eastAsia="Times New Roman"/>
            <w:lang w:eastAsia="cs-CZ"/>
          </w:rPr>
          <w:t>definice</w:t>
        </w:r>
      </w:hyperlink>
      <w:r w:rsidRPr="00185968">
        <w:rPr>
          <w:rFonts w:eastAsia="Times New Roman"/>
          <w:lang w:eastAsia="cs-CZ"/>
        </w:rPr>
        <w:t> a naopak se odborný jazyk vyhýbá metaforám.</w:t>
      </w:r>
      <w:bookmarkStart w:id="0" w:name="_GoBack"/>
      <w:bookmarkEnd w:id="0"/>
    </w:p>
    <w:p w:rsidR="005A4CBE" w:rsidRPr="00185968" w:rsidRDefault="005A4CBE" w:rsidP="005A4CBE">
      <w:pPr>
        <w:shd w:val="clear" w:color="auto" w:fill="FFFFFF"/>
        <w:spacing w:before="120" w:after="120" w:line="224" w:lineRule="atLeast"/>
        <w:rPr>
          <w:rFonts w:eastAsia="Times New Roman"/>
          <w:lang w:eastAsia="cs-CZ"/>
        </w:rPr>
      </w:pPr>
      <w:r w:rsidRPr="00185968">
        <w:rPr>
          <w:rFonts w:eastAsia="Times New Roman"/>
          <w:lang w:eastAsia="cs-CZ"/>
        </w:rPr>
        <w:t xml:space="preserve">Naproti tomu v běžné řeči, kde se jedná spíš o působivost sdělení, se velmi často využívá zdánlivě „přidaných“ významů čili </w:t>
      </w:r>
      <w:proofErr w:type="spellStart"/>
      <w:r w:rsidRPr="00185968">
        <w:rPr>
          <w:rFonts w:eastAsia="Times New Roman"/>
          <w:lang w:eastAsia="cs-CZ"/>
        </w:rPr>
        <w:t>konotací:</w:t>
      </w:r>
      <w:hyperlink r:id="rId18" w:tooltip="Metafora" w:history="1">
        <w:r w:rsidRPr="00185968">
          <w:rPr>
            <w:rFonts w:eastAsia="Times New Roman"/>
            <w:lang w:eastAsia="cs-CZ"/>
          </w:rPr>
          <w:t>metafor</w:t>
        </w:r>
        <w:proofErr w:type="spellEnd"/>
      </w:hyperlink>
      <w:r w:rsidRPr="00185968">
        <w:rPr>
          <w:rFonts w:eastAsia="Times New Roman"/>
          <w:lang w:eastAsia="cs-CZ"/>
        </w:rPr>
        <w:t>, </w:t>
      </w:r>
      <w:hyperlink r:id="rId19" w:tooltip="Ironie" w:history="1">
        <w:r w:rsidRPr="00185968">
          <w:rPr>
            <w:rFonts w:eastAsia="Times New Roman"/>
            <w:lang w:eastAsia="cs-CZ"/>
          </w:rPr>
          <w:t>ironie</w:t>
        </w:r>
      </w:hyperlink>
      <w:r w:rsidRPr="00185968">
        <w:rPr>
          <w:rFonts w:eastAsia="Times New Roman"/>
          <w:lang w:eastAsia="cs-CZ"/>
        </w:rPr>
        <w:t>, přehánění a podobně, které jsou charakteristické například pro hovorový </w:t>
      </w:r>
      <w:hyperlink r:id="rId20" w:tooltip="Slang" w:history="1">
        <w:r w:rsidRPr="00185968">
          <w:rPr>
            <w:rFonts w:eastAsia="Times New Roman"/>
            <w:lang w:eastAsia="cs-CZ"/>
          </w:rPr>
          <w:t>slang</w:t>
        </w:r>
      </w:hyperlink>
      <w:r w:rsidRPr="00185968">
        <w:rPr>
          <w:rFonts w:eastAsia="Times New Roman"/>
          <w:lang w:eastAsia="cs-CZ"/>
        </w:rPr>
        <w:t>. Francouzský filosof </w:t>
      </w:r>
      <w:hyperlink r:id="rId21" w:tooltip="Roland Barthes" w:history="1">
        <w:r w:rsidRPr="00185968">
          <w:rPr>
            <w:rFonts w:eastAsia="Times New Roman"/>
            <w:lang w:eastAsia="cs-CZ"/>
          </w:rPr>
          <w:t xml:space="preserve">Roland </w:t>
        </w:r>
        <w:proofErr w:type="spellStart"/>
        <w:r w:rsidRPr="00185968">
          <w:rPr>
            <w:rFonts w:eastAsia="Times New Roman"/>
            <w:lang w:eastAsia="cs-CZ"/>
          </w:rPr>
          <w:t>Barthes</w:t>
        </w:r>
      </w:hyperlink>
      <w:r w:rsidRPr="00185968">
        <w:rPr>
          <w:rFonts w:eastAsia="Times New Roman"/>
          <w:lang w:eastAsia="cs-CZ"/>
        </w:rPr>
        <w:t>říká</w:t>
      </w:r>
      <w:proofErr w:type="spellEnd"/>
      <w:r w:rsidRPr="00185968">
        <w:rPr>
          <w:rFonts w:eastAsia="Times New Roman"/>
          <w:lang w:eastAsia="cs-CZ"/>
        </w:rPr>
        <w:t>, že domnělý „základní“ význam čili denotace je ve skutečnosti často až ten poslední, který nás v běžném hovoru napadne.</w:t>
      </w:r>
      <w:hyperlink r:id="rId22" w:anchor="cite_note-1" w:history="1">
        <w:r w:rsidRPr="00185968">
          <w:rPr>
            <w:rFonts w:eastAsia="Times New Roman"/>
            <w:vertAlign w:val="superscript"/>
            <w:lang w:eastAsia="cs-CZ"/>
          </w:rPr>
          <w:t>[1]</w:t>
        </w:r>
      </w:hyperlink>
      <w:r w:rsidRPr="00185968">
        <w:rPr>
          <w:rFonts w:eastAsia="Times New Roman"/>
          <w:lang w:eastAsia="cs-CZ"/>
        </w:rPr>
        <w:t xml:space="preserve">Proto je tak obtížné definovat významy běžných slov a definice často znějí </w:t>
      </w:r>
      <w:proofErr w:type="spellStart"/>
      <w:r w:rsidRPr="00185968">
        <w:rPr>
          <w:rFonts w:eastAsia="Times New Roman"/>
          <w:lang w:eastAsia="cs-CZ"/>
        </w:rPr>
        <w:t>pedantsky</w:t>
      </w:r>
      <w:proofErr w:type="spellEnd"/>
      <w:r w:rsidRPr="00185968">
        <w:rPr>
          <w:rFonts w:eastAsia="Times New Roman"/>
          <w:lang w:eastAsia="cs-CZ"/>
        </w:rPr>
        <w:t xml:space="preserve"> a směšně.</w:t>
      </w:r>
    </w:p>
    <w:p w:rsidR="005A4CBE" w:rsidRPr="00185968" w:rsidRDefault="005A4CBE" w:rsidP="005A4CBE">
      <w:pPr>
        <w:pStyle w:val="Normlnweb"/>
        <w:shd w:val="clear" w:color="auto" w:fill="FFFFFF"/>
        <w:spacing w:before="120" w:beforeAutospacing="0" w:after="120" w:afterAutospacing="0" w:line="224" w:lineRule="atLeast"/>
        <w:rPr>
          <w:rFonts w:ascii="Tahoma" w:hAnsi="Tahoma" w:cs="Tahoma"/>
          <w:b/>
          <w:bCs/>
        </w:rPr>
      </w:pPr>
    </w:p>
    <w:p w:rsidR="005A4CBE" w:rsidRPr="00185968" w:rsidRDefault="005A4CBE" w:rsidP="005A4CBE">
      <w:pPr>
        <w:pStyle w:val="Normlnweb"/>
        <w:shd w:val="clear" w:color="auto" w:fill="FFFFFF"/>
        <w:spacing w:before="120" w:beforeAutospacing="0" w:after="120" w:afterAutospacing="0" w:line="224" w:lineRule="atLeast"/>
        <w:rPr>
          <w:rFonts w:ascii="Tahoma" w:hAnsi="Tahoma" w:cs="Tahoma"/>
          <w:b/>
          <w:bCs/>
        </w:rPr>
      </w:pPr>
    </w:p>
    <w:p w:rsidR="005A4CBE" w:rsidRPr="00185968" w:rsidRDefault="005A4CBE" w:rsidP="005A4CBE">
      <w:pPr>
        <w:pStyle w:val="Normlnweb"/>
        <w:shd w:val="clear" w:color="auto" w:fill="FFFFFF"/>
        <w:spacing w:before="120" w:beforeAutospacing="0" w:after="120" w:afterAutospacing="0" w:line="224" w:lineRule="atLeast"/>
        <w:rPr>
          <w:rFonts w:ascii="Tahoma" w:hAnsi="Tahoma" w:cs="Tahoma"/>
        </w:rPr>
      </w:pPr>
      <w:r w:rsidRPr="00185968">
        <w:rPr>
          <w:rFonts w:ascii="Tahoma" w:hAnsi="Tahoma" w:cs="Tahoma"/>
          <w:b/>
          <w:bCs/>
        </w:rPr>
        <w:t>Konotace</w:t>
      </w:r>
      <w:r w:rsidRPr="00185968">
        <w:rPr>
          <w:rStyle w:val="apple-converted-space"/>
          <w:rFonts w:ascii="Tahoma" w:hAnsi="Tahoma" w:cs="Tahoma"/>
        </w:rPr>
        <w:t> </w:t>
      </w:r>
      <w:r w:rsidRPr="00185968">
        <w:rPr>
          <w:rFonts w:ascii="Tahoma" w:hAnsi="Tahoma" w:cs="Tahoma"/>
        </w:rPr>
        <w:t>je vedle základního pojmového významu (</w:t>
      </w:r>
      <w:hyperlink r:id="rId23" w:tooltip="Denotace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denotace</w:t>
        </w:r>
      </w:hyperlink>
      <w:r w:rsidRPr="00185968">
        <w:rPr>
          <w:rFonts w:ascii="Tahoma" w:hAnsi="Tahoma" w:cs="Tahoma"/>
        </w:rPr>
        <w:t>) druhotná,</w:t>
      </w:r>
      <w:r w:rsidRPr="00185968">
        <w:rPr>
          <w:rStyle w:val="apple-converted-space"/>
          <w:rFonts w:ascii="Tahoma" w:hAnsi="Tahoma" w:cs="Tahoma"/>
        </w:rPr>
        <w:t> </w:t>
      </w:r>
      <w:hyperlink r:id="rId24" w:tooltip="Asociace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asociativní</w:t>
        </w:r>
      </w:hyperlink>
      <w:r w:rsidRPr="00185968">
        <w:rPr>
          <w:rStyle w:val="apple-converted-space"/>
          <w:rFonts w:ascii="Tahoma" w:hAnsi="Tahoma" w:cs="Tahoma"/>
        </w:rPr>
        <w:t> </w:t>
      </w:r>
      <w:r w:rsidRPr="00185968">
        <w:rPr>
          <w:rFonts w:ascii="Tahoma" w:hAnsi="Tahoma" w:cs="Tahoma"/>
        </w:rPr>
        <w:t>významová složka nějakého</w:t>
      </w:r>
      <w:r w:rsidRPr="00185968">
        <w:rPr>
          <w:rStyle w:val="apple-converted-space"/>
          <w:rFonts w:ascii="Tahoma" w:hAnsi="Tahoma" w:cs="Tahoma"/>
        </w:rPr>
        <w:t> </w:t>
      </w:r>
      <w:hyperlink r:id="rId25" w:tooltip="Výraz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výrazu</w:t>
        </w:r>
      </w:hyperlink>
      <w:r w:rsidRPr="00185968">
        <w:rPr>
          <w:rFonts w:ascii="Tahoma" w:hAnsi="Tahoma" w:cs="Tahoma"/>
        </w:rPr>
        <w:t>. Může jít buď o takzvané</w:t>
      </w:r>
      <w:r w:rsidRPr="00185968">
        <w:rPr>
          <w:rStyle w:val="apple-converted-space"/>
          <w:rFonts w:ascii="Tahoma" w:hAnsi="Tahoma" w:cs="Tahoma"/>
        </w:rPr>
        <w:t> </w:t>
      </w:r>
      <w:hyperlink r:id="rId26" w:tooltip="Pojem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nepojmové</w:t>
        </w:r>
      </w:hyperlink>
      <w:r w:rsidRPr="00185968">
        <w:rPr>
          <w:rStyle w:val="apple-converted-space"/>
          <w:rFonts w:ascii="Tahoma" w:hAnsi="Tahoma" w:cs="Tahoma"/>
        </w:rPr>
        <w:t> </w:t>
      </w:r>
      <w:r w:rsidRPr="00185968">
        <w:rPr>
          <w:rFonts w:ascii="Tahoma" w:hAnsi="Tahoma" w:cs="Tahoma"/>
        </w:rPr>
        <w:t>rysy významu (například</w:t>
      </w:r>
      <w:r w:rsidRPr="00185968">
        <w:rPr>
          <w:rStyle w:val="apple-converted-space"/>
          <w:rFonts w:ascii="Tahoma" w:hAnsi="Tahoma" w:cs="Tahoma"/>
        </w:rPr>
        <w:t> </w:t>
      </w:r>
      <w:hyperlink r:id="rId27" w:tooltip="Expresivita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expresivní</w:t>
        </w:r>
      </w:hyperlink>
      <w:r w:rsidRPr="00185968">
        <w:rPr>
          <w:rFonts w:ascii="Tahoma" w:hAnsi="Tahoma" w:cs="Tahoma"/>
        </w:rPr>
        <w:t>,</w:t>
      </w:r>
      <w:r w:rsidRPr="00185968">
        <w:rPr>
          <w:rStyle w:val="apple-converted-space"/>
          <w:rFonts w:ascii="Tahoma" w:hAnsi="Tahoma" w:cs="Tahoma"/>
        </w:rPr>
        <w:t> </w:t>
      </w:r>
      <w:hyperlink r:id="rId28" w:tooltip="Emoce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emocionální</w:t>
        </w:r>
      </w:hyperlink>
      <w:r w:rsidRPr="00185968">
        <w:rPr>
          <w:rFonts w:ascii="Tahoma" w:hAnsi="Tahoma" w:cs="Tahoma"/>
        </w:rPr>
        <w:t>,</w:t>
      </w:r>
      <w:r w:rsidRPr="00185968">
        <w:rPr>
          <w:rStyle w:val="apple-converted-space"/>
          <w:rFonts w:ascii="Tahoma" w:hAnsi="Tahoma" w:cs="Tahoma"/>
        </w:rPr>
        <w:t> </w:t>
      </w:r>
      <w:hyperlink r:id="rId29" w:tooltip="Postoj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postojové</w:t>
        </w:r>
      </w:hyperlink>
      <w:r w:rsidRPr="00185968">
        <w:rPr>
          <w:rFonts w:ascii="Tahoma" w:hAnsi="Tahoma" w:cs="Tahoma"/>
        </w:rPr>
        <w:t>,</w:t>
      </w:r>
      <w:r w:rsidRPr="00185968">
        <w:rPr>
          <w:rStyle w:val="apple-converted-space"/>
          <w:rFonts w:ascii="Tahoma" w:hAnsi="Tahoma" w:cs="Tahoma"/>
        </w:rPr>
        <w:t> </w:t>
      </w:r>
      <w:hyperlink r:id="rId30" w:tooltip="Estetika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estetické</w:t>
        </w:r>
      </w:hyperlink>
      <w:r w:rsidRPr="00185968">
        <w:rPr>
          <w:rFonts w:ascii="Tahoma" w:hAnsi="Tahoma" w:cs="Tahoma"/>
        </w:rPr>
        <w:t>, intenzifikační,</w:t>
      </w:r>
      <w:r w:rsidRPr="00185968">
        <w:rPr>
          <w:rStyle w:val="apple-converted-space"/>
          <w:rFonts w:ascii="Tahoma" w:hAnsi="Tahoma" w:cs="Tahoma"/>
        </w:rPr>
        <w:t> </w:t>
      </w:r>
      <w:hyperlink r:id="rId31" w:tooltip="Evokace (stránka neexistuje)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evokační</w:t>
        </w:r>
      </w:hyperlink>
      <w:r w:rsidRPr="00185968">
        <w:rPr>
          <w:rStyle w:val="apple-converted-space"/>
          <w:rFonts w:ascii="Tahoma" w:hAnsi="Tahoma" w:cs="Tahoma"/>
        </w:rPr>
        <w:t> </w:t>
      </w:r>
      <w:r w:rsidRPr="00185968">
        <w:rPr>
          <w:rFonts w:ascii="Tahoma" w:hAnsi="Tahoma" w:cs="Tahoma"/>
        </w:rPr>
        <w:t>nebo</w:t>
      </w:r>
      <w:r w:rsidR="00185968" w:rsidRPr="00185968">
        <w:rPr>
          <w:rFonts w:ascii="Tahoma" w:hAnsi="Tahoma" w:cs="Tahoma"/>
        </w:rPr>
        <w:t xml:space="preserve"> </w:t>
      </w:r>
      <w:hyperlink r:id="rId32" w:tooltip="Ideologie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ideologické</w:t>
        </w:r>
      </w:hyperlink>
      <w:r w:rsidRPr="00185968">
        <w:rPr>
          <w:rFonts w:ascii="Tahoma" w:hAnsi="Tahoma" w:cs="Tahoma"/>
        </w:rPr>
        <w:t>) nebo o obsahové rozšíření základního (prototypického) významu (extenzivní význam). Jeden výraz mívá obvykle více konotací.</w:t>
      </w:r>
    </w:p>
    <w:p w:rsidR="005A4CBE" w:rsidRPr="00185968" w:rsidRDefault="005A4CBE" w:rsidP="005A4CBE">
      <w:pPr>
        <w:pStyle w:val="Normlnweb"/>
        <w:shd w:val="clear" w:color="auto" w:fill="FFFFFF"/>
        <w:spacing w:before="120" w:beforeAutospacing="0" w:after="120" w:afterAutospacing="0" w:line="224" w:lineRule="atLeast"/>
        <w:rPr>
          <w:rFonts w:ascii="Tahoma" w:hAnsi="Tahoma" w:cs="Tahoma"/>
        </w:rPr>
      </w:pPr>
      <w:r w:rsidRPr="00185968">
        <w:rPr>
          <w:rFonts w:ascii="Tahoma" w:hAnsi="Tahoma" w:cs="Tahoma"/>
        </w:rPr>
        <w:t>Konotace odrážejí kontext jazykového projevu i vztah uživatelů</w:t>
      </w:r>
      <w:r w:rsidRPr="00185968">
        <w:rPr>
          <w:rStyle w:val="apple-converted-space"/>
          <w:rFonts w:ascii="Tahoma" w:hAnsi="Tahoma" w:cs="Tahoma"/>
        </w:rPr>
        <w:t> </w:t>
      </w:r>
      <w:hyperlink r:id="rId33" w:tooltip="Jazyk (lingvistika)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jazyka</w:t>
        </w:r>
      </w:hyperlink>
      <w:r w:rsidRPr="00185968">
        <w:rPr>
          <w:rStyle w:val="apple-converted-space"/>
          <w:rFonts w:ascii="Tahoma" w:hAnsi="Tahoma" w:cs="Tahoma"/>
        </w:rPr>
        <w:t> </w:t>
      </w:r>
      <w:r w:rsidRPr="00185968">
        <w:rPr>
          <w:rFonts w:ascii="Tahoma" w:hAnsi="Tahoma" w:cs="Tahoma"/>
        </w:rPr>
        <w:t>k okolní realitě a mohou být jak pozitivní, tak i negativní.</w:t>
      </w:r>
    </w:p>
    <w:p w:rsidR="005A4CBE" w:rsidRPr="00185968" w:rsidRDefault="005A4CBE" w:rsidP="005A4CBE">
      <w:pPr>
        <w:pStyle w:val="Normlnweb"/>
        <w:shd w:val="clear" w:color="auto" w:fill="FFFFFF"/>
        <w:spacing w:before="120" w:beforeAutospacing="0" w:after="120" w:afterAutospacing="0" w:line="224" w:lineRule="atLeast"/>
        <w:rPr>
          <w:rFonts w:ascii="Arial" w:hAnsi="Arial" w:cs="Arial"/>
          <w:sz w:val="21"/>
          <w:szCs w:val="21"/>
        </w:rPr>
      </w:pPr>
      <w:r w:rsidRPr="00185968">
        <w:rPr>
          <w:rFonts w:ascii="Tahoma" w:hAnsi="Tahoma" w:cs="Tahoma"/>
        </w:rPr>
        <w:t>Například slovo „</w:t>
      </w:r>
      <w:hyperlink r:id="rId34" w:tooltip="Vůl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vůl</w:t>
        </w:r>
      </w:hyperlink>
      <w:r w:rsidRPr="00185968">
        <w:rPr>
          <w:rFonts w:ascii="Tahoma" w:hAnsi="Tahoma" w:cs="Tahoma"/>
        </w:rPr>
        <w:t>“ může znamenat</w:t>
      </w:r>
      <w:r w:rsidRPr="00185968">
        <w:rPr>
          <w:rStyle w:val="apple-converted-space"/>
          <w:rFonts w:ascii="Tahoma" w:hAnsi="Tahoma" w:cs="Tahoma"/>
        </w:rPr>
        <w:t> </w:t>
      </w:r>
      <w:hyperlink r:id="rId35" w:tooltip="Živočichové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zvíře</w:t>
        </w:r>
      </w:hyperlink>
      <w:r w:rsidRPr="00185968">
        <w:rPr>
          <w:rFonts w:ascii="Tahoma" w:hAnsi="Tahoma" w:cs="Tahoma"/>
        </w:rPr>
        <w:t>, ale v jiném významu může mít i negativní konotace (hlupák nebo prosťáček). Slovo „</w:t>
      </w:r>
      <w:hyperlink r:id="rId36" w:tooltip="Smrt" w:history="1">
        <w:r w:rsidRPr="00185968">
          <w:rPr>
            <w:rStyle w:val="Hypertextovodkaz"/>
            <w:rFonts w:ascii="Tahoma" w:hAnsi="Tahoma" w:cs="Tahoma"/>
            <w:color w:val="auto"/>
            <w:u w:val="none"/>
          </w:rPr>
          <w:t>smrt</w:t>
        </w:r>
      </w:hyperlink>
      <w:r w:rsidRPr="00185968">
        <w:rPr>
          <w:rFonts w:ascii="Tahoma" w:hAnsi="Tahoma" w:cs="Tahoma"/>
        </w:rPr>
        <w:t>“ je pro lékaře termín udávající konec života pacienta, konkrétní událost. Ale pro pozůstalé toto slovo určuje více. Připomene to život zesnulého a vzpomínky na něj. V tom spočívají emoce a citové zaujetí, to udává konotační</w:t>
      </w:r>
      <w:r w:rsidRPr="00185968">
        <w:rPr>
          <w:rFonts w:ascii="Arial" w:hAnsi="Arial" w:cs="Arial"/>
          <w:sz w:val="21"/>
          <w:szCs w:val="21"/>
        </w:rPr>
        <w:t xml:space="preserve"> význam slova.</w:t>
      </w:r>
    </w:p>
    <w:p w:rsidR="005A4CBE" w:rsidRPr="00185968" w:rsidRDefault="005A4CBE" w:rsidP="005A4CBE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sz w:val="21"/>
          <w:szCs w:val="21"/>
          <w:lang w:eastAsia="cs-CZ"/>
        </w:rPr>
      </w:pP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595"/>
    <w:multiLevelType w:val="multilevel"/>
    <w:tmpl w:val="43EA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BE"/>
    <w:rsid w:val="00185968"/>
    <w:rsid w:val="005A4CBE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5A4CBE"/>
  </w:style>
  <w:style w:type="character" w:styleId="Hypertextovodkaz">
    <w:name w:val="Hyperlink"/>
    <w:basedOn w:val="Standardnpsmoodstavce"/>
    <w:uiPriority w:val="99"/>
    <w:semiHidden/>
    <w:unhideWhenUsed/>
    <w:rsid w:val="005A4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5A4CBE"/>
  </w:style>
  <w:style w:type="character" w:styleId="Hypertextovodkaz">
    <w:name w:val="Hyperlink"/>
    <w:basedOn w:val="Standardnpsmoodstavce"/>
    <w:uiPriority w:val="99"/>
    <w:semiHidden/>
    <w:unhideWhenUsed/>
    <w:rsid w:val="005A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401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ymbol" TargetMode="External"/><Relationship Id="rId13" Type="http://schemas.openxmlformats.org/officeDocument/2006/relationships/hyperlink" Target="http://cs.wikipedia.org/wiki/Logika" TargetMode="External"/><Relationship Id="rId18" Type="http://schemas.openxmlformats.org/officeDocument/2006/relationships/hyperlink" Target="http://cs.wikipedia.org/wiki/Metafora" TargetMode="External"/><Relationship Id="rId26" Type="http://schemas.openxmlformats.org/officeDocument/2006/relationships/hyperlink" Target="http://cs.wikipedia.org/wiki/Poj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Roland_Barthes" TargetMode="External"/><Relationship Id="rId34" Type="http://schemas.openxmlformats.org/officeDocument/2006/relationships/hyperlink" Target="http://cs.wikipedia.org/wiki/V%C5%AFl" TargetMode="External"/><Relationship Id="rId7" Type="http://schemas.openxmlformats.org/officeDocument/2006/relationships/hyperlink" Target="http://cs.wikipedia.org/wiki/Znak" TargetMode="External"/><Relationship Id="rId12" Type="http://schemas.openxmlformats.org/officeDocument/2006/relationships/hyperlink" Target="http://cs.wikipedia.org/wiki/Liter%C3%A1rn%C3%AD_v%C4%9Bda" TargetMode="External"/><Relationship Id="rId17" Type="http://schemas.openxmlformats.org/officeDocument/2006/relationships/hyperlink" Target="http://cs.wikipedia.org/wiki/Definice" TargetMode="External"/><Relationship Id="rId25" Type="http://schemas.openxmlformats.org/officeDocument/2006/relationships/hyperlink" Target="http://cs.wikipedia.org/wiki/V%C3%BDraz" TargetMode="External"/><Relationship Id="rId33" Type="http://schemas.openxmlformats.org/officeDocument/2006/relationships/hyperlink" Target="http://cs.wikipedia.org/wiki/Jazyk_(lingvistika)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Pr%C3%A1vo" TargetMode="External"/><Relationship Id="rId20" Type="http://schemas.openxmlformats.org/officeDocument/2006/relationships/hyperlink" Target="http://cs.wikipedia.org/wiki/Slang" TargetMode="External"/><Relationship Id="rId29" Type="http://schemas.openxmlformats.org/officeDocument/2006/relationships/hyperlink" Target="http://cs.wikipedia.org/wiki/Posto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Latina" TargetMode="External"/><Relationship Id="rId11" Type="http://schemas.openxmlformats.org/officeDocument/2006/relationships/hyperlink" Target="http://cs.wikipedia.org/wiki/S%C3%A9miotika" TargetMode="External"/><Relationship Id="rId24" Type="http://schemas.openxmlformats.org/officeDocument/2006/relationships/hyperlink" Target="http://cs.wikipedia.org/wiki/Asociace" TargetMode="External"/><Relationship Id="rId32" Type="http://schemas.openxmlformats.org/officeDocument/2006/relationships/hyperlink" Target="http://cs.wikipedia.org/wiki/Ideologi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M%C3%A9dia" TargetMode="External"/><Relationship Id="rId23" Type="http://schemas.openxmlformats.org/officeDocument/2006/relationships/hyperlink" Target="http://cs.wikipedia.org/wiki/Denotace" TargetMode="External"/><Relationship Id="rId28" Type="http://schemas.openxmlformats.org/officeDocument/2006/relationships/hyperlink" Target="http://cs.wikipedia.org/wiki/Emoce" TargetMode="External"/><Relationship Id="rId36" Type="http://schemas.openxmlformats.org/officeDocument/2006/relationships/hyperlink" Target="http://cs.wikipedia.org/wiki/Smrt" TargetMode="External"/><Relationship Id="rId10" Type="http://schemas.openxmlformats.org/officeDocument/2006/relationships/hyperlink" Target="http://cs.wikipedia.org/wiki/Lingvistika" TargetMode="External"/><Relationship Id="rId19" Type="http://schemas.openxmlformats.org/officeDocument/2006/relationships/hyperlink" Target="http://cs.wikipedia.org/wiki/Ironie" TargetMode="External"/><Relationship Id="rId31" Type="http://schemas.openxmlformats.org/officeDocument/2006/relationships/hyperlink" Target="http://cs.wikipedia.org/w/index.php?title=Evokac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Konotace" TargetMode="External"/><Relationship Id="rId14" Type="http://schemas.openxmlformats.org/officeDocument/2006/relationships/hyperlink" Target="http://cs.wikipedia.org/wiki/Extenze" TargetMode="External"/><Relationship Id="rId22" Type="http://schemas.openxmlformats.org/officeDocument/2006/relationships/hyperlink" Target="http://cs.wikipedia.org/wiki/Denotace" TargetMode="External"/><Relationship Id="rId27" Type="http://schemas.openxmlformats.org/officeDocument/2006/relationships/hyperlink" Target="http://cs.wikipedia.org/wiki/Expresivita" TargetMode="External"/><Relationship Id="rId30" Type="http://schemas.openxmlformats.org/officeDocument/2006/relationships/hyperlink" Target="http://cs.wikipedia.org/wiki/Estetika" TargetMode="External"/><Relationship Id="rId35" Type="http://schemas.openxmlformats.org/officeDocument/2006/relationships/hyperlink" Target="http://cs.wikipedia.org/wiki/%C5%BDivo%C4%8Dichov%C3%A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2014-10-02T06:16:00Z</cp:lastPrinted>
  <dcterms:created xsi:type="dcterms:W3CDTF">2014-10-08T17:59:00Z</dcterms:created>
  <dcterms:modified xsi:type="dcterms:W3CDTF">2014-10-08T17:59:00Z</dcterms:modified>
</cp:coreProperties>
</file>