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FB" w:rsidRPr="004A1C64" w:rsidRDefault="000118FB" w:rsidP="000118FB">
      <w:pPr>
        <w:rPr>
          <w:sz w:val="28"/>
        </w:rPr>
      </w:pPr>
      <w:r w:rsidRPr="004A1C64">
        <w:rPr>
          <w:sz w:val="28"/>
        </w:rPr>
        <w:t>Stylistika – sylabus – podzim 201</w:t>
      </w:r>
      <w:r>
        <w:rPr>
          <w:sz w:val="28"/>
        </w:rPr>
        <w:t>4</w:t>
      </w:r>
    </w:p>
    <w:p w:rsidR="000118FB" w:rsidRPr="006F6D1E" w:rsidRDefault="000118FB" w:rsidP="000118FB">
      <w:pPr>
        <w:spacing w:line="360" w:lineRule="auto"/>
        <w:rPr>
          <w:rFonts w:ascii="Tahoma" w:hAnsi="Tahoma" w:cs="Tahoma"/>
          <w:sz w:val="28"/>
        </w:rPr>
      </w:pPr>
    </w:p>
    <w:p w:rsidR="000118FB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6F6D1E">
        <w:rPr>
          <w:rFonts w:ascii="Tahoma" w:hAnsi="Tahoma" w:cs="Tahoma"/>
        </w:rPr>
        <w:t>Stilistikkens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gjenstand</w:t>
      </w:r>
      <w:proofErr w:type="spellEnd"/>
      <w:r w:rsidRPr="006F6D1E"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Stil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og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semantiske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aspektet</w:t>
      </w:r>
      <w:proofErr w:type="spellEnd"/>
      <w:r w:rsidRPr="006F6D1E"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Stil</w:t>
      </w:r>
      <w:proofErr w:type="spellEnd"/>
      <w:r w:rsidRPr="006F6D1E">
        <w:rPr>
          <w:rFonts w:ascii="Tahoma" w:hAnsi="Tahoma" w:cs="Tahoma"/>
        </w:rPr>
        <w:t xml:space="preserve"> i </w:t>
      </w:r>
      <w:proofErr w:type="spellStart"/>
      <w:r w:rsidRPr="006F6D1E">
        <w:rPr>
          <w:rFonts w:ascii="Tahoma" w:hAnsi="Tahoma" w:cs="Tahoma"/>
        </w:rPr>
        <w:t>ulike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kommunikasjonssituasjoner</w:t>
      </w:r>
      <w:proofErr w:type="spellEnd"/>
      <w:r w:rsidRPr="006F6D1E">
        <w:rPr>
          <w:rFonts w:ascii="Tahoma" w:hAnsi="Tahoma" w:cs="Tahoma"/>
        </w:rPr>
        <w:t>.</w:t>
      </w:r>
    </w:p>
    <w:p w:rsidR="000118FB" w:rsidRPr="006F6D1E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Sakprosa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Deling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Karakteristikk</w:t>
      </w:r>
      <w:proofErr w:type="spellEnd"/>
      <w:r>
        <w:rPr>
          <w:rFonts w:ascii="Tahoma" w:hAnsi="Tahoma" w:cs="Tahoma"/>
        </w:rPr>
        <w:t>.</w:t>
      </w:r>
    </w:p>
    <w:p w:rsidR="000118FB" w:rsidRPr="006F6D1E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Ord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setning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tekst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Strukturering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av</w:t>
      </w:r>
      <w:proofErr w:type="spellEnd"/>
      <w:r w:rsidRPr="006F6D1E">
        <w:rPr>
          <w:rFonts w:ascii="Tahoma" w:hAnsi="Tahoma" w:cs="Tahoma"/>
        </w:rPr>
        <w:t xml:space="preserve"> en </w:t>
      </w:r>
      <w:proofErr w:type="spellStart"/>
      <w:r w:rsidRPr="006F6D1E">
        <w:rPr>
          <w:rFonts w:ascii="Tahoma" w:hAnsi="Tahoma" w:cs="Tahoma"/>
        </w:rPr>
        <w:t>setning</w:t>
      </w:r>
      <w:proofErr w:type="spellEnd"/>
      <w:r w:rsidRPr="006F6D1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Hypotaktisk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parataktisk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stil</w:t>
      </w:r>
      <w:proofErr w:type="spellEnd"/>
      <w:r>
        <w:rPr>
          <w:rFonts w:ascii="Tahoma" w:hAnsi="Tahoma" w:cs="Tahoma"/>
        </w:rPr>
        <w:t>.</w:t>
      </w:r>
    </w:p>
    <w:p w:rsidR="000118FB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Sammenheng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tekst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Tekstens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koherens</w:t>
      </w:r>
      <w:proofErr w:type="spellEnd"/>
      <w:r w:rsidRPr="006F6D1E"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Konektorer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Tekst</w:t>
      </w:r>
      <w:proofErr w:type="spellEnd"/>
      <w:r w:rsidRPr="006F6D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</w:t>
      </w:r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kontekst</w:t>
      </w:r>
      <w:proofErr w:type="spellEnd"/>
    </w:p>
    <w:p w:rsidR="000118FB" w:rsidRPr="008436BF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6F6D1E">
        <w:rPr>
          <w:rFonts w:ascii="Tahoma" w:hAnsi="Tahoma" w:cs="Tahoma"/>
        </w:rPr>
        <w:t>Fokusering</w:t>
      </w:r>
      <w:proofErr w:type="spellEnd"/>
      <w:r w:rsidRPr="006F6D1E"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Presentering</w:t>
      </w:r>
      <w:proofErr w:type="spellEnd"/>
      <w:r w:rsidRPr="006F6D1E">
        <w:rPr>
          <w:rFonts w:ascii="Tahoma" w:hAnsi="Tahoma" w:cs="Tahoma"/>
        </w:rPr>
        <w:t xml:space="preserve">. </w:t>
      </w:r>
      <w:proofErr w:type="spellStart"/>
      <w:r w:rsidRPr="006F6D1E">
        <w:rPr>
          <w:rFonts w:ascii="Tahoma" w:hAnsi="Tahoma" w:cs="Tahoma"/>
        </w:rPr>
        <w:t>Utbrytning</w:t>
      </w:r>
      <w:proofErr w:type="spellEnd"/>
      <w:r w:rsidRPr="006F6D1E">
        <w:rPr>
          <w:rFonts w:ascii="Tahoma" w:hAnsi="Tahoma" w:cs="Tahoma"/>
        </w:rPr>
        <w:t>.</w:t>
      </w:r>
    </w:p>
    <w:p w:rsidR="000118FB" w:rsidRDefault="000118FB" w:rsidP="000118FB">
      <w:pPr>
        <w:numPr>
          <w:ilvl w:val="0"/>
          <w:numId w:val="1"/>
        </w:numPr>
        <w:spacing w:line="480" w:lineRule="auto"/>
        <w:ind w:left="641" w:hanging="357"/>
        <w:contextualSpacing/>
        <w:jc w:val="both"/>
      </w:pPr>
      <w:proofErr w:type="spellStart"/>
      <w:r w:rsidRPr="009514D4">
        <w:rPr>
          <w:rFonts w:ascii="Tahoma" w:hAnsi="Tahoma" w:cs="Tahoma"/>
        </w:rPr>
        <w:t>Kommunikasjon</w:t>
      </w:r>
      <w:proofErr w:type="spellEnd"/>
      <w:r w:rsidRPr="009514D4">
        <w:rPr>
          <w:rFonts w:ascii="Tahoma" w:hAnsi="Tahoma" w:cs="Tahoma"/>
        </w:rPr>
        <w:t xml:space="preserve"> </w:t>
      </w:r>
      <w:proofErr w:type="spellStart"/>
      <w:r w:rsidRPr="009514D4">
        <w:rPr>
          <w:rFonts w:ascii="Tahoma" w:hAnsi="Tahoma" w:cs="Tahoma"/>
        </w:rPr>
        <w:t>og</w:t>
      </w:r>
      <w:proofErr w:type="spellEnd"/>
      <w:r w:rsidRPr="009514D4">
        <w:rPr>
          <w:rFonts w:ascii="Tahoma" w:hAnsi="Tahoma" w:cs="Tahoma"/>
        </w:rPr>
        <w:t xml:space="preserve"> </w:t>
      </w:r>
      <w:proofErr w:type="spellStart"/>
      <w:r w:rsidRPr="009514D4">
        <w:rPr>
          <w:rFonts w:ascii="Tahoma" w:hAnsi="Tahoma" w:cs="Tahoma"/>
        </w:rPr>
        <w:t>språkfunksjoner</w:t>
      </w:r>
      <w:proofErr w:type="spellEnd"/>
      <w:r w:rsidRPr="009514D4">
        <w:rPr>
          <w:rFonts w:ascii="Tahoma" w:hAnsi="Tahoma" w:cs="Tahoma"/>
        </w:rPr>
        <w:t xml:space="preserve">. </w:t>
      </w:r>
      <w:proofErr w:type="spellStart"/>
      <w:r w:rsidRPr="009514D4">
        <w:rPr>
          <w:rFonts w:ascii="Tahoma" w:hAnsi="Tahoma" w:cs="Tahoma"/>
        </w:rPr>
        <w:t>Språkhandling</w:t>
      </w:r>
      <w:proofErr w:type="spellEnd"/>
      <w:r>
        <w:t>.</w:t>
      </w:r>
    </w:p>
    <w:p w:rsidR="000118FB" w:rsidRPr="006F6D1E" w:rsidRDefault="000118FB" w:rsidP="000118FB">
      <w:pPr>
        <w:pStyle w:val="Odstavecseseznamem"/>
        <w:numPr>
          <w:ilvl w:val="0"/>
          <w:numId w:val="1"/>
        </w:numPr>
        <w:spacing w:line="480" w:lineRule="auto"/>
        <w:ind w:left="641" w:hanging="357"/>
        <w:rPr>
          <w:rFonts w:ascii="Tahoma" w:hAnsi="Tahoma" w:cs="Tahoma"/>
        </w:rPr>
      </w:pPr>
      <w:proofErr w:type="spellStart"/>
      <w:r w:rsidRPr="006F6D1E">
        <w:rPr>
          <w:rFonts w:ascii="Tahoma" w:hAnsi="Tahoma" w:cs="Tahoma"/>
        </w:rPr>
        <w:t>Argumentasjonsanalyse</w:t>
      </w:r>
      <w:proofErr w:type="spellEnd"/>
      <w:r w:rsidRPr="006F6D1E">
        <w:rPr>
          <w:rFonts w:ascii="Tahoma" w:hAnsi="Tahoma" w:cs="Tahoma"/>
        </w:rPr>
        <w:t>.</w:t>
      </w:r>
      <w:r w:rsidRPr="009A363B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Stil</w:t>
      </w:r>
      <w:proofErr w:type="spellEnd"/>
      <w:r w:rsidRPr="006F6D1E">
        <w:rPr>
          <w:rFonts w:ascii="Tahoma" w:hAnsi="Tahoma" w:cs="Tahoma"/>
        </w:rPr>
        <w:t xml:space="preserve"> i media </w:t>
      </w:r>
      <w:proofErr w:type="spellStart"/>
      <w:r w:rsidRPr="006F6D1E">
        <w:rPr>
          <w:rFonts w:ascii="Tahoma" w:hAnsi="Tahoma" w:cs="Tahoma"/>
        </w:rPr>
        <w:t>og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reklame</w:t>
      </w:r>
      <w:proofErr w:type="spellEnd"/>
      <w:r w:rsidRPr="006F6D1E">
        <w:rPr>
          <w:rFonts w:ascii="Tahoma" w:hAnsi="Tahoma" w:cs="Tahoma"/>
        </w:rPr>
        <w:t>.</w:t>
      </w:r>
    </w:p>
    <w:p w:rsidR="000118FB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6F6D1E">
        <w:rPr>
          <w:rFonts w:ascii="Tahoma" w:hAnsi="Tahoma" w:cs="Tahoma"/>
        </w:rPr>
        <w:t>Ulike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sakprosasjangrer</w:t>
      </w:r>
      <w:proofErr w:type="spellEnd"/>
      <w:r w:rsidRPr="006F6D1E">
        <w:rPr>
          <w:rFonts w:ascii="Tahoma" w:hAnsi="Tahoma" w:cs="Tahoma"/>
        </w:rPr>
        <w:t>.</w:t>
      </w:r>
      <w:r w:rsidRPr="009514D4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Stil</w:t>
      </w:r>
      <w:proofErr w:type="spellEnd"/>
      <w:r w:rsidRPr="006F6D1E">
        <w:rPr>
          <w:rFonts w:ascii="Tahoma" w:hAnsi="Tahoma" w:cs="Tahoma"/>
        </w:rPr>
        <w:t xml:space="preserve"> i en </w:t>
      </w:r>
      <w:proofErr w:type="spellStart"/>
      <w:r w:rsidRPr="006F6D1E">
        <w:rPr>
          <w:rFonts w:ascii="Tahoma" w:hAnsi="Tahoma" w:cs="Tahoma"/>
        </w:rPr>
        <w:t>faglig</w:t>
      </w:r>
      <w:proofErr w:type="spellEnd"/>
      <w:r w:rsidRPr="006F6D1E">
        <w:rPr>
          <w:rFonts w:ascii="Tahoma" w:hAnsi="Tahoma" w:cs="Tahoma"/>
        </w:rPr>
        <w:t xml:space="preserve"> </w:t>
      </w:r>
      <w:proofErr w:type="spellStart"/>
      <w:r w:rsidRPr="006F6D1E">
        <w:rPr>
          <w:rFonts w:ascii="Tahoma" w:hAnsi="Tahoma" w:cs="Tahoma"/>
        </w:rPr>
        <w:t>avhandling</w:t>
      </w:r>
      <w:proofErr w:type="spellEnd"/>
      <w:r w:rsidRPr="006F6D1E">
        <w:rPr>
          <w:rFonts w:ascii="Tahoma" w:hAnsi="Tahoma" w:cs="Tahoma"/>
        </w:rPr>
        <w:t>.</w:t>
      </w:r>
    </w:p>
    <w:p w:rsidR="000118FB" w:rsidRDefault="000118FB" w:rsidP="000118F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Retorikk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tradisjon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Norge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Sprák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staten</w:t>
      </w:r>
      <w:proofErr w:type="spellEnd"/>
      <w:r>
        <w:rPr>
          <w:rFonts w:ascii="Tahoma" w:hAnsi="Tahoma" w:cs="Tahoma"/>
        </w:rPr>
        <w:t>.</w:t>
      </w:r>
    </w:p>
    <w:p w:rsidR="000118FB" w:rsidRDefault="000118FB" w:rsidP="000118FB">
      <w:pPr>
        <w:pStyle w:val="Odstavecseseznamem"/>
        <w:spacing w:line="480" w:lineRule="auto"/>
        <w:rPr>
          <w:rFonts w:ascii="Tahoma" w:hAnsi="Tahoma" w:cs="Tahoma"/>
        </w:rPr>
      </w:pPr>
    </w:p>
    <w:p w:rsidR="000118FB" w:rsidRPr="002F1486" w:rsidRDefault="000118FB" w:rsidP="000118FB">
      <w:pPr>
        <w:pStyle w:val="Odstavecseseznamem"/>
        <w:rPr>
          <w:rFonts w:ascii="Tahoma" w:hAnsi="Tahoma" w:cs="Tahoma"/>
          <w:u w:val="single"/>
        </w:rPr>
      </w:pPr>
      <w:r w:rsidRPr="002F1486">
        <w:rPr>
          <w:rFonts w:ascii="Tahoma" w:hAnsi="Tahoma" w:cs="Tahoma"/>
          <w:u w:val="single"/>
        </w:rPr>
        <w:t>Zápočet: 70% účast +</w:t>
      </w:r>
    </w:p>
    <w:p w:rsidR="000118FB" w:rsidRPr="002F1486" w:rsidRDefault="000118FB" w:rsidP="000118FB">
      <w:pPr>
        <w:pStyle w:val="Odstavecseseznamem"/>
        <w:rPr>
          <w:rFonts w:ascii="Tahoma" w:hAnsi="Tahoma" w:cs="Tahoma"/>
          <w:u w:val="single"/>
          <w:lang w:val="nb-NO"/>
        </w:rPr>
      </w:pPr>
      <w:proofErr w:type="spellStart"/>
      <w:r w:rsidRPr="002F1486">
        <w:rPr>
          <w:rFonts w:ascii="Tahoma" w:hAnsi="Tahoma" w:cs="Tahoma"/>
          <w:u w:val="single"/>
        </w:rPr>
        <w:t>Muntlig</w:t>
      </w:r>
      <w:proofErr w:type="spellEnd"/>
      <w:r w:rsidRPr="002F1486">
        <w:rPr>
          <w:rFonts w:ascii="Tahoma" w:hAnsi="Tahoma" w:cs="Tahoma"/>
          <w:u w:val="single"/>
        </w:rPr>
        <w:t xml:space="preserve">: </w:t>
      </w:r>
      <w:proofErr w:type="spellStart"/>
      <w:r w:rsidRPr="002F1486">
        <w:rPr>
          <w:rFonts w:ascii="Tahoma" w:hAnsi="Tahoma" w:cs="Tahoma"/>
          <w:u w:val="single"/>
        </w:rPr>
        <w:t>innlegg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om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sakprosagenrer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og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stilfigurer</w:t>
      </w:r>
      <w:proofErr w:type="spellEnd"/>
      <w:r w:rsidRPr="002F1486">
        <w:rPr>
          <w:rFonts w:ascii="Tahoma" w:hAnsi="Tahoma" w:cs="Tahoma"/>
          <w:u w:val="single"/>
        </w:rPr>
        <w:t xml:space="preserve"> +</w:t>
      </w:r>
      <w:r w:rsidR="00971670">
        <w:rPr>
          <w:rFonts w:ascii="Tahoma" w:hAnsi="Tahoma" w:cs="Tahoma"/>
          <w:u w:val="single"/>
        </w:rPr>
        <w:t xml:space="preserve"> (normativ </w:t>
      </w:r>
      <w:proofErr w:type="spellStart"/>
      <w:r w:rsidR="00971670">
        <w:rPr>
          <w:rFonts w:ascii="Tahoma" w:hAnsi="Tahoma" w:cs="Tahoma"/>
          <w:u w:val="single"/>
        </w:rPr>
        <w:t>stilistikk</w:t>
      </w:r>
      <w:proofErr w:type="spellEnd"/>
      <w:r w:rsidR="00971670">
        <w:rPr>
          <w:rFonts w:ascii="Tahoma" w:hAnsi="Tahoma" w:cs="Tahoma"/>
          <w:u w:val="single"/>
        </w:rPr>
        <w:t>)</w:t>
      </w:r>
    </w:p>
    <w:p w:rsidR="000118FB" w:rsidRDefault="000118FB" w:rsidP="000118FB">
      <w:pPr>
        <w:pStyle w:val="Odstavecseseznamem"/>
        <w:rPr>
          <w:rFonts w:ascii="Tahoma" w:hAnsi="Tahoma" w:cs="Tahoma"/>
          <w:u w:val="single"/>
        </w:rPr>
      </w:pPr>
      <w:r w:rsidRPr="002F1486">
        <w:rPr>
          <w:rFonts w:ascii="Tahoma" w:hAnsi="Tahoma" w:cs="Tahoma"/>
          <w:u w:val="single"/>
        </w:rPr>
        <w:t xml:space="preserve">2 – 3 </w:t>
      </w:r>
      <w:proofErr w:type="spellStart"/>
      <w:r w:rsidRPr="002F1486">
        <w:rPr>
          <w:rFonts w:ascii="Tahoma" w:hAnsi="Tahoma" w:cs="Tahoma"/>
          <w:u w:val="single"/>
        </w:rPr>
        <w:t>sider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skriftlig</w:t>
      </w:r>
      <w:proofErr w:type="spellEnd"/>
      <w:r w:rsidRPr="002F1486">
        <w:rPr>
          <w:rFonts w:ascii="Tahoma" w:hAnsi="Tahoma" w:cs="Tahoma"/>
          <w:u w:val="single"/>
        </w:rPr>
        <w:t xml:space="preserve">: </w:t>
      </w:r>
      <w:proofErr w:type="spellStart"/>
      <w:r w:rsidRPr="002F1486">
        <w:rPr>
          <w:rFonts w:ascii="Tahoma" w:hAnsi="Tahoma" w:cs="Tahoma"/>
          <w:u w:val="single"/>
        </w:rPr>
        <w:t>Stilistisk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og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spr</w:t>
      </w:r>
      <w:proofErr w:type="spellEnd"/>
      <w:r w:rsidRPr="002F1486">
        <w:rPr>
          <w:rFonts w:ascii="Tahoma" w:hAnsi="Tahoma" w:cs="Tahoma"/>
          <w:u w:val="single"/>
          <w:lang w:val="nb-NO"/>
        </w:rPr>
        <w:t xml:space="preserve">åklig </w:t>
      </w:r>
      <w:r w:rsidRPr="002F1486">
        <w:rPr>
          <w:rFonts w:ascii="Tahoma" w:hAnsi="Tahoma" w:cs="Tahoma"/>
          <w:u w:val="single"/>
        </w:rPr>
        <w:t xml:space="preserve">analyse </w:t>
      </w:r>
      <w:proofErr w:type="spellStart"/>
      <w:r w:rsidRPr="002F1486">
        <w:rPr>
          <w:rFonts w:ascii="Tahoma" w:hAnsi="Tahoma" w:cs="Tahoma"/>
          <w:u w:val="single"/>
        </w:rPr>
        <w:t>av</w:t>
      </w:r>
      <w:proofErr w:type="spellEnd"/>
      <w:r w:rsidRPr="002F1486">
        <w:rPr>
          <w:rFonts w:ascii="Tahoma" w:hAnsi="Tahoma" w:cs="Tahoma"/>
          <w:u w:val="single"/>
        </w:rPr>
        <w:t xml:space="preserve"> en </w:t>
      </w:r>
      <w:proofErr w:type="spellStart"/>
      <w:r w:rsidRPr="002F1486">
        <w:rPr>
          <w:rFonts w:ascii="Tahoma" w:hAnsi="Tahoma" w:cs="Tahoma"/>
          <w:u w:val="single"/>
        </w:rPr>
        <w:t>utvalgt</w:t>
      </w:r>
      <w:proofErr w:type="spellEnd"/>
      <w:r w:rsidRPr="002F1486">
        <w:rPr>
          <w:rFonts w:ascii="Tahoma" w:hAnsi="Tahoma" w:cs="Tahoma"/>
          <w:u w:val="single"/>
        </w:rPr>
        <w:t xml:space="preserve"> </w:t>
      </w:r>
      <w:proofErr w:type="spellStart"/>
      <w:r w:rsidRPr="002F1486">
        <w:rPr>
          <w:rFonts w:ascii="Tahoma" w:hAnsi="Tahoma" w:cs="Tahoma"/>
          <w:u w:val="single"/>
        </w:rPr>
        <w:t>tekst</w:t>
      </w:r>
      <w:proofErr w:type="spellEnd"/>
      <w:r w:rsidR="00971670">
        <w:rPr>
          <w:rFonts w:ascii="Tahoma" w:hAnsi="Tahoma" w:cs="Tahoma"/>
          <w:u w:val="single"/>
        </w:rPr>
        <w:t xml:space="preserve"> (deskriptiv </w:t>
      </w:r>
      <w:proofErr w:type="spellStart"/>
      <w:r w:rsidR="00971670">
        <w:rPr>
          <w:rFonts w:ascii="Tahoma" w:hAnsi="Tahoma" w:cs="Tahoma"/>
          <w:u w:val="single"/>
        </w:rPr>
        <w:t>stilistikk</w:t>
      </w:r>
      <w:proofErr w:type="spellEnd"/>
      <w:r w:rsidR="00971670">
        <w:rPr>
          <w:rFonts w:ascii="Tahoma" w:hAnsi="Tahoma" w:cs="Tahoma"/>
          <w:u w:val="single"/>
        </w:rPr>
        <w:t>)</w:t>
      </w:r>
    </w:p>
    <w:p w:rsidR="00971670" w:rsidRPr="00971670" w:rsidRDefault="00971670" w:rsidP="00971670">
      <w:pPr>
        <w:numPr>
          <w:ilvl w:val="0"/>
          <w:numId w:val="3"/>
        </w:numPr>
        <w:ind w:left="1080"/>
        <w:contextualSpacing/>
        <w:rPr>
          <w:rFonts w:eastAsia="Times New Roman"/>
          <w:color w:val="C3260C"/>
          <w:sz w:val="32"/>
          <w:szCs w:val="32"/>
          <w:lang w:eastAsia="cs-CZ"/>
        </w:rPr>
      </w:pPr>
      <w:r w:rsidRPr="00971670">
        <w:rPr>
          <w:rFonts w:ascii="Trebuchet MS" w:eastAsia="+mn-ea" w:hAnsi="Trebuchet MS" w:cs="+mn-cs"/>
          <w:color w:val="404040"/>
          <w:kern w:val="24"/>
          <w:sz w:val="32"/>
          <w:szCs w:val="32"/>
          <w:lang w:eastAsia="cs-CZ"/>
        </w:rPr>
        <w:t xml:space="preserve">Příruční mluvnice češtiny. Kol. </w:t>
      </w:r>
      <w:proofErr w:type="gramStart"/>
      <w:r w:rsidRPr="00971670">
        <w:rPr>
          <w:rFonts w:ascii="Trebuchet MS" w:eastAsia="+mn-ea" w:hAnsi="Trebuchet MS" w:cs="+mn-cs"/>
          <w:color w:val="404040"/>
          <w:kern w:val="24"/>
          <w:sz w:val="32"/>
          <w:szCs w:val="32"/>
          <w:lang w:eastAsia="cs-CZ"/>
        </w:rPr>
        <w:t>autorů</w:t>
      </w:r>
      <w:proofErr w:type="gramEnd"/>
      <w:r w:rsidRPr="00971670">
        <w:rPr>
          <w:rFonts w:ascii="Trebuchet MS" w:eastAsia="+mn-ea" w:hAnsi="Trebuchet MS" w:cs="+mn-cs"/>
          <w:color w:val="404040"/>
          <w:kern w:val="24"/>
          <w:sz w:val="32"/>
          <w:szCs w:val="32"/>
          <w:lang w:eastAsia="cs-CZ"/>
        </w:rPr>
        <w:t xml:space="preserve">. Nakladatelství Lidové noviny 1995. ISBN 80-7106-134-4. </w:t>
      </w:r>
      <w:proofErr w:type="spellStart"/>
      <w:r w:rsidRPr="00971670">
        <w:rPr>
          <w:rFonts w:ascii="Trebuchet MS" w:eastAsia="+mn-ea" w:hAnsi="Trebuchet MS" w:cs="+mn-cs"/>
          <w:color w:val="404040"/>
          <w:kern w:val="24"/>
          <w:sz w:val="32"/>
          <w:szCs w:val="32"/>
          <w:lang w:eastAsia="cs-CZ"/>
        </w:rPr>
        <w:t>ss</w:t>
      </w:r>
      <w:proofErr w:type="spellEnd"/>
      <w:r w:rsidRPr="00971670">
        <w:rPr>
          <w:rFonts w:ascii="Trebuchet MS" w:eastAsia="+mn-ea" w:hAnsi="Trebuchet MS" w:cs="+mn-cs"/>
          <w:color w:val="404040"/>
          <w:kern w:val="24"/>
          <w:sz w:val="32"/>
          <w:szCs w:val="32"/>
          <w:lang w:eastAsia="cs-CZ"/>
        </w:rPr>
        <w:t xml:space="preserve"> 704 – 725. – DOMÁCÍ ÚLOHA NA 2. 10.</w:t>
      </w:r>
    </w:p>
    <w:p w:rsidR="000118FB" w:rsidRPr="00971670" w:rsidRDefault="000118FB" w:rsidP="00971670">
      <w:pPr>
        <w:ind w:left="0"/>
        <w:contextualSpacing/>
        <w:rPr>
          <w:rFonts w:ascii="Tahoma" w:hAnsi="Tahoma" w:cs="Tahoma"/>
        </w:rPr>
      </w:pPr>
    </w:p>
    <w:p w:rsidR="000118FB" w:rsidRPr="00971670" w:rsidRDefault="00971670" w:rsidP="00971670">
      <w:pPr>
        <w:ind w:left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Vyberte po jednom z obou sloupců (referát)</w:t>
      </w: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785"/>
      </w:tblGrid>
      <w:tr w:rsidR="000118FB" w:rsidTr="00EC4BD5">
        <w:tc>
          <w:tcPr>
            <w:tcW w:w="4679" w:type="dxa"/>
          </w:tcPr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Genre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Sjanger</w:t>
            </w:r>
            <w:proofErr w:type="spellEnd"/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Referat</w:t>
            </w:r>
            <w:proofErr w:type="spellEnd"/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</w:rPr>
              <w:t>K</w:t>
            </w:r>
            <w:r>
              <w:rPr>
                <w:rFonts w:ascii="Tahoma" w:hAnsi="Tahoma" w:cs="Tahoma"/>
                <w:lang w:val="nb-NO"/>
              </w:rPr>
              <w:t>åseri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Artikkel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Leksikonartikkel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analyse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Essay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Kommentar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Brev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Intervju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 xml:space="preserve">Reportasje 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Rapport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Avhandling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Reklame</w:t>
            </w:r>
          </w:p>
          <w:p w:rsidR="000118FB" w:rsidRPr="008436BF" w:rsidRDefault="000118FB" w:rsidP="00971670">
            <w:pPr>
              <w:pStyle w:val="Odstavecseseznamem"/>
              <w:ind w:left="0"/>
              <w:rPr>
                <w:rFonts w:ascii="Tahoma" w:hAnsi="Tahoma" w:cs="Tahoma"/>
                <w:lang w:val="nb-NO"/>
              </w:rPr>
            </w:pPr>
            <w:r>
              <w:rPr>
                <w:rFonts w:ascii="Tahoma" w:hAnsi="Tahoma" w:cs="Tahoma"/>
                <w:lang w:val="nb-NO"/>
              </w:rPr>
              <w:t>søknad</w:t>
            </w:r>
            <w:bookmarkStart w:id="0" w:name="_GoBack"/>
            <w:bookmarkEnd w:id="0"/>
          </w:p>
        </w:tc>
        <w:tc>
          <w:tcPr>
            <w:tcW w:w="4785" w:type="dxa"/>
          </w:tcPr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Språklige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virkemidler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</w:rPr>
            </w:pP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Appell til følelser, ekspressivitet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Sammenlikning. Metafor.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Symbol.  Allegori.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Personifisering. Besjeling.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Overdrivelse, underdrivelse.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Allusjon. Klisje.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Eufemisme. Satire.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Ironi. Parodi.</w:t>
            </w:r>
          </w:p>
          <w:p w:rsidR="000118FB" w:rsidRPr="00971670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 w:val="22"/>
                <w:szCs w:val="24"/>
              </w:rPr>
            </w:pPr>
            <w:r w:rsidRPr="00971670">
              <w:rPr>
                <w:rFonts w:eastAsia="Times New Roman"/>
                <w:noProof/>
                <w:sz w:val="22"/>
                <w:szCs w:val="24"/>
              </w:rPr>
              <w:t>Gjentakelse. Retorisk spørsmål</w:t>
            </w:r>
          </w:p>
          <w:p w:rsidR="000118FB" w:rsidRPr="00BC47F4" w:rsidRDefault="000118FB" w:rsidP="0097167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noProof/>
                <w:szCs w:val="24"/>
              </w:rPr>
            </w:pPr>
            <w:r w:rsidRPr="00BC47F4">
              <w:rPr>
                <w:rFonts w:eastAsia="Times New Roman"/>
                <w:noProof/>
                <w:szCs w:val="24"/>
              </w:rPr>
              <w:t>Framflytting. Kontrast.</w:t>
            </w:r>
          </w:p>
          <w:p w:rsidR="000118FB" w:rsidRDefault="000118FB" w:rsidP="00971670">
            <w:pPr>
              <w:pStyle w:val="Odstavecseseznamem"/>
              <w:ind w:left="0"/>
              <w:rPr>
                <w:rFonts w:ascii="Tahoma" w:hAnsi="Tahoma" w:cs="Tahoma"/>
              </w:rPr>
            </w:pPr>
          </w:p>
        </w:tc>
      </w:tr>
    </w:tbl>
    <w:p w:rsidR="009B2FA9" w:rsidRDefault="009B2FA9" w:rsidP="00971670">
      <w:pPr>
        <w:ind w:left="0"/>
      </w:pPr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939"/>
    <w:multiLevelType w:val="hybridMultilevel"/>
    <w:tmpl w:val="EC74D892"/>
    <w:lvl w:ilvl="0" w:tplc="015A40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62EF7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02D8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EC1D5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5A258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3204D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DC14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92755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50FC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CEC0C00"/>
    <w:multiLevelType w:val="hybridMultilevel"/>
    <w:tmpl w:val="AAA60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52607"/>
    <w:multiLevelType w:val="hybridMultilevel"/>
    <w:tmpl w:val="DA7682C0"/>
    <w:lvl w:ilvl="0" w:tplc="96327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FB"/>
    <w:rsid w:val="000118FB"/>
    <w:rsid w:val="00971670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8FB"/>
    <w:pPr>
      <w:spacing w:after="0" w:line="240" w:lineRule="auto"/>
      <w:ind w:left="357"/>
    </w:pPr>
    <w:rPr>
      <w:rFonts w:ascii="Times New Roman" w:eastAsia="Calibri" w:hAnsi="Times New Roman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8FB"/>
    <w:pPr>
      <w:ind w:left="720"/>
      <w:contextualSpacing/>
    </w:pPr>
  </w:style>
  <w:style w:type="table" w:styleId="Mkatabulky">
    <w:name w:val="Table Grid"/>
    <w:basedOn w:val="Normlntabulka"/>
    <w:uiPriority w:val="59"/>
    <w:rsid w:val="00011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8FB"/>
    <w:pPr>
      <w:spacing w:after="0" w:line="240" w:lineRule="auto"/>
      <w:ind w:left="357"/>
    </w:pPr>
    <w:rPr>
      <w:rFonts w:ascii="Times New Roman" w:eastAsia="Calibri" w:hAnsi="Times New Roman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8FB"/>
    <w:pPr>
      <w:ind w:left="720"/>
      <w:contextualSpacing/>
    </w:pPr>
  </w:style>
  <w:style w:type="table" w:styleId="Mkatabulky">
    <w:name w:val="Table Grid"/>
    <w:basedOn w:val="Normlntabulka"/>
    <w:uiPriority w:val="59"/>
    <w:rsid w:val="00011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81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2014-09-25T05:24:00Z</dcterms:created>
  <dcterms:modified xsi:type="dcterms:W3CDTF">2014-09-26T17:36:00Z</dcterms:modified>
</cp:coreProperties>
</file>