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587" w:rsidRPr="009D66EB" w:rsidRDefault="00D92637" w:rsidP="009D66EB">
      <w:pPr>
        <w:pStyle w:val="Nadpis1"/>
        <w:spacing w:line="360" w:lineRule="auto"/>
        <w:jc w:val="both"/>
        <w:rPr>
          <w:rFonts w:ascii="Cambria" w:hAnsi="Cambria"/>
          <w:sz w:val="24"/>
          <w:szCs w:val="24"/>
        </w:rPr>
      </w:pPr>
      <w:r w:rsidRPr="009D66EB">
        <w:rPr>
          <w:rFonts w:ascii="Cambria" w:hAnsi="Cambria"/>
          <w:sz w:val="24"/>
          <w:szCs w:val="24"/>
        </w:rPr>
        <w:t>Motivace činnosti a nečinnosti</w:t>
      </w:r>
    </w:p>
    <w:p w:rsidR="00D92637" w:rsidRPr="009D66EB" w:rsidRDefault="00D92637" w:rsidP="009D66EB">
      <w:pPr>
        <w:pStyle w:val="Nadpis2"/>
        <w:spacing w:line="360" w:lineRule="auto"/>
        <w:jc w:val="both"/>
        <w:rPr>
          <w:rFonts w:ascii="Cambria" w:hAnsi="Cambria"/>
          <w:sz w:val="24"/>
          <w:szCs w:val="24"/>
        </w:rPr>
      </w:pPr>
      <w:r w:rsidRPr="009D66EB">
        <w:rPr>
          <w:rFonts w:ascii="Cambria" w:hAnsi="Cambria"/>
          <w:sz w:val="24"/>
          <w:szCs w:val="24"/>
        </w:rPr>
        <w:t>Domácí úkoly – 1. část</w:t>
      </w:r>
    </w:p>
    <w:p w:rsidR="00D92637" w:rsidRPr="009D66EB" w:rsidRDefault="00D92637" w:rsidP="009D66EB">
      <w:pPr>
        <w:spacing w:line="360" w:lineRule="auto"/>
        <w:jc w:val="both"/>
        <w:rPr>
          <w:rFonts w:ascii="Cambria" w:hAnsi="Cambria"/>
          <w:sz w:val="24"/>
          <w:szCs w:val="24"/>
        </w:rPr>
      </w:pPr>
    </w:p>
    <w:p w:rsidR="00C4479A" w:rsidRPr="009D66EB" w:rsidRDefault="009D66EB" w:rsidP="009D66EB">
      <w:pPr>
        <w:spacing w:line="360" w:lineRule="auto"/>
        <w:jc w:val="both"/>
        <w:rPr>
          <w:rFonts w:ascii="Cambria" w:hAnsi="Cambria"/>
          <w:sz w:val="24"/>
          <w:szCs w:val="24"/>
        </w:rPr>
      </w:pPr>
      <w:proofErr w:type="gramStart"/>
      <w:r w:rsidRPr="009D66EB">
        <w:rPr>
          <w:rFonts w:ascii="Cambria" w:hAnsi="Cambria"/>
          <w:sz w:val="24"/>
          <w:szCs w:val="24"/>
        </w:rPr>
        <w:t>A .</w:t>
      </w:r>
      <w:r w:rsidR="00ED1DEC">
        <w:rPr>
          <w:rFonts w:ascii="Cambria" w:hAnsi="Cambria"/>
          <w:sz w:val="24"/>
          <w:szCs w:val="24"/>
        </w:rPr>
        <w:t xml:space="preserve"> </w:t>
      </w:r>
      <w:bookmarkStart w:id="0" w:name="_GoBack"/>
      <w:bookmarkEnd w:id="0"/>
      <w:r w:rsidR="00D92637" w:rsidRPr="009D66EB">
        <w:rPr>
          <w:rFonts w:ascii="Cambria" w:hAnsi="Cambria"/>
          <w:sz w:val="24"/>
          <w:szCs w:val="24"/>
        </w:rPr>
        <w:t>Pro</w:t>
      </w:r>
      <w:proofErr w:type="gramEnd"/>
      <w:r w:rsidR="00D92637" w:rsidRPr="009D66EB">
        <w:rPr>
          <w:rFonts w:ascii="Cambria" w:hAnsi="Cambria"/>
          <w:sz w:val="24"/>
          <w:szCs w:val="24"/>
        </w:rPr>
        <w:t xml:space="preserve"> další práci jsem </w:t>
      </w:r>
      <w:r w:rsidR="0008057C" w:rsidRPr="009D66EB">
        <w:rPr>
          <w:rFonts w:ascii="Cambria" w:hAnsi="Cambria"/>
          <w:sz w:val="24"/>
          <w:szCs w:val="24"/>
        </w:rPr>
        <w:t xml:space="preserve">hledala článek týkající se propojení stravování a jeho vlivu na psychiku člověka. Myslím, že téma správného stravování zajímá mnoho lidí, obzvlášť v této době, kdy jsou nám dostupné prakticky všechny potraviny. Dostupnost rychlého jídla nám zjednodušuje život. Původní nápad bylo hledat články týkající se pouze obezity a hubnutí, což není úplně nový trend, avšak mnoho článků neřeší problém psychologicky. Prohlédla jsem si několik článků týkající se závislosti na jídle, binge-eating. </w:t>
      </w:r>
      <w:r w:rsidR="00C4479A" w:rsidRPr="009D66EB">
        <w:rPr>
          <w:rFonts w:ascii="Cambria" w:hAnsi="Cambria"/>
          <w:sz w:val="24"/>
          <w:szCs w:val="24"/>
        </w:rPr>
        <w:t xml:space="preserve">Používala jsem především portál EBSCO (jelikož dokáže vyhledat velké množství informací týkající se daného tématu, jejichž dostupnost netřeba řešit). Nahlédla jsem také do Google Scholar. Vyhledávala jsem především slova týkající se jídla a několik psychologických termínů (od obecného „psychology“, po konkrétnější pojmy, jako je např. „self-confidence“ atd.). Pokud bylo výsledků mnoho, omezila jsem je pomocí filtrů a booleovských operátorů. Nakonec jsem zvolila konkrétnější téma závislosti na jídle (jímž může trpět mnoho lidí) a obecně stravování ve stresu ve spojení s obezitou. Nakonec jsem zvolila článek </w:t>
      </w:r>
      <w:r w:rsidR="00C4479A" w:rsidRPr="009D66EB">
        <w:rPr>
          <w:rFonts w:ascii="Cambria" w:hAnsi="Cambria"/>
          <w:b/>
          <w:sz w:val="24"/>
          <w:szCs w:val="24"/>
        </w:rPr>
        <w:t>Reasons for eating ‘unhealthy’ snacks in overweight and obese males and females</w:t>
      </w:r>
      <w:r w:rsidR="00C4479A" w:rsidRPr="009D66EB">
        <w:rPr>
          <w:rStyle w:val="Znakapoznpodarou"/>
          <w:rFonts w:ascii="Cambria" w:hAnsi="Cambria"/>
          <w:b/>
          <w:sz w:val="24"/>
          <w:szCs w:val="24"/>
        </w:rPr>
        <w:footnoteReference w:id="1"/>
      </w:r>
      <w:r w:rsidR="00C4479A" w:rsidRPr="009D66EB">
        <w:rPr>
          <w:rFonts w:ascii="Cambria" w:hAnsi="Cambria"/>
          <w:sz w:val="24"/>
          <w:szCs w:val="24"/>
        </w:rPr>
        <w:t xml:space="preserve">, jelikož právě pochopení důvodů obézních může vést k pochopení fenoménu a případně rozvíjet další metody léčby. Článek nejspíš není nijak klíčový, ale přináší několik definic kláčových pojmů. </w:t>
      </w:r>
    </w:p>
    <w:p w:rsidR="009D66EB" w:rsidRPr="009D66EB" w:rsidRDefault="009D66EB" w:rsidP="009D66EB">
      <w:pPr>
        <w:spacing w:line="360" w:lineRule="auto"/>
        <w:jc w:val="both"/>
        <w:rPr>
          <w:rFonts w:ascii="Cambria" w:hAnsi="Cambria"/>
          <w:sz w:val="24"/>
          <w:szCs w:val="24"/>
        </w:rPr>
      </w:pPr>
    </w:p>
    <w:p w:rsidR="00D92637" w:rsidRPr="009D66EB" w:rsidRDefault="009D66EB" w:rsidP="009D66EB">
      <w:pPr>
        <w:spacing w:line="360" w:lineRule="auto"/>
        <w:jc w:val="both"/>
        <w:rPr>
          <w:rFonts w:ascii="Cambria" w:hAnsi="Cambria" w:cs="Times New Roman"/>
          <w:sz w:val="24"/>
          <w:szCs w:val="24"/>
        </w:rPr>
      </w:pPr>
      <w:r w:rsidRPr="009D66EB">
        <w:rPr>
          <w:rFonts w:ascii="Cambria" w:hAnsi="Cambria" w:cs="Times New Roman"/>
          <w:sz w:val="24"/>
          <w:szCs w:val="24"/>
        </w:rPr>
        <w:t xml:space="preserve">B. </w:t>
      </w:r>
      <w:r w:rsidR="00C4479A" w:rsidRPr="009D66EB">
        <w:rPr>
          <w:rFonts w:ascii="Cambria" w:hAnsi="Cambria" w:cs="Times New Roman"/>
          <w:sz w:val="24"/>
          <w:szCs w:val="24"/>
        </w:rPr>
        <w:t>Cleobury, L., &amp; Tapper, K. (2014). Reasons for eating 'unhealthy' snacks in overweight and obese males and females. </w:t>
      </w:r>
      <w:r w:rsidR="00C4479A" w:rsidRPr="009D66EB">
        <w:rPr>
          <w:rFonts w:ascii="Cambria" w:hAnsi="Cambria" w:cs="Times New Roman"/>
          <w:i/>
          <w:sz w:val="24"/>
          <w:szCs w:val="24"/>
        </w:rPr>
        <w:t>Journal Of Human Nutrition And Dietetics: The Official Journal Of The British Dietetic Association</w:t>
      </w:r>
      <w:r w:rsidR="00C4479A" w:rsidRPr="009D66EB">
        <w:rPr>
          <w:rFonts w:ascii="Cambria" w:hAnsi="Cambria" w:cs="Times New Roman"/>
          <w:sz w:val="24"/>
          <w:szCs w:val="24"/>
        </w:rPr>
        <w:t>, 27(4), 333-341. doi:10.1111/jhn.12169</w:t>
      </w:r>
    </w:p>
    <w:p w:rsidR="009D66EB" w:rsidRPr="009D66EB" w:rsidRDefault="009D66EB" w:rsidP="009D66EB">
      <w:pPr>
        <w:spacing w:line="360" w:lineRule="auto"/>
        <w:jc w:val="both"/>
        <w:rPr>
          <w:rFonts w:ascii="Cambria" w:hAnsi="Cambria" w:cs="Times New Roman"/>
          <w:sz w:val="24"/>
          <w:szCs w:val="24"/>
        </w:rPr>
      </w:pPr>
    </w:p>
    <w:p w:rsidR="009D66EB" w:rsidRPr="009D66EB" w:rsidRDefault="009D66EB" w:rsidP="009D66EB">
      <w:pPr>
        <w:autoSpaceDE w:val="0"/>
        <w:autoSpaceDN w:val="0"/>
        <w:adjustRightInd w:val="0"/>
        <w:spacing w:after="0" w:line="360" w:lineRule="auto"/>
        <w:jc w:val="both"/>
        <w:rPr>
          <w:rFonts w:ascii="Cambria" w:hAnsi="Cambria" w:cs="AdvPSFT-B"/>
          <w:sz w:val="24"/>
          <w:szCs w:val="24"/>
        </w:rPr>
      </w:pPr>
      <w:r w:rsidRPr="009D66EB">
        <w:rPr>
          <w:rFonts w:ascii="Cambria" w:hAnsi="Cambria" w:cs="AdvPSFT-B"/>
          <w:sz w:val="24"/>
          <w:szCs w:val="24"/>
        </w:rPr>
        <w:t>Introduction</w:t>
      </w:r>
    </w:p>
    <w:p w:rsidR="009D66EB" w:rsidRPr="00772924" w:rsidRDefault="009D66EB" w:rsidP="009D66EB">
      <w:pPr>
        <w:autoSpaceDE w:val="0"/>
        <w:autoSpaceDN w:val="0"/>
        <w:adjustRightInd w:val="0"/>
        <w:spacing w:after="0" w:line="360" w:lineRule="auto"/>
        <w:jc w:val="both"/>
        <w:rPr>
          <w:rFonts w:ascii="Cambria" w:hAnsi="Cambria" w:cs="AdvMINION-R"/>
          <w:color w:val="70AD47" w:themeColor="accent6"/>
          <w:sz w:val="24"/>
          <w:szCs w:val="24"/>
        </w:rPr>
      </w:pPr>
      <w:r w:rsidRPr="00772924">
        <w:rPr>
          <w:rFonts w:ascii="Cambria" w:hAnsi="Cambria" w:cs="AdvMINION-R"/>
          <w:color w:val="FF0000"/>
          <w:sz w:val="24"/>
          <w:szCs w:val="24"/>
        </w:rPr>
        <w:t xml:space="preserve">Snack consumption has increased significantly in recent years </w:t>
      </w:r>
      <w:r w:rsidRPr="009D66EB">
        <w:rPr>
          <w:rFonts w:ascii="Cambria" w:hAnsi="Cambria" w:cs="AdvMINION-R"/>
          <w:sz w:val="24"/>
          <w:szCs w:val="24"/>
        </w:rPr>
        <w:t xml:space="preserve">(Zizza </w:t>
      </w:r>
      <w:r w:rsidRPr="009D66EB">
        <w:rPr>
          <w:rFonts w:ascii="Cambria" w:hAnsi="Cambria" w:cs="AdvMINION-I"/>
          <w:sz w:val="24"/>
          <w:szCs w:val="24"/>
        </w:rPr>
        <w:t>et al.</w:t>
      </w:r>
      <w:r w:rsidRPr="009D66EB">
        <w:rPr>
          <w:rFonts w:ascii="Cambria" w:hAnsi="Cambria" w:cs="AdvMINION-R"/>
          <w:sz w:val="24"/>
          <w:szCs w:val="24"/>
        </w:rPr>
        <w:t xml:space="preserve">, 2001). </w:t>
      </w:r>
      <w:r w:rsidRPr="00772924">
        <w:rPr>
          <w:rFonts w:ascii="Cambria" w:hAnsi="Cambria" w:cs="AdvMINION-R"/>
          <w:color w:val="FF0000"/>
          <w:sz w:val="24"/>
          <w:szCs w:val="24"/>
        </w:rPr>
        <w:t xml:space="preserve">Given that snack foods tend to be high in fat and sugar, this has implications for weight gain and </w:t>
      </w:r>
      <w:r w:rsidRPr="00772924">
        <w:rPr>
          <w:rFonts w:ascii="Cambria" w:hAnsi="Cambria" w:cs="AdvMINION-R"/>
          <w:color w:val="FF0000"/>
          <w:sz w:val="24"/>
          <w:szCs w:val="24"/>
        </w:rPr>
        <w:lastRenderedPageBreak/>
        <w:t>obesity</w:t>
      </w:r>
      <w:r w:rsidRPr="009D66EB">
        <w:rPr>
          <w:rFonts w:ascii="Cambria" w:hAnsi="Cambria" w:cs="AdvMINION-R"/>
          <w:sz w:val="24"/>
          <w:szCs w:val="24"/>
        </w:rPr>
        <w:t xml:space="preserve"> (Bes-Rastrollo </w:t>
      </w:r>
      <w:r w:rsidRPr="009D66EB">
        <w:rPr>
          <w:rFonts w:ascii="Cambria" w:hAnsi="Cambria" w:cs="AdvMINION-I"/>
          <w:sz w:val="24"/>
          <w:szCs w:val="24"/>
        </w:rPr>
        <w:t>et al.</w:t>
      </w:r>
      <w:r w:rsidRPr="009D66EB">
        <w:rPr>
          <w:rFonts w:ascii="Cambria" w:hAnsi="Cambria" w:cs="AdvMINION-R"/>
          <w:sz w:val="24"/>
          <w:szCs w:val="24"/>
        </w:rPr>
        <w:t xml:space="preserve">, 2010). </w:t>
      </w:r>
      <w:r w:rsidRPr="00772924">
        <w:rPr>
          <w:rFonts w:ascii="Cambria" w:hAnsi="Cambria" w:cs="AdvMINION-R"/>
          <w:color w:val="70AD47" w:themeColor="accent6"/>
          <w:sz w:val="24"/>
          <w:szCs w:val="24"/>
        </w:rPr>
        <w:t>Cutting back on snacks may therefore help with weight loss. However, if we are to encourage reduced snacking as a weight loss</w:t>
      </w:r>
    </w:p>
    <w:p w:rsidR="009D66EB" w:rsidRPr="00772924" w:rsidRDefault="009D66EB" w:rsidP="009D66EB">
      <w:pPr>
        <w:autoSpaceDE w:val="0"/>
        <w:autoSpaceDN w:val="0"/>
        <w:adjustRightInd w:val="0"/>
        <w:spacing w:after="0" w:line="360" w:lineRule="auto"/>
        <w:jc w:val="both"/>
        <w:rPr>
          <w:rFonts w:ascii="Cambria" w:hAnsi="Cambria" w:cs="AdvMINION-R"/>
          <w:color w:val="70AD47" w:themeColor="accent6"/>
          <w:sz w:val="24"/>
          <w:szCs w:val="24"/>
        </w:rPr>
      </w:pPr>
      <w:r w:rsidRPr="00772924">
        <w:rPr>
          <w:rFonts w:ascii="Cambria" w:hAnsi="Cambria" w:cs="AdvMINION-R"/>
          <w:color w:val="70AD47" w:themeColor="accent6"/>
          <w:sz w:val="24"/>
          <w:szCs w:val="24"/>
        </w:rPr>
        <w:t>strategy, it is important to understand overweight and obese individuals’ reasons for snacking. Superficially, it</w:t>
      </w:r>
    </w:p>
    <w:p w:rsidR="009D66EB" w:rsidRPr="00772924" w:rsidRDefault="009D66EB" w:rsidP="009D66EB">
      <w:pPr>
        <w:autoSpaceDE w:val="0"/>
        <w:autoSpaceDN w:val="0"/>
        <w:adjustRightInd w:val="0"/>
        <w:spacing w:after="0" w:line="360" w:lineRule="auto"/>
        <w:jc w:val="both"/>
        <w:rPr>
          <w:rFonts w:ascii="Cambria" w:hAnsi="Cambria" w:cs="AdvMINION-R"/>
          <w:color w:val="5B9BD5" w:themeColor="accent1"/>
          <w:sz w:val="24"/>
          <w:szCs w:val="24"/>
        </w:rPr>
      </w:pPr>
      <w:r w:rsidRPr="00772924">
        <w:rPr>
          <w:rFonts w:ascii="Cambria" w:hAnsi="Cambria" w:cs="AdvMINION-R"/>
          <w:color w:val="70AD47" w:themeColor="accent6"/>
          <w:sz w:val="24"/>
          <w:szCs w:val="24"/>
        </w:rPr>
        <w:t>might appear that the most likely reason for snacking is hunger</w:t>
      </w:r>
      <w:r w:rsidRPr="009D66EB">
        <w:rPr>
          <w:rFonts w:ascii="Cambria" w:hAnsi="Cambria" w:cs="AdvMINION-R"/>
          <w:sz w:val="24"/>
          <w:szCs w:val="24"/>
        </w:rPr>
        <w:t xml:space="preserve">. </w:t>
      </w:r>
      <w:r w:rsidRPr="00772924">
        <w:rPr>
          <w:rFonts w:ascii="Cambria" w:hAnsi="Cambria" w:cs="AdvMINION-R"/>
          <w:color w:val="5B9BD5" w:themeColor="accent1"/>
          <w:sz w:val="24"/>
          <w:szCs w:val="24"/>
        </w:rPr>
        <w:t>However, research indicates that eating is not</w:t>
      </w:r>
    </w:p>
    <w:p w:rsidR="009D66EB" w:rsidRPr="00772924" w:rsidRDefault="009D66EB" w:rsidP="009D66EB">
      <w:pPr>
        <w:autoSpaceDE w:val="0"/>
        <w:autoSpaceDN w:val="0"/>
        <w:adjustRightInd w:val="0"/>
        <w:spacing w:after="0" w:line="360" w:lineRule="auto"/>
        <w:jc w:val="both"/>
        <w:rPr>
          <w:rFonts w:ascii="Cambria" w:hAnsi="Cambria" w:cs="AdvMINION-I"/>
          <w:color w:val="5B9BD5" w:themeColor="accent1"/>
          <w:sz w:val="24"/>
          <w:szCs w:val="24"/>
        </w:rPr>
      </w:pPr>
      <w:r w:rsidRPr="00772924">
        <w:rPr>
          <w:rFonts w:ascii="Cambria" w:hAnsi="Cambria" w:cs="AdvMINION-R"/>
          <w:color w:val="5B9BD5" w:themeColor="accent1"/>
          <w:sz w:val="24"/>
          <w:szCs w:val="24"/>
        </w:rPr>
        <w:t xml:space="preserve">always preceded by hunger. </w:t>
      </w:r>
      <w:r w:rsidRPr="00772924">
        <w:rPr>
          <w:rFonts w:ascii="Cambria" w:hAnsi="Cambria" w:cs="AdvMINION-R"/>
          <w:color w:val="FF0000"/>
          <w:sz w:val="24"/>
          <w:szCs w:val="24"/>
        </w:rPr>
        <w:t xml:space="preserve">For example, Tuomisto </w:t>
      </w:r>
      <w:r w:rsidRPr="00772924">
        <w:rPr>
          <w:rFonts w:ascii="Cambria" w:hAnsi="Cambria" w:cs="AdvMINION-I"/>
          <w:color w:val="FF0000"/>
          <w:sz w:val="24"/>
          <w:szCs w:val="24"/>
        </w:rPr>
        <w:t xml:space="preserve">et al. </w:t>
      </w:r>
      <w:r w:rsidRPr="00772924">
        <w:rPr>
          <w:rFonts w:ascii="Cambria" w:hAnsi="Cambria" w:cs="AdvMINION-R"/>
          <w:color w:val="FF0000"/>
          <w:sz w:val="24"/>
          <w:szCs w:val="24"/>
        </w:rPr>
        <w:t>(1998) employed a diary methodology to examine reasons</w:t>
      </w:r>
      <w:r w:rsidRPr="00772924">
        <w:rPr>
          <w:rFonts w:ascii="Cambria" w:hAnsi="Cambria" w:cs="AdvMINION-I"/>
          <w:color w:val="FF0000"/>
          <w:sz w:val="24"/>
          <w:szCs w:val="24"/>
        </w:rPr>
        <w:t xml:space="preserve"> </w:t>
      </w:r>
      <w:r w:rsidRPr="00772924">
        <w:rPr>
          <w:rFonts w:ascii="Cambria" w:hAnsi="Cambria" w:cs="AdvMINION-R"/>
          <w:color w:val="FF0000"/>
          <w:sz w:val="24"/>
          <w:szCs w:val="24"/>
        </w:rPr>
        <w:t>for eating among 114 male and female obese participants.</w:t>
      </w:r>
      <w:r w:rsidRPr="00772924">
        <w:rPr>
          <w:rFonts w:ascii="Cambria" w:hAnsi="Cambria" w:cs="AdvMINION-I"/>
          <w:color w:val="FF0000"/>
          <w:sz w:val="24"/>
          <w:szCs w:val="24"/>
        </w:rPr>
        <w:t xml:space="preserve"> </w:t>
      </w:r>
      <w:r w:rsidRPr="00772924">
        <w:rPr>
          <w:rFonts w:ascii="Cambria" w:hAnsi="Cambria" w:cs="AdvMINION-R"/>
          <w:color w:val="FF0000"/>
          <w:sz w:val="24"/>
          <w:szCs w:val="24"/>
        </w:rPr>
        <w:t>The diary contained 26 different reasons for starting</w:t>
      </w:r>
      <w:r w:rsidRPr="00772924">
        <w:rPr>
          <w:rFonts w:ascii="Cambria" w:hAnsi="Cambria" w:cs="AdvMINION-I"/>
          <w:color w:val="FF0000"/>
          <w:sz w:val="24"/>
          <w:szCs w:val="24"/>
        </w:rPr>
        <w:t xml:space="preserve"> </w:t>
      </w:r>
      <w:r w:rsidRPr="00772924">
        <w:rPr>
          <w:rFonts w:ascii="Cambria" w:hAnsi="Cambria" w:cs="AdvMINION-R"/>
          <w:color w:val="FF0000"/>
          <w:sz w:val="24"/>
          <w:szCs w:val="24"/>
        </w:rPr>
        <w:t>eating and participants were asked to mark the primary</w:t>
      </w:r>
      <w:r w:rsidRPr="00772924">
        <w:rPr>
          <w:rFonts w:ascii="Cambria" w:hAnsi="Cambria" w:cs="AdvMINION-I"/>
          <w:color w:val="FF0000"/>
          <w:sz w:val="24"/>
          <w:szCs w:val="24"/>
        </w:rPr>
        <w:t xml:space="preserve"> </w:t>
      </w:r>
      <w:r w:rsidRPr="00772924">
        <w:rPr>
          <w:rFonts w:ascii="Cambria" w:hAnsi="Cambria" w:cs="AdvMINION-R"/>
          <w:color w:val="FF0000"/>
          <w:sz w:val="24"/>
          <w:szCs w:val="24"/>
        </w:rPr>
        <w:t xml:space="preserve">reason for each eating episode over a </w:t>
      </w:r>
      <w:proofErr w:type="gramStart"/>
      <w:r w:rsidRPr="00772924">
        <w:rPr>
          <w:rFonts w:ascii="Cambria" w:hAnsi="Cambria" w:cs="AdvMINION-R"/>
          <w:color w:val="FF0000"/>
          <w:sz w:val="24"/>
          <w:szCs w:val="24"/>
        </w:rPr>
        <w:t>24-h period</w:t>
      </w:r>
      <w:proofErr w:type="gramEnd"/>
      <w:r w:rsidRPr="00772924">
        <w:rPr>
          <w:rFonts w:ascii="Cambria" w:hAnsi="Cambria" w:cs="AdvMINION-R"/>
          <w:color w:val="FF0000"/>
          <w:sz w:val="24"/>
          <w:szCs w:val="24"/>
        </w:rPr>
        <w:t>. The</w:t>
      </w:r>
      <w:r w:rsidRPr="00772924">
        <w:rPr>
          <w:rFonts w:ascii="Cambria" w:hAnsi="Cambria" w:cs="AdvMINION-I"/>
          <w:color w:val="FF0000"/>
          <w:sz w:val="24"/>
          <w:szCs w:val="24"/>
        </w:rPr>
        <w:t xml:space="preserve"> </w:t>
      </w:r>
      <w:r w:rsidRPr="00772924">
        <w:rPr>
          <w:rFonts w:ascii="Cambria" w:hAnsi="Cambria" w:cs="AdvMINION-R"/>
          <w:color w:val="FF0000"/>
          <w:sz w:val="24"/>
          <w:szCs w:val="24"/>
        </w:rPr>
        <w:t>results showed that hunger was selected in just 21% of</w:t>
      </w:r>
      <w:r w:rsidRPr="00772924">
        <w:rPr>
          <w:rFonts w:ascii="Cambria" w:hAnsi="Cambria" w:cs="AdvMINION-I"/>
          <w:color w:val="FF0000"/>
          <w:sz w:val="24"/>
          <w:szCs w:val="24"/>
        </w:rPr>
        <w:t xml:space="preserve"> </w:t>
      </w:r>
      <w:r w:rsidRPr="00772924">
        <w:rPr>
          <w:rFonts w:ascii="Cambria" w:hAnsi="Cambria" w:cs="AdvMINION-R"/>
          <w:color w:val="FF0000"/>
          <w:sz w:val="24"/>
          <w:szCs w:val="24"/>
        </w:rPr>
        <w:t>cases. By contrast, time of day, or habitual patterns was</w:t>
      </w:r>
      <w:r w:rsidRPr="00772924">
        <w:rPr>
          <w:rFonts w:ascii="Cambria" w:hAnsi="Cambria" w:cs="AdvMINION-I"/>
          <w:color w:val="FF0000"/>
          <w:sz w:val="24"/>
          <w:szCs w:val="24"/>
        </w:rPr>
        <w:t xml:space="preserve"> </w:t>
      </w:r>
      <w:r w:rsidRPr="00772924">
        <w:rPr>
          <w:rFonts w:ascii="Cambria" w:hAnsi="Cambria" w:cs="AdvMINION-R"/>
          <w:color w:val="FF0000"/>
          <w:sz w:val="24"/>
          <w:szCs w:val="24"/>
        </w:rPr>
        <w:t>the most common reason, as cited in 46% of episodes.</w:t>
      </w:r>
      <w:r w:rsidRPr="009D66EB">
        <w:rPr>
          <w:rFonts w:ascii="Cambria" w:hAnsi="Cambria" w:cs="AdvMINION-I"/>
          <w:sz w:val="24"/>
          <w:szCs w:val="24"/>
        </w:rPr>
        <w:t xml:space="preserve"> </w:t>
      </w:r>
      <w:r w:rsidRPr="00772924">
        <w:rPr>
          <w:rFonts w:ascii="Cambria" w:hAnsi="Cambria" w:cs="AdvMINION-R"/>
          <w:color w:val="5B9BD5" w:themeColor="accent1"/>
          <w:sz w:val="24"/>
          <w:szCs w:val="24"/>
        </w:rPr>
        <w:t>That eating often occurs for reasons of habit is also supported</w:t>
      </w:r>
      <w:r w:rsidRPr="00772924">
        <w:rPr>
          <w:rFonts w:ascii="Cambria" w:hAnsi="Cambria" w:cs="AdvMINION-I"/>
          <w:color w:val="5B9BD5" w:themeColor="accent1"/>
          <w:sz w:val="24"/>
          <w:szCs w:val="24"/>
        </w:rPr>
        <w:t xml:space="preserve"> </w:t>
      </w:r>
      <w:r w:rsidRPr="00772924">
        <w:rPr>
          <w:rFonts w:ascii="Cambria" w:hAnsi="Cambria" w:cs="AdvMINION-R"/>
          <w:color w:val="5B9BD5" w:themeColor="accent1"/>
          <w:sz w:val="24"/>
          <w:szCs w:val="24"/>
        </w:rPr>
        <w:t>by other studies conducted with both female</w:t>
      </w:r>
      <w:r w:rsidRPr="00772924">
        <w:rPr>
          <w:rFonts w:ascii="Cambria" w:hAnsi="Cambria" w:cs="AdvMINION-I"/>
          <w:color w:val="5B9BD5" w:themeColor="accent1"/>
          <w:sz w:val="24"/>
          <w:szCs w:val="24"/>
        </w:rPr>
        <w:t xml:space="preserve"> </w:t>
      </w:r>
      <w:r w:rsidRPr="00772924">
        <w:rPr>
          <w:rFonts w:ascii="Cambria" w:hAnsi="Cambria" w:cs="AdvMINION-R"/>
          <w:color w:val="5B9BD5" w:themeColor="accent1"/>
          <w:sz w:val="24"/>
          <w:szCs w:val="24"/>
        </w:rPr>
        <w:t xml:space="preserve">undergraduate students (Adriaanse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2011) and a</w:t>
      </w:r>
      <w:r w:rsidRPr="00772924">
        <w:rPr>
          <w:rFonts w:ascii="Cambria" w:hAnsi="Cambria" w:cs="AdvMINION-I"/>
          <w:color w:val="5B9BD5" w:themeColor="accent1"/>
          <w:sz w:val="24"/>
          <w:szCs w:val="24"/>
        </w:rPr>
        <w:t xml:space="preserve"> </w:t>
      </w:r>
      <w:r w:rsidRPr="00772924">
        <w:rPr>
          <w:rFonts w:ascii="Cambria" w:hAnsi="Cambria" w:cs="AdvMINION-R"/>
          <w:color w:val="5B9BD5" w:themeColor="accent1"/>
          <w:sz w:val="24"/>
          <w:szCs w:val="24"/>
        </w:rPr>
        <w:t xml:space="preserve">community sample (Verhoeven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2012).</w:t>
      </w:r>
      <w:r w:rsidRPr="00772924">
        <w:rPr>
          <w:rFonts w:ascii="Cambria" w:hAnsi="Cambria" w:cs="AdvMINION-I"/>
          <w:color w:val="5B9BD5" w:themeColor="accent1"/>
          <w:sz w:val="24"/>
          <w:szCs w:val="24"/>
        </w:rPr>
        <w:t xml:space="preserve"> </w:t>
      </w:r>
      <w:r w:rsidRPr="00772924">
        <w:rPr>
          <w:rFonts w:ascii="Cambria" w:hAnsi="Cambria" w:cs="AdvMINION-R"/>
          <w:color w:val="5B9BD5" w:themeColor="accent1"/>
          <w:sz w:val="24"/>
          <w:szCs w:val="24"/>
        </w:rPr>
        <w:t>Other frequently cited reasons for eating in the literature</w:t>
      </w:r>
      <w:r w:rsidRPr="00772924">
        <w:rPr>
          <w:rFonts w:ascii="Cambria" w:hAnsi="Cambria" w:cs="AdvMINION-I"/>
          <w:color w:val="5B9BD5" w:themeColor="accent1"/>
          <w:sz w:val="24"/>
          <w:szCs w:val="24"/>
        </w:rPr>
        <w:t xml:space="preserve"> </w:t>
      </w:r>
      <w:r w:rsidRPr="00772924">
        <w:rPr>
          <w:rFonts w:ascii="Cambria" w:hAnsi="Cambria" w:cs="AdvMINION-R"/>
          <w:color w:val="5B9BD5" w:themeColor="accent1"/>
          <w:sz w:val="24"/>
          <w:szCs w:val="24"/>
        </w:rPr>
        <w:t>include external eating (eating in response to food</w:t>
      </w:r>
    </w:p>
    <w:p w:rsidR="009D66EB" w:rsidRPr="00772924" w:rsidRDefault="009D66EB" w:rsidP="009D66EB">
      <w:pPr>
        <w:autoSpaceDE w:val="0"/>
        <w:autoSpaceDN w:val="0"/>
        <w:adjustRightInd w:val="0"/>
        <w:spacing w:after="0" w:line="360" w:lineRule="auto"/>
        <w:jc w:val="both"/>
        <w:rPr>
          <w:rFonts w:ascii="Cambria" w:hAnsi="Cambria" w:cs="AdvMINION-R"/>
          <w:color w:val="5B9BD5" w:themeColor="accent1"/>
          <w:sz w:val="24"/>
          <w:szCs w:val="24"/>
        </w:rPr>
      </w:pPr>
      <w:r w:rsidRPr="00772924">
        <w:rPr>
          <w:rFonts w:ascii="Cambria" w:hAnsi="Cambria" w:cs="AdvMINION-R"/>
          <w:color w:val="5B9BD5" w:themeColor="accent1"/>
          <w:sz w:val="24"/>
          <w:szCs w:val="24"/>
        </w:rPr>
        <w:t>cues) and emotional eating (eating in response to stress and other negative emotions</w:t>
      </w:r>
      <w:r w:rsidRPr="00772924">
        <w:rPr>
          <w:rFonts w:ascii="Cambria" w:hAnsi="Cambria" w:cs="AdvMINION-R"/>
          <w:color w:val="ED7D31" w:themeColor="accent2"/>
          <w:sz w:val="24"/>
          <w:szCs w:val="24"/>
        </w:rPr>
        <w:t xml:space="preserve">). In a study conducted by Tuomisto </w:t>
      </w:r>
      <w:r w:rsidRPr="00772924">
        <w:rPr>
          <w:rFonts w:ascii="Cambria" w:hAnsi="Cambria" w:cs="AdvMINION-I"/>
          <w:color w:val="ED7D31" w:themeColor="accent2"/>
          <w:sz w:val="24"/>
          <w:szCs w:val="24"/>
        </w:rPr>
        <w:t xml:space="preserve">et al. </w:t>
      </w:r>
      <w:r w:rsidRPr="00772924">
        <w:rPr>
          <w:rFonts w:ascii="Cambria" w:hAnsi="Cambria" w:cs="AdvMINION-R"/>
          <w:color w:val="ED7D31" w:themeColor="accent2"/>
          <w:sz w:val="24"/>
          <w:szCs w:val="24"/>
        </w:rPr>
        <w:t xml:space="preserve">(1998), external eating accounted for approximately 10% of eating episodes. Emotion-related reasons were cited as the primary reason for eating in just over 2% of episodes. However, other research suggests that emotional eating may be more common than this. </w:t>
      </w:r>
      <w:r w:rsidRPr="00772924">
        <w:rPr>
          <w:rFonts w:ascii="Cambria" w:hAnsi="Cambria" w:cs="AdvMINION-R"/>
          <w:color w:val="5B9BD5" w:themeColor="accent1"/>
          <w:sz w:val="24"/>
          <w:szCs w:val="24"/>
        </w:rPr>
        <w:t xml:space="preserve">For example, both laboratory and diary studies have shown that stress and other negative moods can increase the desire to eat (Hill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1991; Macht &amp; Simons, 2000; Kubiak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2008) and the amount eaten (Greeno &amp; Wing, 1994; Zellner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2006; O’Conner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2008),</w:t>
      </w:r>
    </w:p>
    <w:p w:rsidR="009D66EB" w:rsidRPr="00772924" w:rsidRDefault="009D66EB" w:rsidP="009D66EB">
      <w:pPr>
        <w:autoSpaceDE w:val="0"/>
        <w:autoSpaceDN w:val="0"/>
        <w:adjustRightInd w:val="0"/>
        <w:spacing w:after="0" w:line="360" w:lineRule="auto"/>
        <w:jc w:val="both"/>
        <w:rPr>
          <w:rFonts w:ascii="Cambria" w:hAnsi="Cambria" w:cs="AdvMINION-R"/>
          <w:color w:val="5B9BD5" w:themeColor="accent1"/>
          <w:sz w:val="24"/>
          <w:szCs w:val="24"/>
        </w:rPr>
      </w:pPr>
      <w:r w:rsidRPr="00772924">
        <w:rPr>
          <w:rFonts w:ascii="Cambria" w:hAnsi="Cambria" w:cs="AdvMINION-R"/>
          <w:color w:val="5B9BD5" w:themeColor="accent1"/>
          <w:sz w:val="24"/>
          <w:szCs w:val="24"/>
        </w:rPr>
        <w:t xml:space="preserve">as well as the preference for less healthy foods (Greeno &amp; Wing, 1994; Oliver &amp; Wardle, 1999; Oliver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2000; Zellner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2006; O’Conner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2008). There is also evidence to suggest that females and individuals who are obese are more prone to eating unhealthy snacks in response to stress (Zellner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2007; O’Conner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w:t>
      </w:r>
    </w:p>
    <w:p w:rsidR="009D66EB" w:rsidRPr="00772924" w:rsidRDefault="009D66EB" w:rsidP="009D66EB">
      <w:pPr>
        <w:autoSpaceDE w:val="0"/>
        <w:autoSpaceDN w:val="0"/>
        <w:adjustRightInd w:val="0"/>
        <w:spacing w:after="0" w:line="360" w:lineRule="auto"/>
        <w:jc w:val="both"/>
        <w:rPr>
          <w:rFonts w:ascii="Cambria" w:hAnsi="Cambria" w:cs="AdvMINION-R"/>
          <w:color w:val="FF0000"/>
          <w:sz w:val="24"/>
          <w:szCs w:val="24"/>
        </w:rPr>
      </w:pPr>
      <w:r w:rsidRPr="00772924">
        <w:rPr>
          <w:rFonts w:ascii="Cambria" w:hAnsi="Cambria" w:cs="AdvMINION-R"/>
          <w:color w:val="5B9BD5" w:themeColor="accent1"/>
          <w:sz w:val="24"/>
          <w:szCs w:val="24"/>
        </w:rPr>
        <w:t>2008).</w:t>
      </w:r>
      <w:r w:rsidRPr="009D66EB">
        <w:rPr>
          <w:rFonts w:ascii="Cambria" w:hAnsi="Cambria" w:cs="AdvMINION-R"/>
          <w:sz w:val="24"/>
          <w:szCs w:val="24"/>
        </w:rPr>
        <w:t xml:space="preserve"> </w:t>
      </w:r>
      <w:r w:rsidRPr="00772924">
        <w:rPr>
          <w:rFonts w:ascii="Cambria" w:hAnsi="Cambria" w:cs="AdvMINION-R"/>
          <w:color w:val="5B9BD5" w:themeColor="accent1"/>
          <w:sz w:val="24"/>
          <w:szCs w:val="24"/>
        </w:rPr>
        <w:t xml:space="preserve">Additionally, questionnaire measures of emotional eating tend to correlate with body mass index (BMI) and weight gain (Blair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1990; Delahanty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2002; Hays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2002; Koenders &amp; van Strien, 2011). However, recent research suggests that such self-report measures may reflect an individual’s concerns over their eating rather than be an accurate reflection of emotional eating </w:t>
      </w:r>
      <w:r w:rsidRPr="00772924">
        <w:rPr>
          <w:rFonts w:ascii="Cambria" w:hAnsi="Cambria" w:cs="AdvMINION-I"/>
          <w:color w:val="5B9BD5" w:themeColor="accent1"/>
          <w:sz w:val="24"/>
          <w:szCs w:val="24"/>
        </w:rPr>
        <w:t xml:space="preserve">per se </w:t>
      </w:r>
      <w:r w:rsidRPr="00772924">
        <w:rPr>
          <w:rFonts w:ascii="Cambria" w:hAnsi="Cambria" w:cs="AdvMINION-R"/>
          <w:color w:val="5B9BD5" w:themeColor="accent1"/>
          <w:sz w:val="24"/>
          <w:szCs w:val="24"/>
        </w:rPr>
        <w:t xml:space="preserve">(Evers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2009; Adriaanse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2011; </w:t>
      </w:r>
      <w:r w:rsidRPr="00772924">
        <w:rPr>
          <w:rFonts w:ascii="Cambria" w:hAnsi="Cambria" w:cs="AdvMINION-R"/>
          <w:color w:val="5B9BD5" w:themeColor="accent1"/>
          <w:sz w:val="24"/>
          <w:szCs w:val="24"/>
        </w:rPr>
        <w:lastRenderedPageBreak/>
        <w:t xml:space="preserve">Jansen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2011). </w:t>
      </w:r>
      <w:r w:rsidRPr="00772924">
        <w:rPr>
          <w:rFonts w:ascii="Cambria" w:hAnsi="Cambria" w:cs="AdvMINION-R"/>
          <w:color w:val="70AD47" w:themeColor="accent6"/>
          <w:sz w:val="24"/>
          <w:szCs w:val="24"/>
        </w:rPr>
        <w:t>Thus, although individuals do appear to eat in response to stress and other negative emotions, the extent to which they do so relative to other reasons in unclear.</w:t>
      </w:r>
      <w:r w:rsidRPr="009D66EB">
        <w:rPr>
          <w:rFonts w:ascii="Cambria" w:hAnsi="Cambria" w:cs="AdvMINION-R"/>
          <w:sz w:val="24"/>
          <w:szCs w:val="24"/>
        </w:rPr>
        <w:t xml:space="preserve"> </w:t>
      </w:r>
      <w:r w:rsidRPr="00772924">
        <w:rPr>
          <w:rFonts w:ascii="Cambria" w:hAnsi="Cambria" w:cs="AdvMINION-R"/>
          <w:color w:val="5B9BD5" w:themeColor="accent1"/>
          <w:sz w:val="24"/>
          <w:szCs w:val="24"/>
        </w:rPr>
        <w:t>Finally, there is evidence to suggest that individuals also eat for social reasons such as wanting to be polite, or simply wanting to be sociable</w:t>
      </w:r>
      <w:r w:rsidRPr="009D66EB">
        <w:rPr>
          <w:rFonts w:ascii="Cambria" w:hAnsi="Cambria" w:cs="AdvMINION-R"/>
          <w:sz w:val="24"/>
          <w:szCs w:val="24"/>
        </w:rPr>
        <w:t xml:space="preserve">. </w:t>
      </w:r>
      <w:r w:rsidRPr="00772924">
        <w:rPr>
          <w:rFonts w:ascii="Cambria" w:hAnsi="Cambria" w:cs="AdvMINION-R"/>
          <w:color w:val="FF0000"/>
          <w:sz w:val="24"/>
          <w:szCs w:val="24"/>
        </w:rPr>
        <w:t xml:space="preserve">Tuomisto </w:t>
      </w:r>
      <w:r w:rsidRPr="00772924">
        <w:rPr>
          <w:rFonts w:ascii="Cambria" w:hAnsi="Cambria" w:cs="AdvMINION-I"/>
          <w:color w:val="FF0000"/>
          <w:sz w:val="24"/>
          <w:szCs w:val="24"/>
        </w:rPr>
        <w:t>et al.</w:t>
      </w:r>
    </w:p>
    <w:p w:rsidR="009D66EB" w:rsidRPr="00772924" w:rsidRDefault="009D66EB" w:rsidP="009D66EB">
      <w:pPr>
        <w:autoSpaceDE w:val="0"/>
        <w:autoSpaceDN w:val="0"/>
        <w:adjustRightInd w:val="0"/>
        <w:spacing w:after="0" w:line="360" w:lineRule="auto"/>
        <w:jc w:val="both"/>
        <w:rPr>
          <w:rFonts w:ascii="Cambria" w:hAnsi="Cambria" w:cs="AdvMINION-R"/>
          <w:color w:val="70AD47" w:themeColor="accent6"/>
          <w:sz w:val="24"/>
          <w:szCs w:val="24"/>
        </w:rPr>
      </w:pPr>
      <w:r w:rsidRPr="00772924">
        <w:rPr>
          <w:rFonts w:ascii="Cambria" w:hAnsi="Cambria" w:cs="AdvMINION-R"/>
          <w:color w:val="FF0000"/>
          <w:sz w:val="24"/>
          <w:szCs w:val="24"/>
        </w:rPr>
        <w:t xml:space="preserve">(1998) noted such reasons were cited as the primary reason for eating in approximately 4% of cases. </w:t>
      </w:r>
      <w:r w:rsidRPr="00772924">
        <w:rPr>
          <w:rFonts w:ascii="Cambria" w:hAnsi="Cambria" w:cs="AdvMINION-R"/>
          <w:color w:val="70AD47" w:themeColor="accent6"/>
          <w:sz w:val="24"/>
          <w:szCs w:val="24"/>
        </w:rPr>
        <w:t>Any research examining reasons for eating also needs to consider sex differences because there is evidence to suggest that males and females may eat for different reasons.</w:t>
      </w:r>
    </w:p>
    <w:p w:rsidR="009D66EB" w:rsidRPr="00772924" w:rsidRDefault="009D66EB" w:rsidP="009D66EB">
      <w:pPr>
        <w:autoSpaceDE w:val="0"/>
        <w:autoSpaceDN w:val="0"/>
        <w:adjustRightInd w:val="0"/>
        <w:spacing w:after="0" w:line="360" w:lineRule="auto"/>
        <w:jc w:val="both"/>
        <w:rPr>
          <w:rFonts w:ascii="Cambria" w:hAnsi="Cambria" w:cs="AdvMINION-R"/>
          <w:color w:val="70AD47" w:themeColor="accent6"/>
          <w:sz w:val="24"/>
          <w:szCs w:val="24"/>
        </w:rPr>
      </w:pPr>
      <w:r w:rsidRPr="00772924">
        <w:rPr>
          <w:rFonts w:ascii="Cambria" w:hAnsi="Cambria" w:cs="AdvMINION-R"/>
          <w:color w:val="FF0000"/>
          <w:sz w:val="24"/>
          <w:szCs w:val="24"/>
        </w:rPr>
        <w:t xml:space="preserve">In particular, males report more environmental reasons, as well as bodily sensations and hunger, and females report more thoughts, cognitions and social reasons for initiating eating (Tuomisto </w:t>
      </w:r>
      <w:r w:rsidRPr="00772924">
        <w:rPr>
          <w:rFonts w:ascii="Cambria" w:hAnsi="Cambria" w:cs="AdvMINION-I"/>
          <w:color w:val="FF0000"/>
          <w:sz w:val="24"/>
          <w:szCs w:val="24"/>
        </w:rPr>
        <w:t>et al.</w:t>
      </w:r>
      <w:r w:rsidRPr="00772924">
        <w:rPr>
          <w:rFonts w:ascii="Cambria" w:hAnsi="Cambria" w:cs="AdvMINION-R"/>
          <w:color w:val="FF0000"/>
          <w:sz w:val="24"/>
          <w:szCs w:val="24"/>
        </w:rPr>
        <w:t>, 1998)</w:t>
      </w:r>
      <w:r w:rsidRPr="009D66EB">
        <w:rPr>
          <w:rFonts w:ascii="Cambria" w:hAnsi="Cambria" w:cs="AdvMINION-R"/>
          <w:sz w:val="24"/>
          <w:szCs w:val="24"/>
        </w:rPr>
        <w:t xml:space="preserve">, </w:t>
      </w:r>
      <w:r w:rsidRPr="00772924">
        <w:rPr>
          <w:rFonts w:ascii="Cambria" w:hAnsi="Cambria" w:cs="AdvMINION-R"/>
          <w:color w:val="5B9BD5" w:themeColor="accent1"/>
          <w:sz w:val="24"/>
          <w:szCs w:val="24"/>
        </w:rPr>
        <w:t xml:space="preserve">as well as higher levels of emotional eating (Conner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1999; Larsen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2006; but see also Adriaanse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2011; Evers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2009; Jansen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2011).</w:t>
      </w:r>
      <w:r w:rsidRPr="009D66EB">
        <w:rPr>
          <w:rFonts w:ascii="Cambria" w:hAnsi="Cambria" w:cs="AdvMINION-R"/>
          <w:sz w:val="24"/>
          <w:szCs w:val="24"/>
        </w:rPr>
        <w:t xml:space="preserve"> </w:t>
      </w:r>
      <w:r w:rsidRPr="00772924">
        <w:rPr>
          <w:rFonts w:ascii="Cambria" w:hAnsi="Cambria" w:cs="AdvMINION-R"/>
          <w:color w:val="FF0000"/>
          <w:sz w:val="24"/>
          <w:szCs w:val="24"/>
        </w:rPr>
        <w:t xml:space="preserve">In terms of weight loss intervention, it is important to establish the relative frequency of these different reasons for eating, amongst both males and females because they will have different implications for strategies that are employed. For example, strategies that may be effective for altering nonhabitual behaviours are unlikely to work if applied to habits and vice versa (van’t Riet </w:t>
      </w:r>
      <w:r w:rsidRPr="00772924">
        <w:rPr>
          <w:rFonts w:ascii="Cambria" w:hAnsi="Cambria" w:cs="AdvMINION-I"/>
          <w:color w:val="FF0000"/>
          <w:sz w:val="24"/>
          <w:szCs w:val="24"/>
        </w:rPr>
        <w:t>et al.</w:t>
      </w:r>
      <w:r w:rsidRPr="00772924">
        <w:rPr>
          <w:rFonts w:ascii="Cambria" w:hAnsi="Cambria" w:cs="AdvMINION-R"/>
          <w:color w:val="FF0000"/>
          <w:sz w:val="24"/>
          <w:szCs w:val="24"/>
        </w:rPr>
        <w:t xml:space="preserve">, 2011). </w:t>
      </w:r>
      <w:r w:rsidRPr="00772924">
        <w:rPr>
          <w:rFonts w:ascii="Cambria" w:hAnsi="Cambria" w:cs="AdvMINION-R"/>
          <w:color w:val="70AD47" w:themeColor="accent6"/>
          <w:sz w:val="24"/>
          <w:szCs w:val="24"/>
        </w:rPr>
        <w:t>To devise effective interventions, we need to ensure that the strategies employed are appropriate to overweight and obese individuals’ reasons for eating</w:t>
      </w:r>
      <w:r w:rsidRPr="009D66EB">
        <w:rPr>
          <w:rFonts w:ascii="Cambria" w:hAnsi="Cambria" w:cs="AdvMINION-R"/>
          <w:sz w:val="24"/>
          <w:szCs w:val="24"/>
        </w:rPr>
        <w:t xml:space="preserve">. </w:t>
      </w:r>
      <w:r w:rsidRPr="00772924">
        <w:rPr>
          <w:rFonts w:ascii="Cambria" w:hAnsi="Cambria" w:cs="AdvMINION-R"/>
          <w:color w:val="70AD47" w:themeColor="accent6"/>
          <w:sz w:val="24"/>
          <w:szCs w:val="24"/>
        </w:rPr>
        <w:t xml:space="preserve">However, we also need to ensure we are targeting eating behaviours that are relevant to weight loss. For example, the study conducted by </w:t>
      </w:r>
      <w:r w:rsidRPr="00772924">
        <w:rPr>
          <w:rFonts w:ascii="Cambria" w:hAnsi="Cambria" w:cs="AdvMINION-R"/>
          <w:color w:val="FF0000"/>
          <w:sz w:val="24"/>
          <w:szCs w:val="24"/>
        </w:rPr>
        <w:t xml:space="preserve">Tuomisto </w:t>
      </w:r>
      <w:r w:rsidRPr="00772924">
        <w:rPr>
          <w:rFonts w:ascii="Cambria" w:hAnsi="Cambria" w:cs="AdvMINION-I"/>
          <w:color w:val="FF0000"/>
          <w:sz w:val="24"/>
          <w:szCs w:val="24"/>
        </w:rPr>
        <w:t xml:space="preserve">et al. </w:t>
      </w:r>
      <w:r w:rsidRPr="00772924">
        <w:rPr>
          <w:rFonts w:ascii="Cambria" w:hAnsi="Cambria" w:cs="AdvMINION-R"/>
          <w:color w:val="FF0000"/>
          <w:sz w:val="24"/>
          <w:szCs w:val="24"/>
        </w:rPr>
        <w:t xml:space="preserve">(1998) did not distinguish between ‘healthy’ versus ‘unhealthy’ foods. </w:t>
      </w:r>
      <w:r w:rsidRPr="00772924">
        <w:rPr>
          <w:rFonts w:ascii="Cambria" w:hAnsi="Cambria" w:cs="AdvMINION-R"/>
          <w:color w:val="70AD47" w:themeColor="accent6"/>
          <w:sz w:val="24"/>
          <w:szCs w:val="24"/>
        </w:rPr>
        <w:t>The reasons for eating foods such as fruit may be quite different from the reasons for eating foods such as chocolate and, clearly, from a weight loss perspective, it would be more important to try to reduce the consumption of the latter</w:t>
      </w:r>
      <w:r w:rsidRPr="009D66EB">
        <w:rPr>
          <w:rFonts w:ascii="Cambria" w:hAnsi="Cambria" w:cs="AdvMINION-R"/>
          <w:sz w:val="24"/>
          <w:szCs w:val="24"/>
        </w:rPr>
        <w:t xml:space="preserve">. </w:t>
      </w:r>
      <w:r w:rsidRPr="00772924">
        <w:rPr>
          <w:rFonts w:ascii="Cambria" w:hAnsi="Cambria" w:cs="AdvMINION-R"/>
          <w:color w:val="FF0000"/>
          <w:sz w:val="24"/>
          <w:szCs w:val="24"/>
        </w:rPr>
        <w:t xml:space="preserve">Tuomisto </w:t>
      </w:r>
      <w:r w:rsidRPr="00772924">
        <w:rPr>
          <w:rFonts w:ascii="Cambria" w:hAnsi="Cambria" w:cs="AdvMINION-I"/>
          <w:color w:val="FF0000"/>
          <w:sz w:val="24"/>
          <w:szCs w:val="24"/>
        </w:rPr>
        <w:t xml:space="preserve">et al. </w:t>
      </w:r>
      <w:r w:rsidRPr="00772924">
        <w:rPr>
          <w:rFonts w:ascii="Cambria" w:hAnsi="Cambria" w:cs="AdvMINION-R"/>
          <w:color w:val="FF0000"/>
          <w:sz w:val="24"/>
          <w:szCs w:val="24"/>
        </w:rPr>
        <w:t>(1998) also failed to distinguish between meals and snacks. Again, this is important because, arguably, reasons such as habit may be more likely to apply to mealtimes than to between-meal snacks and, although a reduction in snacking might be an appropriate weight loss strategy, it is less likely that one would want to promote meal skipping. The study population is also relevant.</w:t>
      </w:r>
      <w:r w:rsidRPr="009D66EB">
        <w:rPr>
          <w:rFonts w:ascii="Cambria" w:hAnsi="Cambria" w:cs="AdvMINION-R"/>
          <w:sz w:val="24"/>
          <w:szCs w:val="24"/>
        </w:rPr>
        <w:t xml:space="preserve"> </w:t>
      </w:r>
      <w:r w:rsidRPr="00772924">
        <w:rPr>
          <w:rFonts w:ascii="Cambria" w:hAnsi="Cambria" w:cs="AdvMINION-R"/>
          <w:color w:val="5B9BD5" w:themeColor="accent1"/>
          <w:sz w:val="24"/>
          <w:szCs w:val="24"/>
        </w:rPr>
        <w:t xml:space="preserve">Many studies examining predictors of unhealthy snacking have included participants of normal weight (Adriaanse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xml:space="preserve">, 2011; Verhoeven </w:t>
      </w:r>
      <w:r w:rsidRPr="00772924">
        <w:rPr>
          <w:rFonts w:ascii="Cambria" w:hAnsi="Cambria" w:cs="AdvMINION-I"/>
          <w:color w:val="5B9BD5" w:themeColor="accent1"/>
          <w:sz w:val="24"/>
          <w:szCs w:val="24"/>
        </w:rPr>
        <w:t>et al.</w:t>
      </w:r>
      <w:r w:rsidRPr="00772924">
        <w:rPr>
          <w:rFonts w:ascii="Cambria" w:hAnsi="Cambria" w:cs="AdvMINION-R"/>
          <w:color w:val="5B9BD5" w:themeColor="accent1"/>
          <w:sz w:val="24"/>
          <w:szCs w:val="24"/>
        </w:rPr>
        <w:t>, 2012)</w:t>
      </w:r>
      <w:r w:rsidRPr="009D66EB">
        <w:rPr>
          <w:rFonts w:ascii="Cambria" w:hAnsi="Cambria" w:cs="AdvMINION-R"/>
          <w:sz w:val="24"/>
          <w:szCs w:val="24"/>
        </w:rPr>
        <w:t xml:space="preserve">. </w:t>
      </w:r>
      <w:r w:rsidRPr="00772924">
        <w:rPr>
          <w:rFonts w:ascii="Cambria" w:hAnsi="Cambria" w:cs="AdvMINION-R"/>
          <w:color w:val="70AD47" w:themeColor="accent6"/>
          <w:sz w:val="24"/>
          <w:szCs w:val="24"/>
        </w:rPr>
        <w:t xml:space="preserve">However, reasons for eating amongst those of normal weight may be quite different from reasons amongst those who are overweight and, again, from an intervention perspective, the latter will be most important. The present study aimed to </w:t>
      </w:r>
      <w:r w:rsidRPr="00772924">
        <w:rPr>
          <w:rFonts w:ascii="Cambria" w:hAnsi="Cambria" w:cs="AdvMINION-R"/>
          <w:color w:val="70AD47" w:themeColor="accent6"/>
          <w:sz w:val="24"/>
          <w:szCs w:val="24"/>
        </w:rPr>
        <w:lastRenderedPageBreak/>
        <w:t>address these gaps in the literature by examining the relative frequency of different perceived reasons for eating main meals, ‘healthy’ snacks and ‘unhealthy’ snacks amongst overweight and obese males and females. It also explored potential sex differences. Thus, in contrast to previous studies, the data obtained in the present study should be more directly applicable to weight loss intervention.</w:t>
      </w:r>
    </w:p>
    <w:p w:rsidR="009D66EB" w:rsidRPr="009D66EB" w:rsidRDefault="009D66EB" w:rsidP="009D66EB">
      <w:pPr>
        <w:autoSpaceDE w:val="0"/>
        <w:autoSpaceDN w:val="0"/>
        <w:adjustRightInd w:val="0"/>
        <w:spacing w:after="0" w:line="360" w:lineRule="auto"/>
        <w:jc w:val="both"/>
        <w:rPr>
          <w:rFonts w:ascii="Cambria" w:hAnsi="Cambria" w:cs="AdvMINION-R"/>
          <w:sz w:val="24"/>
          <w:szCs w:val="24"/>
        </w:rPr>
      </w:pPr>
    </w:p>
    <w:p w:rsidR="009D66EB" w:rsidRPr="009D66EB" w:rsidRDefault="009D66EB" w:rsidP="009D66EB">
      <w:pPr>
        <w:autoSpaceDE w:val="0"/>
        <w:autoSpaceDN w:val="0"/>
        <w:adjustRightInd w:val="0"/>
        <w:spacing w:after="0" w:line="360" w:lineRule="auto"/>
        <w:rPr>
          <w:rFonts w:ascii="Cambria" w:hAnsi="Cambria" w:cs="AdvPSFT-B"/>
          <w:sz w:val="24"/>
          <w:szCs w:val="24"/>
        </w:rPr>
      </w:pPr>
      <w:r w:rsidRPr="009D66EB">
        <w:rPr>
          <w:rFonts w:ascii="Cambria" w:hAnsi="Cambria" w:cs="AdvPSFT-B"/>
          <w:sz w:val="24"/>
          <w:szCs w:val="24"/>
        </w:rPr>
        <w:t>Discussion</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 xml:space="preserve">In line with previous research (Ovaskainen </w:t>
      </w:r>
      <w:r w:rsidRPr="00772924">
        <w:rPr>
          <w:rFonts w:ascii="Cambria" w:hAnsi="Cambria" w:cs="AdvMINION-I"/>
          <w:color w:val="70AD47" w:themeColor="accent6"/>
          <w:sz w:val="24"/>
          <w:szCs w:val="24"/>
        </w:rPr>
        <w:t>et al.</w:t>
      </w:r>
      <w:r w:rsidRPr="00772924">
        <w:rPr>
          <w:rFonts w:ascii="Cambria" w:hAnsi="Cambria" w:cs="AdvMINION-R"/>
          <w:color w:val="70AD47" w:themeColor="accent6"/>
          <w:sz w:val="24"/>
          <w:szCs w:val="24"/>
        </w:rPr>
        <w:t>, 2006),</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the results of the present study showed that the majority</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of snacks (79%) were high in either fat or sugar. This</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confirms the importance of targeting snacking behaviours</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in weight loss intervention.</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The most common perceived reason for eating</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unhealthy snacks, cited in over half of all instances, was</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‘because the food looked or smelt so tempting’. This</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value is considerably higher than the 10% reported by</w:t>
      </w:r>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R"/>
          <w:color w:val="70AD47" w:themeColor="accent6"/>
          <w:sz w:val="24"/>
          <w:szCs w:val="24"/>
        </w:rPr>
        <w:t xml:space="preserve">Tuomisto </w:t>
      </w:r>
      <w:r w:rsidRPr="00772924">
        <w:rPr>
          <w:rFonts w:ascii="Cambria" w:hAnsi="Cambria" w:cs="AdvMINION-I"/>
          <w:color w:val="70AD47" w:themeColor="accent6"/>
          <w:sz w:val="24"/>
          <w:szCs w:val="24"/>
        </w:rPr>
        <w:t xml:space="preserve">et al. </w:t>
      </w:r>
      <w:r w:rsidRPr="00772924">
        <w:rPr>
          <w:rFonts w:ascii="Cambria" w:hAnsi="Cambria" w:cs="AdvMINION-R"/>
          <w:color w:val="70AD47" w:themeColor="accent6"/>
          <w:sz w:val="24"/>
          <w:szCs w:val="24"/>
        </w:rPr>
        <w:t>(1998)</w:t>
      </w:r>
      <w:r w:rsidRPr="009D66EB">
        <w:rPr>
          <w:rFonts w:ascii="Cambria" w:hAnsi="Cambria" w:cs="AdvMINION-R"/>
          <w:sz w:val="24"/>
          <w:szCs w:val="24"/>
        </w:rPr>
        <w:t xml:space="preserve">. </w:t>
      </w:r>
      <w:r w:rsidRPr="00772924">
        <w:rPr>
          <w:rFonts w:ascii="Cambria" w:hAnsi="Cambria" w:cs="AdvMINION-R"/>
          <w:color w:val="FF0000"/>
          <w:sz w:val="24"/>
          <w:szCs w:val="24"/>
        </w:rPr>
        <w:t>However, as noted previously, the</w:t>
      </w:r>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R"/>
          <w:color w:val="FF0000"/>
          <w:sz w:val="24"/>
          <w:szCs w:val="24"/>
        </w:rPr>
        <w:t xml:space="preserve">data analysed by Tuomisto </w:t>
      </w:r>
      <w:r w:rsidRPr="00772924">
        <w:rPr>
          <w:rFonts w:ascii="Cambria" w:hAnsi="Cambria" w:cs="AdvMINION-I"/>
          <w:color w:val="FF0000"/>
          <w:sz w:val="24"/>
          <w:szCs w:val="24"/>
        </w:rPr>
        <w:t xml:space="preserve">et al. </w:t>
      </w:r>
      <w:r w:rsidRPr="00772924">
        <w:rPr>
          <w:rFonts w:ascii="Cambria" w:hAnsi="Cambria" w:cs="AdvMINION-R"/>
          <w:color w:val="FF0000"/>
          <w:sz w:val="24"/>
          <w:szCs w:val="24"/>
        </w:rPr>
        <w:t>(1998) correspond to</w:t>
      </w:r>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R"/>
          <w:color w:val="FF0000"/>
          <w:sz w:val="24"/>
          <w:szCs w:val="24"/>
        </w:rPr>
        <w:t>primary reasons provided by participants (</w:t>
      </w:r>
      <w:proofErr w:type="gramStart"/>
      <w:r w:rsidRPr="00772924">
        <w:rPr>
          <w:rFonts w:ascii="Cambria" w:hAnsi="Cambria" w:cs="AdvMINION-R"/>
          <w:color w:val="FF0000"/>
          <w:sz w:val="24"/>
          <w:szCs w:val="24"/>
        </w:rPr>
        <w:t>i.e. one</w:t>
      </w:r>
      <w:proofErr w:type="gramEnd"/>
      <w:r w:rsidRPr="00772924">
        <w:rPr>
          <w:rFonts w:ascii="Cambria" w:hAnsi="Cambria" w:cs="AdvMINION-R"/>
          <w:color w:val="FF0000"/>
          <w:sz w:val="24"/>
          <w:szCs w:val="24"/>
        </w:rPr>
        <w:t xml:space="preserve"> reason</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FF0000"/>
          <w:sz w:val="24"/>
          <w:szCs w:val="24"/>
        </w:rPr>
        <w:t xml:space="preserve">per eating episode) </w:t>
      </w:r>
      <w:r w:rsidRPr="00772924">
        <w:rPr>
          <w:rFonts w:ascii="Cambria" w:hAnsi="Cambria" w:cs="AdvMINION-R"/>
          <w:color w:val="70AD47" w:themeColor="accent6"/>
          <w:sz w:val="24"/>
          <w:szCs w:val="24"/>
        </w:rPr>
        <w:t>whereas, in the present study, participants</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were asked to record all reasons (</w:t>
      </w:r>
      <w:proofErr w:type="gramStart"/>
      <w:r w:rsidRPr="00772924">
        <w:rPr>
          <w:rFonts w:ascii="Cambria" w:hAnsi="Cambria" w:cs="AdvMINION-R"/>
          <w:color w:val="70AD47" w:themeColor="accent6"/>
          <w:sz w:val="24"/>
          <w:szCs w:val="24"/>
        </w:rPr>
        <w:t>i.e. multiple</w:t>
      </w:r>
      <w:proofErr w:type="gramEnd"/>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R"/>
          <w:color w:val="70AD47" w:themeColor="accent6"/>
          <w:sz w:val="24"/>
          <w:szCs w:val="24"/>
        </w:rPr>
        <w:t>reasons per eating episode).</w:t>
      </w:r>
      <w:r w:rsidRPr="009D66EB">
        <w:rPr>
          <w:rFonts w:ascii="Cambria" w:hAnsi="Cambria" w:cs="AdvMINION-R"/>
          <w:sz w:val="24"/>
          <w:szCs w:val="24"/>
        </w:rPr>
        <w:t xml:space="preserve"> </w:t>
      </w:r>
      <w:r w:rsidRPr="00772924">
        <w:rPr>
          <w:rFonts w:ascii="Cambria" w:hAnsi="Cambria" w:cs="AdvMINION-R"/>
          <w:color w:val="FF0000"/>
          <w:sz w:val="24"/>
          <w:szCs w:val="24"/>
        </w:rPr>
        <w:t>The high proportion of episodes</w:t>
      </w:r>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R"/>
          <w:color w:val="FF0000"/>
          <w:sz w:val="24"/>
          <w:szCs w:val="24"/>
        </w:rPr>
        <w:t>for which external eating was reported as a reason</w:t>
      </w:r>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R"/>
          <w:color w:val="FF0000"/>
          <w:sz w:val="24"/>
          <w:szCs w:val="24"/>
        </w:rPr>
        <w:t>in the present study points to the potential utility of</w:t>
      </w:r>
    </w:p>
    <w:p w:rsidR="009D66EB" w:rsidRPr="00772924" w:rsidRDefault="009D66EB" w:rsidP="009D66EB">
      <w:pPr>
        <w:autoSpaceDE w:val="0"/>
        <w:autoSpaceDN w:val="0"/>
        <w:adjustRightInd w:val="0"/>
        <w:spacing w:after="0" w:line="360" w:lineRule="auto"/>
        <w:jc w:val="both"/>
        <w:rPr>
          <w:rFonts w:ascii="Cambria" w:hAnsi="Cambria" w:cs="AdvMINION-R"/>
          <w:color w:val="FF0000"/>
          <w:sz w:val="24"/>
          <w:szCs w:val="24"/>
        </w:rPr>
      </w:pPr>
      <w:r w:rsidRPr="00772924">
        <w:rPr>
          <w:rFonts w:ascii="Cambria" w:hAnsi="Cambria" w:cs="AdvMINION-R"/>
          <w:color w:val="FF0000"/>
          <w:sz w:val="24"/>
          <w:szCs w:val="24"/>
        </w:rPr>
        <w:t>intervention strategies that target cravings (Andrade</w:t>
      </w:r>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I"/>
          <w:color w:val="FF0000"/>
          <w:sz w:val="24"/>
          <w:szCs w:val="24"/>
        </w:rPr>
        <w:t>et al.</w:t>
      </w:r>
      <w:r w:rsidRPr="00772924">
        <w:rPr>
          <w:rFonts w:ascii="Cambria" w:hAnsi="Cambria" w:cs="AdvMINION-R"/>
          <w:color w:val="FF0000"/>
          <w:sz w:val="24"/>
          <w:szCs w:val="24"/>
        </w:rPr>
        <w:t>, 2012), enhance self-control (Muraven, 2010;</w:t>
      </w:r>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R"/>
          <w:color w:val="FF0000"/>
          <w:sz w:val="24"/>
          <w:szCs w:val="24"/>
        </w:rPr>
        <w:t xml:space="preserve">Stadler </w:t>
      </w:r>
      <w:r w:rsidRPr="00772924">
        <w:rPr>
          <w:rFonts w:ascii="Cambria" w:hAnsi="Cambria" w:cs="AdvMINION-I"/>
          <w:color w:val="FF0000"/>
          <w:sz w:val="24"/>
          <w:szCs w:val="24"/>
        </w:rPr>
        <w:t>et al.</w:t>
      </w:r>
      <w:r w:rsidRPr="00772924">
        <w:rPr>
          <w:rFonts w:ascii="Cambria" w:hAnsi="Cambria" w:cs="AdvMINION-R"/>
          <w:color w:val="FF0000"/>
          <w:sz w:val="24"/>
          <w:szCs w:val="24"/>
        </w:rPr>
        <w:t xml:space="preserve">, 2009; Johnson </w:t>
      </w:r>
      <w:r w:rsidRPr="00772924">
        <w:rPr>
          <w:rFonts w:ascii="Cambria" w:hAnsi="Cambria" w:cs="AdvMINION-I"/>
          <w:color w:val="FF0000"/>
          <w:sz w:val="24"/>
          <w:szCs w:val="24"/>
        </w:rPr>
        <w:t>et al.</w:t>
      </w:r>
      <w:r w:rsidRPr="00772924">
        <w:rPr>
          <w:rFonts w:ascii="Cambria" w:hAnsi="Cambria" w:cs="AdvMINION-R"/>
          <w:color w:val="FF0000"/>
          <w:sz w:val="24"/>
          <w:szCs w:val="24"/>
        </w:rPr>
        <w:t>, 2012) or promote</w:t>
      </w:r>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R"/>
          <w:color w:val="FF0000"/>
          <w:sz w:val="24"/>
          <w:szCs w:val="24"/>
        </w:rPr>
        <w:t xml:space="preserve">stimulus control (Sun </w:t>
      </w:r>
      <w:r w:rsidRPr="00772924">
        <w:rPr>
          <w:rFonts w:ascii="Cambria" w:hAnsi="Cambria" w:cs="AdvMINION-I"/>
          <w:color w:val="FF0000"/>
          <w:sz w:val="24"/>
          <w:szCs w:val="24"/>
        </w:rPr>
        <w:t>et al.</w:t>
      </w:r>
      <w:r w:rsidRPr="00772924">
        <w:rPr>
          <w:rFonts w:ascii="Cambria" w:hAnsi="Cambria" w:cs="AdvMINION-R"/>
          <w:color w:val="FF0000"/>
          <w:sz w:val="24"/>
          <w:szCs w:val="24"/>
        </w:rPr>
        <w:t>, 2007; but see also van’t Riet</w:t>
      </w:r>
    </w:p>
    <w:p w:rsidR="009D66EB" w:rsidRPr="00772924" w:rsidRDefault="009D66EB" w:rsidP="009D66EB">
      <w:pPr>
        <w:autoSpaceDE w:val="0"/>
        <w:autoSpaceDN w:val="0"/>
        <w:adjustRightInd w:val="0"/>
        <w:spacing w:after="0" w:line="360" w:lineRule="auto"/>
        <w:rPr>
          <w:rFonts w:ascii="Cambria" w:hAnsi="Cambria" w:cs="AdvMINION-R"/>
          <w:color w:val="FF0000"/>
          <w:sz w:val="24"/>
          <w:szCs w:val="24"/>
        </w:rPr>
      </w:pPr>
      <w:r w:rsidRPr="00772924">
        <w:rPr>
          <w:rFonts w:ascii="Cambria" w:hAnsi="Cambria" w:cs="AdvMINION-I"/>
          <w:color w:val="FF0000"/>
          <w:sz w:val="24"/>
          <w:szCs w:val="24"/>
        </w:rPr>
        <w:t>et al.</w:t>
      </w:r>
      <w:r w:rsidRPr="00772924">
        <w:rPr>
          <w:rFonts w:ascii="Cambria" w:hAnsi="Cambria" w:cs="AdvMINION-R"/>
          <w:color w:val="FF0000"/>
          <w:sz w:val="24"/>
          <w:szCs w:val="24"/>
        </w:rPr>
        <w:t>, 2011).</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The next single most commonly cited reason for eating</w:t>
      </w:r>
    </w:p>
    <w:p w:rsidR="009D66EB" w:rsidRPr="00772924"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72924">
        <w:rPr>
          <w:rFonts w:ascii="Cambria" w:hAnsi="Cambria" w:cs="AdvMINION-R"/>
          <w:color w:val="70AD47" w:themeColor="accent6"/>
          <w:sz w:val="24"/>
          <w:szCs w:val="24"/>
        </w:rPr>
        <w:t>unhealthy snacks was hunger, which was reported as a</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772924">
        <w:rPr>
          <w:rFonts w:ascii="Cambria" w:hAnsi="Cambria" w:cs="AdvMINION-R"/>
          <w:color w:val="70AD47" w:themeColor="accent6"/>
          <w:sz w:val="24"/>
          <w:szCs w:val="24"/>
        </w:rPr>
        <w:t xml:space="preserve">reason in 49% of cases. </w:t>
      </w:r>
      <w:r w:rsidRPr="009D66EB">
        <w:rPr>
          <w:rFonts w:ascii="Cambria" w:hAnsi="Cambria" w:cs="AdvMINION-R"/>
          <w:sz w:val="24"/>
          <w:szCs w:val="24"/>
        </w:rPr>
        <w:t>Again, this is considerably higher</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9D66EB">
        <w:rPr>
          <w:rFonts w:ascii="Cambria" w:hAnsi="Cambria" w:cs="AdvMINION-R"/>
          <w:sz w:val="24"/>
          <w:szCs w:val="24"/>
        </w:rPr>
        <w:t xml:space="preserve">than the </w:t>
      </w:r>
      <w:r w:rsidRPr="00772924">
        <w:rPr>
          <w:rFonts w:ascii="Cambria" w:hAnsi="Cambria" w:cs="AdvMINION-R"/>
          <w:color w:val="FF0000"/>
          <w:sz w:val="24"/>
          <w:szCs w:val="24"/>
        </w:rPr>
        <w:t xml:space="preserve">21% reported by Tuomisto </w:t>
      </w:r>
      <w:r w:rsidRPr="009D66EB">
        <w:rPr>
          <w:rFonts w:ascii="Cambria" w:hAnsi="Cambria" w:cs="AdvMINION-I"/>
          <w:sz w:val="24"/>
          <w:szCs w:val="24"/>
        </w:rPr>
        <w:t xml:space="preserve">et al. </w:t>
      </w:r>
      <w:r w:rsidRPr="009D66EB">
        <w:rPr>
          <w:rFonts w:ascii="Cambria" w:hAnsi="Cambria" w:cs="AdvMINION-R"/>
          <w:sz w:val="24"/>
          <w:szCs w:val="24"/>
        </w:rPr>
        <w:t xml:space="preserve">(1998) </w:t>
      </w:r>
      <w:r w:rsidRPr="00A95940">
        <w:rPr>
          <w:rFonts w:ascii="Cambria" w:hAnsi="Cambria" w:cs="AdvMINION-R"/>
          <w:color w:val="70AD47" w:themeColor="accent6"/>
          <w:sz w:val="24"/>
          <w:szCs w:val="24"/>
        </w:rPr>
        <w:t>and so</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lastRenderedPageBreak/>
        <w:t>it is important to note that, although our data indicate</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that hunger was a reason for unhealthy snack intake in</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almost half of all episodes, it was not necessarily the primary</w:t>
      </w:r>
    </w:p>
    <w:p w:rsidR="009D66EB" w:rsidRPr="00A95940" w:rsidRDefault="009D66EB" w:rsidP="009D66EB">
      <w:pPr>
        <w:autoSpaceDE w:val="0"/>
        <w:autoSpaceDN w:val="0"/>
        <w:adjustRightInd w:val="0"/>
        <w:spacing w:after="0" w:line="360" w:lineRule="auto"/>
        <w:rPr>
          <w:rFonts w:ascii="Cambria" w:hAnsi="Cambria" w:cs="AdvMINION-R"/>
          <w:color w:val="0070C0"/>
          <w:sz w:val="24"/>
          <w:szCs w:val="24"/>
        </w:rPr>
      </w:pPr>
      <w:r w:rsidRPr="00A95940">
        <w:rPr>
          <w:rFonts w:ascii="Cambria" w:hAnsi="Cambria" w:cs="AdvMINION-R"/>
          <w:color w:val="70AD47" w:themeColor="accent6"/>
          <w:sz w:val="24"/>
          <w:szCs w:val="24"/>
        </w:rPr>
        <w:t>reason</w:t>
      </w:r>
      <w:r w:rsidRPr="00A95940">
        <w:rPr>
          <w:rFonts w:ascii="Cambria" w:hAnsi="Cambria" w:cs="AdvMINION-R"/>
          <w:color w:val="0070C0"/>
          <w:sz w:val="24"/>
          <w:szCs w:val="24"/>
        </w:rPr>
        <w:t>. Nevertheless, from an intervention perspective,</w:t>
      </w:r>
    </w:p>
    <w:p w:rsidR="009D66EB" w:rsidRPr="00A95940" w:rsidRDefault="009D66EB" w:rsidP="009D66EB">
      <w:pPr>
        <w:autoSpaceDE w:val="0"/>
        <w:autoSpaceDN w:val="0"/>
        <w:adjustRightInd w:val="0"/>
        <w:spacing w:after="0" w:line="360" w:lineRule="auto"/>
        <w:rPr>
          <w:rFonts w:ascii="Cambria" w:hAnsi="Cambria" w:cs="AdvMINION-R"/>
          <w:color w:val="0070C0"/>
          <w:sz w:val="24"/>
          <w:szCs w:val="24"/>
        </w:rPr>
      </w:pPr>
      <w:r w:rsidRPr="00A95940">
        <w:rPr>
          <w:rFonts w:ascii="Cambria" w:hAnsi="Cambria" w:cs="AdvMINION-R"/>
          <w:color w:val="0070C0"/>
          <w:sz w:val="24"/>
          <w:szCs w:val="24"/>
        </w:rPr>
        <w:t>these results suggest that weight loss programmes</w:t>
      </w:r>
    </w:p>
    <w:p w:rsidR="009D66EB" w:rsidRPr="00A95940" w:rsidRDefault="009D66EB" w:rsidP="009D66EB">
      <w:pPr>
        <w:autoSpaceDE w:val="0"/>
        <w:autoSpaceDN w:val="0"/>
        <w:adjustRightInd w:val="0"/>
        <w:spacing w:after="0" w:line="360" w:lineRule="auto"/>
        <w:rPr>
          <w:rFonts w:ascii="Cambria" w:hAnsi="Cambria" w:cs="AdvMINION-R"/>
          <w:color w:val="0070C0"/>
          <w:sz w:val="24"/>
          <w:szCs w:val="24"/>
        </w:rPr>
      </w:pPr>
      <w:r w:rsidRPr="00A95940">
        <w:rPr>
          <w:rFonts w:ascii="Cambria" w:hAnsi="Cambria" w:cs="AdvMINION-R"/>
          <w:color w:val="0070C0"/>
          <w:sz w:val="24"/>
          <w:szCs w:val="24"/>
        </w:rPr>
        <w:t xml:space="preserve">that help limit hunger (Jakubowicz </w:t>
      </w:r>
      <w:r w:rsidRPr="00A95940">
        <w:rPr>
          <w:rFonts w:ascii="Cambria" w:hAnsi="Cambria" w:cs="AdvMINION-I"/>
          <w:color w:val="0070C0"/>
          <w:sz w:val="24"/>
          <w:szCs w:val="24"/>
        </w:rPr>
        <w:t>et al.</w:t>
      </w:r>
      <w:r w:rsidRPr="00A95940">
        <w:rPr>
          <w:rFonts w:ascii="Cambria" w:hAnsi="Cambria" w:cs="AdvMINION-R"/>
          <w:color w:val="0070C0"/>
          <w:sz w:val="24"/>
          <w:szCs w:val="24"/>
        </w:rPr>
        <w:t>, 2012a,b;</w:t>
      </w:r>
    </w:p>
    <w:p w:rsidR="009D66EB" w:rsidRPr="00A95940" w:rsidRDefault="009D66EB" w:rsidP="009D66EB">
      <w:pPr>
        <w:autoSpaceDE w:val="0"/>
        <w:autoSpaceDN w:val="0"/>
        <w:adjustRightInd w:val="0"/>
        <w:spacing w:after="0" w:line="360" w:lineRule="auto"/>
        <w:rPr>
          <w:rFonts w:ascii="Cambria" w:hAnsi="Cambria" w:cs="AdvMINION-R"/>
          <w:color w:val="0070C0"/>
          <w:sz w:val="24"/>
          <w:szCs w:val="24"/>
        </w:rPr>
      </w:pPr>
      <w:r w:rsidRPr="00A95940">
        <w:rPr>
          <w:rFonts w:ascii="Cambria" w:hAnsi="Cambria" w:cs="AdvMINION-R"/>
          <w:color w:val="0070C0"/>
          <w:sz w:val="24"/>
          <w:szCs w:val="24"/>
        </w:rPr>
        <w:t xml:space="preserve">Touyarou </w:t>
      </w:r>
      <w:r w:rsidRPr="00A95940">
        <w:rPr>
          <w:rFonts w:ascii="Cambria" w:hAnsi="Cambria" w:cs="AdvMINION-I"/>
          <w:color w:val="0070C0"/>
          <w:sz w:val="24"/>
          <w:szCs w:val="24"/>
        </w:rPr>
        <w:t>et al.</w:t>
      </w:r>
      <w:r w:rsidRPr="00A95940">
        <w:rPr>
          <w:rFonts w:ascii="Cambria" w:hAnsi="Cambria" w:cs="AdvMINION-R"/>
          <w:color w:val="0070C0"/>
          <w:sz w:val="24"/>
          <w:szCs w:val="24"/>
        </w:rPr>
        <w:t>, 2012) may be successful at reducing</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A95940">
        <w:rPr>
          <w:rFonts w:ascii="Cambria" w:hAnsi="Cambria" w:cs="AdvMINION-R"/>
          <w:color w:val="0070C0"/>
          <w:sz w:val="24"/>
          <w:szCs w:val="24"/>
        </w:rPr>
        <w:t>consumption of unhealthy snacks</w:t>
      </w:r>
      <w:r w:rsidRPr="009D66EB">
        <w:rPr>
          <w:rFonts w:ascii="Cambria" w:hAnsi="Cambria" w:cs="AdvMINION-R"/>
          <w:sz w:val="24"/>
          <w:szCs w:val="24"/>
        </w:rPr>
        <w:t>.</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 xml:space="preserve">Tuomisto </w:t>
      </w:r>
      <w:r w:rsidRPr="00A95940">
        <w:rPr>
          <w:rFonts w:ascii="Cambria" w:hAnsi="Cambria" w:cs="AdvMINION-I"/>
          <w:color w:val="FF0000"/>
          <w:sz w:val="24"/>
          <w:szCs w:val="24"/>
        </w:rPr>
        <w:t xml:space="preserve">et al. </w:t>
      </w:r>
      <w:r w:rsidRPr="00A95940">
        <w:rPr>
          <w:rFonts w:ascii="Cambria" w:hAnsi="Cambria" w:cs="AdvMINION-R"/>
          <w:color w:val="FF0000"/>
          <w:sz w:val="24"/>
          <w:szCs w:val="24"/>
        </w:rPr>
        <w:t>(1998) found that the most frequently</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given reasons for eating (being cited in 46% of episodes)</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related to time of day (it being a mealtime, or ‘because of</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FF0000"/>
          <w:sz w:val="24"/>
          <w:szCs w:val="24"/>
        </w:rPr>
        <w:t>a regular lifestyle’, p. 215).</w:t>
      </w:r>
      <w:r w:rsidRPr="009D66EB">
        <w:rPr>
          <w:rFonts w:ascii="Cambria" w:hAnsi="Cambria" w:cs="AdvMINION-R"/>
          <w:sz w:val="24"/>
          <w:szCs w:val="24"/>
        </w:rPr>
        <w:t xml:space="preserve"> </w:t>
      </w:r>
      <w:r w:rsidRPr="00A95940">
        <w:rPr>
          <w:rFonts w:ascii="Cambria" w:hAnsi="Cambria" w:cs="AdvMINION-R"/>
          <w:color w:val="70AD47" w:themeColor="accent6"/>
          <w:sz w:val="24"/>
          <w:szCs w:val="24"/>
        </w:rPr>
        <w:t>In the present study, according</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to participants, only 18% of unhealthy snacks were eaten</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because the individual usually ate at that time. This is in</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contrast to the fact that time of day was a reason in 75%</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70AD47" w:themeColor="accent6"/>
          <w:sz w:val="24"/>
          <w:szCs w:val="24"/>
        </w:rPr>
        <w:t xml:space="preserve">of main meal episodes. </w:t>
      </w:r>
      <w:r w:rsidRPr="00A95940">
        <w:rPr>
          <w:rFonts w:ascii="Cambria" w:hAnsi="Cambria" w:cs="AdvMINION-R"/>
          <w:color w:val="FF0000"/>
          <w:sz w:val="24"/>
          <w:szCs w:val="24"/>
        </w:rPr>
        <w:t>These data show that, unlike main</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meals, unhealthy snacks are less likely to be part of the</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individual’s regular eating routine. Because repetition in</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stable contexts (Verplanken &amp; Orbell, 2003; Wood &amp;</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Neal, 2007) is a characteristic of habitual behaviour, we</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FF0000"/>
          <w:sz w:val="24"/>
          <w:szCs w:val="24"/>
        </w:rPr>
        <w:t xml:space="preserve">might conclude that, </w:t>
      </w:r>
      <w:r w:rsidRPr="00A95940">
        <w:rPr>
          <w:rFonts w:ascii="Cambria" w:hAnsi="Cambria" w:cs="AdvMINION-R"/>
          <w:color w:val="70AD47" w:themeColor="accent6"/>
          <w:sz w:val="24"/>
          <w:szCs w:val="24"/>
        </w:rPr>
        <w:t>although main meals are eaten out</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70AD47" w:themeColor="accent6"/>
          <w:sz w:val="24"/>
          <w:szCs w:val="24"/>
        </w:rPr>
        <w:t>of habit, unhealthy snacks are not</w:t>
      </w:r>
      <w:r w:rsidRPr="009D66EB">
        <w:rPr>
          <w:rFonts w:ascii="Cambria" w:hAnsi="Cambria" w:cs="AdvMINION-R"/>
          <w:sz w:val="24"/>
          <w:szCs w:val="24"/>
        </w:rPr>
        <w:t xml:space="preserve">. </w:t>
      </w:r>
      <w:r w:rsidRPr="00A95940">
        <w:rPr>
          <w:rFonts w:ascii="Cambria" w:hAnsi="Cambria" w:cs="AdvMINION-R"/>
          <w:color w:val="FF0000"/>
          <w:sz w:val="24"/>
          <w:szCs w:val="24"/>
        </w:rPr>
        <w:t>However, frequent</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repetition does not always mean a behaviour is habitual</w:t>
      </w:r>
    </w:p>
    <w:p w:rsidR="009D66EB" w:rsidRPr="00A95940" w:rsidRDefault="009D66EB" w:rsidP="009D66EB">
      <w:pPr>
        <w:autoSpaceDE w:val="0"/>
        <w:autoSpaceDN w:val="0"/>
        <w:adjustRightInd w:val="0"/>
        <w:spacing w:after="0" w:line="360" w:lineRule="auto"/>
        <w:rPr>
          <w:rFonts w:ascii="Cambria" w:hAnsi="Cambria" w:cs="AdvMINION-R"/>
          <w:color w:val="8EAADB" w:themeColor="accent5" w:themeTint="99"/>
          <w:sz w:val="24"/>
          <w:szCs w:val="24"/>
        </w:rPr>
      </w:pPr>
      <w:r w:rsidRPr="00A95940">
        <w:rPr>
          <w:rFonts w:ascii="Cambria" w:hAnsi="Cambria" w:cs="AdvMINION-R"/>
          <w:color w:val="FF0000"/>
          <w:sz w:val="24"/>
          <w:szCs w:val="24"/>
        </w:rPr>
        <w:t>(Verplanken, 2006)</w:t>
      </w:r>
      <w:r w:rsidRPr="009D66EB">
        <w:rPr>
          <w:rFonts w:ascii="Cambria" w:hAnsi="Cambria" w:cs="AdvMINION-R"/>
          <w:sz w:val="24"/>
          <w:szCs w:val="24"/>
        </w:rPr>
        <w:t xml:space="preserve">. </w:t>
      </w:r>
      <w:r w:rsidRPr="00A95940">
        <w:rPr>
          <w:rFonts w:ascii="Cambria" w:hAnsi="Cambria" w:cs="AdvMINION-R"/>
          <w:color w:val="8EAADB" w:themeColor="accent5" w:themeTint="99"/>
          <w:sz w:val="24"/>
          <w:szCs w:val="24"/>
        </w:rPr>
        <w:t>An important characteristic of habits</w:t>
      </w:r>
    </w:p>
    <w:p w:rsidR="009D66EB" w:rsidRPr="00A95940" w:rsidRDefault="009D66EB" w:rsidP="009D66EB">
      <w:pPr>
        <w:autoSpaceDE w:val="0"/>
        <w:autoSpaceDN w:val="0"/>
        <w:adjustRightInd w:val="0"/>
        <w:spacing w:after="0" w:line="360" w:lineRule="auto"/>
        <w:rPr>
          <w:rFonts w:ascii="Cambria" w:hAnsi="Cambria" w:cs="AdvMINION-R"/>
          <w:color w:val="8EAADB" w:themeColor="accent5" w:themeTint="99"/>
          <w:sz w:val="24"/>
          <w:szCs w:val="24"/>
        </w:rPr>
      </w:pPr>
      <w:r w:rsidRPr="00A95940">
        <w:rPr>
          <w:rFonts w:ascii="Cambria" w:hAnsi="Cambria" w:cs="AdvMINION-R"/>
          <w:color w:val="8EAADB" w:themeColor="accent5" w:themeTint="99"/>
          <w:sz w:val="24"/>
          <w:szCs w:val="24"/>
        </w:rPr>
        <w:t>is that they are carried out automatically, with little cognitive</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8EAADB" w:themeColor="accent5" w:themeTint="99"/>
          <w:sz w:val="24"/>
          <w:szCs w:val="24"/>
        </w:rPr>
        <w:t>awareness</w:t>
      </w:r>
      <w:r w:rsidRPr="009D66EB">
        <w:rPr>
          <w:rFonts w:ascii="Cambria" w:hAnsi="Cambria" w:cs="AdvMINION-R"/>
          <w:sz w:val="24"/>
          <w:szCs w:val="24"/>
        </w:rPr>
        <w:t xml:space="preserve">. </w:t>
      </w:r>
      <w:r w:rsidRPr="00A95940">
        <w:rPr>
          <w:rFonts w:ascii="Cambria" w:hAnsi="Cambria" w:cs="AdvMINION-R"/>
          <w:color w:val="70AD47" w:themeColor="accent6"/>
          <w:sz w:val="24"/>
          <w:szCs w:val="24"/>
        </w:rPr>
        <w:t>We explored automaticity with the item</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 xml:space="preserve">‘I don’t recall deciding to eat </w:t>
      </w:r>
      <w:r w:rsidRPr="00A95940">
        <w:rPr>
          <w:rFonts w:ascii="Cambria" w:hAnsi="Cambria" w:cs="AdvTT3713a231+20"/>
          <w:color w:val="70AD47" w:themeColor="accent6"/>
          <w:sz w:val="24"/>
          <w:szCs w:val="24"/>
        </w:rPr>
        <w:t xml:space="preserve">– </w:t>
      </w:r>
      <w:r w:rsidRPr="00A95940">
        <w:rPr>
          <w:rFonts w:ascii="Cambria" w:hAnsi="Cambria" w:cs="AdvMINION-R"/>
          <w:color w:val="70AD47" w:themeColor="accent6"/>
          <w:sz w:val="24"/>
          <w:szCs w:val="24"/>
        </w:rPr>
        <w:t>I just found myself eating’.</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This statement was true for only 1% of main meals</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episodes, suggesting that, despite their regularity, it is</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possible that they were not carried out automatically.</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Indeed, this value was higher for episodes of unhealthy</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snacking, with this being given as a reason in 9% of episodes.</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These results provide some support for research</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lastRenderedPageBreak/>
        <w:t>showing habit to be a predictor of unhealthy snacking</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9D66EB">
        <w:rPr>
          <w:rFonts w:ascii="Cambria" w:hAnsi="Cambria" w:cs="AdvMINION-R"/>
          <w:sz w:val="24"/>
          <w:szCs w:val="24"/>
        </w:rPr>
        <w:t xml:space="preserve">(Adriaanse </w:t>
      </w:r>
      <w:r w:rsidRPr="009D66EB">
        <w:rPr>
          <w:rFonts w:ascii="Cambria" w:hAnsi="Cambria" w:cs="AdvMINION-I"/>
          <w:sz w:val="24"/>
          <w:szCs w:val="24"/>
        </w:rPr>
        <w:t>et al.</w:t>
      </w:r>
      <w:r w:rsidRPr="009D66EB">
        <w:rPr>
          <w:rFonts w:ascii="Cambria" w:hAnsi="Cambria" w:cs="AdvMINION-R"/>
          <w:sz w:val="24"/>
          <w:szCs w:val="24"/>
        </w:rPr>
        <w:t xml:space="preserve">, 2011; Verhoeven </w:t>
      </w:r>
      <w:r w:rsidRPr="009D66EB">
        <w:rPr>
          <w:rFonts w:ascii="Cambria" w:hAnsi="Cambria" w:cs="AdvMINION-I"/>
          <w:sz w:val="24"/>
          <w:szCs w:val="24"/>
        </w:rPr>
        <w:t>et al.</w:t>
      </w:r>
      <w:r w:rsidRPr="009D66EB">
        <w:rPr>
          <w:rFonts w:ascii="Cambria" w:hAnsi="Cambria" w:cs="AdvMINION-R"/>
          <w:sz w:val="24"/>
          <w:szCs w:val="24"/>
        </w:rPr>
        <w:t xml:space="preserve">, 2012). </w:t>
      </w:r>
      <w:r w:rsidRPr="00A95940">
        <w:rPr>
          <w:rFonts w:ascii="Cambria" w:hAnsi="Cambria" w:cs="AdvMINION-R"/>
          <w:color w:val="FF0000"/>
          <w:sz w:val="24"/>
          <w:szCs w:val="24"/>
        </w:rPr>
        <w:t>However,</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it should be noted that these studies relied on a measure</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of habit that included items that assessed repetition as</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well as automaticity, and the relative contribution of each</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is unclear. Equally, the single item employed in the present</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study to assess automaticity is unlikely to perfectly</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capture what is arguably a very complex construct. As</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such, the extent to which eating is truly habitual is</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unclear. Although many eating episodes may be repeated</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in stable contexts, it is possible that the decision to initiate</w:t>
      </w:r>
    </w:p>
    <w:p w:rsidR="009D66EB" w:rsidRPr="00A95940" w:rsidRDefault="009D66EB" w:rsidP="009D66EB">
      <w:pPr>
        <w:autoSpaceDE w:val="0"/>
        <w:autoSpaceDN w:val="0"/>
        <w:adjustRightInd w:val="0"/>
        <w:spacing w:after="0" w:line="360" w:lineRule="auto"/>
        <w:rPr>
          <w:rFonts w:ascii="Cambria" w:hAnsi="Cambria" w:cs="AdvMINION-R"/>
          <w:color w:val="FF0000"/>
          <w:sz w:val="24"/>
          <w:szCs w:val="24"/>
        </w:rPr>
      </w:pPr>
      <w:r w:rsidRPr="00A95940">
        <w:rPr>
          <w:rFonts w:ascii="Cambria" w:hAnsi="Cambria" w:cs="AdvMINION-R"/>
          <w:color w:val="FF0000"/>
          <w:sz w:val="24"/>
          <w:szCs w:val="24"/>
        </w:rPr>
        <w:t>eating is rarely automatic. Given its implications for</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A95940">
        <w:rPr>
          <w:rFonts w:ascii="Cambria" w:hAnsi="Cambria" w:cs="AdvMINION-R"/>
          <w:color w:val="FF0000"/>
          <w:sz w:val="24"/>
          <w:szCs w:val="24"/>
        </w:rPr>
        <w:t>interventio</w:t>
      </w:r>
      <w:r w:rsidRPr="009D66EB">
        <w:rPr>
          <w:rFonts w:ascii="Cambria" w:hAnsi="Cambria" w:cs="AdvMINION-R"/>
          <w:sz w:val="24"/>
          <w:szCs w:val="24"/>
        </w:rPr>
        <w:t xml:space="preserve">n (van’t Riet </w:t>
      </w:r>
      <w:r w:rsidRPr="009D66EB">
        <w:rPr>
          <w:rFonts w:ascii="Cambria" w:hAnsi="Cambria" w:cs="AdvMINION-I"/>
          <w:sz w:val="24"/>
          <w:szCs w:val="24"/>
        </w:rPr>
        <w:t>et al.</w:t>
      </w:r>
      <w:r w:rsidRPr="009D66EB">
        <w:rPr>
          <w:rFonts w:ascii="Cambria" w:hAnsi="Cambria" w:cs="AdvMINION-R"/>
          <w:sz w:val="24"/>
          <w:szCs w:val="24"/>
        </w:rPr>
        <w:t>, 2011), it is important that</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9D66EB">
        <w:rPr>
          <w:rFonts w:ascii="Cambria" w:hAnsi="Cambria" w:cs="AdvMINION-R"/>
          <w:sz w:val="24"/>
          <w:szCs w:val="24"/>
        </w:rPr>
        <w:t>future research address this issue.</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9D66EB">
        <w:rPr>
          <w:rFonts w:ascii="Cambria" w:hAnsi="Cambria" w:cs="AdvMINION-R"/>
          <w:sz w:val="24"/>
          <w:szCs w:val="24"/>
        </w:rPr>
        <w:t xml:space="preserve">Compared to Tuomisto </w:t>
      </w:r>
      <w:r w:rsidRPr="009D66EB">
        <w:rPr>
          <w:rFonts w:ascii="Cambria" w:hAnsi="Cambria" w:cs="AdvMINION-I"/>
          <w:sz w:val="24"/>
          <w:szCs w:val="24"/>
        </w:rPr>
        <w:t xml:space="preserve">et al. </w:t>
      </w:r>
      <w:r w:rsidRPr="009D66EB">
        <w:rPr>
          <w:rFonts w:ascii="Cambria" w:hAnsi="Cambria" w:cs="AdvMINION-R"/>
          <w:sz w:val="24"/>
          <w:szCs w:val="24"/>
        </w:rPr>
        <w:t xml:space="preserve">(1998), </w:t>
      </w:r>
      <w:r w:rsidRPr="00A95940">
        <w:rPr>
          <w:rFonts w:ascii="Cambria" w:hAnsi="Cambria" w:cs="AdvMINION-R"/>
          <w:color w:val="70AD47" w:themeColor="accent6"/>
          <w:sz w:val="24"/>
          <w:szCs w:val="24"/>
        </w:rPr>
        <w:t>we found more</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evidence for eating in response to negative emotions:</w:t>
      </w:r>
    </w:p>
    <w:p w:rsidR="009D66EB" w:rsidRPr="00A95940"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10</w:t>
      </w:r>
      <w:r w:rsidRPr="00A95940">
        <w:rPr>
          <w:rFonts w:ascii="Cambria" w:hAnsi="Cambria" w:cs="AdvTT3713a231+20"/>
          <w:color w:val="70AD47" w:themeColor="accent6"/>
          <w:sz w:val="24"/>
          <w:szCs w:val="24"/>
        </w:rPr>
        <w:t>–</w:t>
      </w:r>
      <w:r w:rsidRPr="00A95940">
        <w:rPr>
          <w:rFonts w:ascii="Cambria" w:hAnsi="Cambria" w:cs="AdvMINION-R"/>
          <w:color w:val="70AD47" w:themeColor="accent6"/>
          <w:sz w:val="24"/>
          <w:szCs w:val="24"/>
        </w:rPr>
        <w:t>19% for unhealthy snacks in our study compared to</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A95940">
        <w:rPr>
          <w:rFonts w:ascii="Cambria" w:hAnsi="Cambria" w:cs="AdvMINION-R"/>
          <w:color w:val="70AD47" w:themeColor="accent6"/>
          <w:sz w:val="24"/>
          <w:szCs w:val="24"/>
        </w:rPr>
        <w:t xml:space="preserve">2% according to Tuomisto </w:t>
      </w:r>
      <w:r w:rsidRPr="00A95940">
        <w:rPr>
          <w:rFonts w:ascii="Cambria" w:hAnsi="Cambria" w:cs="AdvMINION-I"/>
          <w:color w:val="70AD47" w:themeColor="accent6"/>
          <w:sz w:val="24"/>
          <w:szCs w:val="24"/>
        </w:rPr>
        <w:t xml:space="preserve">et al. </w:t>
      </w:r>
      <w:r w:rsidRPr="00A95940">
        <w:rPr>
          <w:rFonts w:ascii="Cambria" w:hAnsi="Cambria" w:cs="AdvMINION-R"/>
          <w:color w:val="70AD47" w:themeColor="accent6"/>
          <w:sz w:val="24"/>
          <w:szCs w:val="24"/>
        </w:rPr>
        <w:t xml:space="preserve">(1998). </w:t>
      </w:r>
      <w:r w:rsidRPr="00055691">
        <w:rPr>
          <w:rFonts w:ascii="Cambria" w:hAnsi="Cambria" w:cs="AdvMINION-R"/>
          <w:color w:val="70AD47" w:themeColor="accent6"/>
          <w:sz w:val="24"/>
          <w:szCs w:val="24"/>
        </w:rPr>
        <w:t>These differences</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are probably partly a result of the different items used to</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055691">
        <w:rPr>
          <w:rFonts w:ascii="Cambria" w:hAnsi="Cambria" w:cs="AdvMINION-R"/>
          <w:color w:val="70AD47" w:themeColor="accent6"/>
          <w:sz w:val="24"/>
          <w:szCs w:val="24"/>
        </w:rPr>
        <w:t>assess emotional eating [‘I wanted to relax’ and ‘I had</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9D66EB">
        <w:rPr>
          <w:rFonts w:ascii="Cambria" w:hAnsi="Cambria" w:cs="AdvMINION-R"/>
          <w:sz w:val="24"/>
          <w:szCs w:val="24"/>
        </w:rPr>
        <w:t xml:space="preserve">problems’ in Tuomisto </w:t>
      </w:r>
      <w:r w:rsidRPr="009D66EB">
        <w:rPr>
          <w:rFonts w:ascii="Cambria" w:hAnsi="Cambria" w:cs="AdvMINION-I"/>
          <w:sz w:val="24"/>
          <w:szCs w:val="24"/>
        </w:rPr>
        <w:t xml:space="preserve">et al. </w:t>
      </w:r>
      <w:r w:rsidRPr="009D66EB">
        <w:rPr>
          <w:rFonts w:ascii="Cambria" w:hAnsi="Cambria" w:cs="AdvMINION-R"/>
          <w:sz w:val="24"/>
          <w:szCs w:val="24"/>
        </w:rPr>
        <w:t>(</w:t>
      </w:r>
      <w:proofErr w:type="gramStart"/>
      <w:r w:rsidRPr="009D66EB">
        <w:rPr>
          <w:rFonts w:ascii="Cambria" w:hAnsi="Cambria" w:cs="AdvMINION-R"/>
          <w:sz w:val="24"/>
          <w:szCs w:val="24"/>
        </w:rPr>
        <w:t>1998) (p.</w:t>
      </w:r>
      <w:proofErr w:type="gramEnd"/>
      <w:r w:rsidRPr="009D66EB">
        <w:rPr>
          <w:rFonts w:ascii="Cambria" w:hAnsi="Cambria" w:cs="AdvMINION-R"/>
          <w:sz w:val="24"/>
          <w:szCs w:val="24"/>
        </w:rPr>
        <w:t xml:space="preserve"> 215) versus items</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9D66EB">
        <w:rPr>
          <w:rFonts w:ascii="Cambria" w:hAnsi="Cambria" w:cs="AdvMINION-R"/>
          <w:sz w:val="24"/>
          <w:szCs w:val="24"/>
        </w:rPr>
        <w:t>relating to feeling fed up, bored and stressed in the present</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9D66EB">
        <w:rPr>
          <w:rFonts w:ascii="Cambria" w:hAnsi="Cambria" w:cs="AdvMINION-R"/>
          <w:sz w:val="24"/>
          <w:szCs w:val="24"/>
        </w:rPr>
        <w:t>study</w:t>
      </w:r>
      <w:r w:rsidRPr="00055691">
        <w:rPr>
          <w:rFonts w:ascii="Cambria" w:hAnsi="Cambria" w:cs="AdvMINION-R"/>
          <w:color w:val="FF0000"/>
          <w:sz w:val="24"/>
          <w:szCs w:val="24"/>
        </w:rPr>
        <w:t>]. They are probably also a result of the fact that</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055691">
        <w:rPr>
          <w:rFonts w:ascii="Cambria" w:hAnsi="Cambria" w:cs="AdvMINION-R"/>
          <w:color w:val="FF0000"/>
          <w:sz w:val="24"/>
          <w:szCs w:val="24"/>
        </w:rPr>
        <w:t xml:space="preserve">Tuomisto </w:t>
      </w:r>
      <w:r w:rsidRPr="00055691">
        <w:rPr>
          <w:rFonts w:ascii="Cambria" w:hAnsi="Cambria" w:cs="AdvMINION-I"/>
          <w:color w:val="FF0000"/>
          <w:sz w:val="24"/>
          <w:szCs w:val="24"/>
        </w:rPr>
        <w:t xml:space="preserve">et al. </w:t>
      </w:r>
      <w:r w:rsidRPr="00055691">
        <w:rPr>
          <w:rFonts w:ascii="Cambria" w:hAnsi="Cambria" w:cs="AdvMINION-R"/>
          <w:color w:val="FF0000"/>
          <w:sz w:val="24"/>
          <w:szCs w:val="24"/>
        </w:rPr>
        <w:t>(1998) did not distinguish between different</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055691">
        <w:rPr>
          <w:rFonts w:ascii="Cambria" w:hAnsi="Cambria" w:cs="AdvMINION-R"/>
          <w:color w:val="FF0000"/>
          <w:sz w:val="24"/>
          <w:szCs w:val="24"/>
        </w:rPr>
        <w:t>types of eating episodes</w:t>
      </w:r>
      <w:r w:rsidRPr="009D66EB">
        <w:rPr>
          <w:rFonts w:ascii="Cambria" w:hAnsi="Cambria" w:cs="AdvMINION-R"/>
          <w:sz w:val="24"/>
          <w:szCs w:val="24"/>
        </w:rPr>
        <w:t xml:space="preserve">. </w:t>
      </w:r>
      <w:r w:rsidRPr="00055691">
        <w:rPr>
          <w:rFonts w:ascii="Cambria" w:hAnsi="Cambria" w:cs="AdvMINION-R"/>
          <w:color w:val="FF0000"/>
          <w:sz w:val="24"/>
          <w:szCs w:val="24"/>
        </w:rPr>
        <w:t>Because the present study</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055691">
        <w:rPr>
          <w:rFonts w:ascii="Cambria" w:hAnsi="Cambria" w:cs="AdvMINION-R"/>
          <w:color w:val="FF0000"/>
          <w:sz w:val="24"/>
          <w:szCs w:val="24"/>
        </w:rPr>
        <w:t>indicated that 67% of all eating episodes were main</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055691">
        <w:rPr>
          <w:rFonts w:ascii="Cambria" w:hAnsi="Cambria" w:cs="AdvMINION-R"/>
          <w:color w:val="FF0000"/>
          <w:sz w:val="24"/>
          <w:szCs w:val="24"/>
        </w:rPr>
        <w:t>meals, it is likely that the majority of episodes in the</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055691">
        <w:rPr>
          <w:rFonts w:ascii="Cambria" w:hAnsi="Cambria" w:cs="AdvMINION-R"/>
          <w:color w:val="FF0000"/>
          <w:sz w:val="24"/>
          <w:szCs w:val="24"/>
        </w:rPr>
        <w:t xml:space="preserve">study conducted by Tuomisto </w:t>
      </w:r>
      <w:r w:rsidRPr="00055691">
        <w:rPr>
          <w:rFonts w:ascii="Cambria" w:hAnsi="Cambria" w:cs="AdvMINION-I"/>
          <w:color w:val="FF0000"/>
          <w:sz w:val="24"/>
          <w:szCs w:val="24"/>
        </w:rPr>
        <w:t xml:space="preserve">et al. </w:t>
      </w:r>
      <w:r w:rsidRPr="00055691">
        <w:rPr>
          <w:rFonts w:ascii="Cambria" w:hAnsi="Cambria" w:cs="AdvMINION-R"/>
          <w:color w:val="FF0000"/>
          <w:sz w:val="24"/>
          <w:szCs w:val="24"/>
        </w:rPr>
        <w:t>(1998) also related to</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FF0000"/>
          <w:sz w:val="24"/>
          <w:szCs w:val="24"/>
        </w:rPr>
        <w:t xml:space="preserve">main meals. </w:t>
      </w:r>
      <w:r w:rsidRPr="00055691">
        <w:rPr>
          <w:rFonts w:ascii="Cambria" w:hAnsi="Cambria" w:cs="AdvMINION-R"/>
          <w:color w:val="70AD47" w:themeColor="accent6"/>
          <w:sz w:val="24"/>
          <w:szCs w:val="24"/>
        </w:rPr>
        <w:t>Our data indicate that emotional eating was</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less likely for main meals (3</w:t>
      </w:r>
      <w:r w:rsidRPr="00055691">
        <w:rPr>
          <w:rFonts w:ascii="Cambria" w:hAnsi="Cambria" w:cs="AdvTT3713a231+20"/>
          <w:color w:val="70AD47" w:themeColor="accent6"/>
          <w:sz w:val="24"/>
          <w:szCs w:val="24"/>
        </w:rPr>
        <w:t>–</w:t>
      </w:r>
      <w:r w:rsidRPr="00055691">
        <w:rPr>
          <w:rFonts w:ascii="Cambria" w:hAnsi="Cambria" w:cs="AdvMINION-R"/>
          <w:color w:val="70AD47" w:themeColor="accent6"/>
          <w:sz w:val="24"/>
          <w:szCs w:val="24"/>
        </w:rPr>
        <w:t>6%) compared to unhealthy</w:t>
      </w:r>
    </w:p>
    <w:p w:rsidR="009D66EB" w:rsidRPr="00055691" w:rsidRDefault="009D66EB" w:rsidP="009D66EB">
      <w:pPr>
        <w:autoSpaceDE w:val="0"/>
        <w:autoSpaceDN w:val="0"/>
        <w:adjustRightInd w:val="0"/>
        <w:spacing w:after="0" w:line="360" w:lineRule="auto"/>
        <w:rPr>
          <w:rFonts w:ascii="Cambria" w:hAnsi="Cambria" w:cs="AdvMINION-R"/>
          <w:color w:val="B4C6E7" w:themeColor="accent5" w:themeTint="66"/>
          <w:sz w:val="24"/>
          <w:szCs w:val="24"/>
        </w:rPr>
      </w:pPr>
      <w:r w:rsidRPr="00055691">
        <w:rPr>
          <w:rFonts w:ascii="Cambria" w:hAnsi="Cambria" w:cs="AdvMINION-R"/>
          <w:color w:val="70AD47" w:themeColor="accent6"/>
          <w:sz w:val="24"/>
          <w:szCs w:val="24"/>
        </w:rPr>
        <w:t>snacks (10</w:t>
      </w:r>
      <w:r w:rsidRPr="00055691">
        <w:rPr>
          <w:rFonts w:ascii="Cambria" w:hAnsi="Cambria" w:cs="AdvTT3713a231+20"/>
          <w:color w:val="70AD47" w:themeColor="accent6"/>
          <w:sz w:val="24"/>
          <w:szCs w:val="24"/>
        </w:rPr>
        <w:t>–</w:t>
      </w:r>
      <w:r w:rsidRPr="00055691">
        <w:rPr>
          <w:rFonts w:ascii="Cambria" w:hAnsi="Cambria" w:cs="AdvMINION-R"/>
          <w:color w:val="70AD47" w:themeColor="accent6"/>
          <w:sz w:val="24"/>
          <w:szCs w:val="24"/>
        </w:rPr>
        <w:t xml:space="preserve">19%) </w:t>
      </w:r>
      <w:r w:rsidRPr="00055691">
        <w:rPr>
          <w:rFonts w:ascii="Cambria" w:hAnsi="Cambria" w:cs="AdvMINION-R"/>
          <w:color w:val="B4C6E7" w:themeColor="accent5" w:themeTint="66"/>
          <w:sz w:val="24"/>
          <w:szCs w:val="24"/>
        </w:rPr>
        <w:t>and support other studies showing that</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055691">
        <w:rPr>
          <w:rFonts w:ascii="Cambria" w:hAnsi="Cambria" w:cs="AdvMINION-R"/>
          <w:color w:val="B4C6E7" w:themeColor="accent5" w:themeTint="66"/>
          <w:sz w:val="24"/>
          <w:szCs w:val="24"/>
        </w:rPr>
        <w:t xml:space="preserve">negative moods can increase the desire to eat </w:t>
      </w:r>
      <w:r w:rsidRPr="009D66EB">
        <w:rPr>
          <w:rFonts w:ascii="Cambria" w:hAnsi="Cambria" w:cs="AdvMINION-R"/>
          <w:sz w:val="24"/>
          <w:szCs w:val="24"/>
        </w:rPr>
        <w:t xml:space="preserve">(Hill </w:t>
      </w:r>
      <w:r w:rsidRPr="009D66EB">
        <w:rPr>
          <w:rFonts w:ascii="Cambria" w:hAnsi="Cambria" w:cs="AdvMINION-I"/>
          <w:sz w:val="24"/>
          <w:szCs w:val="24"/>
        </w:rPr>
        <w:t>et al.</w:t>
      </w:r>
      <w:r w:rsidRPr="009D66EB">
        <w:rPr>
          <w:rFonts w:ascii="Cambria" w:hAnsi="Cambria" w:cs="AdvMINION-R"/>
          <w:sz w:val="24"/>
          <w:szCs w:val="24"/>
        </w:rPr>
        <w:t>,</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9D66EB">
        <w:rPr>
          <w:rFonts w:ascii="Cambria" w:hAnsi="Cambria" w:cs="AdvMINION-R"/>
          <w:sz w:val="24"/>
          <w:szCs w:val="24"/>
        </w:rPr>
        <w:t xml:space="preserve">1991; Macht &amp; Simons, 2000; Kubiak </w:t>
      </w:r>
      <w:r w:rsidRPr="009D66EB">
        <w:rPr>
          <w:rFonts w:ascii="Cambria" w:hAnsi="Cambria" w:cs="AdvMINION-I"/>
          <w:sz w:val="24"/>
          <w:szCs w:val="24"/>
        </w:rPr>
        <w:t>et al.</w:t>
      </w:r>
      <w:r w:rsidRPr="009D66EB">
        <w:rPr>
          <w:rFonts w:ascii="Cambria" w:hAnsi="Cambria" w:cs="AdvMINION-R"/>
          <w:sz w:val="24"/>
          <w:szCs w:val="24"/>
        </w:rPr>
        <w:t>, 2008),</w:t>
      </w:r>
      <w:r w:rsidRPr="00055691">
        <w:rPr>
          <w:rFonts w:ascii="Cambria" w:hAnsi="Cambria" w:cs="AdvMINION-R"/>
          <w:color w:val="FF0000"/>
          <w:sz w:val="24"/>
          <w:szCs w:val="24"/>
        </w:rPr>
        <w:t xml:space="preserve"> as well</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055691">
        <w:rPr>
          <w:rFonts w:ascii="Cambria" w:hAnsi="Cambria" w:cs="AdvMINION-R"/>
          <w:color w:val="FF0000"/>
          <w:sz w:val="24"/>
          <w:szCs w:val="24"/>
        </w:rPr>
        <w:lastRenderedPageBreak/>
        <w:t xml:space="preserve">as the preference for unhealthy foods </w:t>
      </w:r>
      <w:r w:rsidRPr="009D66EB">
        <w:rPr>
          <w:rFonts w:ascii="Cambria" w:hAnsi="Cambria" w:cs="AdvMINION-R"/>
          <w:sz w:val="24"/>
          <w:szCs w:val="24"/>
        </w:rPr>
        <w:t>(Greeno &amp; Wing,</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9D66EB">
        <w:rPr>
          <w:rFonts w:ascii="Cambria" w:hAnsi="Cambria" w:cs="AdvMINION-R"/>
          <w:sz w:val="24"/>
          <w:szCs w:val="24"/>
        </w:rPr>
        <w:t xml:space="preserve">1994; Oliver &amp; Wardle, 1999; Oliver </w:t>
      </w:r>
      <w:r w:rsidRPr="009D66EB">
        <w:rPr>
          <w:rFonts w:ascii="Cambria" w:hAnsi="Cambria" w:cs="AdvMINION-I"/>
          <w:sz w:val="24"/>
          <w:szCs w:val="24"/>
        </w:rPr>
        <w:t>et al.</w:t>
      </w:r>
      <w:r w:rsidRPr="009D66EB">
        <w:rPr>
          <w:rFonts w:ascii="Cambria" w:hAnsi="Cambria" w:cs="AdvMINION-R"/>
          <w:sz w:val="24"/>
          <w:szCs w:val="24"/>
        </w:rPr>
        <w:t>, 2000; Zellner</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9D66EB">
        <w:rPr>
          <w:rFonts w:ascii="Cambria" w:hAnsi="Cambria" w:cs="AdvMINION-I"/>
          <w:sz w:val="24"/>
          <w:szCs w:val="24"/>
        </w:rPr>
        <w:t>et al.</w:t>
      </w:r>
      <w:r w:rsidRPr="009D66EB">
        <w:rPr>
          <w:rFonts w:ascii="Cambria" w:hAnsi="Cambria" w:cs="AdvMINION-R"/>
          <w:sz w:val="24"/>
          <w:szCs w:val="24"/>
        </w:rPr>
        <w:t xml:space="preserve">, 2006; O’Conner </w:t>
      </w:r>
      <w:r w:rsidRPr="009D66EB">
        <w:rPr>
          <w:rFonts w:ascii="Cambria" w:hAnsi="Cambria" w:cs="AdvMINION-I"/>
          <w:sz w:val="24"/>
          <w:szCs w:val="24"/>
        </w:rPr>
        <w:t>et al.</w:t>
      </w:r>
      <w:r w:rsidRPr="009D66EB">
        <w:rPr>
          <w:rFonts w:ascii="Cambria" w:hAnsi="Cambria" w:cs="AdvMINION-R"/>
          <w:sz w:val="24"/>
          <w:szCs w:val="24"/>
        </w:rPr>
        <w:t xml:space="preserve">, 2008). </w:t>
      </w:r>
      <w:r w:rsidRPr="00055691">
        <w:rPr>
          <w:rFonts w:ascii="Cambria" w:hAnsi="Cambria" w:cs="AdvMINION-R"/>
          <w:color w:val="FF0000"/>
          <w:sz w:val="24"/>
          <w:szCs w:val="24"/>
        </w:rPr>
        <w:t>Given the reasonably</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055691">
        <w:rPr>
          <w:rFonts w:ascii="Cambria" w:hAnsi="Cambria" w:cs="AdvMINION-R"/>
          <w:color w:val="FF0000"/>
          <w:sz w:val="24"/>
          <w:szCs w:val="24"/>
        </w:rPr>
        <w:t>high levels of emotional eating for unhealthy snacks (26%</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055691">
        <w:rPr>
          <w:rFonts w:ascii="Cambria" w:hAnsi="Cambria" w:cs="AdvMINION-R"/>
          <w:color w:val="FF0000"/>
          <w:sz w:val="24"/>
          <w:szCs w:val="24"/>
        </w:rPr>
        <w:t>overall), interventions that address these reasons (Tapper</w:t>
      </w:r>
    </w:p>
    <w:p w:rsidR="009D66EB" w:rsidRPr="00055691" w:rsidRDefault="009D66EB" w:rsidP="009D66EB">
      <w:pPr>
        <w:autoSpaceDE w:val="0"/>
        <w:autoSpaceDN w:val="0"/>
        <w:adjustRightInd w:val="0"/>
        <w:spacing w:after="0" w:line="360" w:lineRule="auto"/>
        <w:rPr>
          <w:rFonts w:ascii="Cambria" w:hAnsi="Cambria" w:cs="AdvMINION-R"/>
          <w:color w:val="FF0000"/>
          <w:sz w:val="24"/>
          <w:szCs w:val="24"/>
        </w:rPr>
      </w:pPr>
      <w:r w:rsidRPr="00055691">
        <w:rPr>
          <w:rFonts w:ascii="Cambria" w:hAnsi="Cambria" w:cs="AdvMINION-I"/>
          <w:color w:val="FF0000"/>
          <w:sz w:val="24"/>
          <w:szCs w:val="24"/>
        </w:rPr>
        <w:t>et al.</w:t>
      </w:r>
      <w:r w:rsidRPr="00055691">
        <w:rPr>
          <w:rFonts w:ascii="Cambria" w:hAnsi="Cambria" w:cs="AdvMINION-R"/>
          <w:color w:val="FF0000"/>
          <w:sz w:val="24"/>
          <w:szCs w:val="24"/>
        </w:rPr>
        <w:t>, 2009) may be helpful for weight management.</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According to our results, in a significant proportion of</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episodes of unhealthy snack consumption (19%), participants</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reported eating to keep others company, and in</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smaller proportion (5%) because they felt obliged to eat.</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Again, these data are higher than the 4% reported by</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 xml:space="preserve">Tuomisto </w:t>
      </w:r>
      <w:r w:rsidRPr="00055691">
        <w:rPr>
          <w:rFonts w:ascii="Cambria" w:hAnsi="Cambria" w:cs="AdvMINION-I"/>
          <w:color w:val="70AD47" w:themeColor="accent6"/>
          <w:sz w:val="24"/>
          <w:szCs w:val="24"/>
        </w:rPr>
        <w:t xml:space="preserve">et al. </w:t>
      </w:r>
      <w:r w:rsidRPr="00055691">
        <w:rPr>
          <w:rFonts w:ascii="Cambria" w:hAnsi="Cambria" w:cs="AdvMINION-R"/>
          <w:color w:val="70AD47" w:themeColor="accent6"/>
          <w:sz w:val="24"/>
          <w:szCs w:val="24"/>
        </w:rPr>
        <w:t>(1998), probably as a result of the fact that</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participants in the present study were able to cite multiple</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causes rather than just one. Our data highlight the fact</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that eating is often a social act. In this respect, weight</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management interventions that provide individuals with</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strategies to employ in social situations may be helpful.</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Finally, in a proportion of episodes of unhealthy snack</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consumption (8%), participants cited not wanting food</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to go to waste as a reason. In a larger proportion (19%),</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participants reported eating because they could not stop</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thinking about food. This latter value suggests that preoccupation</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with food was an important factor for our participants</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and is consistent with previous research showing</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associations between dieting status and food preoccupation</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(Tapper &amp; Pothos, 2010). Interventions that attempt</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to break links between food-related thoughts and behaviours</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 xml:space="preserve">may therefore be helpful (Tapper </w:t>
      </w:r>
      <w:r w:rsidRPr="00055691">
        <w:rPr>
          <w:rFonts w:ascii="Cambria" w:hAnsi="Cambria" w:cs="AdvMINION-I"/>
          <w:color w:val="70AD47" w:themeColor="accent6"/>
          <w:sz w:val="24"/>
          <w:szCs w:val="24"/>
        </w:rPr>
        <w:t>et al.</w:t>
      </w:r>
      <w:r w:rsidRPr="00055691">
        <w:rPr>
          <w:rFonts w:ascii="Cambria" w:hAnsi="Cambria" w:cs="AdvMINION-R"/>
          <w:color w:val="70AD47" w:themeColor="accent6"/>
          <w:sz w:val="24"/>
          <w:szCs w:val="24"/>
        </w:rPr>
        <w:t>, 2009;</w:t>
      </w:r>
    </w:p>
    <w:p w:rsidR="009D66EB" w:rsidRPr="00055691"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055691">
        <w:rPr>
          <w:rFonts w:ascii="Cambria" w:hAnsi="Cambria" w:cs="AdvMINION-R"/>
          <w:color w:val="70AD47" w:themeColor="accent6"/>
          <w:sz w:val="24"/>
          <w:szCs w:val="24"/>
        </w:rPr>
        <w:t>Jenkins &amp; Tapper, 2013).</w:t>
      </w:r>
    </w:p>
    <w:p w:rsidR="009D66EB" w:rsidRPr="00740673"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40673">
        <w:rPr>
          <w:rFonts w:ascii="Cambria" w:hAnsi="Cambria" w:cs="AdvMINION-R"/>
          <w:color w:val="70AD47" w:themeColor="accent6"/>
          <w:sz w:val="24"/>
          <w:szCs w:val="24"/>
        </w:rPr>
        <w:t>As well as providing data on reasons for eating</w:t>
      </w:r>
    </w:p>
    <w:p w:rsidR="009D66EB" w:rsidRPr="00740673"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40673">
        <w:rPr>
          <w:rFonts w:ascii="Cambria" w:hAnsi="Cambria" w:cs="AdvMINION-R"/>
          <w:color w:val="70AD47" w:themeColor="accent6"/>
          <w:sz w:val="24"/>
          <w:szCs w:val="24"/>
        </w:rPr>
        <w:t>unhealthy snacks, the present study also examined reasons</w:t>
      </w:r>
    </w:p>
    <w:p w:rsidR="009D66EB" w:rsidRPr="00740673"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40673">
        <w:rPr>
          <w:rFonts w:ascii="Cambria" w:hAnsi="Cambria" w:cs="AdvMINION-R"/>
          <w:color w:val="70AD47" w:themeColor="accent6"/>
          <w:sz w:val="24"/>
          <w:szCs w:val="24"/>
        </w:rPr>
        <w:t>for eating healthy snacks (Table 2). Although fewer</w:t>
      </w:r>
    </w:p>
    <w:p w:rsidR="009D66EB" w:rsidRPr="00740673" w:rsidRDefault="009D66EB" w:rsidP="009D66EB">
      <w:pPr>
        <w:autoSpaceDE w:val="0"/>
        <w:autoSpaceDN w:val="0"/>
        <w:adjustRightInd w:val="0"/>
        <w:spacing w:after="0" w:line="360" w:lineRule="auto"/>
        <w:rPr>
          <w:rFonts w:ascii="Cambria" w:hAnsi="Cambria" w:cs="AdvPSFT-L"/>
          <w:color w:val="70AD47" w:themeColor="accent6"/>
          <w:sz w:val="24"/>
          <w:szCs w:val="24"/>
        </w:rPr>
      </w:pPr>
      <w:r w:rsidRPr="00740673">
        <w:rPr>
          <w:rFonts w:ascii="Cambria" w:hAnsi="Cambria" w:cs="AdvPSFT-B"/>
          <w:color w:val="70AD47" w:themeColor="accent6"/>
          <w:sz w:val="24"/>
          <w:szCs w:val="24"/>
        </w:rPr>
        <w:t xml:space="preserve">338 </w:t>
      </w:r>
      <w:r w:rsidRPr="00740673">
        <w:rPr>
          <w:rFonts w:ascii="Cambria" w:hAnsi="Cambria" w:cs="AdvPSSym"/>
          <w:color w:val="70AD47" w:themeColor="accent6"/>
          <w:sz w:val="24"/>
          <w:szCs w:val="24"/>
        </w:rPr>
        <w:t xml:space="preserve">ª </w:t>
      </w:r>
      <w:r w:rsidRPr="00740673">
        <w:rPr>
          <w:rFonts w:ascii="Cambria" w:hAnsi="Cambria" w:cs="AdvPSFT-L"/>
          <w:color w:val="70AD47" w:themeColor="accent6"/>
          <w:sz w:val="24"/>
          <w:szCs w:val="24"/>
        </w:rPr>
        <w:t>2013 The British Dietetic Association Ltd.</w:t>
      </w:r>
    </w:p>
    <w:p w:rsidR="009D66EB" w:rsidRPr="007E357B" w:rsidRDefault="009D66EB" w:rsidP="009D66EB">
      <w:pPr>
        <w:autoSpaceDE w:val="0"/>
        <w:autoSpaceDN w:val="0"/>
        <w:adjustRightInd w:val="0"/>
        <w:spacing w:after="0" w:line="360" w:lineRule="auto"/>
        <w:rPr>
          <w:rFonts w:ascii="Cambria" w:hAnsi="Cambria" w:cs="AdvTT153188ed"/>
          <w:color w:val="FF0000"/>
          <w:sz w:val="24"/>
          <w:szCs w:val="24"/>
        </w:rPr>
      </w:pPr>
      <w:r w:rsidRPr="007E357B">
        <w:rPr>
          <w:rFonts w:ascii="Cambria" w:hAnsi="Cambria" w:cs="AdvTT153188ed"/>
          <w:color w:val="FF0000"/>
          <w:sz w:val="24"/>
          <w:szCs w:val="24"/>
        </w:rPr>
        <w:lastRenderedPageBreak/>
        <w:t>Reasons for eating unhealthy snacks L. Cleobury and K. Tapper</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healthy compared to unhealthy snacks were consumed</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(75 compared to 283), interestingly, the reasons for eating</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were very similar. This raises the possibility that, when it</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comes to eating behaviours, the type of eating episode</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may be a more important correlate of perceived reasons</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for eating than type of food consumed.</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The results of the present study showed that, compared</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to males, females were more likely to report eating</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unhealthy snacks because they were feeling stressed. This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proofErr w:type="gramStart"/>
      <w:r w:rsidRPr="007E357B">
        <w:rPr>
          <w:rFonts w:ascii="Cambria" w:hAnsi="Cambria" w:cs="AdvMINION-R"/>
          <w:color w:val="70AD47" w:themeColor="accent6"/>
          <w:sz w:val="24"/>
          <w:szCs w:val="24"/>
        </w:rPr>
        <w:t>is</w:t>
      </w:r>
      <w:proofErr w:type="gramEnd"/>
      <w:r w:rsidRPr="007E357B">
        <w:rPr>
          <w:rFonts w:ascii="Cambria" w:hAnsi="Cambria" w:cs="AdvMINION-R"/>
          <w:color w:val="70AD47" w:themeColor="accent6"/>
          <w:sz w:val="24"/>
          <w:szCs w:val="24"/>
        </w:rPr>
        <w:t xml:space="preserve"> in </w:t>
      </w:r>
      <w:proofErr w:type="gramStart"/>
      <w:r w:rsidRPr="007E357B">
        <w:rPr>
          <w:rFonts w:ascii="Cambria" w:hAnsi="Cambria" w:cs="AdvMINION-R"/>
          <w:color w:val="70AD47" w:themeColor="accent6"/>
          <w:sz w:val="24"/>
          <w:szCs w:val="24"/>
        </w:rPr>
        <w:t>line</w:t>
      </w:r>
      <w:proofErr w:type="gramEnd"/>
      <w:r w:rsidRPr="007E357B">
        <w:rPr>
          <w:rFonts w:ascii="Cambria" w:hAnsi="Cambria" w:cs="AdvMINION-R"/>
          <w:color w:val="70AD47" w:themeColor="accent6"/>
          <w:sz w:val="24"/>
          <w:szCs w:val="24"/>
        </w:rPr>
        <w:t xml:space="preserve"> with data from the DEBQ questionnaire showing</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higher levels of emotional eating amongst females</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70AD47" w:themeColor="accent6"/>
          <w:sz w:val="24"/>
          <w:szCs w:val="24"/>
        </w:rPr>
        <w:t xml:space="preserve">compared to males (Table 1), </w:t>
      </w:r>
      <w:r w:rsidRPr="007E357B">
        <w:rPr>
          <w:rFonts w:ascii="Cambria" w:hAnsi="Cambria" w:cs="AdvMINION-R"/>
          <w:color w:val="FF0000"/>
          <w:sz w:val="24"/>
          <w:szCs w:val="24"/>
        </w:rPr>
        <w:t>as well as with the results</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 xml:space="preserve">of previous studies (Pine, 1985; van Strien </w:t>
      </w:r>
      <w:r w:rsidRPr="007E357B">
        <w:rPr>
          <w:rFonts w:ascii="Cambria" w:hAnsi="Cambria" w:cs="AdvMINION-I"/>
          <w:color w:val="FF0000"/>
          <w:sz w:val="24"/>
          <w:szCs w:val="24"/>
        </w:rPr>
        <w:t>et al.</w:t>
      </w:r>
      <w:r w:rsidRPr="007E357B">
        <w:rPr>
          <w:rFonts w:ascii="Cambria" w:hAnsi="Cambria" w:cs="AdvMINION-R"/>
          <w:color w:val="FF0000"/>
          <w:sz w:val="24"/>
          <w:szCs w:val="24"/>
        </w:rPr>
        <w:t>, 1986;</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 xml:space="preserve">Wardle, 1987; Grunberg &amp; Straub, 1992; Conner </w:t>
      </w:r>
      <w:r w:rsidRPr="007E357B">
        <w:rPr>
          <w:rFonts w:ascii="Cambria" w:hAnsi="Cambria" w:cs="AdvMINION-I"/>
          <w:color w:val="FF0000"/>
          <w:sz w:val="24"/>
          <w:szCs w:val="24"/>
        </w:rPr>
        <w:t>et al.</w:t>
      </w:r>
      <w:r w:rsidRPr="007E357B">
        <w:rPr>
          <w:rFonts w:ascii="Cambria" w:hAnsi="Cambria" w:cs="AdvMINION-R"/>
          <w:color w:val="FF0000"/>
          <w:sz w:val="24"/>
          <w:szCs w:val="24"/>
        </w:rPr>
        <w:t>,</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 xml:space="preserve">1999; Oliver &amp; Wardle, 1999; Larsen </w:t>
      </w:r>
      <w:r w:rsidRPr="007E357B">
        <w:rPr>
          <w:rFonts w:ascii="Cambria" w:hAnsi="Cambria" w:cs="AdvMINION-I"/>
          <w:color w:val="FF0000"/>
          <w:sz w:val="24"/>
          <w:szCs w:val="24"/>
        </w:rPr>
        <w:t>et al.</w:t>
      </w:r>
      <w:r w:rsidRPr="007E357B">
        <w:rPr>
          <w:rFonts w:ascii="Cambria" w:hAnsi="Cambria" w:cs="AdvMINION-R"/>
          <w:color w:val="FF0000"/>
          <w:sz w:val="24"/>
          <w:szCs w:val="24"/>
        </w:rPr>
        <w:t>, 2006; Burton</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I"/>
          <w:color w:val="FF0000"/>
          <w:sz w:val="24"/>
          <w:szCs w:val="24"/>
        </w:rPr>
        <w:t>et al.</w:t>
      </w:r>
      <w:r w:rsidRPr="007E357B">
        <w:rPr>
          <w:rFonts w:ascii="Cambria" w:hAnsi="Cambria" w:cs="AdvMINION-R"/>
          <w:color w:val="FF0000"/>
          <w:sz w:val="24"/>
          <w:szCs w:val="24"/>
        </w:rPr>
        <w:t xml:space="preserve">, 2007; O’Conner </w:t>
      </w:r>
      <w:r w:rsidRPr="007E357B">
        <w:rPr>
          <w:rFonts w:ascii="Cambria" w:hAnsi="Cambria" w:cs="AdvMINION-I"/>
          <w:color w:val="FF0000"/>
          <w:sz w:val="24"/>
          <w:szCs w:val="24"/>
        </w:rPr>
        <w:t>et al.</w:t>
      </w:r>
      <w:r w:rsidRPr="007E357B">
        <w:rPr>
          <w:rFonts w:ascii="Cambria" w:hAnsi="Cambria" w:cs="AdvMINION-R"/>
          <w:color w:val="FF0000"/>
          <w:sz w:val="24"/>
          <w:szCs w:val="24"/>
        </w:rPr>
        <w:t xml:space="preserve">, 2008). </w:t>
      </w:r>
      <w:r w:rsidRPr="007E357B">
        <w:rPr>
          <w:rFonts w:ascii="Cambria" w:hAnsi="Cambria" w:cs="AdvMINION-R"/>
          <w:color w:val="70AD47" w:themeColor="accent6"/>
          <w:sz w:val="24"/>
          <w:szCs w:val="24"/>
        </w:rPr>
        <w:t>Females were also</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more likely to report eating unhealthy snacks because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they were feeling fed up or bored, although these differences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failed to reach statistical significance. Women were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significantly more likely to report eating for social reasons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compared to men. However, it should be noted that in</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only one of the 13 reasons provided did males give higher</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ratings than females (‘</w:t>
      </w:r>
      <w:r w:rsidRPr="007E357B">
        <w:rPr>
          <w:rFonts w:ascii="Cambria" w:hAnsi="Cambria" w:cs="AdvTT3713a231+20"/>
          <w:color w:val="70AD47" w:themeColor="accent6"/>
          <w:sz w:val="24"/>
          <w:szCs w:val="24"/>
        </w:rPr>
        <w:t xml:space="preserve">… </w:t>
      </w:r>
      <w:r w:rsidRPr="007E357B">
        <w:rPr>
          <w:rFonts w:ascii="Cambria" w:hAnsi="Cambria" w:cs="AdvMINION-R"/>
          <w:color w:val="70AD47" w:themeColor="accent6"/>
          <w:sz w:val="24"/>
          <w:szCs w:val="24"/>
        </w:rPr>
        <w:t>because I usually eat at this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time’), suggesting that, overall, females may have more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insight into their reasons for eating, or are simply more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likely to report a wider range of reasons for eating. This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is consistent with the fact that females scored significantly</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higher than males on all eating-related questionnaire</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70AD47" w:themeColor="accent6"/>
          <w:sz w:val="24"/>
          <w:szCs w:val="24"/>
        </w:rPr>
        <w:t>measures (Table 1</w:t>
      </w:r>
      <w:r w:rsidRPr="007E357B">
        <w:rPr>
          <w:rFonts w:ascii="Cambria" w:hAnsi="Cambria" w:cs="AdvMINION-R"/>
          <w:color w:val="FF0000"/>
          <w:sz w:val="24"/>
          <w:szCs w:val="24"/>
        </w:rPr>
        <w:t>). Given evidence to indicate that selfreport</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of emotional eating may be a reflection of concerns</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7E357B">
        <w:rPr>
          <w:rFonts w:ascii="Cambria" w:hAnsi="Cambria" w:cs="AdvMINION-R"/>
          <w:color w:val="FF0000"/>
          <w:sz w:val="24"/>
          <w:szCs w:val="24"/>
        </w:rPr>
        <w:t xml:space="preserve">over eating behaviour </w:t>
      </w:r>
      <w:r w:rsidRPr="009D66EB">
        <w:rPr>
          <w:rFonts w:ascii="Cambria" w:hAnsi="Cambria" w:cs="AdvMINION-R"/>
          <w:sz w:val="24"/>
          <w:szCs w:val="24"/>
        </w:rPr>
        <w:t xml:space="preserve">(Evers </w:t>
      </w:r>
      <w:r w:rsidRPr="009D66EB">
        <w:rPr>
          <w:rFonts w:ascii="Cambria" w:hAnsi="Cambria" w:cs="AdvMINION-I"/>
          <w:sz w:val="24"/>
          <w:szCs w:val="24"/>
        </w:rPr>
        <w:t>et al.</w:t>
      </w:r>
      <w:r w:rsidRPr="009D66EB">
        <w:rPr>
          <w:rFonts w:ascii="Cambria" w:hAnsi="Cambria" w:cs="AdvMINION-R"/>
          <w:sz w:val="24"/>
          <w:szCs w:val="24"/>
        </w:rPr>
        <w:t>, 2009; Adriaanse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9D66EB">
        <w:rPr>
          <w:rFonts w:ascii="Cambria" w:hAnsi="Cambria" w:cs="AdvMINION-I"/>
          <w:sz w:val="24"/>
          <w:szCs w:val="24"/>
        </w:rPr>
        <w:t>et al.</w:t>
      </w:r>
      <w:r w:rsidRPr="009D66EB">
        <w:rPr>
          <w:rFonts w:ascii="Cambria" w:hAnsi="Cambria" w:cs="AdvMINION-R"/>
          <w:sz w:val="24"/>
          <w:szCs w:val="24"/>
        </w:rPr>
        <w:t xml:space="preserve">, 2011; Jansen </w:t>
      </w:r>
      <w:r w:rsidRPr="009D66EB">
        <w:rPr>
          <w:rFonts w:ascii="Cambria" w:hAnsi="Cambria" w:cs="AdvMINION-I"/>
          <w:sz w:val="24"/>
          <w:szCs w:val="24"/>
        </w:rPr>
        <w:t>et al.</w:t>
      </w:r>
      <w:r w:rsidRPr="009D66EB">
        <w:rPr>
          <w:rFonts w:ascii="Cambria" w:hAnsi="Cambria" w:cs="AdvMINION-R"/>
          <w:sz w:val="24"/>
          <w:szCs w:val="24"/>
        </w:rPr>
        <w:t xml:space="preserve">, 2011), </w:t>
      </w:r>
      <w:r w:rsidRPr="007E357B">
        <w:rPr>
          <w:rFonts w:ascii="Cambria" w:hAnsi="Cambria" w:cs="AdvMINION-R"/>
          <w:color w:val="70AD47" w:themeColor="accent6"/>
          <w:sz w:val="24"/>
          <w:szCs w:val="24"/>
        </w:rPr>
        <w:t>it is possible that these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lastRenderedPageBreak/>
        <w:t>sex differences represent differences in attitudes towards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eating rather than real differences in causal factors.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It is important to acknowledge the limitations of the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present study. Given that the data were all based on selfreport,</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70AD47" w:themeColor="accent6"/>
          <w:sz w:val="24"/>
          <w:szCs w:val="24"/>
        </w:rPr>
        <w:t xml:space="preserve">they may not always reflect the true </w:t>
      </w:r>
      <w:r w:rsidRPr="007E357B">
        <w:rPr>
          <w:rFonts w:ascii="Cambria" w:hAnsi="Cambria" w:cs="AdvMINION-R"/>
          <w:color w:val="FF0000"/>
          <w:sz w:val="24"/>
          <w:szCs w:val="24"/>
        </w:rPr>
        <w:t>reasons if</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participants lacked insight into these. For example,</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 xml:space="preserve">Tuomisto </w:t>
      </w:r>
      <w:r w:rsidRPr="007E357B">
        <w:rPr>
          <w:rFonts w:ascii="Cambria" w:hAnsi="Cambria" w:cs="AdvMINION-I"/>
          <w:color w:val="FF0000"/>
          <w:sz w:val="24"/>
          <w:szCs w:val="24"/>
        </w:rPr>
        <w:t xml:space="preserve">et al. </w:t>
      </w:r>
      <w:r w:rsidRPr="007E357B">
        <w:rPr>
          <w:rFonts w:ascii="Cambria" w:hAnsi="Cambria" w:cs="AdvMINION-R"/>
          <w:color w:val="FF0000"/>
          <w:sz w:val="24"/>
          <w:szCs w:val="24"/>
        </w:rPr>
        <w:t>(1998) have argued that, where a number</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of cues other than hunger have preceded meals and mealtimes,</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these may become associated with hunger, leading</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people to assume that the reason they are eating after</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FF0000"/>
          <w:sz w:val="24"/>
          <w:szCs w:val="24"/>
        </w:rPr>
        <w:t xml:space="preserve">exposure to these cues is actually a result of hunger. </w:t>
      </w:r>
      <w:r w:rsidRPr="007E357B">
        <w:rPr>
          <w:rFonts w:ascii="Cambria" w:hAnsi="Cambria" w:cs="AdvMINION-R"/>
          <w:color w:val="70AD47" w:themeColor="accent6"/>
          <w:sz w:val="24"/>
          <w:szCs w:val="24"/>
        </w:rPr>
        <w:t>Similarly,</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given that, in the present study females tended to</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report higher levels for all reasons for eating compared to</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males (Table 1), it is likely that there are sex differences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in the ways in which males and females report their reasons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for eating. Nevertheless, these limitations need to be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balanced by the high level of ecological validity. Indeed, it</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would be difficult to examine the relative frequencies of</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different reasons for eating without the use of self-report</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data.</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With regard to those meals that were not recorded in the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diary, it is unclear whether participants skipped these meals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or simply forgot to record them. If participants forgot to</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record eating episodes, it is possible that they differed in</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some way from those they did record. In particular, they</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may have been eating episodes that were more habitual. As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such, the results of the present study may underestimate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the degree to which individuals eat for reasons of habit.</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Future research would benefit from a detailed questioning</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of participants on the return of the diaries.</w:t>
      </w:r>
    </w:p>
    <w:p w:rsidR="009D66EB" w:rsidRPr="007E357B" w:rsidRDefault="009D66EB" w:rsidP="009D66EB">
      <w:pPr>
        <w:autoSpaceDE w:val="0"/>
        <w:autoSpaceDN w:val="0"/>
        <w:adjustRightInd w:val="0"/>
        <w:spacing w:after="0" w:line="360" w:lineRule="auto"/>
        <w:rPr>
          <w:rFonts w:ascii="Cambria" w:hAnsi="Cambria" w:cs="AdvPSFT-B"/>
          <w:color w:val="70AD47" w:themeColor="accent6"/>
          <w:sz w:val="24"/>
          <w:szCs w:val="24"/>
        </w:rPr>
      </w:pPr>
      <w:r w:rsidRPr="007E357B">
        <w:rPr>
          <w:rFonts w:ascii="Cambria" w:hAnsi="Cambria" w:cs="AdvPSFT-B"/>
          <w:color w:val="70AD47" w:themeColor="accent6"/>
          <w:sz w:val="24"/>
          <w:szCs w:val="24"/>
        </w:rPr>
        <w:t>Conclusions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To conclude, understanding the perceived reasons for</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unhealthy snacking in overweight/obese individuals is</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lastRenderedPageBreak/>
        <w:t>essential for the development of weight loss and weight</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maintenance interventions. Because individuals may not</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necessarily have a clear insight into the reasons for their</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behaviours, self-report data will always need to be treated</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with caution. Equally, however, data collected in the laboratory</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will be unable to inform us about the relative frequency</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of different types of behaviours in the real world.</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In the present study, we used a diary methodology to</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enable participants to report on their reasons for eating</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as close as possible in time to the actual eating occasion</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in attempt to enhance the accuracy of the data and provide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some initial evidence on the relative frequencies of</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different types of eating. Our results highlight the importance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of hunger and temptation (external eating) as the</w:t>
      </w:r>
    </w:p>
    <w:p w:rsidR="009D66EB" w:rsidRPr="007E357B" w:rsidRDefault="009D66EB" w:rsidP="009D66EB">
      <w:pPr>
        <w:autoSpaceDE w:val="0"/>
        <w:autoSpaceDN w:val="0"/>
        <w:adjustRightInd w:val="0"/>
        <w:spacing w:after="0" w:line="360" w:lineRule="auto"/>
        <w:rPr>
          <w:rFonts w:ascii="Cambria" w:hAnsi="Cambria" w:cs="AdvMINION-R"/>
          <w:color w:val="70AD47" w:themeColor="accent6"/>
          <w:sz w:val="24"/>
          <w:szCs w:val="24"/>
        </w:rPr>
      </w:pPr>
      <w:r w:rsidRPr="007E357B">
        <w:rPr>
          <w:rFonts w:ascii="Cambria" w:hAnsi="Cambria" w:cs="AdvMINION-R"/>
          <w:color w:val="70AD47" w:themeColor="accent6"/>
          <w:sz w:val="24"/>
          <w:szCs w:val="24"/>
        </w:rPr>
        <w:t>most common causal factors in unhealthy snack consumption</w:t>
      </w:r>
    </w:p>
    <w:p w:rsidR="009D66EB" w:rsidRPr="009D66EB" w:rsidRDefault="009D66EB" w:rsidP="009D66EB">
      <w:pPr>
        <w:autoSpaceDE w:val="0"/>
        <w:autoSpaceDN w:val="0"/>
        <w:adjustRightInd w:val="0"/>
        <w:spacing w:after="0" w:line="360" w:lineRule="auto"/>
        <w:rPr>
          <w:rFonts w:ascii="Cambria" w:hAnsi="Cambria" w:cs="AdvMINION-R"/>
          <w:sz w:val="24"/>
          <w:szCs w:val="24"/>
        </w:rPr>
      </w:pPr>
      <w:r w:rsidRPr="007E357B">
        <w:rPr>
          <w:rFonts w:ascii="Cambria" w:hAnsi="Cambria" w:cs="AdvMINION-R"/>
          <w:color w:val="70AD47" w:themeColor="accent6"/>
          <w:sz w:val="24"/>
          <w:szCs w:val="24"/>
        </w:rPr>
        <w:t>for both men and women, indicating the</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potential utility of intervention strategies that target cravings</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R"/>
          <w:color w:val="FF0000"/>
          <w:sz w:val="24"/>
          <w:szCs w:val="24"/>
        </w:rPr>
        <w:t xml:space="preserve">(Andrade </w:t>
      </w:r>
      <w:r w:rsidRPr="007E357B">
        <w:rPr>
          <w:rFonts w:ascii="Cambria" w:hAnsi="Cambria" w:cs="AdvMINION-I"/>
          <w:color w:val="FF0000"/>
          <w:sz w:val="24"/>
          <w:szCs w:val="24"/>
        </w:rPr>
        <w:t>et al.</w:t>
      </w:r>
      <w:r w:rsidRPr="007E357B">
        <w:rPr>
          <w:rFonts w:ascii="Cambria" w:hAnsi="Cambria" w:cs="AdvMINION-R"/>
          <w:color w:val="FF0000"/>
          <w:sz w:val="24"/>
          <w:szCs w:val="24"/>
        </w:rPr>
        <w:t>, 2012), enhance self-control (Stadler</w:t>
      </w:r>
    </w:p>
    <w:p w:rsidR="009D66EB" w:rsidRPr="007E357B" w:rsidRDefault="009D66EB" w:rsidP="009D66EB">
      <w:pPr>
        <w:autoSpaceDE w:val="0"/>
        <w:autoSpaceDN w:val="0"/>
        <w:adjustRightInd w:val="0"/>
        <w:spacing w:after="0" w:line="360" w:lineRule="auto"/>
        <w:rPr>
          <w:rFonts w:ascii="Cambria" w:hAnsi="Cambria" w:cs="AdvMINION-R"/>
          <w:color w:val="FF0000"/>
          <w:sz w:val="24"/>
          <w:szCs w:val="24"/>
        </w:rPr>
      </w:pPr>
      <w:r w:rsidRPr="007E357B">
        <w:rPr>
          <w:rFonts w:ascii="Cambria" w:hAnsi="Cambria" w:cs="AdvMINION-I"/>
          <w:color w:val="FF0000"/>
          <w:sz w:val="24"/>
          <w:szCs w:val="24"/>
        </w:rPr>
        <w:t>et al.</w:t>
      </w:r>
      <w:r w:rsidRPr="007E357B">
        <w:rPr>
          <w:rFonts w:ascii="Cambria" w:hAnsi="Cambria" w:cs="AdvMINION-R"/>
          <w:color w:val="FF0000"/>
          <w:sz w:val="24"/>
          <w:szCs w:val="24"/>
        </w:rPr>
        <w:t>, 2009; Muraven, 2010) or promote stimulus control</w:t>
      </w:r>
    </w:p>
    <w:p w:rsidR="009D66EB" w:rsidRDefault="009D66EB" w:rsidP="009D66EB">
      <w:pPr>
        <w:autoSpaceDE w:val="0"/>
        <w:autoSpaceDN w:val="0"/>
        <w:adjustRightInd w:val="0"/>
        <w:spacing w:after="0" w:line="360" w:lineRule="auto"/>
        <w:rPr>
          <w:rFonts w:ascii="Cambria" w:hAnsi="Cambria" w:cs="AdvMINION-R"/>
          <w:sz w:val="24"/>
          <w:szCs w:val="24"/>
        </w:rPr>
      </w:pPr>
      <w:r w:rsidRPr="007E357B">
        <w:rPr>
          <w:rFonts w:ascii="Cambria" w:hAnsi="Cambria" w:cs="AdvMINION-R"/>
          <w:color w:val="FF0000"/>
          <w:sz w:val="24"/>
          <w:szCs w:val="24"/>
        </w:rPr>
        <w:t xml:space="preserve">(Sun </w:t>
      </w:r>
      <w:r w:rsidRPr="007E357B">
        <w:rPr>
          <w:rFonts w:ascii="Cambria" w:hAnsi="Cambria" w:cs="AdvMINION-I"/>
          <w:color w:val="FF0000"/>
          <w:sz w:val="24"/>
          <w:szCs w:val="24"/>
        </w:rPr>
        <w:t>et al.</w:t>
      </w:r>
      <w:r w:rsidRPr="007E357B">
        <w:rPr>
          <w:rFonts w:ascii="Cambria" w:hAnsi="Cambria" w:cs="AdvMINION-R"/>
          <w:color w:val="FF0000"/>
          <w:sz w:val="24"/>
          <w:szCs w:val="24"/>
        </w:rPr>
        <w:t>, 2007</w:t>
      </w:r>
      <w:r w:rsidRPr="009D66EB">
        <w:rPr>
          <w:rFonts w:ascii="Cambria" w:hAnsi="Cambria" w:cs="AdvMINION-R"/>
          <w:sz w:val="24"/>
          <w:szCs w:val="24"/>
        </w:rPr>
        <w:t>).</w:t>
      </w:r>
    </w:p>
    <w:p w:rsidR="007E357B" w:rsidRDefault="007E357B" w:rsidP="009D66EB">
      <w:pPr>
        <w:autoSpaceDE w:val="0"/>
        <w:autoSpaceDN w:val="0"/>
        <w:adjustRightInd w:val="0"/>
        <w:spacing w:after="0" w:line="360" w:lineRule="auto"/>
        <w:rPr>
          <w:rFonts w:ascii="Cambria" w:hAnsi="Cambria" w:cs="AdvMINION-R"/>
          <w:sz w:val="24"/>
          <w:szCs w:val="24"/>
        </w:rPr>
      </w:pPr>
    </w:p>
    <w:p w:rsidR="007E357B" w:rsidRDefault="007E357B" w:rsidP="009D66EB">
      <w:pPr>
        <w:autoSpaceDE w:val="0"/>
        <w:autoSpaceDN w:val="0"/>
        <w:adjustRightInd w:val="0"/>
        <w:spacing w:after="0" w:line="360" w:lineRule="auto"/>
        <w:rPr>
          <w:rFonts w:ascii="Cambria" w:hAnsi="Cambria" w:cs="AdvMINION-R"/>
          <w:sz w:val="24"/>
          <w:szCs w:val="24"/>
        </w:rPr>
      </w:pPr>
      <w:r>
        <w:rPr>
          <w:rFonts w:ascii="Cambria" w:hAnsi="Cambria" w:cs="AdvMINION-R"/>
          <w:sz w:val="24"/>
          <w:szCs w:val="24"/>
        </w:rPr>
        <w:t>C.</w:t>
      </w:r>
    </w:p>
    <w:p w:rsidR="007E357B" w:rsidRDefault="00CE707D" w:rsidP="007E357B">
      <w:pPr>
        <w:rPr>
          <w:rFonts w:ascii="Cambria" w:hAnsi="Cambria"/>
          <w:sz w:val="24"/>
          <w:szCs w:val="24"/>
        </w:rPr>
      </w:pPr>
      <w:r>
        <w:rPr>
          <w:rFonts w:ascii="Cambria" w:hAnsi="Cambria"/>
          <w:sz w:val="24"/>
          <w:szCs w:val="24"/>
        </w:rPr>
        <w:t xml:space="preserve">1. </w:t>
      </w:r>
      <w:r w:rsidR="007E357B">
        <w:rPr>
          <w:rFonts w:ascii="Cambria" w:hAnsi="Cambria"/>
          <w:sz w:val="24"/>
          <w:szCs w:val="24"/>
        </w:rPr>
        <w:t>Tuomisto, T., Tuomisto, M., Lappalainen, R</w:t>
      </w:r>
      <w:r w:rsidR="007E357B" w:rsidRPr="007E357B">
        <w:rPr>
          <w:rFonts w:ascii="Cambria" w:hAnsi="Cambria"/>
          <w:sz w:val="24"/>
          <w:szCs w:val="24"/>
        </w:rPr>
        <w:t>., &amp; Hetherington, M. (1998). Reasons for initiation and cessation of eating in obese men and women and the affective consequences of eating in everyday situations. Appetite, 30(2), 211-222. doi:10.1006/appe.1997.0142</w:t>
      </w:r>
    </w:p>
    <w:p w:rsidR="007E357B" w:rsidRDefault="007E357B" w:rsidP="007E357B">
      <w:pPr>
        <w:rPr>
          <w:rFonts w:ascii="Cambria" w:hAnsi="Cambria"/>
          <w:sz w:val="24"/>
          <w:szCs w:val="24"/>
        </w:rPr>
      </w:pPr>
    </w:p>
    <w:p w:rsidR="007E357B" w:rsidRDefault="007E357B" w:rsidP="007E357B">
      <w:pPr>
        <w:rPr>
          <w:rFonts w:ascii="Cambria" w:hAnsi="Cambria"/>
          <w:sz w:val="24"/>
          <w:szCs w:val="24"/>
        </w:rPr>
      </w:pPr>
      <w:r>
        <w:rPr>
          <w:rFonts w:ascii="Cambria" w:hAnsi="Cambria"/>
          <w:sz w:val="24"/>
          <w:szCs w:val="24"/>
        </w:rPr>
        <w:t xml:space="preserve">Jeden z nejcitovanějších zdrojů ve studii. V jednom z prvních výskytů této citace autor tvrdí, že v Tuomistově studii se </w:t>
      </w:r>
      <w:r w:rsidR="00700448">
        <w:rPr>
          <w:rFonts w:ascii="Cambria" w:hAnsi="Cambria"/>
          <w:sz w:val="24"/>
          <w:szCs w:val="24"/>
        </w:rPr>
        <w:t>externí</w:t>
      </w:r>
      <w:r>
        <w:rPr>
          <w:rFonts w:ascii="Cambria" w:hAnsi="Cambria"/>
          <w:sz w:val="24"/>
          <w:szCs w:val="24"/>
        </w:rPr>
        <w:t xml:space="preserve"> jezení objevilo v 10 </w:t>
      </w:r>
      <w:r w:rsidR="00700448">
        <w:rPr>
          <w:rFonts w:ascii="Cambria" w:hAnsi="Cambria"/>
          <w:sz w:val="24"/>
          <w:szCs w:val="24"/>
        </w:rPr>
        <w:t>%, kdežto emocionální se objevuje pouze ve dvou procentech. Ve skutečnosti se článek těmito faktory zaobírá jen minimálně a emocionální důvody nebyly ve studii zahrnuty. Pouze</w:t>
      </w:r>
      <w:r w:rsidR="00CE707D">
        <w:rPr>
          <w:rFonts w:ascii="Cambria" w:hAnsi="Cambria"/>
          <w:sz w:val="24"/>
          <w:szCs w:val="24"/>
        </w:rPr>
        <w:t xml:space="preserve"> se objevila zmínka, že během jídla se u obéznějších respondentů objevily příjemné emoce.</w:t>
      </w:r>
    </w:p>
    <w:p w:rsidR="00CE707D" w:rsidRDefault="00CE707D" w:rsidP="007E357B">
      <w:pPr>
        <w:rPr>
          <w:rFonts w:ascii="Cambria" w:hAnsi="Cambria"/>
          <w:sz w:val="24"/>
          <w:szCs w:val="24"/>
        </w:rPr>
      </w:pPr>
      <w:r>
        <w:rPr>
          <w:rFonts w:ascii="Cambria" w:hAnsi="Cambria"/>
          <w:sz w:val="24"/>
          <w:szCs w:val="24"/>
        </w:rPr>
        <w:t xml:space="preserve">2. </w:t>
      </w:r>
      <w:r w:rsidRPr="00CE707D">
        <w:rPr>
          <w:rFonts w:ascii="Cambria" w:hAnsi="Cambria"/>
          <w:sz w:val="24"/>
          <w:szCs w:val="24"/>
        </w:rPr>
        <w:t>Zizza, C., Siega-Riz, A. M., &amp; Popkin, B. M. (2001). Lead Article: Significant Increase in Young Adults' Snacking between 1977–1978 and 1994–1996 Represents a Cause for Concern!. Preventive Medicine, 32303-310. doi:10.1006/pmed.2000.0817</w:t>
      </w:r>
    </w:p>
    <w:p w:rsidR="00CE707D" w:rsidRDefault="00CE707D" w:rsidP="007E357B">
      <w:pPr>
        <w:rPr>
          <w:rFonts w:ascii="Cambria" w:hAnsi="Cambria"/>
          <w:sz w:val="24"/>
          <w:szCs w:val="24"/>
        </w:rPr>
      </w:pPr>
      <w:r>
        <w:rPr>
          <w:rFonts w:ascii="Cambria" w:hAnsi="Cambria"/>
          <w:sz w:val="24"/>
          <w:szCs w:val="24"/>
        </w:rPr>
        <w:lastRenderedPageBreak/>
        <w:t>Autor pouze cituje informaci, že množství snědených „mezijídel“ stoupá. Jelikož celá studie o tom pojednává, zachycuje tato věta hlavní myšlenku celého článku. Ovšem změny ve stravování jsou daleko zajímavější, tudíž je toto vyjádření silně redukcionistické.</w:t>
      </w:r>
    </w:p>
    <w:p w:rsidR="00CE707D" w:rsidRDefault="00CE707D" w:rsidP="007E357B">
      <w:pPr>
        <w:rPr>
          <w:rFonts w:ascii="Cambria" w:hAnsi="Cambria"/>
          <w:sz w:val="24"/>
          <w:szCs w:val="24"/>
        </w:rPr>
      </w:pPr>
    </w:p>
    <w:p w:rsidR="00CE707D" w:rsidRDefault="00C104FD" w:rsidP="007E357B">
      <w:pPr>
        <w:rPr>
          <w:rFonts w:ascii="Cambria" w:hAnsi="Cambria"/>
          <w:sz w:val="24"/>
          <w:szCs w:val="24"/>
        </w:rPr>
      </w:pPr>
      <w:r>
        <w:rPr>
          <w:rFonts w:ascii="Cambria" w:hAnsi="Cambria"/>
          <w:sz w:val="24"/>
          <w:szCs w:val="24"/>
        </w:rPr>
        <w:t xml:space="preserve">3. </w:t>
      </w:r>
      <w:r w:rsidRPr="00C104FD">
        <w:rPr>
          <w:rFonts w:ascii="Cambria" w:hAnsi="Cambria"/>
          <w:sz w:val="24"/>
          <w:szCs w:val="24"/>
        </w:rPr>
        <w:t>Tapper, K., &amp; Pothos, E. M. (2010). Development and validation of a Food Preoccupation Questionnaire. Eating Behaviors, 1145-53. doi:10.1016/j.eatbeh.2009.09.003</w:t>
      </w:r>
    </w:p>
    <w:p w:rsidR="00C104FD" w:rsidRDefault="00C104FD" w:rsidP="007E357B">
      <w:pPr>
        <w:rPr>
          <w:rFonts w:ascii="Cambria" w:hAnsi="Cambria"/>
          <w:sz w:val="24"/>
          <w:szCs w:val="24"/>
        </w:rPr>
      </w:pPr>
    </w:p>
    <w:p w:rsidR="00C104FD" w:rsidRDefault="00C104FD" w:rsidP="007E357B">
      <w:pPr>
        <w:rPr>
          <w:rFonts w:ascii="Cambria" w:hAnsi="Cambria"/>
          <w:sz w:val="24"/>
          <w:szCs w:val="24"/>
        </w:rPr>
      </w:pPr>
      <w:r>
        <w:rPr>
          <w:rFonts w:ascii="Cambria" w:hAnsi="Cambria"/>
          <w:sz w:val="24"/>
          <w:szCs w:val="24"/>
        </w:rPr>
        <w:t>Autor propojuje svoje zjištění se zjištěním v citované studii, tedy že zaujatost jídlem je důležitým faktorem</w:t>
      </w:r>
      <w:r w:rsidR="001B2540">
        <w:rPr>
          <w:rFonts w:ascii="Cambria" w:hAnsi="Cambria"/>
          <w:sz w:val="24"/>
          <w:szCs w:val="24"/>
        </w:rPr>
        <w:t>. Citovaná studie má asociovat stav stravování a zaujatost jídlem. Článek však tuto informaci opět nerozvádí dál. Citovaná studia rozvádí dva výzkumy týkající se vnímaní vlastního stravování. Těmito stavy jsou pravděpodobně myšleny negativní i pozitivní aspekty vztahu k jídlu (binge-eating, přejídání, craving atd.)</w:t>
      </w:r>
    </w:p>
    <w:p w:rsidR="001B2540" w:rsidRDefault="001B2540" w:rsidP="007E357B">
      <w:pPr>
        <w:rPr>
          <w:rFonts w:ascii="Cambria" w:hAnsi="Cambria"/>
          <w:sz w:val="24"/>
          <w:szCs w:val="24"/>
        </w:rPr>
      </w:pPr>
    </w:p>
    <w:p w:rsidR="001B2540" w:rsidRDefault="001B2540" w:rsidP="007E357B">
      <w:pPr>
        <w:rPr>
          <w:rFonts w:ascii="Cambria" w:hAnsi="Cambria"/>
          <w:sz w:val="24"/>
          <w:szCs w:val="24"/>
        </w:rPr>
      </w:pPr>
      <w:r>
        <w:rPr>
          <w:rFonts w:ascii="Cambria" w:hAnsi="Cambria"/>
          <w:sz w:val="24"/>
          <w:szCs w:val="24"/>
        </w:rPr>
        <w:t xml:space="preserve">4. </w:t>
      </w:r>
      <w:r w:rsidRPr="001B2540">
        <w:rPr>
          <w:rFonts w:ascii="Cambria" w:hAnsi="Cambria"/>
          <w:sz w:val="24"/>
          <w:szCs w:val="24"/>
        </w:rPr>
        <w:t>Ovaskainen, M., Reinivuo, H., Tapanainen, H., Hannila, M., Korhonen, T., &amp; Pakkala, H. (2006). Snacks as an element of energy intake and food consumption. European Journal Of Clinical Nutrition, 60(4), 494-501. doi:10.1038/sj.ejcn.1602343</w:t>
      </w:r>
    </w:p>
    <w:p w:rsidR="001B2540" w:rsidRDefault="001B2540" w:rsidP="007E357B">
      <w:pPr>
        <w:rPr>
          <w:rFonts w:ascii="Cambria" w:hAnsi="Cambria"/>
          <w:sz w:val="24"/>
          <w:szCs w:val="24"/>
        </w:rPr>
      </w:pPr>
      <w:r>
        <w:rPr>
          <w:rFonts w:ascii="Cambria" w:hAnsi="Cambria"/>
          <w:sz w:val="24"/>
          <w:szCs w:val="24"/>
        </w:rPr>
        <w:t xml:space="preserve">Autor z této studie cituje, že většina snacků obsahuje vysoké množství cukrů a tuků (79 %). </w:t>
      </w:r>
      <w:r w:rsidR="008E27A6">
        <w:rPr>
          <w:rFonts w:ascii="Cambria" w:hAnsi="Cambria"/>
          <w:sz w:val="24"/>
          <w:szCs w:val="24"/>
        </w:rPr>
        <w:t>Nosnou myšlenkou citovaného článku však není množství vysokokalorických svačin mezi všemi, ale příjem, která získáváme ze svačin v porovnání s hlavními jídly. Ve studii se ani neobjevuje, jaké množství svačin je skutečně nezdravé (z tabulky uvedené v citované studii by se dalo říct, že takřka všechno). Jelikož se toto tvrzení oběvuje v diskusi, pravděpodobně tak porovnává své výsledky s jinou studií.</w:t>
      </w:r>
    </w:p>
    <w:p w:rsidR="008E27A6" w:rsidRDefault="008E27A6" w:rsidP="007E357B">
      <w:pPr>
        <w:rPr>
          <w:rFonts w:ascii="Cambria" w:hAnsi="Cambria"/>
          <w:sz w:val="24"/>
          <w:szCs w:val="24"/>
        </w:rPr>
      </w:pPr>
    </w:p>
    <w:p w:rsidR="008E27A6" w:rsidRDefault="008E27A6" w:rsidP="007E357B">
      <w:pPr>
        <w:rPr>
          <w:rFonts w:ascii="Cambria" w:hAnsi="Cambria"/>
          <w:sz w:val="24"/>
          <w:szCs w:val="24"/>
        </w:rPr>
      </w:pPr>
      <w:r>
        <w:rPr>
          <w:rFonts w:ascii="Cambria" w:hAnsi="Cambria"/>
          <w:sz w:val="24"/>
          <w:szCs w:val="24"/>
        </w:rPr>
        <w:t xml:space="preserve">5. </w:t>
      </w:r>
      <w:r w:rsidRPr="008E27A6">
        <w:rPr>
          <w:rFonts w:ascii="Cambria" w:hAnsi="Cambria"/>
          <w:sz w:val="24"/>
          <w:szCs w:val="24"/>
        </w:rPr>
        <w:t>Riet, J. v., Sijtsema, S. J., Dagevos, H., &amp; De Bruijn, G. (2011). Research review: The importance of habits in eating behaviour. An overview and recommendations for future research. Appetite, 57(Feeding infants and young children: guidelines, research and practice), 585-596. doi:10.1016/j.appet.2011.07.010</w:t>
      </w:r>
    </w:p>
    <w:p w:rsidR="008E27A6" w:rsidRDefault="008E27A6" w:rsidP="007E357B">
      <w:pPr>
        <w:rPr>
          <w:rFonts w:ascii="Cambria" w:hAnsi="Cambria"/>
          <w:sz w:val="24"/>
          <w:szCs w:val="24"/>
        </w:rPr>
      </w:pPr>
    </w:p>
    <w:p w:rsidR="008E27A6" w:rsidRPr="008E27A6" w:rsidRDefault="008E27A6" w:rsidP="007E357B">
      <w:pPr>
        <w:rPr>
          <w:rFonts w:ascii="Cambria" w:hAnsi="Cambria"/>
          <w:sz w:val="24"/>
          <w:szCs w:val="24"/>
        </w:rPr>
      </w:pPr>
      <w:r>
        <w:rPr>
          <w:rFonts w:ascii="Cambria" w:hAnsi="Cambria"/>
          <w:sz w:val="24"/>
          <w:szCs w:val="24"/>
        </w:rPr>
        <w:t xml:space="preserve">Autor cituje, že „strategie, které jsou efektivní při nahrazování chování, které nesouvisí se zvyky, nemusejí fungovat, když se aplikují na zvyklosti.“ </w:t>
      </w:r>
      <w:r w:rsidR="009E0E2A">
        <w:rPr>
          <w:rFonts w:ascii="Cambria" w:hAnsi="Cambria"/>
          <w:sz w:val="24"/>
          <w:szCs w:val="24"/>
        </w:rPr>
        <w:t>Věta v podobném znění se nachází v původním článků, netýká se však úplně strategií, ale spíše predikce výsledků při pokusu o změnu nějakého chování. Zvykové chování se od nezvykového liší tím, že k jeho nápravě je třeba více informací.</w:t>
      </w:r>
    </w:p>
    <w:sectPr w:rsidR="008E27A6" w:rsidRPr="008E27A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C60" w:rsidRDefault="00772C60" w:rsidP="00C4479A">
      <w:pPr>
        <w:spacing w:after="0" w:line="240" w:lineRule="auto"/>
      </w:pPr>
      <w:r>
        <w:separator/>
      </w:r>
    </w:p>
  </w:endnote>
  <w:endnote w:type="continuationSeparator" w:id="0">
    <w:p w:rsidR="00772C60" w:rsidRDefault="00772C60" w:rsidP="00C44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AdvPSFT-B">
    <w:altName w:val="Arial"/>
    <w:panose1 w:val="00000000000000000000"/>
    <w:charset w:val="00"/>
    <w:family w:val="swiss"/>
    <w:notTrueType/>
    <w:pitch w:val="default"/>
    <w:sig w:usb0="00000003" w:usb1="00000000" w:usb2="00000000" w:usb3="00000000" w:csb0="00000001" w:csb1="00000000"/>
  </w:font>
  <w:font w:name="AdvMINION-R">
    <w:altName w:val="Times New Roman"/>
    <w:panose1 w:val="00000000000000000000"/>
    <w:charset w:val="00"/>
    <w:family w:val="roman"/>
    <w:notTrueType/>
    <w:pitch w:val="default"/>
    <w:sig w:usb0="00000003" w:usb1="00000000" w:usb2="00000000" w:usb3="00000000" w:csb0="00000001" w:csb1="00000000"/>
  </w:font>
  <w:font w:name="AdvMINION-I">
    <w:altName w:val="Arial"/>
    <w:panose1 w:val="00000000000000000000"/>
    <w:charset w:val="00"/>
    <w:family w:val="swiss"/>
    <w:notTrueType/>
    <w:pitch w:val="default"/>
    <w:sig w:usb0="00000003" w:usb1="00000000" w:usb2="00000000" w:usb3="00000000" w:csb0="00000001" w:csb1="00000000"/>
  </w:font>
  <w:font w:name="AdvTT3713a231+20">
    <w:altName w:val="Arial"/>
    <w:panose1 w:val="00000000000000000000"/>
    <w:charset w:val="00"/>
    <w:family w:val="swiss"/>
    <w:notTrueType/>
    <w:pitch w:val="default"/>
    <w:sig w:usb0="00000003" w:usb1="00000000" w:usb2="00000000" w:usb3="00000000" w:csb0="00000001" w:csb1="00000000"/>
  </w:font>
  <w:font w:name="AdvPSFT-L">
    <w:altName w:val="Arial"/>
    <w:panose1 w:val="00000000000000000000"/>
    <w:charset w:val="00"/>
    <w:family w:val="swiss"/>
    <w:notTrueType/>
    <w:pitch w:val="default"/>
    <w:sig w:usb0="00000003" w:usb1="00000000" w:usb2="00000000" w:usb3="00000000" w:csb0="00000001" w:csb1="00000000"/>
  </w:font>
  <w:font w:name="AdvPSSym">
    <w:altName w:val="Arial"/>
    <w:panose1 w:val="00000000000000000000"/>
    <w:charset w:val="00"/>
    <w:family w:val="swiss"/>
    <w:notTrueType/>
    <w:pitch w:val="default"/>
    <w:sig w:usb0="00000003" w:usb1="00000000" w:usb2="00000000" w:usb3="00000000" w:csb0="00000001" w:csb1="00000000"/>
  </w:font>
  <w:font w:name="AdvTT153188e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C60" w:rsidRDefault="00772C60" w:rsidP="00C4479A">
      <w:pPr>
        <w:spacing w:after="0" w:line="240" w:lineRule="auto"/>
      </w:pPr>
      <w:r>
        <w:separator/>
      </w:r>
    </w:p>
  </w:footnote>
  <w:footnote w:type="continuationSeparator" w:id="0">
    <w:p w:rsidR="00772C60" w:rsidRDefault="00772C60" w:rsidP="00C4479A">
      <w:pPr>
        <w:spacing w:after="0" w:line="240" w:lineRule="auto"/>
      </w:pPr>
      <w:r>
        <w:continuationSeparator/>
      </w:r>
    </w:p>
  </w:footnote>
  <w:footnote w:id="1">
    <w:p w:rsidR="00C4479A" w:rsidRDefault="00C4479A">
      <w:pPr>
        <w:pStyle w:val="Textpoznpodarou"/>
      </w:pPr>
      <w:r>
        <w:rPr>
          <w:rStyle w:val="Znakapoznpodarou"/>
        </w:rPr>
        <w:footnoteRef/>
      </w:r>
      <w:r>
        <w:t xml:space="preserve"> </w:t>
      </w:r>
      <w:r w:rsidRPr="00C4479A">
        <w:t>http://ezproxy.muni.cz/login?url=http://search.ebscohost.com/login.aspx?direct=true&amp;AuthType=ip,cookie,uid&amp;db=mdc&amp;AN=24134077&amp;lang=cs&amp;site=eds-live&amp;scope=site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637"/>
    <w:rsid w:val="00055691"/>
    <w:rsid w:val="0008057C"/>
    <w:rsid w:val="001B2540"/>
    <w:rsid w:val="00200CFF"/>
    <w:rsid w:val="004B7A3E"/>
    <w:rsid w:val="00700448"/>
    <w:rsid w:val="00740673"/>
    <w:rsid w:val="00772924"/>
    <w:rsid w:val="00772C60"/>
    <w:rsid w:val="007E357B"/>
    <w:rsid w:val="008E27A6"/>
    <w:rsid w:val="008E6549"/>
    <w:rsid w:val="009D66EB"/>
    <w:rsid w:val="009E0E2A"/>
    <w:rsid w:val="00A95940"/>
    <w:rsid w:val="00C104FD"/>
    <w:rsid w:val="00C121E8"/>
    <w:rsid w:val="00C4479A"/>
    <w:rsid w:val="00CE707D"/>
    <w:rsid w:val="00D92637"/>
    <w:rsid w:val="00ED1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7A0EE3-A217-471E-8DB0-106DC7787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D926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D9263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2637"/>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D92637"/>
    <w:rPr>
      <w:rFonts w:asciiTheme="majorHAnsi" w:eastAsiaTheme="majorEastAsia" w:hAnsiTheme="majorHAnsi" w:cstheme="majorBidi"/>
      <w:color w:val="2E74B5" w:themeColor="accent1" w:themeShade="BF"/>
      <w:sz w:val="26"/>
      <w:szCs w:val="26"/>
    </w:rPr>
  </w:style>
  <w:style w:type="paragraph" w:styleId="Textpoznpodarou">
    <w:name w:val="footnote text"/>
    <w:basedOn w:val="Normln"/>
    <w:link w:val="TextpoznpodarouChar"/>
    <w:uiPriority w:val="99"/>
    <w:semiHidden/>
    <w:unhideWhenUsed/>
    <w:rsid w:val="00C4479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4479A"/>
    <w:rPr>
      <w:sz w:val="20"/>
      <w:szCs w:val="20"/>
    </w:rPr>
  </w:style>
  <w:style w:type="character" w:styleId="Znakapoznpodarou">
    <w:name w:val="footnote reference"/>
    <w:basedOn w:val="Standardnpsmoodstavce"/>
    <w:uiPriority w:val="99"/>
    <w:semiHidden/>
    <w:unhideWhenUsed/>
    <w:rsid w:val="00C4479A"/>
    <w:rPr>
      <w:vertAlign w:val="superscript"/>
    </w:rPr>
  </w:style>
  <w:style w:type="character" w:customStyle="1" w:styleId="apple-converted-space">
    <w:name w:val="apple-converted-space"/>
    <w:basedOn w:val="Standardnpsmoodstavce"/>
    <w:rsid w:val="00C44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1BCB6-32C0-4013-8D8C-A60FEA313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1771</TotalTime>
  <Pages>1</Pages>
  <Words>3279</Words>
  <Characters>19347</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Znauron</dc:creator>
  <cp:keywords/>
  <dc:description/>
  <cp:lastModifiedBy>Znauron</cp:lastModifiedBy>
  <cp:revision>5</cp:revision>
  <dcterms:created xsi:type="dcterms:W3CDTF">2016-11-07T09:52:00Z</dcterms:created>
  <dcterms:modified xsi:type="dcterms:W3CDTF">2016-11-08T15:25:00Z</dcterms:modified>
</cp:coreProperties>
</file>