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063" w:rsidRPr="007A6BC7" w:rsidRDefault="00571063" w:rsidP="00571063">
      <w:pPr>
        <w:rPr>
          <w:rFonts w:cs="Times New Roman"/>
          <w:lang w:val="fr-CA"/>
        </w:rPr>
      </w:pPr>
      <w:bookmarkStart w:id="0" w:name="_GoBack"/>
      <w:bookmarkEnd w:id="0"/>
      <w:r w:rsidRPr="004B0EB1">
        <w:rPr>
          <w:rFonts w:cs="Times New Roman"/>
          <w:b/>
          <w:i/>
          <w:lang w:val="fr-CA"/>
        </w:rPr>
        <w:t>Aaron</w:t>
      </w:r>
      <w:r w:rsidRPr="007A6BC7">
        <w:rPr>
          <w:rFonts w:cs="Times New Roman"/>
          <w:b/>
          <w:lang w:val="fr-CA"/>
        </w:rPr>
        <w:t xml:space="preserve"> </w:t>
      </w:r>
      <w:r>
        <w:rPr>
          <w:rFonts w:cs="Times New Roman"/>
          <w:b/>
          <w:lang w:val="fr-CA"/>
        </w:rPr>
        <w:t>d’Yves Thériault et</w:t>
      </w:r>
      <w:r w:rsidRPr="004B0EB1">
        <w:rPr>
          <w:rFonts w:cs="Times New Roman"/>
          <w:b/>
          <w:lang w:val="fr-CA"/>
        </w:rPr>
        <w:t xml:space="preserve"> </w:t>
      </w:r>
      <w:r w:rsidRPr="004B0EB1">
        <w:rPr>
          <w:rFonts w:cs="Times New Roman"/>
          <w:b/>
          <w:i/>
          <w:szCs w:val="24"/>
          <w:lang w:val="fr-CA"/>
        </w:rPr>
        <w:t xml:space="preserve">Son of a </w:t>
      </w:r>
      <w:proofErr w:type="spellStart"/>
      <w:r w:rsidRPr="004B0EB1">
        <w:rPr>
          <w:rFonts w:cs="Times New Roman"/>
          <w:b/>
          <w:i/>
          <w:szCs w:val="24"/>
          <w:lang w:val="fr-CA"/>
        </w:rPr>
        <w:t>Smaller</w:t>
      </w:r>
      <w:proofErr w:type="spellEnd"/>
      <w:r w:rsidRPr="004B0EB1">
        <w:rPr>
          <w:rFonts w:cs="Times New Roman"/>
          <w:b/>
          <w:i/>
          <w:szCs w:val="24"/>
          <w:lang w:val="fr-CA"/>
        </w:rPr>
        <w:t xml:space="preserve"> </w:t>
      </w:r>
      <w:proofErr w:type="spellStart"/>
      <w:r w:rsidRPr="004B0EB1">
        <w:rPr>
          <w:rFonts w:cs="Times New Roman"/>
          <w:b/>
          <w:i/>
          <w:szCs w:val="24"/>
          <w:lang w:val="fr-CA"/>
        </w:rPr>
        <w:t>Hero</w:t>
      </w:r>
      <w:proofErr w:type="spellEnd"/>
      <w:r w:rsidRPr="007A6BC7">
        <w:rPr>
          <w:rFonts w:cs="Times New Roman"/>
          <w:b/>
          <w:lang w:val="fr-CA"/>
        </w:rPr>
        <w:t xml:space="preserve"> </w:t>
      </w:r>
      <w:r>
        <w:rPr>
          <w:rFonts w:cs="Times New Roman"/>
          <w:b/>
          <w:lang w:val="fr-CA"/>
        </w:rPr>
        <w:t xml:space="preserve">de </w:t>
      </w:r>
      <w:proofErr w:type="spellStart"/>
      <w:r>
        <w:rPr>
          <w:rFonts w:cs="Times New Roman"/>
          <w:b/>
          <w:lang w:val="fr-CA"/>
        </w:rPr>
        <w:t>Mordecai</w:t>
      </w:r>
      <w:proofErr w:type="spellEnd"/>
      <w:r>
        <w:rPr>
          <w:rFonts w:cs="Times New Roman"/>
          <w:b/>
          <w:lang w:val="fr-CA"/>
        </w:rPr>
        <w:t xml:space="preserve"> </w:t>
      </w:r>
      <w:proofErr w:type="spellStart"/>
      <w:r>
        <w:rPr>
          <w:rFonts w:cs="Times New Roman"/>
          <w:b/>
          <w:lang w:val="fr-CA"/>
        </w:rPr>
        <w:t>Richler</w:t>
      </w:r>
      <w:proofErr w:type="spellEnd"/>
      <w:r w:rsidRPr="007A6BC7">
        <w:rPr>
          <w:rFonts w:cs="Times New Roman"/>
          <w:b/>
          <w:lang w:val="fr-CA"/>
        </w:rPr>
        <w:t xml:space="preserve"> – deux images identitaires de la recherche de soi </w:t>
      </w:r>
    </w:p>
    <w:p w:rsidR="0044610D" w:rsidRPr="007A6BC7" w:rsidRDefault="0044610D">
      <w:pPr>
        <w:rPr>
          <w:rFonts w:cs="Times New Roman"/>
          <w:lang w:val="fr-CA"/>
        </w:rPr>
      </w:pPr>
      <w:r w:rsidRPr="007A6BC7">
        <w:rPr>
          <w:rFonts w:cs="Times New Roman"/>
          <w:lang w:val="fr-CA"/>
        </w:rPr>
        <w:t xml:space="preserve">Petr </w:t>
      </w:r>
      <w:proofErr w:type="spellStart"/>
      <w:r w:rsidRPr="007A6BC7">
        <w:rPr>
          <w:rFonts w:cs="Times New Roman"/>
          <w:lang w:val="fr-CA"/>
        </w:rPr>
        <w:t>Kyloušek</w:t>
      </w:r>
      <w:proofErr w:type="spellEnd"/>
    </w:p>
    <w:p w:rsidR="0044610D" w:rsidRPr="007A6BC7" w:rsidRDefault="0044610D">
      <w:pPr>
        <w:rPr>
          <w:rFonts w:cs="Times New Roman"/>
          <w:lang w:val="fr-CA"/>
        </w:rPr>
      </w:pPr>
    </w:p>
    <w:p w:rsidR="00E53151" w:rsidRPr="007A6BC7" w:rsidRDefault="00E53151" w:rsidP="00325160">
      <w:pPr>
        <w:rPr>
          <w:rFonts w:cs="Times New Roman"/>
          <w:b/>
          <w:lang w:val="fr-CA"/>
        </w:rPr>
      </w:pPr>
      <w:r w:rsidRPr="007A6BC7">
        <w:rPr>
          <w:rFonts w:cs="Times New Roman"/>
          <w:b/>
          <w:lang w:val="fr-CA"/>
        </w:rPr>
        <w:t>Aperçu historique</w:t>
      </w:r>
    </w:p>
    <w:p w:rsidR="0044610D" w:rsidRPr="007A6BC7" w:rsidRDefault="00325160" w:rsidP="00325160">
      <w:pPr>
        <w:rPr>
          <w:rFonts w:cs="Times New Roman"/>
          <w:szCs w:val="24"/>
          <w:lang w:val="fr-CA"/>
        </w:rPr>
      </w:pPr>
      <w:r w:rsidRPr="007A6BC7">
        <w:rPr>
          <w:rFonts w:cs="Times New Roman"/>
          <w:lang w:val="fr-CA"/>
        </w:rPr>
        <w:tab/>
        <w:t xml:space="preserve">Dans l’histoire « identitaire » de la littérature canadienne française et québécoise et dans la longue lignée des différentes images de l’Autre qu’elle a suscitées, la figure du Juif vient tout de suite après celle de l’Anglais (Canadien-Anglais). </w:t>
      </w:r>
      <w:r w:rsidR="004869A5" w:rsidRPr="007A6BC7">
        <w:rPr>
          <w:rFonts w:cs="Times New Roman"/>
          <w:lang w:val="fr-CA"/>
        </w:rPr>
        <w:t>Elle s’inscrit de manière épisodique chez Roger Lemelin, elle apparaît dans les premiers textes de Gabrielle Roy, mais c’est la parution d’</w:t>
      </w:r>
      <w:r w:rsidR="004869A5" w:rsidRPr="007A6BC7">
        <w:rPr>
          <w:rFonts w:cs="Times New Roman"/>
          <w:i/>
          <w:lang w:val="fr-CA"/>
        </w:rPr>
        <w:t>Aaron</w:t>
      </w:r>
      <w:r w:rsidR="004869A5" w:rsidRPr="007A6BC7">
        <w:rPr>
          <w:rFonts w:cs="Times New Roman"/>
          <w:lang w:val="fr-CA"/>
        </w:rPr>
        <w:t xml:space="preserve"> d’Yves Thériault qui est considérée, à juste titre</w:t>
      </w:r>
      <w:r w:rsidR="008028F3" w:rsidRPr="007A6BC7">
        <w:rPr>
          <w:rFonts w:cs="Times New Roman"/>
          <w:lang w:val="fr-CA"/>
        </w:rPr>
        <w:t>,</w:t>
      </w:r>
      <w:r w:rsidR="004869A5" w:rsidRPr="007A6BC7">
        <w:rPr>
          <w:rFonts w:cs="Times New Roman"/>
          <w:lang w:val="fr-CA"/>
        </w:rPr>
        <w:t xml:space="preserve"> comme l’entrée, par la grande porte, de la thématique juive dans la littérature canadienne française. L’année de la parution - 1954 - et de sa version élargie, définitive de 1957, est symptomatique de la conjoncture de plusieurs facteurs, historiques, sociologiques et littéraires, qui concernent non seulement le versant français de la littérature canadienne, mais également, à</w:t>
      </w:r>
      <w:r w:rsidR="004E3D43" w:rsidRPr="007A6BC7">
        <w:rPr>
          <w:rFonts w:cs="Times New Roman"/>
          <w:lang w:val="fr-CA"/>
        </w:rPr>
        <w:t xml:space="preserve"> plus forte raison, sa composante anglophone, et à travers celle-ci, les romans issus des milieux juifs montréalais</w:t>
      </w:r>
      <w:r w:rsidR="00CF7694" w:rsidRPr="007A6BC7">
        <w:rPr>
          <w:rFonts w:cs="Times New Roman"/>
          <w:lang w:val="fr-CA"/>
        </w:rPr>
        <w:t>, tels</w:t>
      </w:r>
      <w:r w:rsidR="004E3D43" w:rsidRPr="007A6BC7">
        <w:rPr>
          <w:rFonts w:cs="Times New Roman"/>
          <w:lang w:val="fr-CA"/>
        </w:rPr>
        <w:t xml:space="preserve"> </w:t>
      </w:r>
      <w:r w:rsidR="004E3D43" w:rsidRPr="007A6BC7">
        <w:rPr>
          <w:rFonts w:cs="Times New Roman"/>
          <w:i/>
          <w:iCs/>
          <w:szCs w:val="24"/>
          <w:lang w:val="fr-CA"/>
        </w:rPr>
        <w:t>The Second Scroll</w:t>
      </w:r>
      <w:r w:rsidR="004E3D43" w:rsidRPr="007A6BC7">
        <w:rPr>
          <w:rFonts w:cs="Times New Roman"/>
          <w:szCs w:val="24"/>
          <w:lang w:val="fr-CA"/>
        </w:rPr>
        <w:t xml:space="preserve"> (1951) d’Abraham Moses Klein, </w:t>
      </w:r>
      <w:r w:rsidR="004E3D43" w:rsidRPr="007A6BC7">
        <w:rPr>
          <w:rFonts w:cs="Times New Roman"/>
          <w:i/>
          <w:szCs w:val="24"/>
          <w:lang w:val="fr-CA"/>
        </w:rPr>
        <w:t>So</w:t>
      </w:r>
      <w:r w:rsidR="001621D0" w:rsidRPr="007A6BC7">
        <w:rPr>
          <w:rFonts w:cs="Times New Roman"/>
          <w:i/>
          <w:szCs w:val="24"/>
          <w:lang w:val="fr-CA"/>
        </w:rPr>
        <w:t>n</w:t>
      </w:r>
      <w:r w:rsidR="004E3D43" w:rsidRPr="007A6BC7">
        <w:rPr>
          <w:rFonts w:cs="Times New Roman"/>
          <w:i/>
          <w:szCs w:val="24"/>
          <w:lang w:val="fr-CA"/>
        </w:rPr>
        <w:t xml:space="preserve"> of a </w:t>
      </w:r>
      <w:proofErr w:type="spellStart"/>
      <w:r w:rsidR="004E3D43" w:rsidRPr="007A6BC7">
        <w:rPr>
          <w:rFonts w:cs="Times New Roman"/>
          <w:i/>
          <w:szCs w:val="24"/>
          <w:lang w:val="fr-CA"/>
        </w:rPr>
        <w:t>Smaller</w:t>
      </w:r>
      <w:proofErr w:type="spellEnd"/>
      <w:r w:rsidR="004E3D43" w:rsidRPr="007A6BC7">
        <w:rPr>
          <w:rFonts w:cs="Times New Roman"/>
          <w:i/>
          <w:szCs w:val="24"/>
          <w:lang w:val="fr-CA"/>
        </w:rPr>
        <w:t xml:space="preserve"> </w:t>
      </w:r>
      <w:proofErr w:type="spellStart"/>
      <w:r w:rsidR="004E3D43" w:rsidRPr="007A6BC7">
        <w:rPr>
          <w:rFonts w:cs="Times New Roman"/>
          <w:i/>
          <w:szCs w:val="24"/>
          <w:lang w:val="fr-CA"/>
        </w:rPr>
        <w:t>Hero</w:t>
      </w:r>
      <w:proofErr w:type="spellEnd"/>
      <w:r w:rsidR="004E3D43" w:rsidRPr="007A6BC7">
        <w:rPr>
          <w:rFonts w:cs="Times New Roman"/>
          <w:szCs w:val="24"/>
          <w:lang w:val="fr-CA"/>
        </w:rPr>
        <w:t xml:space="preserve"> (1955)</w:t>
      </w:r>
      <w:r w:rsidR="00092049" w:rsidRPr="007A6BC7">
        <w:rPr>
          <w:rFonts w:cs="Times New Roman"/>
          <w:szCs w:val="24"/>
          <w:lang w:val="fr-CA"/>
        </w:rPr>
        <w:t xml:space="preserve"> et </w:t>
      </w:r>
      <w:r w:rsidR="00092049" w:rsidRPr="007A6BC7">
        <w:rPr>
          <w:rFonts w:cs="Times New Roman"/>
          <w:i/>
          <w:szCs w:val="24"/>
          <w:lang w:val="fr-CA"/>
        </w:rPr>
        <w:t xml:space="preserve">The </w:t>
      </w:r>
      <w:proofErr w:type="spellStart"/>
      <w:r w:rsidR="00092049" w:rsidRPr="007A6BC7">
        <w:rPr>
          <w:rFonts w:cs="Times New Roman"/>
          <w:i/>
          <w:szCs w:val="24"/>
          <w:lang w:val="fr-CA"/>
        </w:rPr>
        <w:t>Apprenticeship</w:t>
      </w:r>
      <w:proofErr w:type="spellEnd"/>
      <w:r w:rsidR="00092049" w:rsidRPr="007A6BC7">
        <w:rPr>
          <w:rFonts w:cs="Times New Roman"/>
          <w:i/>
          <w:szCs w:val="24"/>
          <w:lang w:val="fr-CA"/>
        </w:rPr>
        <w:t xml:space="preserve"> of </w:t>
      </w:r>
      <w:proofErr w:type="spellStart"/>
      <w:r w:rsidR="00092049" w:rsidRPr="007A6BC7">
        <w:rPr>
          <w:rFonts w:cs="Times New Roman"/>
          <w:i/>
          <w:szCs w:val="24"/>
          <w:lang w:val="fr-CA"/>
        </w:rPr>
        <w:t>Duddy</w:t>
      </w:r>
      <w:proofErr w:type="spellEnd"/>
      <w:r w:rsidR="00092049" w:rsidRPr="007A6BC7">
        <w:rPr>
          <w:rFonts w:cs="Times New Roman"/>
          <w:i/>
          <w:szCs w:val="24"/>
          <w:lang w:val="fr-CA"/>
        </w:rPr>
        <w:t xml:space="preserve"> </w:t>
      </w:r>
      <w:proofErr w:type="spellStart"/>
      <w:r w:rsidR="00092049" w:rsidRPr="007A6BC7">
        <w:rPr>
          <w:rFonts w:cs="Times New Roman"/>
          <w:i/>
          <w:szCs w:val="24"/>
          <w:lang w:val="fr-CA"/>
        </w:rPr>
        <w:t>Kravitz</w:t>
      </w:r>
      <w:proofErr w:type="spellEnd"/>
      <w:r w:rsidR="00092049" w:rsidRPr="007A6BC7">
        <w:rPr>
          <w:lang w:val="fr-CA"/>
        </w:rPr>
        <w:t xml:space="preserve"> (1959)</w:t>
      </w:r>
      <w:r w:rsidR="004E3D43" w:rsidRPr="007A6BC7">
        <w:rPr>
          <w:rFonts w:cs="Times New Roman"/>
          <w:szCs w:val="24"/>
          <w:lang w:val="fr-CA"/>
        </w:rPr>
        <w:t xml:space="preserve"> </w:t>
      </w:r>
      <w:r w:rsidR="001621D0" w:rsidRPr="007A6BC7">
        <w:rPr>
          <w:rFonts w:cs="Times New Roman"/>
          <w:szCs w:val="24"/>
          <w:lang w:val="fr-CA"/>
        </w:rPr>
        <w:t xml:space="preserve">de </w:t>
      </w:r>
      <w:proofErr w:type="spellStart"/>
      <w:r w:rsidR="004E3D43" w:rsidRPr="007A6BC7">
        <w:rPr>
          <w:rFonts w:cs="Times New Roman"/>
          <w:szCs w:val="24"/>
          <w:lang w:val="fr-CA"/>
        </w:rPr>
        <w:t>Mordecai</w:t>
      </w:r>
      <w:proofErr w:type="spellEnd"/>
      <w:r w:rsidR="004E3D43" w:rsidRPr="007A6BC7">
        <w:rPr>
          <w:rFonts w:cs="Times New Roman"/>
          <w:szCs w:val="24"/>
          <w:lang w:val="fr-CA"/>
        </w:rPr>
        <w:t xml:space="preserve"> </w:t>
      </w:r>
      <w:proofErr w:type="spellStart"/>
      <w:r w:rsidR="001621D0" w:rsidRPr="007A6BC7">
        <w:rPr>
          <w:rFonts w:cs="Times New Roman"/>
          <w:szCs w:val="24"/>
          <w:lang w:val="fr-CA"/>
        </w:rPr>
        <w:t>Richler</w:t>
      </w:r>
      <w:proofErr w:type="spellEnd"/>
      <w:r w:rsidR="001621D0" w:rsidRPr="007A6BC7">
        <w:rPr>
          <w:rFonts w:cs="Times New Roman"/>
          <w:szCs w:val="24"/>
          <w:lang w:val="fr-CA"/>
        </w:rPr>
        <w:t xml:space="preserve"> </w:t>
      </w:r>
      <w:r w:rsidR="00092049" w:rsidRPr="007A6BC7">
        <w:rPr>
          <w:rFonts w:cs="Times New Roman"/>
          <w:szCs w:val="24"/>
          <w:lang w:val="fr-CA"/>
        </w:rPr>
        <w:t>ou</w:t>
      </w:r>
      <w:r w:rsidR="001621D0" w:rsidRPr="007A6BC7">
        <w:rPr>
          <w:rFonts w:cs="Times New Roman"/>
          <w:szCs w:val="24"/>
          <w:lang w:val="fr-CA"/>
        </w:rPr>
        <w:t xml:space="preserve"> </w:t>
      </w:r>
      <w:r w:rsidR="001621D0" w:rsidRPr="007A6BC7">
        <w:rPr>
          <w:rFonts w:cs="Times New Roman"/>
          <w:i/>
          <w:szCs w:val="24"/>
          <w:lang w:val="fr-CA"/>
        </w:rPr>
        <w:t xml:space="preserve">The </w:t>
      </w:r>
      <w:proofErr w:type="spellStart"/>
      <w:r w:rsidR="001621D0" w:rsidRPr="007A6BC7">
        <w:rPr>
          <w:rFonts w:cs="Times New Roman"/>
          <w:i/>
          <w:szCs w:val="24"/>
          <w:lang w:val="fr-CA"/>
        </w:rPr>
        <w:t>Favourite</w:t>
      </w:r>
      <w:proofErr w:type="spellEnd"/>
      <w:r w:rsidR="001621D0" w:rsidRPr="007A6BC7">
        <w:rPr>
          <w:rFonts w:cs="Times New Roman"/>
          <w:i/>
          <w:szCs w:val="24"/>
          <w:lang w:val="fr-CA"/>
        </w:rPr>
        <w:t xml:space="preserve"> Game</w:t>
      </w:r>
      <w:r w:rsidR="001621D0" w:rsidRPr="007A6BC7">
        <w:rPr>
          <w:rFonts w:cs="Times New Roman"/>
          <w:szCs w:val="24"/>
          <w:lang w:val="fr-CA"/>
        </w:rPr>
        <w:t xml:space="preserve"> (1963) de Leonard Cohen.</w:t>
      </w:r>
    </w:p>
    <w:p w:rsidR="001C74DE" w:rsidRPr="007A6BC7" w:rsidRDefault="008F0412" w:rsidP="001C74DE">
      <w:pPr>
        <w:rPr>
          <w:rFonts w:cs="Times New Roman"/>
          <w:szCs w:val="24"/>
          <w:lang w:val="fr-CA"/>
        </w:rPr>
      </w:pPr>
      <w:r w:rsidRPr="007A6BC7">
        <w:rPr>
          <w:rFonts w:cs="Times New Roman"/>
          <w:szCs w:val="24"/>
          <w:lang w:val="fr-CA"/>
        </w:rPr>
        <w:tab/>
        <w:t xml:space="preserve">La conjoncture littéraire, quant à la littérature canadienne française, est un aboutissement logique de l’émergence de la thématique urbaine. Les analyses, par </w:t>
      </w:r>
      <w:proofErr w:type="spellStart"/>
      <w:r w:rsidRPr="007A6BC7">
        <w:rPr>
          <w:rFonts w:cs="Times New Roman"/>
          <w:szCs w:val="24"/>
          <w:lang w:val="fr-CA"/>
        </w:rPr>
        <w:t>Józef</w:t>
      </w:r>
      <w:proofErr w:type="spellEnd"/>
      <w:r w:rsidRPr="007A6BC7">
        <w:rPr>
          <w:rFonts w:cs="Times New Roman"/>
          <w:szCs w:val="24"/>
          <w:lang w:val="fr-CA"/>
        </w:rPr>
        <w:t xml:space="preserve"> </w:t>
      </w:r>
      <w:proofErr w:type="spellStart"/>
      <w:r w:rsidRPr="007A6BC7">
        <w:rPr>
          <w:rFonts w:cs="Times New Roman"/>
          <w:szCs w:val="24"/>
          <w:lang w:val="fr-CA"/>
        </w:rPr>
        <w:t>Kwaterko</w:t>
      </w:r>
      <w:proofErr w:type="spellEnd"/>
      <w:r w:rsidRPr="007A6BC7">
        <w:rPr>
          <w:rFonts w:cs="Times New Roman"/>
          <w:szCs w:val="24"/>
          <w:lang w:val="fr-CA"/>
        </w:rPr>
        <w:t>, d’</w:t>
      </w:r>
      <w:r w:rsidRPr="007A6BC7">
        <w:rPr>
          <w:rFonts w:cs="Times New Roman"/>
          <w:i/>
          <w:szCs w:val="24"/>
          <w:lang w:val="fr-CA"/>
        </w:rPr>
        <w:t>Alexandre Chenevert</w:t>
      </w:r>
      <w:r w:rsidRPr="007A6BC7">
        <w:rPr>
          <w:rFonts w:cs="Times New Roman"/>
          <w:szCs w:val="24"/>
          <w:lang w:val="fr-CA"/>
        </w:rPr>
        <w:t xml:space="preserve"> (1954), mais aussi </w:t>
      </w:r>
      <w:r w:rsidR="000F6751" w:rsidRPr="007A6BC7">
        <w:rPr>
          <w:rFonts w:cs="Times New Roman"/>
          <w:szCs w:val="24"/>
          <w:lang w:val="fr-CA"/>
        </w:rPr>
        <w:t>celles de</w:t>
      </w:r>
      <w:r w:rsidR="007C2FC5" w:rsidRPr="007A6BC7">
        <w:rPr>
          <w:rFonts w:cs="Times New Roman"/>
          <w:szCs w:val="24"/>
          <w:lang w:val="fr-CA"/>
        </w:rPr>
        <w:t xml:space="preserve"> </w:t>
      </w:r>
      <w:r w:rsidR="007C2FC5" w:rsidRPr="007A6BC7">
        <w:rPr>
          <w:rFonts w:cs="Times New Roman"/>
          <w:i/>
          <w:szCs w:val="24"/>
          <w:lang w:val="fr-CA"/>
        </w:rPr>
        <w:t>Bonheur d’occasion</w:t>
      </w:r>
      <w:r w:rsidR="007C2FC5" w:rsidRPr="007A6BC7">
        <w:rPr>
          <w:rFonts w:cs="Times New Roman"/>
          <w:szCs w:val="24"/>
          <w:lang w:val="fr-CA"/>
        </w:rPr>
        <w:t xml:space="preserve"> (1945) et</w:t>
      </w:r>
      <w:r w:rsidR="000F6751" w:rsidRPr="007A6BC7">
        <w:rPr>
          <w:rFonts w:cs="Times New Roman"/>
          <w:szCs w:val="24"/>
          <w:lang w:val="fr-CA"/>
        </w:rPr>
        <w:t xml:space="preserve"> </w:t>
      </w:r>
      <w:r w:rsidR="000F6751" w:rsidRPr="007A6BC7">
        <w:rPr>
          <w:rFonts w:cs="Times New Roman"/>
          <w:i/>
          <w:szCs w:val="24"/>
          <w:lang w:val="fr-CA"/>
        </w:rPr>
        <w:t>La Petite Poule d’Eau</w:t>
      </w:r>
      <w:r w:rsidR="000F6751" w:rsidRPr="007A6BC7">
        <w:rPr>
          <w:rFonts w:cs="Times New Roman"/>
          <w:szCs w:val="24"/>
          <w:lang w:val="fr-CA"/>
        </w:rPr>
        <w:t xml:space="preserve"> (1950) par Pierre </w:t>
      </w:r>
      <w:proofErr w:type="spellStart"/>
      <w:r w:rsidR="000F6751" w:rsidRPr="007A6BC7">
        <w:rPr>
          <w:rFonts w:cs="Times New Roman"/>
          <w:szCs w:val="24"/>
          <w:lang w:val="fr-CA"/>
        </w:rPr>
        <w:t>Nepveu</w:t>
      </w:r>
      <w:proofErr w:type="spellEnd"/>
      <w:r w:rsidR="000F6751" w:rsidRPr="007A6BC7">
        <w:rPr>
          <w:rFonts w:cs="Times New Roman"/>
          <w:szCs w:val="24"/>
          <w:lang w:val="fr-CA"/>
        </w:rPr>
        <w:t xml:space="preserve">, </w:t>
      </w:r>
      <w:r w:rsidR="00166295" w:rsidRPr="007A6BC7">
        <w:rPr>
          <w:rFonts w:cs="Times New Roman"/>
          <w:szCs w:val="24"/>
          <w:lang w:val="fr-CA"/>
        </w:rPr>
        <w:t xml:space="preserve">entre autres, </w:t>
      </w:r>
      <w:r w:rsidR="000F6751" w:rsidRPr="007A6BC7">
        <w:rPr>
          <w:rFonts w:cs="Times New Roman"/>
          <w:szCs w:val="24"/>
          <w:lang w:val="fr-CA"/>
        </w:rPr>
        <w:t>démontrent</w:t>
      </w:r>
      <w:r w:rsidR="00166295" w:rsidRPr="007A6BC7">
        <w:rPr>
          <w:rFonts w:cs="Times New Roman"/>
          <w:szCs w:val="24"/>
          <w:lang w:val="fr-CA"/>
        </w:rPr>
        <w:t xml:space="preserve"> le lien entre la ville et la découverte de cette altérité spécifique que représente la judéité.</w:t>
      </w:r>
      <w:r w:rsidR="007C2FC5" w:rsidRPr="007A6BC7">
        <w:rPr>
          <w:rStyle w:val="Znakapoznpodarou"/>
          <w:rFonts w:cs="Times New Roman"/>
          <w:szCs w:val="24"/>
          <w:lang w:val="fr-CA"/>
        </w:rPr>
        <w:footnoteReference w:id="1"/>
      </w:r>
      <w:r w:rsidR="00166295" w:rsidRPr="007A6BC7">
        <w:rPr>
          <w:rFonts w:cs="Times New Roman"/>
          <w:szCs w:val="24"/>
          <w:lang w:val="fr-CA"/>
        </w:rPr>
        <w:t xml:space="preserve"> </w:t>
      </w:r>
      <w:r w:rsidR="00092049" w:rsidRPr="007A6BC7">
        <w:rPr>
          <w:rFonts w:cs="Times New Roman"/>
          <w:szCs w:val="24"/>
          <w:lang w:val="fr-CA"/>
        </w:rPr>
        <w:t xml:space="preserve">Pour la judéité anglophone, les années 1950 sont non moins significatives, car elles représentent la période décisive pour son affirmation culturelle et littéraire au sein de la littérature canadienne anglaise, après une évolution complexe d’un demi-siècle. Un bref rappel </w:t>
      </w:r>
      <w:r w:rsidR="00221CD7" w:rsidRPr="007A6BC7">
        <w:rPr>
          <w:rFonts w:cs="Times New Roman"/>
          <w:szCs w:val="24"/>
          <w:lang w:val="fr-CA"/>
        </w:rPr>
        <w:t>des données historiques et socio-économiques permet de mieux en cerner la complexité identitaire. En effet, une immigration importante de la population ashkénaze</w:t>
      </w:r>
      <w:r w:rsidR="00BA2CD2" w:rsidRPr="007A6BC7">
        <w:rPr>
          <w:rFonts w:cs="Times New Roman"/>
          <w:szCs w:val="24"/>
          <w:lang w:val="fr-CA"/>
        </w:rPr>
        <w:t>,</w:t>
      </w:r>
      <w:r w:rsidR="00221CD7" w:rsidRPr="007A6BC7">
        <w:rPr>
          <w:rFonts w:cs="Times New Roman"/>
          <w:szCs w:val="24"/>
          <w:lang w:val="fr-CA"/>
        </w:rPr>
        <w:t xml:space="preserve"> entre 1905 et 1914, suite aux répressions et aux pogroms survenus dans la partie occidentale de la Russie tsariste, porte le nombre de</w:t>
      </w:r>
      <w:r w:rsidR="006566EA" w:rsidRPr="007A6BC7">
        <w:rPr>
          <w:rFonts w:cs="Times New Roman"/>
          <w:szCs w:val="24"/>
          <w:lang w:val="fr-CA"/>
        </w:rPr>
        <w:t>s</w:t>
      </w:r>
      <w:r w:rsidR="00221CD7" w:rsidRPr="007A6BC7">
        <w:rPr>
          <w:rFonts w:cs="Times New Roman"/>
          <w:szCs w:val="24"/>
          <w:lang w:val="fr-CA"/>
        </w:rPr>
        <w:t xml:space="preserve"> Juifs au Québec </w:t>
      </w:r>
      <w:r w:rsidR="00912E71" w:rsidRPr="007A6BC7">
        <w:rPr>
          <w:rFonts w:cs="Times New Roman"/>
          <w:szCs w:val="24"/>
          <w:lang w:val="fr-CA"/>
        </w:rPr>
        <w:t>de 2</w:t>
      </w:r>
      <w:r w:rsidR="005B05D7" w:rsidRPr="007A6BC7">
        <w:rPr>
          <w:rFonts w:cs="Times New Roman"/>
          <w:szCs w:val="24"/>
          <w:lang w:val="fr-CA"/>
        </w:rPr>
        <w:t>.</w:t>
      </w:r>
      <w:r w:rsidR="00912E71" w:rsidRPr="007A6BC7">
        <w:rPr>
          <w:rFonts w:cs="Times New Roman"/>
          <w:szCs w:val="24"/>
          <w:lang w:val="fr-CA"/>
        </w:rPr>
        <w:t>700 en 1891 à 47</w:t>
      </w:r>
      <w:r w:rsidR="005B05D7" w:rsidRPr="007A6BC7">
        <w:rPr>
          <w:rFonts w:cs="Times New Roman"/>
          <w:szCs w:val="24"/>
          <w:lang w:val="fr-CA"/>
        </w:rPr>
        <w:t>.</w:t>
      </w:r>
      <w:r w:rsidR="00912E71" w:rsidRPr="007A6BC7">
        <w:rPr>
          <w:rFonts w:cs="Times New Roman"/>
          <w:szCs w:val="24"/>
          <w:lang w:val="fr-CA"/>
        </w:rPr>
        <w:t xml:space="preserve">977 en 1921, </w:t>
      </w:r>
      <w:r w:rsidR="00221CD7" w:rsidRPr="007A6BC7">
        <w:rPr>
          <w:rFonts w:cs="Times New Roman"/>
          <w:szCs w:val="24"/>
          <w:lang w:val="fr-CA"/>
        </w:rPr>
        <w:t xml:space="preserve">et au Canada de </w:t>
      </w:r>
      <w:r w:rsidR="00912E71" w:rsidRPr="007A6BC7">
        <w:rPr>
          <w:rFonts w:cs="Times New Roman"/>
          <w:szCs w:val="24"/>
          <w:lang w:val="fr-CA"/>
        </w:rPr>
        <w:t>6</w:t>
      </w:r>
      <w:r w:rsidR="005B05D7" w:rsidRPr="007A6BC7">
        <w:rPr>
          <w:rFonts w:cs="Times New Roman"/>
          <w:szCs w:val="24"/>
          <w:lang w:val="fr-CA"/>
        </w:rPr>
        <w:t>.</w:t>
      </w:r>
      <w:r w:rsidR="00912E71" w:rsidRPr="007A6BC7">
        <w:rPr>
          <w:rFonts w:cs="Times New Roman"/>
          <w:szCs w:val="24"/>
          <w:lang w:val="fr-CA"/>
        </w:rPr>
        <w:t>503 à 126</w:t>
      </w:r>
      <w:r w:rsidR="005B05D7" w:rsidRPr="007A6BC7">
        <w:rPr>
          <w:rFonts w:cs="Times New Roman"/>
          <w:szCs w:val="24"/>
          <w:lang w:val="fr-CA"/>
        </w:rPr>
        <w:t>.</w:t>
      </w:r>
      <w:r w:rsidR="00912E71" w:rsidRPr="007A6BC7">
        <w:rPr>
          <w:rFonts w:cs="Times New Roman"/>
          <w:szCs w:val="24"/>
          <w:lang w:val="fr-CA"/>
        </w:rPr>
        <w:t>196</w:t>
      </w:r>
      <w:r w:rsidR="00490254" w:rsidRPr="007A6BC7">
        <w:rPr>
          <w:rFonts w:cs="Times New Roman"/>
          <w:szCs w:val="24"/>
          <w:lang w:val="fr-CA"/>
        </w:rPr>
        <w:t>,</w:t>
      </w:r>
      <w:r w:rsidR="00490254" w:rsidRPr="007A6BC7">
        <w:rPr>
          <w:rStyle w:val="Znakapoznpodarou"/>
          <w:rFonts w:cs="Times New Roman"/>
          <w:szCs w:val="24"/>
          <w:lang w:val="fr-CA"/>
        </w:rPr>
        <w:footnoteReference w:id="2"/>
      </w:r>
      <w:r w:rsidR="00490254" w:rsidRPr="007A6BC7">
        <w:rPr>
          <w:rFonts w:cs="Times New Roman"/>
          <w:szCs w:val="24"/>
          <w:lang w:val="fr-CA"/>
        </w:rPr>
        <w:t xml:space="preserve"> la population juive de Montréal passant de 7</w:t>
      </w:r>
      <w:r w:rsidR="005B05D7" w:rsidRPr="007A6BC7">
        <w:rPr>
          <w:rFonts w:cs="Times New Roman"/>
          <w:szCs w:val="24"/>
          <w:lang w:val="fr-CA"/>
        </w:rPr>
        <w:t>.</w:t>
      </w:r>
      <w:r w:rsidR="00490254" w:rsidRPr="007A6BC7">
        <w:rPr>
          <w:rFonts w:cs="Times New Roman"/>
          <w:szCs w:val="24"/>
          <w:lang w:val="fr-CA"/>
        </w:rPr>
        <w:t>000 en 1901 à 58</w:t>
      </w:r>
      <w:r w:rsidR="005B05D7" w:rsidRPr="007A6BC7">
        <w:rPr>
          <w:rFonts w:cs="Times New Roman"/>
          <w:szCs w:val="24"/>
          <w:lang w:val="fr-CA"/>
        </w:rPr>
        <w:t>.</w:t>
      </w:r>
      <w:r w:rsidR="00490254" w:rsidRPr="007A6BC7">
        <w:rPr>
          <w:rFonts w:cs="Times New Roman"/>
          <w:szCs w:val="24"/>
          <w:lang w:val="fr-CA"/>
        </w:rPr>
        <w:t>000 en 1931 et à 71</w:t>
      </w:r>
      <w:r w:rsidR="005B05D7" w:rsidRPr="007A6BC7">
        <w:rPr>
          <w:rFonts w:cs="Times New Roman"/>
          <w:szCs w:val="24"/>
          <w:lang w:val="fr-CA"/>
        </w:rPr>
        <w:t>.</w:t>
      </w:r>
      <w:r w:rsidR="00490254" w:rsidRPr="007A6BC7">
        <w:rPr>
          <w:rFonts w:cs="Times New Roman"/>
          <w:szCs w:val="24"/>
          <w:lang w:val="fr-CA"/>
        </w:rPr>
        <w:t>000 en 1951</w:t>
      </w:r>
      <w:r w:rsidR="00912E71" w:rsidRPr="007A6BC7">
        <w:rPr>
          <w:rFonts w:cs="Times New Roman"/>
          <w:szCs w:val="24"/>
          <w:lang w:val="fr-CA"/>
        </w:rPr>
        <w:t>.</w:t>
      </w:r>
      <w:r w:rsidR="00421E6F" w:rsidRPr="007A6BC7">
        <w:rPr>
          <w:rStyle w:val="Znakapoznpodarou"/>
          <w:rFonts w:cs="Times New Roman"/>
          <w:szCs w:val="24"/>
          <w:lang w:val="fr-CA"/>
        </w:rPr>
        <w:footnoteReference w:id="3"/>
      </w:r>
      <w:r w:rsidR="00912E71" w:rsidRPr="007A6BC7">
        <w:rPr>
          <w:rFonts w:cs="Times New Roman"/>
          <w:szCs w:val="24"/>
          <w:lang w:val="fr-CA"/>
        </w:rPr>
        <w:t xml:space="preserve"> </w:t>
      </w:r>
      <w:r w:rsidR="00BA2CD2" w:rsidRPr="007A6BC7">
        <w:rPr>
          <w:rFonts w:cs="Times New Roman"/>
          <w:szCs w:val="24"/>
          <w:lang w:val="fr-CA"/>
        </w:rPr>
        <w:t xml:space="preserve">Les </w:t>
      </w:r>
      <w:proofErr w:type="spellStart"/>
      <w:r w:rsidR="00BA2CD2" w:rsidRPr="007A6BC7">
        <w:rPr>
          <w:rFonts w:cs="Times New Roman"/>
          <w:i/>
          <w:szCs w:val="24"/>
          <w:lang w:val="fr-CA"/>
        </w:rPr>
        <w:t>Yahoudim</w:t>
      </w:r>
      <w:proofErr w:type="spellEnd"/>
      <w:r w:rsidR="00BA2CD2" w:rsidRPr="007A6BC7">
        <w:rPr>
          <w:rFonts w:cs="Times New Roman"/>
          <w:szCs w:val="24"/>
          <w:lang w:val="fr-CA"/>
        </w:rPr>
        <w:t>, bourgeois</w:t>
      </w:r>
      <w:r w:rsidR="00277064" w:rsidRPr="007A6BC7">
        <w:rPr>
          <w:rFonts w:cs="Times New Roman"/>
          <w:szCs w:val="24"/>
          <w:lang w:val="fr-CA"/>
        </w:rPr>
        <w:t>i</w:t>
      </w:r>
      <w:r w:rsidR="00BA2CD2" w:rsidRPr="007A6BC7">
        <w:rPr>
          <w:rFonts w:cs="Times New Roman"/>
          <w:szCs w:val="24"/>
          <w:lang w:val="fr-CA"/>
        </w:rPr>
        <w:t>e juive anglophone, peu nombreuse, assimilationniste, installée à Montréal depuis des décennies, est submergé</w:t>
      </w:r>
      <w:r w:rsidR="005B05D7" w:rsidRPr="007A6BC7">
        <w:rPr>
          <w:rFonts w:cs="Times New Roman"/>
          <w:szCs w:val="24"/>
          <w:lang w:val="fr-CA"/>
        </w:rPr>
        <w:t>e</w:t>
      </w:r>
      <w:r w:rsidR="00BA2CD2" w:rsidRPr="007A6BC7">
        <w:rPr>
          <w:rFonts w:cs="Times New Roman"/>
          <w:szCs w:val="24"/>
          <w:lang w:val="fr-CA"/>
        </w:rPr>
        <w:t xml:space="preserve"> par une migration juive qui a </w:t>
      </w:r>
      <w:r w:rsidR="00277064" w:rsidRPr="007A6BC7">
        <w:rPr>
          <w:rFonts w:cs="Times New Roman"/>
          <w:szCs w:val="24"/>
          <w:lang w:val="fr-CA"/>
        </w:rPr>
        <w:t xml:space="preserve">pour </w:t>
      </w:r>
      <w:r w:rsidR="00BA2CD2" w:rsidRPr="007A6BC7">
        <w:rPr>
          <w:rFonts w:cs="Times New Roman"/>
          <w:szCs w:val="24"/>
          <w:lang w:val="fr-CA"/>
        </w:rPr>
        <w:t>langue maternelle le yiddish à 99% et qui forme un peuplement compact</w:t>
      </w:r>
      <w:r w:rsidR="00277064" w:rsidRPr="007A6BC7">
        <w:rPr>
          <w:rFonts w:cs="Times New Roman"/>
          <w:szCs w:val="24"/>
          <w:lang w:val="fr-CA"/>
        </w:rPr>
        <w:t xml:space="preserve">, à l’image du </w:t>
      </w:r>
      <w:proofErr w:type="spellStart"/>
      <w:r w:rsidR="00277064" w:rsidRPr="007A6BC7">
        <w:rPr>
          <w:rFonts w:cs="Times New Roman"/>
          <w:i/>
          <w:szCs w:val="24"/>
          <w:lang w:val="fr-CA"/>
        </w:rPr>
        <w:t>shtetl</w:t>
      </w:r>
      <w:proofErr w:type="spellEnd"/>
      <w:r w:rsidR="00277064" w:rsidRPr="007A6BC7">
        <w:rPr>
          <w:rFonts w:cs="Times New Roman"/>
          <w:szCs w:val="24"/>
          <w:lang w:val="fr-CA"/>
        </w:rPr>
        <w:t xml:space="preserve"> est-européen,</w:t>
      </w:r>
      <w:r w:rsidR="00BA2CD2" w:rsidRPr="007A6BC7">
        <w:rPr>
          <w:rFonts w:cs="Times New Roman"/>
          <w:szCs w:val="24"/>
          <w:lang w:val="fr-CA"/>
        </w:rPr>
        <w:t xml:space="preserve"> dans ce qu’on appellera le ghetto de Montréal, avec comme axe central le boulevard Saint-Laurent, entre </w:t>
      </w:r>
      <w:r w:rsidR="005B05D7" w:rsidRPr="007A6BC7">
        <w:rPr>
          <w:rFonts w:cs="Times New Roman"/>
          <w:szCs w:val="24"/>
          <w:lang w:val="fr-CA"/>
        </w:rPr>
        <w:t>l’</w:t>
      </w:r>
      <w:r w:rsidR="00BA2CD2" w:rsidRPr="007A6BC7">
        <w:rPr>
          <w:rFonts w:cs="Times New Roman"/>
          <w:szCs w:val="24"/>
          <w:lang w:val="fr-CA"/>
        </w:rPr>
        <w:t xml:space="preserve">avenue Mont-Royal et </w:t>
      </w:r>
      <w:r w:rsidR="005B05D7" w:rsidRPr="007A6BC7">
        <w:rPr>
          <w:rFonts w:cs="Times New Roman"/>
          <w:szCs w:val="24"/>
          <w:lang w:val="fr-CA"/>
        </w:rPr>
        <w:t xml:space="preserve">rue </w:t>
      </w:r>
      <w:r w:rsidR="00BA2CD2" w:rsidRPr="007A6BC7">
        <w:rPr>
          <w:rFonts w:cs="Times New Roman"/>
          <w:szCs w:val="24"/>
          <w:lang w:val="fr-CA"/>
        </w:rPr>
        <w:t>S</w:t>
      </w:r>
      <w:r w:rsidR="005F273C">
        <w:rPr>
          <w:rFonts w:cs="Times New Roman"/>
          <w:szCs w:val="24"/>
          <w:lang w:val="fr-CA"/>
        </w:rPr>
        <w:t>aint-Antoine</w:t>
      </w:r>
      <w:r w:rsidR="00BA2CD2" w:rsidRPr="007A6BC7">
        <w:rPr>
          <w:rFonts w:cs="Times New Roman"/>
          <w:szCs w:val="24"/>
          <w:lang w:val="fr-CA"/>
        </w:rPr>
        <w:t>.</w:t>
      </w:r>
      <w:r w:rsidR="005B05D7" w:rsidRPr="007A6BC7">
        <w:rPr>
          <w:rFonts w:cs="Times New Roman"/>
          <w:szCs w:val="24"/>
          <w:lang w:val="fr-CA"/>
        </w:rPr>
        <w:t xml:space="preserve"> </w:t>
      </w:r>
      <w:r w:rsidR="00DA635F" w:rsidRPr="007A6BC7">
        <w:rPr>
          <w:rFonts w:cs="Times New Roman"/>
          <w:szCs w:val="24"/>
          <w:lang w:val="fr-CA"/>
        </w:rPr>
        <w:t>Les tensions sociales</w:t>
      </w:r>
      <w:r w:rsidR="00D10908" w:rsidRPr="007A6BC7">
        <w:rPr>
          <w:rFonts w:cs="Times New Roman"/>
          <w:szCs w:val="24"/>
          <w:lang w:val="fr-CA"/>
        </w:rPr>
        <w:t>, économiques et</w:t>
      </w:r>
      <w:r w:rsidR="00DA635F" w:rsidRPr="007A6BC7">
        <w:rPr>
          <w:rFonts w:cs="Times New Roman"/>
          <w:szCs w:val="24"/>
          <w:lang w:val="fr-CA"/>
        </w:rPr>
        <w:t xml:space="preserve"> religieuses entre les </w:t>
      </w:r>
      <w:proofErr w:type="spellStart"/>
      <w:r w:rsidR="00DA635F" w:rsidRPr="007A6BC7">
        <w:rPr>
          <w:rFonts w:cs="Times New Roman"/>
          <w:i/>
          <w:szCs w:val="24"/>
          <w:lang w:val="fr-CA"/>
        </w:rPr>
        <w:t>uptowners</w:t>
      </w:r>
      <w:proofErr w:type="spellEnd"/>
      <w:r w:rsidR="005F273C">
        <w:rPr>
          <w:rFonts w:cs="Times New Roman"/>
          <w:szCs w:val="24"/>
          <w:lang w:val="fr-CA"/>
        </w:rPr>
        <w:t>, en haut du boulevard Dorche</w:t>
      </w:r>
      <w:r w:rsidR="0002243E">
        <w:rPr>
          <w:rFonts w:cs="Times New Roman"/>
          <w:szCs w:val="24"/>
          <w:lang w:val="fr-CA"/>
        </w:rPr>
        <w:t>s</w:t>
      </w:r>
      <w:r w:rsidR="005F273C">
        <w:rPr>
          <w:rFonts w:cs="Times New Roman"/>
          <w:szCs w:val="24"/>
          <w:lang w:val="fr-CA"/>
        </w:rPr>
        <w:t>ter</w:t>
      </w:r>
      <w:r w:rsidR="0002243E">
        <w:rPr>
          <w:rFonts w:cs="Times New Roman"/>
          <w:szCs w:val="24"/>
          <w:lang w:val="fr-CA"/>
        </w:rPr>
        <w:t>,</w:t>
      </w:r>
      <w:r w:rsidR="00DA635F" w:rsidRPr="007A6BC7">
        <w:rPr>
          <w:rFonts w:cs="Times New Roman"/>
          <w:szCs w:val="24"/>
          <w:lang w:val="fr-CA"/>
        </w:rPr>
        <w:t xml:space="preserve"> </w:t>
      </w:r>
      <w:r w:rsidR="00394633">
        <w:rPr>
          <w:rFonts w:cs="Times New Roman"/>
          <w:szCs w:val="24"/>
          <w:lang w:val="fr-CA"/>
        </w:rPr>
        <w:t>e</w:t>
      </w:r>
      <w:r w:rsidR="00DA635F" w:rsidRPr="007A6BC7">
        <w:rPr>
          <w:rFonts w:cs="Times New Roman"/>
          <w:szCs w:val="24"/>
          <w:lang w:val="fr-CA"/>
        </w:rPr>
        <w:t xml:space="preserve">t les </w:t>
      </w:r>
      <w:proofErr w:type="spellStart"/>
      <w:r w:rsidR="00DA635F" w:rsidRPr="007A6BC7">
        <w:rPr>
          <w:rFonts w:cs="Times New Roman"/>
          <w:i/>
          <w:szCs w:val="24"/>
          <w:lang w:val="fr-CA"/>
        </w:rPr>
        <w:t>downtowners</w:t>
      </w:r>
      <w:proofErr w:type="spellEnd"/>
      <w:r w:rsidR="005F273C" w:rsidRPr="0002243E">
        <w:rPr>
          <w:rStyle w:val="Znakapoznpodarou"/>
          <w:rFonts w:cs="Times New Roman"/>
          <w:szCs w:val="24"/>
          <w:lang w:val="fr-CA"/>
        </w:rPr>
        <w:footnoteReference w:id="4"/>
      </w:r>
      <w:r w:rsidR="00D10908" w:rsidRPr="007A6BC7">
        <w:rPr>
          <w:rFonts w:cs="Times New Roman"/>
          <w:szCs w:val="24"/>
          <w:lang w:val="fr-CA"/>
        </w:rPr>
        <w:t xml:space="preserve"> s’associent à une ébullition culturelle </w:t>
      </w:r>
      <w:proofErr w:type="spellStart"/>
      <w:r w:rsidR="00D10908" w:rsidRPr="007A6BC7">
        <w:rPr>
          <w:rFonts w:cs="Times New Roman"/>
          <w:szCs w:val="24"/>
          <w:lang w:val="fr-CA"/>
        </w:rPr>
        <w:t>yiddishophone</w:t>
      </w:r>
      <w:proofErr w:type="spellEnd"/>
      <w:r w:rsidR="00D10908" w:rsidRPr="007A6BC7">
        <w:rPr>
          <w:rFonts w:cs="Times New Roman"/>
          <w:szCs w:val="24"/>
          <w:lang w:val="fr-CA"/>
        </w:rPr>
        <w:t xml:space="preserve"> de la </w:t>
      </w:r>
      <w:r w:rsidR="00D10908" w:rsidRPr="007A6BC7">
        <w:rPr>
          <w:rFonts w:cs="Times New Roman"/>
          <w:szCs w:val="24"/>
          <w:lang w:val="fr-CA"/>
        </w:rPr>
        <w:lastRenderedPageBreak/>
        <w:t xml:space="preserve">première génération, partagée </w:t>
      </w:r>
      <w:r w:rsidR="00D10908" w:rsidRPr="007A6BC7">
        <w:rPr>
          <w:rFonts w:cs="Times New Roman"/>
          <w:i/>
          <w:szCs w:val="24"/>
          <w:lang w:val="fr-CA"/>
        </w:rPr>
        <w:t xml:space="preserve">grosso modo </w:t>
      </w:r>
      <w:r w:rsidR="00D10908" w:rsidRPr="007A6BC7">
        <w:rPr>
          <w:rFonts w:cs="Times New Roman"/>
          <w:szCs w:val="24"/>
          <w:lang w:val="fr-CA"/>
        </w:rPr>
        <w:t>entre les partisans du maintien de la tradition rabbinique (</w:t>
      </w:r>
      <w:proofErr w:type="spellStart"/>
      <w:r w:rsidR="00D10908" w:rsidRPr="007A6BC7">
        <w:rPr>
          <w:rFonts w:cs="Times New Roman"/>
          <w:szCs w:val="24"/>
          <w:lang w:val="fr-CA"/>
        </w:rPr>
        <w:t>misnagdique</w:t>
      </w:r>
      <w:proofErr w:type="spellEnd"/>
      <w:r w:rsidR="00D10908" w:rsidRPr="007A6BC7">
        <w:rPr>
          <w:rFonts w:cs="Times New Roman"/>
          <w:szCs w:val="24"/>
          <w:lang w:val="fr-CA"/>
        </w:rPr>
        <w:t>) et les progressistes nationalistes et socialistes, très souvent engagés dans le mouvement syndical.</w:t>
      </w:r>
      <w:r w:rsidR="00277064" w:rsidRPr="007A6BC7">
        <w:rPr>
          <w:rStyle w:val="Znakapoznpodarou"/>
          <w:rFonts w:cs="Times New Roman"/>
          <w:szCs w:val="24"/>
          <w:lang w:val="fr-CA"/>
        </w:rPr>
        <w:footnoteReference w:id="5"/>
      </w:r>
      <w:r w:rsidR="00D10908" w:rsidRPr="007A6BC7">
        <w:rPr>
          <w:rFonts w:cs="Times New Roman"/>
          <w:szCs w:val="24"/>
          <w:lang w:val="fr-CA"/>
        </w:rPr>
        <w:t xml:space="preserve"> Toutefois</w:t>
      </w:r>
      <w:r w:rsidR="00C95AE0" w:rsidRPr="007A6BC7">
        <w:rPr>
          <w:rFonts w:cs="Times New Roman"/>
          <w:szCs w:val="24"/>
          <w:lang w:val="fr-CA"/>
        </w:rPr>
        <w:t>.</w:t>
      </w:r>
      <w:r w:rsidR="00D10908" w:rsidRPr="007A6BC7">
        <w:rPr>
          <w:rFonts w:cs="Times New Roman"/>
          <w:szCs w:val="24"/>
          <w:lang w:val="fr-CA"/>
        </w:rPr>
        <w:t xml:space="preserve"> </w:t>
      </w:r>
      <w:proofErr w:type="gramStart"/>
      <w:r w:rsidR="00D10908" w:rsidRPr="007A6BC7">
        <w:rPr>
          <w:rFonts w:cs="Times New Roman"/>
          <w:szCs w:val="24"/>
          <w:lang w:val="fr-CA"/>
        </w:rPr>
        <w:t>l’anglicisation</w:t>
      </w:r>
      <w:proofErr w:type="gramEnd"/>
      <w:r w:rsidR="00D10908" w:rsidRPr="007A6BC7">
        <w:rPr>
          <w:rFonts w:cs="Times New Roman"/>
          <w:szCs w:val="24"/>
          <w:lang w:val="fr-CA"/>
        </w:rPr>
        <w:t xml:space="preserve"> progresse quoique partiellement freinée par l’arrivée de la nouvelle vague d’immigrés </w:t>
      </w:r>
      <w:proofErr w:type="spellStart"/>
      <w:r w:rsidR="00D10908" w:rsidRPr="007A6BC7">
        <w:rPr>
          <w:rFonts w:cs="Times New Roman"/>
          <w:szCs w:val="24"/>
          <w:lang w:val="fr-CA"/>
        </w:rPr>
        <w:t>yiddishophones</w:t>
      </w:r>
      <w:proofErr w:type="spellEnd"/>
      <w:r w:rsidR="00D10908" w:rsidRPr="007A6BC7">
        <w:rPr>
          <w:rFonts w:cs="Times New Roman"/>
          <w:szCs w:val="24"/>
          <w:lang w:val="fr-CA"/>
        </w:rPr>
        <w:t>, avec un noyau hassidique, après 1945.</w:t>
      </w:r>
      <w:r w:rsidR="00277064" w:rsidRPr="007A6BC7">
        <w:rPr>
          <w:rFonts w:cs="Times New Roman"/>
          <w:szCs w:val="24"/>
          <w:lang w:val="fr-CA"/>
        </w:rPr>
        <w:t xml:space="preserve"> La nouvelle génération, à laquelle appartient aussi </w:t>
      </w:r>
      <w:proofErr w:type="spellStart"/>
      <w:r w:rsidR="00277064" w:rsidRPr="007A6BC7">
        <w:rPr>
          <w:rFonts w:cs="Times New Roman"/>
          <w:szCs w:val="24"/>
          <w:lang w:val="fr-CA"/>
        </w:rPr>
        <w:t>Richler</w:t>
      </w:r>
      <w:proofErr w:type="spellEnd"/>
      <w:r w:rsidR="00277064" w:rsidRPr="007A6BC7">
        <w:rPr>
          <w:rFonts w:cs="Times New Roman"/>
          <w:szCs w:val="24"/>
          <w:lang w:val="fr-CA"/>
        </w:rPr>
        <w:t xml:space="preserve"> et Cohen, vise l’intégration culturelle, sans toutefois renoncer à la judéité.</w:t>
      </w:r>
      <w:r w:rsidR="00D60EE5" w:rsidRPr="007A6BC7">
        <w:rPr>
          <w:rFonts w:cs="Times New Roman"/>
          <w:szCs w:val="24"/>
          <w:lang w:val="fr-CA"/>
        </w:rPr>
        <w:t xml:space="preserve"> Notons qu’à la même période les Canadiens Français font eux aussi l’apprentissage de la ville industrielle</w:t>
      </w:r>
      <w:r w:rsidR="00C95AE0" w:rsidRPr="007A6BC7">
        <w:rPr>
          <w:rFonts w:cs="Times New Roman"/>
          <w:szCs w:val="24"/>
          <w:lang w:val="fr-CA"/>
        </w:rPr>
        <w:t> : de 60,3% ruraux en 1901, le sont à 51,8% en 1911 et à seulement 36% en 1921.</w:t>
      </w:r>
      <w:r w:rsidR="00BA5962" w:rsidRPr="007A6BC7">
        <w:rPr>
          <w:rStyle w:val="Znakapoznpodarou"/>
          <w:rFonts w:cs="Times New Roman"/>
          <w:szCs w:val="24"/>
          <w:lang w:val="fr-CA"/>
        </w:rPr>
        <w:footnoteReference w:id="6"/>
      </w:r>
      <w:r w:rsidR="00C95AE0" w:rsidRPr="007A6BC7">
        <w:rPr>
          <w:rFonts w:cs="Times New Roman"/>
          <w:szCs w:val="24"/>
          <w:lang w:val="fr-CA"/>
        </w:rPr>
        <w:t xml:space="preserve"> Certains de leurs quartiers montréalais, organisés de manière communautaire, jouxtent le</w:t>
      </w:r>
      <w:r w:rsidR="009A3B3D" w:rsidRPr="007A6BC7">
        <w:rPr>
          <w:rFonts w:cs="Times New Roman"/>
          <w:szCs w:val="24"/>
          <w:lang w:val="fr-CA"/>
        </w:rPr>
        <w:t>s</w:t>
      </w:r>
      <w:r w:rsidR="00C95AE0" w:rsidRPr="007A6BC7">
        <w:rPr>
          <w:rFonts w:cs="Times New Roman"/>
          <w:szCs w:val="24"/>
          <w:lang w:val="fr-CA"/>
        </w:rPr>
        <w:t xml:space="preserve"> quartier</w:t>
      </w:r>
      <w:r w:rsidR="009A3B3D" w:rsidRPr="007A6BC7">
        <w:rPr>
          <w:rFonts w:cs="Times New Roman"/>
          <w:szCs w:val="24"/>
          <w:lang w:val="fr-CA"/>
        </w:rPr>
        <w:t>s</w:t>
      </w:r>
      <w:r w:rsidR="00C95AE0" w:rsidRPr="007A6BC7">
        <w:rPr>
          <w:rFonts w:cs="Times New Roman"/>
          <w:szCs w:val="24"/>
          <w:lang w:val="fr-CA"/>
        </w:rPr>
        <w:t xml:space="preserve"> de la communauté juive.</w:t>
      </w:r>
      <w:r w:rsidR="001C74DE" w:rsidRPr="007A6BC7">
        <w:rPr>
          <w:rFonts w:cs="Times New Roman"/>
          <w:szCs w:val="24"/>
          <w:lang w:val="fr-CA"/>
        </w:rPr>
        <w:t xml:space="preserve"> Yves Thériault en témoigne dans un de ses entretiens avec André Carpentier : invité par ses amis juifs, avec lesquels il jouait dans son quartier de Notre-Dame-de-Grâce, il a fini par</w:t>
      </w:r>
    </w:p>
    <w:p w:rsidR="001C74DE" w:rsidRPr="007A6BC7" w:rsidRDefault="001C74DE" w:rsidP="001C74DE">
      <w:pPr>
        <w:rPr>
          <w:rFonts w:cs="Times New Roman"/>
          <w:szCs w:val="24"/>
          <w:lang w:val="fr-CA"/>
        </w:rPr>
      </w:pPr>
    </w:p>
    <w:p w:rsidR="001C74DE" w:rsidRPr="007A6BC7" w:rsidRDefault="001C74DE" w:rsidP="001C74DE">
      <w:pPr>
        <w:ind w:left="567" w:right="567"/>
        <w:rPr>
          <w:rFonts w:cs="Times New Roman"/>
          <w:sz w:val="20"/>
          <w:szCs w:val="20"/>
          <w:lang w:val="fr-CA"/>
        </w:rPr>
      </w:pPr>
      <w:proofErr w:type="gramStart"/>
      <w:r w:rsidRPr="007A6BC7">
        <w:rPr>
          <w:rFonts w:cs="Times New Roman"/>
          <w:sz w:val="20"/>
          <w:szCs w:val="20"/>
          <w:lang w:val="fr-CA"/>
        </w:rPr>
        <w:t>aller</w:t>
      </w:r>
      <w:proofErr w:type="gramEnd"/>
      <w:r w:rsidRPr="007A6BC7">
        <w:rPr>
          <w:rFonts w:cs="Times New Roman"/>
          <w:sz w:val="20"/>
          <w:szCs w:val="20"/>
          <w:lang w:val="fr-CA"/>
        </w:rPr>
        <w:t xml:space="preserve"> à la synagogue le samedi. Et j’ai découvert que le dimanche matin, au lieu d’aller à la messe, comme mes parents auraient voulu que je le fasse, je pouvais m’esquiver et aller au cours d’hébreu. J’étais un phénomène, un paradoxe absolu : un petit Québécois baptisé catholique, dans une classe d’hébreu, et portant la petite calotte.</w:t>
      </w:r>
      <w:r w:rsidRPr="007A6BC7">
        <w:rPr>
          <w:rStyle w:val="Znakapoznpodarou"/>
          <w:rFonts w:cs="Times New Roman"/>
          <w:sz w:val="20"/>
          <w:szCs w:val="20"/>
          <w:lang w:val="fr-CA"/>
        </w:rPr>
        <w:footnoteReference w:id="7"/>
      </w:r>
    </w:p>
    <w:p w:rsidR="001C74DE" w:rsidRPr="007A6BC7" w:rsidRDefault="001C74DE" w:rsidP="00325160">
      <w:pPr>
        <w:rPr>
          <w:rFonts w:cs="Times New Roman"/>
          <w:szCs w:val="24"/>
          <w:lang w:val="fr-CA"/>
        </w:rPr>
      </w:pPr>
    </w:p>
    <w:p w:rsidR="00D60EE5" w:rsidRPr="007A6BC7" w:rsidRDefault="000D531A" w:rsidP="00325160">
      <w:pPr>
        <w:rPr>
          <w:rFonts w:cs="Times New Roman"/>
          <w:szCs w:val="24"/>
          <w:lang w:val="fr-CA"/>
        </w:rPr>
      </w:pPr>
      <w:r w:rsidRPr="007A6BC7">
        <w:rPr>
          <w:rFonts w:cs="Times New Roman"/>
          <w:szCs w:val="24"/>
          <w:lang w:val="fr-CA"/>
        </w:rPr>
        <w:t xml:space="preserve"> Les </w:t>
      </w:r>
      <w:r w:rsidR="001C74DE" w:rsidRPr="007A6BC7">
        <w:rPr>
          <w:rFonts w:cs="Times New Roman"/>
          <w:szCs w:val="24"/>
          <w:lang w:val="fr-CA"/>
        </w:rPr>
        <w:t>Juifs</w:t>
      </w:r>
      <w:r w:rsidRPr="007A6BC7">
        <w:rPr>
          <w:rFonts w:cs="Times New Roman"/>
          <w:szCs w:val="24"/>
          <w:lang w:val="fr-CA"/>
        </w:rPr>
        <w:t xml:space="preserve"> et les </w:t>
      </w:r>
      <w:r w:rsidR="001C74DE" w:rsidRPr="007A6BC7">
        <w:rPr>
          <w:rFonts w:cs="Times New Roman"/>
          <w:szCs w:val="24"/>
          <w:lang w:val="fr-CA"/>
        </w:rPr>
        <w:t xml:space="preserve">Canadiens Français </w:t>
      </w:r>
      <w:r w:rsidRPr="007A6BC7">
        <w:rPr>
          <w:rFonts w:cs="Times New Roman"/>
          <w:szCs w:val="24"/>
          <w:lang w:val="fr-CA"/>
        </w:rPr>
        <w:t>vivent les mêmes bouleversement</w:t>
      </w:r>
      <w:r w:rsidR="00EC2D8F" w:rsidRPr="007A6BC7">
        <w:rPr>
          <w:rFonts w:cs="Times New Roman"/>
          <w:szCs w:val="24"/>
          <w:lang w:val="fr-CA"/>
        </w:rPr>
        <w:t>s</w:t>
      </w:r>
      <w:r w:rsidRPr="007A6BC7">
        <w:rPr>
          <w:rFonts w:cs="Times New Roman"/>
          <w:szCs w:val="24"/>
          <w:lang w:val="fr-CA"/>
        </w:rPr>
        <w:t xml:space="preserve"> historiques du 20</w:t>
      </w:r>
      <w:r w:rsidRPr="007A6BC7">
        <w:rPr>
          <w:rFonts w:cs="Times New Roman"/>
          <w:szCs w:val="24"/>
          <w:vertAlign w:val="superscript"/>
          <w:lang w:val="fr-CA"/>
        </w:rPr>
        <w:t>e</w:t>
      </w:r>
      <w:r w:rsidRPr="007A6BC7">
        <w:rPr>
          <w:rFonts w:cs="Times New Roman"/>
          <w:szCs w:val="24"/>
          <w:lang w:val="fr-CA"/>
        </w:rPr>
        <w:t xml:space="preserve"> siècle - guerres, industrialisation, urbanisation – qui ont </w:t>
      </w:r>
      <w:r w:rsidR="00F51A75" w:rsidRPr="007A6BC7">
        <w:rPr>
          <w:rFonts w:cs="Times New Roman"/>
          <w:szCs w:val="24"/>
          <w:lang w:val="fr-CA"/>
        </w:rPr>
        <w:t xml:space="preserve">complètement changé leurs cadres de vie respectifs en les </w:t>
      </w:r>
      <w:r w:rsidR="00CE142B" w:rsidRPr="007A6BC7">
        <w:rPr>
          <w:rFonts w:cs="Times New Roman"/>
          <w:szCs w:val="24"/>
          <w:lang w:val="fr-CA"/>
        </w:rPr>
        <w:t xml:space="preserve">livrant </w:t>
      </w:r>
      <w:r w:rsidR="00F51A75" w:rsidRPr="007A6BC7">
        <w:rPr>
          <w:rFonts w:cs="Times New Roman"/>
          <w:szCs w:val="24"/>
          <w:lang w:val="fr-CA"/>
        </w:rPr>
        <w:t>à la modernité et à la condition postmoderne.</w:t>
      </w:r>
    </w:p>
    <w:p w:rsidR="00BA5962" w:rsidRPr="007A6BC7" w:rsidRDefault="00BA5962" w:rsidP="00325160">
      <w:pPr>
        <w:rPr>
          <w:rFonts w:cs="Times New Roman"/>
          <w:szCs w:val="24"/>
          <w:lang w:val="fr-CA"/>
        </w:rPr>
      </w:pPr>
      <w:r w:rsidRPr="007A6BC7">
        <w:rPr>
          <w:rFonts w:cs="Times New Roman"/>
          <w:szCs w:val="24"/>
          <w:lang w:val="fr-CA"/>
        </w:rPr>
        <w:tab/>
      </w:r>
      <w:r w:rsidR="007A78DA" w:rsidRPr="007A6BC7">
        <w:rPr>
          <w:rFonts w:cs="Times New Roman"/>
          <w:szCs w:val="24"/>
          <w:lang w:val="fr-CA"/>
        </w:rPr>
        <w:t xml:space="preserve">Cette </w:t>
      </w:r>
      <w:r w:rsidR="007A78DA" w:rsidRPr="007A6BC7">
        <w:rPr>
          <w:rFonts w:cs="Times New Roman"/>
          <w:i/>
          <w:szCs w:val="24"/>
          <w:lang w:val="fr-CA"/>
        </w:rPr>
        <w:t>déstabilisation</w:t>
      </w:r>
      <w:r w:rsidR="007A78DA" w:rsidRPr="007A6BC7">
        <w:rPr>
          <w:rStyle w:val="Znakapoznpodarou"/>
          <w:rFonts w:cs="Times New Roman"/>
          <w:szCs w:val="24"/>
          <w:lang w:val="fr-CA"/>
        </w:rPr>
        <w:footnoteReference w:id="8"/>
      </w:r>
      <w:r w:rsidR="007A78DA" w:rsidRPr="007A6BC7">
        <w:rPr>
          <w:rFonts w:cs="Times New Roman"/>
          <w:szCs w:val="24"/>
          <w:lang w:val="fr-CA"/>
        </w:rPr>
        <w:t xml:space="preserve"> </w:t>
      </w:r>
      <w:r w:rsidR="00F42659" w:rsidRPr="007A6BC7">
        <w:rPr>
          <w:rFonts w:cs="Times New Roman"/>
          <w:szCs w:val="24"/>
          <w:lang w:val="fr-CA"/>
        </w:rPr>
        <w:t xml:space="preserve">touche en particulier la tradition qui a aussi son aspect religieux. Le changement peut être non seulement celui du nom, du quartier, du métier, mais aussi de la religion. </w:t>
      </w:r>
      <w:r w:rsidR="00DC08DE" w:rsidRPr="007A6BC7">
        <w:rPr>
          <w:rFonts w:cs="Times New Roman"/>
          <w:szCs w:val="24"/>
          <w:lang w:val="fr-CA"/>
        </w:rPr>
        <w:t xml:space="preserve">La communauté juive est certainement concernée comme en témoigne le cas de la conversion </w:t>
      </w:r>
      <w:r w:rsidR="007C0F70" w:rsidRPr="007A6BC7">
        <w:rPr>
          <w:rFonts w:cs="Times New Roman"/>
          <w:szCs w:val="24"/>
          <w:lang w:val="fr-CA"/>
        </w:rPr>
        <w:t xml:space="preserve">au catholicisme </w:t>
      </w:r>
      <w:r w:rsidR="00DC08DE" w:rsidRPr="007A6BC7">
        <w:rPr>
          <w:rFonts w:cs="Times New Roman"/>
          <w:szCs w:val="24"/>
          <w:lang w:val="fr-CA"/>
        </w:rPr>
        <w:t xml:space="preserve">de </w:t>
      </w:r>
      <w:r w:rsidR="009A3B3D" w:rsidRPr="007A6BC7">
        <w:rPr>
          <w:rFonts w:cs="Times New Roman"/>
          <w:szCs w:val="24"/>
          <w:lang w:val="fr-CA"/>
        </w:rPr>
        <w:t xml:space="preserve">Karl Stern qu’il justifie dans </w:t>
      </w:r>
      <w:r w:rsidR="009A3B3D" w:rsidRPr="007A6BC7">
        <w:rPr>
          <w:rFonts w:cs="Times New Roman"/>
          <w:i/>
          <w:szCs w:val="24"/>
          <w:lang w:val="fr-CA"/>
        </w:rPr>
        <w:t xml:space="preserve">The </w:t>
      </w:r>
      <w:proofErr w:type="spellStart"/>
      <w:r w:rsidR="009A3B3D" w:rsidRPr="007A6BC7">
        <w:rPr>
          <w:rFonts w:cs="Times New Roman"/>
          <w:i/>
          <w:szCs w:val="24"/>
          <w:lang w:val="fr-CA"/>
        </w:rPr>
        <w:t>Pillar</w:t>
      </w:r>
      <w:proofErr w:type="spellEnd"/>
      <w:r w:rsidR="009A3B3D" w:rsidRPr="007A6BC7">
        <w:rPr>
          <w:rFonts w:cs="Times New Roman"/>
          <w:i/>
          <w:szCs w:val="24"/>
          <w:lang w:val="fr-CA"/>
        </w:rPr>
        <w:t xml:space="preserve"> of </w:t>
      </w:r>
      <w:proofErr w:type="spellStart"/>
      <w:r w:rsidR="009A3B3D" w:rsidRPr="007A6BC7">
        <w:rPr>
          <w:rFonts w:cs="Times New Roman"/>
          <w:i/>
          <w:szCs w:val="24"/>
          <w:lang w:val="fr-CA"/>
        </w:rPr>
        <w:t>Fire</w:t>
      </w:r>
      <w:proofErr w:type="spellEnd"/>
      <w:r w:rsidR="009A3B3D" w:rsidRPr="007A6BC7">
        <w:rPr>
          <w:rFonts w:cs="Times New Roman"/>
          <w:szCs w:val="24"/>
          <w:lang w:val="fr-CA"/>
        </w:rPr>
        <w:t xml:space="preserve"> (1951), ouvrage auquel Gilles Marcotte ne manque pas de faire allusion dans son compte rendu d’</w:t>
      </w:r>
      <w:r w:rsidR="009A3B3D" w:rsidRPr="007A6BC7">
        <w:rPr>
          <w:rFonts w:cs="Times New Roman"/>
          <w:i/>
          <w:szCs w:val="24"/>
          <w:lang w:val="fr-CA"/>
        </w:rPr>
        <w:t>Aaron</w:t>
      </w:r>
      <w:r w:rsidR="007C0F70" w:rsidRPr="007A6BC7">
        <w:rPr>
          <w:rStyle w:val="Znakapoznpodarou"/>
          <w:rFonts w:cs="Times New Roman"/>
          <w:szCs w:val="24"/>
          <w:lang w:val="fr-CA"/>
        </w:rPr>
        <w:footnoteReference w:id="9"/>
      </w:r>
      <w:r w:rsidR="009A3B3D" w:rsidRPr="007A6BC7">
        <w:rPr>
          <w:rFonts w:cs="Times New Roman"/>
          <w:szCs w:val="24"/>
          <w:lang w:val="fr-CA"/>
        </w:rPr>
        <w:t xml:space="preserve"> </w:t>
      </w:r>
      <w:r w:rsidR="007C0F70" w:rsidRPr="007A6BC7">
        <w:rPr>
          <w:rFonts w:cs="Times New Roman"/>
          <w:szCs w:val="24"/>
          <w:lang w:val="fr-CA"/>
        </w:rPr>
        <w:t>et auquel la communauté juive a réagi avec exacerbation.</w:t>
      </w:r>
      <w:r w:rsidR="007C0F70" w:rsidRPr="007A6BC7">
        <w:rPr>
          <w:rStyle w:val="Znakapoznpodarou"/>
          <w:rFonts w:cs="Times New Roman"/>
          <w:szCs w:val="24"/>
          <w:lang w:val="fr-CA"/>
        </w:rPr>
        <w:footnoteReference w:id="10"/>
      </w:r>
      <w:r w:rsidR="00C515AA" w:rsidRPr="007A6BC7">
        <w:rPr>
          <w:rFonts w:cs="Times New Roman"/>
          <w:szCs w:val="24"/>
          <w:lang w:val="fr-CA"/>
        </w:rPr>
        <w:t xml:space="preserve"> Notons, à ce propos que la toute première version d’</w:t>
      </w:r>
      <w:r w:rsidR="00C515AA" w:rsidRPr="007A6BC7">
        <w:rPr>
          <w:rFonts w:cs="Times New Roman"/>
          <w:i/>
          <w:szCs w:val="24"/>
          <w:lang w:val="fr-CA"/>
        </w:rPr>
        <w:t>Aaron</w:t>
      </w:r>
      <w:r w:rsidR="00C515AA" w:rsidRPr="007A6BC7">
        <w:rPr>
          <w:rFonts w:cs="Times New Roman"/>
          <w:szCs w:val="24"/>
          <w:lang w:val="fr-CA"/>
        </w:rPr>
        <w:t>, radiophonique,</w:t>
      </w:r>
      <w:r w:rsidR="00C02ECE" w:rsidRPr="007A6BC7">
        <w:rPr>
          <w:rFonts w:cs="Times New Roman"/>
          <w:szCs w:val="24"/>
          <w:lang w:val="fr-CA"/>
        </w:rPr>
        <w:t xml:space="preserve"> de 1952,</w:t>
      </w:r>
      <w:r w:rsidR="00C515AA" w:rsidRPr="007A6BC7">
        <w:rPr>
          <w:rFonts w:cs="Times New Roman"/>
          <w:szCs w:val="24"/>
          <w:lang w:val="fr-CA"/>
        </w:rPr>
        <w:t xml:space="preserve"> mettait en scène, justement, la conversion du jeune garçon, sous le regard résigné de son grand père.</w:t>
      </w:r>
    </w:p>
    <w:p w:rsidR="001C74DE" w:rsidRPr="007A6BC7" w:rsidRDefault="008028F3" w:rsidP="00325160">
      <w:pPr>
        <w:rPr>
          <w:rFonts w:cs="Times New Roman"/>
          <w:szCs w:val="24"/>
          <w:lang w:val="fr-CA"/>
        </w:rPr>
      </w:pPr>
      <w:r w:rsidRPr="007A6BC7">
        <w:rPr>
          <w:rFonts w:cs="Times New Roman"/>
          <w:szCs w:val="24"/>
          <w:lang w:val="fr-CA"/>
        </w:rPr>
        <w:tab/>
        <w:t xml:space="preserve">Le face-à-face de la judéité et de la </w:t>
      </w:r>
      <w:proofErr w:type="spellStart"/>
      <w:r w:rsidRPr="007A6BC7">
        <w:rPr>
          <w:rFonts w:cs="Times New Roman"/>
          <w:szCs w:val="24"/>
          <w:lang w:val="fr-CA"/>
        </w:rPr>
        <w:t>canadianité</w:t>
      </w:r>
      <w:proofErr w:type="spellEnd"/>
      <w:r w:rsidRPr="007A6BC7">
        <w:rPr>
          <w:rFonts w:cs="Times New Roman"/>
          <w:szCs w:val="24"/>
          <w:lang w:val="fr-CA"/>
        </w:rPr>
        <w:t xml:space="preserve"> française dans </w:t>
      </w:r>
      <w:r w:rsidRPr="007A6BC7">
        <w:rPr>
          <w:rFonts w:cs="Times New Roman"/>
          <w:i/>
          <w:szCs w:val="24"/>
          <w:lang w:val="fr-CA"/>
        </w:rPr>
        <w:t>Aaron</w:t>
      </w:r>
      <w:r w:rsidRPr="007A6BC7">
        <w:rPr>
          <w:rFonts w:cs="Times New Roman"/>
          <w:szCs w:val="24"/>
          <w:lang w:val="fr-CA"/>
        </w:rPr>
        <w:t xml:space="preserve"> d’Yves Thériault et de </w:t>
      </w:r>
      <w:r w:rsidRPr="007A6BC7">
        <w:rPr>
          <w:rFonts w:cs="Times New Roman"/>
          <w:i/>
          <w:szCs w:val="24"/>
          <w:lang w:val="fr-CA"/>
        </w:rPr>
        <w:t xml:space="preserve">Son of a </w:t>
      </w:r>
      <w:proofErr w:type="spellStart"/>
      <w:r w:rsidRPr="007A6BC7">
        <w:rPr>
          <w:rFonts w:cs="Times New Roman"/>
          <w:i/>
          <w:szCs w:val="24"/>
          <w:lang w:val="fr-CA"/>
        </w:rPr>
        <w:t>Smaller</w:t>
      </w:r>
      <w:proofErr w:type="spellEnd"/>
      <w:r w:rsidRPr="007A6BC7">
        <w:rPr>
          <w:rFonts w:cs="Times New Roman"/>
          <w:i/>
          <w:szCs w:val="24"/>
          <w:lang w:val="fr-CA"/>
        </w:rPr>
        <w:t xml:space="preserve"> </w:t>
      </w:r>
      <w:proofErr w:type="spellStart"/>
      <w:r w:rsidRPr="007A6BC7">
        <w:rPr>
          <w:rFonts w:cs="Times New Roman"/>
          <w:i/>
          <w:szCs w:val="24"/>
          <w:lang w:val="fr-CA"/>
        </w:rPr>
        <w:t>Hero</w:t>
      </w:r>
      <w:proofErr w:type="spellEnd"/>
      <w:r w:rsidRPr="007A6BC7">
        <w:rPr>
          <w:rFonts w:cs="Times New Roman"/>
          <w:szCs w:val="24"/>
          <w:lang w:val="fr-CA"/>
        </w:rPr>
        <w:t xml:space="preserve"> de </w:t>
      </w:r>
      <w:proofErr w:type="spellStart"/>
      <w:r w:rsidRPr="007A6BC7">
        <w:rPr>
          <w:rFonts w:cs="Times New Roman"/>
          <w:szCs w:val="24"/>
          <w:lang w:val="fr-CA"/>
        </w:rPr>
        <w:t>Mordecai</w:t>
      </w:r>
      <w:proofErr w:type="spellEnd"/>
      <w:r w:rsidRPr="007A6BC7">
        <w:rPr>
          <w:rFonts w:cs="Times New Roman"/>
          <w:szCs w:val="24"/>
          <w:lang w:val="fr-CA"/>
        </w:rPr>
        <w:t xml:space="preserve"> </w:t>
      </w:r>
      <w:proofErr w:type="spellStart"/>
      <w:r w:rsidRPr="007A6BC7">
        <w:rPr>
          <w:rFonts w:cs="Times New Roman"/>
          <w:szCs w:val="24"/>
          <w:lang w:val="fr-CA"/>
        </w:rPr>
        <w:t>Richler</w:t>
      </w:r>
      <w:proofErr w:type="spellEnd"/>
      <w:r w:rsidRPr="007A6BC7">
        <w:rPr>
          <w:rFonts w:cs="Times New Roman"/>
          <w:szCs w:val="24"/>
          <w:lang w:val="fr-CA"/>
        </w:rPr>
        <w:t xml:space="preserve"> (traduite en français par Jean Simard sous le titre </w:t>
      </w:r>
      <w:r w:rsidRPr="007A6BC7">
        <w:rPr>
          <w:rFonts w:cs="Times New Roman"/>
          <w:i/>
          <w:szCs w:val="24"/>
          <w:lang w:val="fr-CA"/>
        </w:rPr>
        <w:t>Mon père, ce héros</w:t>
      </w:r>
      <w:r w:rsidRPr="007A6BC7">
        <w:rPr>
          <w:rFonts w:cs="Times New Roman"/>
          <w:szCs w:val="24"/>
          <w:lang w:val="fr-CA"/>
        </w:rPr>
        <w:t>) fera l’objet de notre comparaison.</w:t>
      </w:r>
      <w:r w:rsidR="001C74DE" w:rsidRPr="007A6BC7">
        <w:rPr>
          <w:rFonts w:cs="Times New Roman"/>
          <w:szCs w:val="24"/>
          <w:lang w:val="fr-CA"/>
        </w:rPr>
        <w:t xml:space="preserve"> La méthodologie que nous tenterons d’appliquer sera celle que nous avons utilisée, entre autres, au sujet d’un autre roman de Thériault</w:t>
      </w:r>
      <w:r w:rsidR="00EB3AE5" w:rsidRPr="007A6BC7">
        <w:rPr>
          <w:rFonts w:cs="Times New Roman"/>
          <w:szCs w:val="24"/>
          <w:lang w:val="fr-CA"/>
        </w:rPr>
        <w:t xml:space="preserve">, </w:t>
      </w:r>
      <w:proofErr w:type="spellStart"/>
      <w:r w:rsidR="00EB3AE5" w:rsidRPr="007A6BC7">
        <w:rPr>
          <w:rFonts w:cs="Times New Roman"/>
          <w:i/>
          <w:szCs w:val="24"/>
          <w:lang w:val="fr-CA"/>
        </w:rPr>
        <w:t>Ashini</w:t>
      </w:r>
      <w:proofErr w:type="spellEnd"/>
      <w:r w:rsidR="00EB3AE5" w:rsidRPr="007A6BC7">
        <w:rPr>
          <w:rFonts w:cs="Times New Roman"/>
          <w:szCs w:val="24"/>
          <w:lang w:val="fr-CA"/>
        </w:rPr>
        <w:t xml:space="preserve"> (1960)</w:t>
      </w:r>
      <w:r w:rsidR="00C47B46" w:rsidRPr="007A6BC7">
        <w:rPr>
          <w:rFonts w:cs="Times New Roman"/>
          <w:szCs w:val="24"/>
          <w:lang w:val="fr-CA"/>
        </w:rPr>
        <w:t>,</w:t>
      </w:r>
      <w:r w:rsidR="00EB3AE5" w:rsidRPr="007A6BC7">
        <w:rPr>
          <w:rFonts w:cs="Times New Roman"/>
          <w:szCs w:val="24"/>
          <w:lang w:val="fr-CA"/>
        </w:rPr>
        <w:t xml:space="preserve"> qui traite</w:t>
      </w:r>
      <w:r w:rsidR="00C47B46" w:rsidRPr="007A6BC7">
        <w:rPr>
          <w:rFonts w:cs="Times New Roman"/>
          <w:szCs w:val="24"/>
          <w:lang w:val="fr-CA"/>
        </w:rPr>
        <w:t>, également,</w:t>
      </w:r>
      <w:r w:rsidR="00EB3AE5" w:rsidRPr="007A6BC7">
        <w:rPr>
          <w:rFonts w:cs="Times New Roman"/>
          <w:szCs w:val="24"/>
          <w:lang w:val="fr-CA"/>
        </w:rPr>
        <w:t xml:space="preserve"> de la conflictualité </w:t>
      </w:r>
      <w:proofErr w:type="spellStart"/>
      <w:r w:rsidR="00EB3AE5" w:rsidRPr="007A6BC7">
        <w:rPr>
          <w:rFonts w:cs="Times New Roman"/>
          <w:szCs w:val="24"/>
          <w:lang w:val="fr-CA"/>
        </w:rPr>
        <w:t>altéritaire</w:t>
      </w:r>
      <w:proofErr w:type="spellEnd"/>
      <w:r w:rsidR="00EB3AE5" w:rsidRPr="007A6BC7">
        <w:rPr>
          <w:rFonts w:cs="Times New Roman"/>
          <w:szCs w:val="24"/>
          <w:lang w:val="fr-CA"/>
        </w:rPr>
        <w:t>.</w:t>
      </w:r>
    </w:p>
    <w:p w:rsidR="00E53151" w:rsidRPr="007A6BC7" w:rsidRDefault="00E53151" w:rsidP="00325160">
      <w:pPr>
        <w:rPr>
          <w:rFonts w:cs="Times New Roman"/>
          <w:szCs w:val="24"/>
          <w:lang w:val="fr-CA"/>
        </w:rPr>
      </w:pPr>
    </w:p>
    <w:p w:rsidR="00E53151" w:rsidRPr="007A6BC7" w:rsidRDefault="00E53151" w:rsidP="00E53151">
      <w:pPr>
        <w:rPr>
          <w:rFonts w:cs="Times New Roman"/>
          <w:b/>
          <w:szCs w:val="24"/>
          <w:lang w:val="fr-CA"/>
        </w:rPr>
      </w:pPr>
      <w:r w:rsidRPr="007A6BC7">
        <w:rPr>
          <w:rFonts w:cs="Times New Roman"/>
          <w:b/>
          <w:szCs w:val="24"/>
          <w:lang w:val="fr-CA"/>
        </w:rPr>
        <w:t>Méthodologie</w:t>
      </w:r>
    </w:p>
    <w:p w:rsidR="00837B5A" w:rsidRPr="007A6BC7" w:rsidRDefault="002C52D6" w:rsidP="00C47B46">
      <w:pPr>
        <w:ind w:firstLine="708"/>
        <w:rPr>
          <w:rFonts w:cs="Times New Roman"/>
          <w:szCs w:val="24"/>
          <w:lang w:val="fr-CA"/>
        </w:rPr>
      </w:pPr>
      <w:r w:rsidRPr="007A6BC7">
        <w:rPr>
          <w:rFonts w:cs="Times New Roman"/>
          <w:szCs w:val="24"/>
          <w:lang w:val="fr-CA"/>
        </w:rPr>
        <w:t>La méthodologie que nous allons appliquer prend pour point de départ l’hypothèse que l</w:t>
      </w:r>
      <w:r w:rsidR="00C47B46" w:rsidRPr="007A6BC7">
        <w:rPr>
          <w:rFonts w:cs="Times New Roman"/>
          <w:szCs w:val="24"/>
          <w:lang w:val="fr-CA"/>
        </w:rPr>
        <w:t xml:space="preserve">es </w:t>
      </w:r>
      <w:r w:rsidRPr="007A6BC7">
        <w:rPr>
          <w:rFonts w:cs="Times New Roman"/>
          <w:szCs w:val="24"/>
          <w:lang w:val="fr-CA"/>
        </w:rPr>
        <w:t xml:space="preserve">différentes configurations d’éléments </w:t>
      </w:r>
      <w:r w:rsidR="00C47B46" w:rsidRPr="007A6BC7">
        <w:rPr>
          <w:rFonts w:cs="Times New Roman"/>
          <w:szCs w:val="24"/>
          <w:lang w:val="fr-CA"/>
        </w:rPr>
        <w:t>identitaires</w:t>
      </w:r>
      <w:r w:rsidRPr="007A6BC7">
        <w:rPr>
          <w:rFonts w:cs="Times New Roman"/>
          <w:szCs w:val="24"/>
          <w:lang w:val="fr-CA"/>
        </w:rPr>
        <w:t xml:space="preserve"> se constituent en modèles structurés</w:t>
      </w:r>
      <w:r w:rsidR="00C47B46" w:rsidRPr="007A6BC7">
        <w:rPr>
          <w:rFonts w:cs="Times New Roman"/>
          <w:szCs w:val="24"/>
          <w:lang w:val="fr-CA"/>
        </w:rPr>
        <w:t xml:space="preserve">, </w:t>
      </w:r>
      <w:r w:rsidRPr="007A6BC7">
        <w:rPr>
          <w:rFonts w:cs="Times New Roman"/>
          <w:szCs w:val="24"/>
          <w:lang w:val="fr-CA"/>
        </w:rPr>
        <w:t xml:space="preserve">qui </w:t>
      </w:r>
      <w:r w:rsidRPr="007A6BC7">
        <w:rPr>
          <w:rFonts w:cs="Times New Roman"/>
          <w:szCs w:val="24"/>
          <w:lang w:val="fr-CA"/>
        </w:rPr>
        <w:lastRenderedPageBreak/>
        <w:t xml:space="preserve">une fois </w:t>
      </w:r>
      <w:r w:rsidR="00C47B46" w:rsidRPr="007A6BC7">
        <w:rPr>
          <w:rFonts w:cs="Times New Roman"/>
          <w:szCs w:val="24"/>
          <w:lang w:val="fr-CA"/>
        </w:rPr>
        <w:t xml:space="preserve">surgis au cours de l’histoire, s’inscrivent dans la mémoire culturelle au même titre </w:t>
      </w:r>
      <w:r w:rsidR="00FB15DF" w:rsidRPr="007A6BC7">
        <w:rPr>
          <w:rFonts w:cs="Times New Roman"/>
          <w:szCs w:val="24"/>
          <w:lang w:val="fr-CA"/>
        </w:rPr>
        <w:t xml:space="preserve">que </w:t>
      </w:r>
      <w:r w:rsidR="00C47B46" w:rsidRPr="007A6BC7">
        <w:rPr>
          <w:rFonts w:cs="Times New Roman"/>
          <w:szCs w:val="24"/>
          <w:lang w:val="fr-CA"/>
        </w:rPr>
        <w:t xml:space="preserve">les </w:t>
      </w:r>
      <w:proofErr w:type="spellStart"/>
      <w:r w:rsidR="00C47B46" w:rsidRPr="007A6BC7">
        <w:rPr>
          <w:rFonts w:cs="Times New Roman"/>
          <w:i/>
          <w:szCs w:val="24"/>
          <w:lang w:val="fr-CA"/>
        </w:rPr>
        <w:t>topoï</w:t>
      </w:r>
      <w:proofErr w:type="spellEnd"/>
      <w:r w:rsidR="00FB15DF" w:rsidRPr="007A6BC7">
        <w:rPr>
          <w:rFonts w:cs="Times New Roman"/>
          <w:szCs w:val="24"/>
          <w:lang w:val="fr-CA"/>
        </w:rPr>
        <w:t>. I</w:t>
      </w:r>
      <w:r w:rsidR="00C47B46" w:rsidRPr="007A6BC7">
        <w:rPr>
          <w:rFonts w:cs="Times New Roman"/>
          <w:szCs w:val="24"/>
          <w:lang w:val="fr-CA"/>
        </w:rPr>
        <w:t>ls entrent</w:t>
      </w:r>
      <w:r w:rsidR="00FB15DF" w:rsidRPr="007A6BC7">
        <w:rPr>
          <w:rFonts w:cs="Times New Roman"/>
          <w:szCs w:val="24"/>
          <w:lang w:val="fr-CA"/>
        </w:rPr>
        <w:t xml:space="preserve"> même</w:t>
      </w:r>
      <w:r w:rsidR="00C47B46" w:rsidRPr="007A6BC7">
        <w:rPr>
          <w:rFonts w:cs="Times New Roman"/>
          <w:szCs w:val="24"/>
          <w:lang w:val="fr-CA"/>
        </w:rPr>
        <w:t xml:space="preserve">, comme partie intégrante de ces </w:t>
      </w:r>
      <w:proofErr w:type="spellStart"/>
      <w:r w:rsidR="00C47B46" w:rsidRPr="007A6BC7">
        <w:rPr>
          <w:rFonts w:cs="Times New Roman"/>
          <w:i/>
          <w:szCs w:val="24"/>
          <w:lang w:val="fr-CA"/>
        </w:rPr>
        <w:t>topoï</w:t>
      </w:r>
      <w:proofErr w:type="spellEnd"/>
      <w:r w:rsidR="00C47B46" w:rsidRPr="007A6BC7">
        <w:rPr>
          <w:rFonts w:cs="Times New Roman"/>
          <w:szCs w:val="24"/>
          <w:lang w:val="fr-CA"/>
        </w:rPr>
        <w:t xml:space="preserve"> </w:t>
      </w:r>
      <w:r w:rsidR="00FB15DF" w:rsidRPr="007A6BC7">
        <w:rPr>
          <w:rFonts w:cs="Times New Roman"/>
          <w:szCs w:val="24"/>
          <w:lang w:val="fr-CA"/>
        </w:rPr>
        <w:t xml:space="preserve">dans le </w:t>
      </w:r>
      <w:r w:rsidR="00C47B46" w:rsidRPr="007A6BC7">
        <w:rPr>
          <w:rFonts w:cs="Times New Roman"/>
          <w:szCs w:val="24"/>
          <w:lang w:val="fr-CA"/>
        </w:rPr>
        <w:t>code est</w:t>
      </w:r>
      <w:r w:rsidRPr="007A6BC7">
        <w:rPr>
          <w:rFonts w:cs="Times New Roman"/>
          <w:szCs w:val="24"/>
          <w:lang w:val="fr-CA"/>
        </w:rPr>
        <w:t>h</w:t>
      </w:r>
      <w:r w:rsidR="00C47B46" w:rsidRPr="007A6BC7">
        <w:rPr>
          <w:rFonts w:cs="Times New Roman"/>
          <w:szCs w:val="24"/>
          <w:lang w:val="fr-CA"/>
        </w:rPr>
        <w:t>étique</w:t>
      </w:r>
      <w:r w:rsidRPr="007A6BC7">
        <w:rPr>
          <w:rFonts w:cs="Times New Roman"/>
          <w:szCs w:val="24"/>
          <w:lang w:val="fr-CA"/>
        </w:rPr>
        <w:t xml:space="preserve"> activé au sein d’une poétique individuelle donné</w:t>
      </w:r>
      <w:r w:rsidR="00E53151" w:rsidRPr="007A6BC7">
        <w:rPr>
          <w:rFonts w:cs="Times New Roman"/>
          <w:szCs w:val="24"/>
          <w:lang w:val="fr-CA"/>
        </w:rPr>
        <w:t>e</w:t>
      </w:r>
      <w:r w:rsidRPr="007A6BC7">
        <w:rPr>
          <w:rFonts w:cs="Times New Roman"/>
          <w:szCs w:val="24"/>
          <w:lang w:val="fr-CA"/>
        </w:rPr>
        <w:t xml:space="preserve">. </w:t>
      </w:r>
      <w:r w:rsidR="00E53151" w:rsidRPr="007A6BC7">
        <w:rPr>
          <w:rFonts w:cs="Times New Roman"/>
          <w:szCs w:val="24"/>
          <w:lang w:val="fr-CA"/>
        </w:rPr>
        <w:t xml:space="preserve">Il ne s’agit pas de réduire le fait littéraire au fait sociologique, mais de montrer la façon dont les faits sociaux, conditionnés par l’histoire, sont intégrés dans différents projets esthétique dans la représentation de </w:t>
      </w:r>
      <w:r w:rsidR="00E53151" w:rsidRPr="007A6BC7">
        <w:rPr>
          <w:rFonts w:cs="Times New Roman"/>
          <w:i/>
          <w:szCs w:val="24"/>
          <w:lang w:val="fr-CA"/>
        </w:rPr>
        <w:t>soi</w:t>
      </w:r>
      <w:r w:rsidR="00E53151" w:rsidRPr="007A6BC7">
        <w:rPr>
          <w:rFonts w:cs="Times New Roman"/>
          <w:szCs w:val="24"/>
          <w:lang w:val="fr-CA"/>
        </w:rPr>
        <w:t xml:space="preserve">, de </w:t>
      </w:r>
      <w:r w:rsidR="00837B5A" w:rsidRPr="007A6BC7">
        <w:rPr>
          <w:rFonts w:cs="Times New Roman"/>
          <w:szCs w:val="24"/>
          <w:lang w:val="fr-CA"/>
        </w:rPr>
        <w:t>l’</w:t>
      </w:r>
      <w:r w:rsidR="00837B5A" w:rsidRPr="007A6BC7">
        <w:rPr>
          <w:rFonts w:cs="Times New Roman"/>
          <w:i/>
          <w:szCs w:val="24"/>
          <w:lang w:val="fr-CA"/>
        </w:rPr>
        <w:t>autre</w:t>
      </w:r>
      <w:r w:rsidR="00837B5A" w:rsidRPr="007A6BC7">
        <w:rPr>
          <w:rFonts w:cs="Times New Roman"/>
          <w:szCs w:val="24"/>
          <w:lang w:val="fr-CA"/>
        </w:rPr>
        <w:t xml:space="preserve"> et de l’univers fictionnel.</w:t>
      </w:r>
      <w:r w:rsidR="00081E68" w:rsidRPr="007A6BC7">
        <w:rPr>
          <w:rFonts w:cs="Times New Roman"/>
          <w:szCs w:val="24"/>
          <w:lang w:val="fr-CA"/>
        </w:rPr>
        <w:t xml:space="preserve"> En cela nous rejoignons, d’une autre manière, certains travaux de </w:t>
      </w:r>
      <w:r w:rsidR="00081E68" w:rsidRPr="007A6BC7">
        <w:rPr>
          <w:lang w:val="fr-CA"/>
        </w:rPr>
        <w:t xml:space="preserve">Bernard </w:t>
      </w:r>
      <w:proofErr w:type="spellStart"/>
      <w:r w:rsidR="00081E68" w:rsidRPr="007A6BC7">
        <w:rPr>
          <w:lang w:val="fr-CA"/>
        </w:rPr>
        <w:t>Andrès</w:t>
      </w:r>
      <w:proofErr w:type="spellEnd"/>
      <w:r w:rsidR="00081E68" w:rsidRPr="007A6BC7">
        <w:rPr>
          <w:lang w:val="fr-CA"/>
        </w:rPr>
        <w:t>, Jacques Cardinal, Pierre L’Hérault, pour n’en mentionner que quelques-uns</w:t>
      </w:r>
      <w:r w:rsidR="00081E68" w:rsidRPr="007A6BC7">
        <w:rPr>
          <w:rStyle w:val="Znakapoznpodarou"/>
          <w:lang w:val="fr-CA"/>
        </w:rPr>
        <w:footnoteReference w:id="11"/>
      </w:r>
      <w:r w:rsidR="00081E68" w:rsidRPr="007A6BC7">
        <w:rPr>
          <w:lang w:val="fr-CA"/>
        </w:rPr>
        <w:t xml:space="preserve"> ou bien la remarquable monographie de </w:t>
      </w:r>
      <w:proofErr w:type="spellStart"/>
      <w:r w:rsidR="00081E68" w:rsidRPr="007A6BC7">
        <w:rPr>
          <w:lang w:val="fr-CA"/>
        </w:rPr>
        <w:t>Józef</w:t>
      </w:r>
      <w:proofErr w:type="spellEnd"/>
      <w:r w:rsidR="00081E68" w:rsidRPr="007A6BC7">
        <w:rPr>
          <w:lang w:val="fr-CA"/>
        </w:rPr>
        <w:t xml:space="preserve"> </w:t>
      </w:r>
      <w:proofErr w:type="spellStart"/>
      <w:r w:rsidR="00081E68" w:rsidRPr="007A6BC7">
        <w:rPr>
          <w:lang w:val="fr-CA"/>
        </w:rPr>
        <w:t>Kwaterko</w:t>
      </w:r>
      <w:proofErr w:type="spellEnd"/>
      <w:r w:rsidR="00081E68" w:rsidRPr="007A6BC7">
        <w:rPr>
          <w:lang w:val="fr-CA"/>
        </w:rPr>
        <w:t xml:space="preserve"> </w:t>
      </w:r>
      <w:r w:rsidR="00081E68" w:rsidRPr="007A6BC7">
        <w:rPr>
          <w:i/>
          <w:iCs/>
          <w:lang w:val="fr-CA"/>
        </w:rPr>
        <w:t>Le roman québécois et ses inter(discours)</w:t>
      </w:r>
      <w:r w:rsidR="00081E68" w:rsidRPr="007A6BC7">
        <w:rPr>
          <w:rStyle w:val="Znakapoznpodarou"/>
          <w:lang w:val="fr-CA"/>
        </w:rPr>
        <w:footnoteReference w:id="12"/>
      </w:r>
      <w:r w:rsidR="00081E68" w:rsidRPr="007A6BC7">
        <w:rPr>
          <w:i/>
          <w:iCs/>
          <w:lang w:val="fr-CA"/>
        </w:rPr>
        <w:t xml:space="preserve"> </w:t>
      </w:r>
      <w:r w:rsidR="00081E68" w:rsidRPr="007A6BC7">
        <w:rPr>
          <w:iCs/>
          <w:lang w:val="fr-CA"/>
        </w:rPr>
        <w:t>qui</w:t>
      </w:r>
      <w:r w:rsidR="00081E68" w:rsidRPr="007A6BC7">
        <w:rPr>
          <w:lang w:val="fr-CA"/>
        </w:rPr>
        <w:t xml:space="preserve"> prouve à quel point la littérature canadienne-française et québécoise est « impure », « contaminée », car le discours esthétique, littéraire s’y mélange et sert de support à d’autres discours.</w:t>
      </w:r>
    </w:p>
    <w:p w:rsidR="00A05356" w:rsidRPr="007A6BC7" w:rsidRDefault="00ED3ED3" w:rsidP="00A05356">
      <w:pPr>
        <w:ind w:firstLine="708"/>
        <w:rPr>
          <w:szCs w:val="24"/>
          <w:lang w:val="fr-CA"/>
        </w:rPr>
      </w:pPr>
      <w:r w:rsidRPr="007A6BC7">
        <w:rPr>
          <w:rFonts w:cs="Times New Roman"/>
          <w:szCs w:val="24"/>
          <w:lang w:val="fr-CA"/>
        </w:rPr>
        <w:t xml:space="preserve">En ce qui concerne les détails théoriques de notre argumentation, nous nous permettons de renvoyer à l’ouvrage </w:t>
      </w:r>
      <w:r w:rsidR="00D37771" w:rsidRPr="007A6BC7">
        <w:rPr>
          <w:i/>
          <w:iCs/>
          <w:lang w:val="fr-CA"/>
        </w:rPr>
        <w:t>Us-</w:t>
      </w:r>
      <w:proofErr w:type="spellStart"/>
      <w:r w:rsidR="00D37771" w:rsidRPr="007A6BC7">
        <w:rPr>
          <w:i/>
          <w:iCs/>
          <w:lang w:val="fr-CA"/>
        </w:rPr>
        <w:t>them</w:t>
      </w:r>
      <w:proofErr w:type="spellEnd"/>
      <w:r w:rsidR="00D37771" w:rsidRPr="007A6BC7">
        <w:rPr>
          <w:i/>
          <w:iCs/>
          <w:lang w:val="fr-CA"/>
        </w:rPr>
        <w:t xml:space="preserve">-me : the </w:t>
      </w:r>
      <w:proofErr w:type="spellStart"/>
      <w:r w:rsidR="00D37771" w:rsidRPr="007A6BC7">
        <w:rPr>
          <w:i/>
          <w:iCs/>
          <w:lang w:val="fr-CA"/>
        </w:rPr>
        <w:t>search</w:t>
      </w:r>
      <w:proofErr w:type="spellEnd"/>
      <w:r w:rsidR="00D37771" w:rsidRPr="007A6BC7">
        <w:rPr>
          <w:i/>
          <w:iCs/>
          <w:lang w:val="fr-CA"/>
        </w:rPr>
        <w:t xml:space="preserve"> for </w:t>
      </w:r>
      <w:proofErr w:type="spellStart"/>
      <w:r w:rsidR="00D37771" w:rsidRPr="007A6BC7">
        <w:rPr>
          <w:i/>
          <w:iCs/>
          <w:lang w:val="fr-CA"/>
        </w:rPr>
        <w:t>identity</w:t>
      </w:r>
      <w:proofErr w:type="spellEnd"/>
      <w:r w:rsidR="00D37771" w:rsidRPr="007A6BC7">
        <w:rPr>
          <w:i/>
          <w:iCs/>
          <w:lang w:val="fr-CA"/>
        </w:rPr>
        <w:t xml:space="preserve"> in Canadian </w:t>
      </w:r>
      <w:proofErr w:type="spellStart"/>
      <w:r w:rsidR="00D37771" w:rsidRPr="007A6BC7">
        <w:rPr>
          <w:i/>
          <w:iCs/>
          <w:lang w:val="fr-CA"/>
        </w:rPr>
        <w:t>literature</w:t>
      </w:r>
      <w:proofErr w:type="spellEnd"/>
      <w:r w:rsidR="00D37771" w:rsidRPr="007A6BC7">
        <w:rPr>
          <w:i/>
          <w:iCs/>
          <w:lang w:val="fr-CA"/>
        </w:rPr>
        <w:t xml:space="preserve"> and film / Nous-eux-moi : la quête de l'identité dans la littérature et le cinéma canadiens</w:t>
      </w:r>
      <w:r w:rsidR="00D37771" w:rsidRPr="007A6BC7">
        <w:rPr>
          <w:iCs/>
          <w:lang w:val="fr-CA"/>
        </w:rPr>
        <w:t xml:space="preserve"> et à </w:t>
      </w:r>
      <w:r w:rsidR="00FB28DB" w:rsidRPr="007A6BC7">
        <w:rPr>
          <w:iCs/>
          <w:lang w:val="fr-CA"/>
        </w:rPr>
        <w:t>notre</w:t>
      </w:r>
      <w:r w:rsidR="00D37771" w:rsidRPr="007A6BC7">
        <w:rPr>
          <w:iCs/>
          <w:lang w:val="fr-CA"/>
        </w:rPr>
        <w:t xml:space="preserve"> article </w:t>
      </w:r>
      <w:r w:rsidR="00D37771" w:rsidRPr="007A6BC7">
        <w:rPr>
          <w:lang w:val="fr-CA"/>
        </w:rPr>
        <w:t xml:space="preserve"> « Pour une typologie de mod</w:t>
      </w:r>
      <w:r w:rsidR="00D663EE" w:rsidRPr="007A6BC7">
        <w:rPr>
          <w:lang w:val="fr-CA"/>
        </w:rPr>
        <w:t>è</w:t>
      </w:r>
      <w:r w:rsidR="00D37771" w:rsidRPr="007A6BC7">
        <w:rPr>
          <w:lang w:val="fr-CA"/>
        </w:rPr>
        <w:t>les identitaires? »</w:t>
      </w:r>
      <w:r w:rsidR="00D37771" w:rsidRPr="007A6BC7">
        <w:rPr>
          <w:rStyle w:val="Znakapoznpodarou"/>
          <w:lang w:val="fr-CA"/>
        </w:rPr>
        <w:footnoteReference w:id="13"/>
      </w:r>
      <w:r w:rsidR="00D37771" w:rsidRPr="007A6BC7">
        <w:rPr>
          <w:lang w:val="fr-CA"/>
        </w:rPr>
        <w:t xml:space="preserve"> </w:t>
      </w:r>
      <w:r w:rsidR="00D663EE" w:rsidRPr="007A6BC7">
        <w:rPr>
          <w:lang w:val="fr-CA"/>
        </w:rPr>
        <w:t>où nous avons essayé d’appliquer, outre la modélisation sociologique de Gérard Bouchard,</w:t>
      </w:r>
      <w:r w:rsidR="00D663EE" w:rsidRPr="007A6BC7">
        <w:rPr>
          <w:rStyle w:val="Znakapoznpodarou"/>
          <w:lang w:val="fr-CA"/>
        </w:rPr>
        <w:footnoteReference w:id="14"/>
      </w:r>
      <w:r w:rsidR="00D663EE" w:rsidRPr="007A6BC7">
        <w:rPr>
          <w:lang w:val="fr-CA"/>
        </w:rPr>
        <w:t xml:space="preserve"> les instruments de critique littéraire élaborés par l’École de Liège – le </w:t>
      </w:r>
      <w:proofErr w:type="spellStart"/>
      <w:r w:rsidR="00D663EE" w:rsidRPr="007A6BC7">
        <w:rPr>
          <w:lang w:val="fr-CA"/>
        </w:rPr>
        <w:t>Goupe</w:t>
      </w:r>
      <w:proofErr w:type="spellEnd"/>
      <w:r w:rsidR="00D663EE" w:rsidRPr="007A6BC7">
        <w:rPr>
          <w:lang w:val="fr-CA"/>
        </w:rPr>
        <w:t xml:space="preserve"> μ - en transformant le modèle interprétatif triadique </w:t>
      </w:r>
      <w:proofErr w:type="spellStart"/>
      <w:r w:rsidR="00D663EE" w:rsidRPr="007A6BC7">
        <w:rPr>
          <w:i/>
          <w:iCs/>
          <w:lang w:val="fr-CA"/>
        </w:rPr>
        <w:t>Anthropos</w:t>
      </w:r>
      <w:proofErr w:type="spellEnd"/>
      <w:r w:rsidR="00D663EE" w:rsidRPr="007A6BC7">
        <w:rPr>
          <w:lang w:val="fr-CA"/>
        </w:rPr>
        <w:t>–</w:t>
      </w:r>
      <w:r w:rsidR="00D663EE" w:rsidRPr="007A6BC7">
        <w:rPr>
          <w:i/>
          <w:iCs/>
          <w:lang w:val="fr-CA"/>
        </w:rPr>
        <w:t>Cosmos</w:t>
      </w:r>
      <w:r w:rsidR="00D663EE" w:rsidRPr="007A6BC7">
        <w:rPr>
          <w:lang w:val="fr-CA"/>
        </w:rPr>
        <w:t>–</w:t>
      </w:r>
      <w:r w:rsidR="00D663EE" w:rsidRPr="007A6BC7">
        <w:rPr>
          <w:i/>
          <w:iCs/>
          <w:lang w:val="fr-CA"/>
        </w:rPr>
        <w:t>Logos</w:t>
      </w:r>
      <w:r w:rsidR="00D663EE" w:rsidRPr="007A6BC7">
        <w:rPr>
          <w:rStyle w:val="Znakapoznpodarou"/>
          <w:lang w:val="fr-CA"/>
        </w:rPr>
        <w:footnoteReference w:id="15"/>
      </w:r>
      <w:r w:rsidR="00D663EE" w:rsidRPr="007A6BC7">
        <w:rPr>
          <w:lang w:val="fr-CA"/>
        </w:rPr>
        <w:t xml:space="preserve"> en configuration identitaire </w:t>
      </w:r>
      <w:r w:rsidR="00D663EE" w:rsidRPr="007A6BC7">
        <w:rPr>
          <w:i/>
          <w:iCs/>
          <w:lang w:val="fr-CA"/>
        </w:rPr>
        <w:t>sujet</w:t>
      </w:r>
      <w:r w:rsidR="00D663EE" w:rsidRPr="007A6BC7">
        <w:rPr>
          <w:lang w:val="fr-CA"/>
        </w:rPr>
        <w:t>–</w:t>
      </w:r>
      <w:r w:rsidR="00D663EE" w:rsidRPr="007A6BC7">
        <w:rPr>
          <w:i/>
          <w:iCs/>
          <w:lang w:val="fr-CA"/>
        </w:rPr>
        <w:t>objet</w:t>
      </w:r>
      <w:r w:rsidR="00D663EE" w:rsidRPr="007A6BC7">
        <w:rPr>
          <w:lang w:val="fr-CA"/>
        </w:rPr>
        <w:t>–</w:t>
      </w:r>
      <w:r w:rsidR="00D663EE" w:rsidRPr="007A6BC7">
        <w:rPr>
          <w:i/>
          <w:iCs/>
          <w:lang w:val="fr-CA"/>
        </w:rPr>
        <w:t>langage</w:t>
      </w:r>
      <w:r w:rsidR="00D663EE" w:rsidRPr="007A6BC7">
        <w:rPr>
          <w:lang w:val="fr-CA"/>
        </w:rPr>
        <w:t xml:space="preserve"> qui constituerait une sorte de </w:t>
      </w:r>
      <w:r w:rsidR="00D663EE" w:rsidRPr="007A6BC7">
        <w:rPr>
          <w:i/>
          <w:iCs/>
          <w:lang w:val="fr-CA"/>
        </w:rPr>
        <w:t>triangle noétique</w:t>
      </w:r>
      <w:r w:rsidR="00D663EE" w:rsidRPr="007A6BC7">
        <w:rPr>
          <w:lang w:val="fr-CA"/>
        </w:rPr>
        <w:t xml:space="preserve"> impliqué dans les élaborations textuelles des expressions identitaires.</w:t>
      </w:r>
      <w:r w:rsidR="00A05356" w:rsidRPr="007A6BC7">
        <w:rPr>
          <w:lang w:val="fr-CA"/>
        </w:rPr>
        <w:t xml:space="preserve"> Pour les besoins de l’analyse « identitaire » il importe de </w:t>
      </w:r>
      <w:r w:rsidR="00A05356" w:rsidRPr="007A6BC7">
        <w:rPr>
          <w:szCs w:val="24"/>
          <w:lang w:val="fr-CA"/>
        </w:rPr>
        <w:t xml:space="preserve">distinguer trois types d’entités : éléments constitutifs, relations structurantes, topiques. Cependant la complexité de la problématique identitaire interdit toute approche simpliste. Il importe encore de prendre en considération les modalités de l’énonciation dues à la perspective narrative ou au positionnement du sujet lyrique pour nuancer les différentes variations des caractéristiques de la </w:t>
      </w:r>
      <w:r w:rsidR="00A05356" w:rsidRPr="007A6BC7">
        <w:rPr>
          <w:i/>
          <w:iCs/>
          <w:szCs w:val="24"/>
          <w:lang w:val="fr-CA"/>
        </w:rPr>
        <w:t xml:space="preserve">position </w:t>
      </w:r>
      <w:proofErr w:type="spellStart"/>
      <w:r w:rsidR="00A05356" w:rsidRPr="007A6BC7">
        <w:rPr>
          <w:i/>
          <w:iCs/>
          <w:szCs w:val="24"/>
          <w:lang w:val="fr-CA"/>
        </w:rPr>
        <w:t>subjectale</w:t>
      </w:r>
      <w:proofErr w:type="spellEnd"/>
      <w:r w:rsidR="00A05356" w:rsidRPr="007A6BC7">
        <w:rPr>
          <w:szCs w:val="24"/>
          <w:lang w:val="fr-CA"/>
        </w:rPr>
        <w:t xml:space="preserve"> et de la </w:t>
      </w:r>
      <w:r w:rsidR="00A05356" w:rsidRPr="007A6BC7">
        <w:rPr>
          <w:i/>
          <w:iCs/>
          <w:szCs w:val="24"/>
          <w:lang w:val="fr-CA"/>
        </w:rPr>
        <w:t>position objectale</w:t>
      </w:r>
      <w:r w:rsidR="00A05356" w:rsidRPr="007A6BC7">
        <w:rPr>
          <w:szCs w:val="24"/>
          <w:lang w:val="fr-CA"/>
        </w:rPr>
        <w:t xml:space="preserve">. C’est dans la « distribution des rôles » entre les deux positions et qui est exprimée par les stratégies langagières, énonciatives, qu’il faut voir le fondement du modèle identitaire. Leurs qualités respectives sont alors déterminées par la nature des référents : ainsi un </w:t>
      </w:r>
      <w:r w:rsidR="00A05356" w:rsidRPr="007A6BC7">
        <w:rPr>
          <w:i/>
          <w:iCs/>
          <w:szCs w:val="24"/>
          <w:lang w:val="fr-CA"/>
        </w:rPr>
        <w:t>nous</w:t>
      </w:r>
      <w:r w:rsidR="00A05356" w:rsidRPr="007A6BC7">
        <w:rPr>
          <w:szCs w:val="24"/>
          <w:lang w:val="fr-CA"/>
        </w:rPr>
        <w:t xml:space="preserve"> collectif, monolithique et indifférencié, qui rejette l’</w:t>
      </w:r>
      <w:r w:rsidR="00A05356" w:rsidRPr="007A6BC7">
        <w:rPr>
          <w:i/>
          <w:iCs/>
          <w:szCs w:val="24"/>
          <w:lang w:val="fr-CA"/>
        </w:rPr>
        <w:t>autre</w:t>
      </w:r>
      <w:r w:rsidR="00A05356" w:rsidRPr="007A6BC7">
        <w:rPr>
          <w:szCs w:val="24"/>
          <w:lang w:val="fr-CA"/>
        </w:rPr>
        <w:t xml:space="preserve"> – </w:t>
      </w:r>
      <w:r w:rsidR="00A05356" w:rsidRPr="007A6BC7">
        <w:rPr>
          <w:i/>
          <w:iCs/>
          <w:szCs w:val="24"/>
          <w:lang w:val="fr-CA"/>
        </w:rPr>
        <w:t>eux</w:t>
      </w:r>
      <w:r w:rsidR="00A05356" w:rsidRPr="007A6BC7">
        <w:rPr>
          <w:szCs w:val="24"/>
          <w:lang w:val="fr-CA"/>
        </w:rPr>
        <w:t xml:space="preserve">, dans la position objectale, </w:t>
      </w:r>
      <w:proofErr w:type="spellStart"/>
      <w:r w:rsidR="00A05356" w:rsidRPr="007A6BC7">
        <w:rPr>
          <w:szCs w:val="24"/>
          <w:lang w:val="fr-CA"/>
        </w:rPr>
        <w:t>réifiante</w:t>
      </w:r>
      <w:proofErr w:type="spellEnd"/>
      <w:r w:rsidR="00A05356" w:rsidRPr="007A6BC7">
        <w:rPr>
          <w:szCs w:val="24"/>
          <w:lang w:val="fr-CA"/>
        </w:rPr>
        <w:t xml:space="preserve">, en lui déniant la parole </w:t>
      </w:r>
      <w:r w:rsidR="007416A7" w:rsidRPr="007A6BC7">
        <w:rPr>
          <w:szCs w:val="24"/>
          <w:lang w:val="fr-CA"/>
        </w:rPr>
        <w:t>est à distinguer d’</w:t>
      </w:r>
      <w:r w:rsidR="00A05356" w:rsidRPr="007A6BC7">
        <w:rPr>
          <w:szCs w:val="24"/>
          <w:lang w:val="fr-CA"/>
        </w:rPr>
        <w:t>u</w:t>
      </w:r>
      <w:r w:rsidR="007416A7" w:rsidRPr="007A6BC7">
        <w:rPr>
          <w:szCs w:val="24"/>
          <w:lang w:val="fr-CA"/>
        </w:rPr>
        <w:t>n</w:t>
      </w:r>
      <w:r w:rsidR="00A05356" w:rsidRPr="007A6BC7">
        <w:rPr>
          <w:szCs w:val="24"/>
          <w:lang w:val="fr-CA"/>
        </w:rPr>
        <w:t xml:space="preserve"> </w:t>
      </w:r>
      <w:r w:rsidR="00A05356" w:rsidRPr="007A6BC7">
        <w:rPr>
          <w:i/>
          <w:szCs w:val="24"/>
          <w:lang w:val="fr-CA"/>
        </w:rPr>
        <w:t>nous</w:t>
      </w:r>
      <w:r w:rsidR="00A05356" w:rsidRPr="007A6BC7">
        <w:rPr>
          <w:szCs w:val="24"/>
          <w:lang w:val="fr-CA"/>
        </w:rPr>
        <w:t xml:space="preserve"> </w:t>
      </w:r>
      <w:r w:rsidR="007416A7" w:rsidRPr="007A6BC7">
        <w:rPr>
          <w:szCs w:val="24"/>
          <w:lang w:val="fr-CA"/>
        </w:rPr>
        <w:t>fait d’</w:t>
      </w:r>
      <w:r w:rsidR="00A05356" w:rsidRPr="007A6BC7">
        <w:rPr>
          <w:szCs w:val="24"/>
          <w:lang w:val="fr-CA"/>
        </w:rPr>
        <w:t>identités individuelles</w:t>
      </w:r>
      <w:r w:rsidR="007416A7" w:rsidRPr="007A6BC7">
        <w:rPr>
          <w:szCs w:val="24"/>
          <w:lang w:val="fr-CA"/>
        </w:rPr>
        <w:t xml:space="preserve"> au moment </w:t>
      </w:r>
      <w:r w:rsidR="00A05356" w:rsidRPr="007A6BC7">
        <w:rPr>
          <w:szCs w:val="24"/>
          <w:lang w:val="fr-CA"/>
        </w:rPr>
        <w:t>où les collectivités se fragmentent</w:t>
      </w:r>
      <w:r w:rsidR="007416A7" w:rsidRPr="007A6BC7">
        <w:rPr>
          <w:szCs w:val="24"/>
          <w:lang w:val="fr-CA"/>
        </w:rPr>
        <w:t xml:space="preserve"> et que </w:t>
      </w:r>
      <w:r w:rsidR="00A05356" w:rsidRPr="007A6BC7">
        <w:rPr>
          <w:szCs w:val="24"/>
          <w:lang w:val="fr-CA"/>
        </w:rPr>
        <w:t xml:space="preserve">le </w:t>
      </w:r>
      <w:r w:rsidR="00A05356" w:rsidRPr="007A6BC7">
        <w:rPr>
          <w:i/>
          <w:iCs/>
          <w:szCs w:val="24"/>
          <w:lang w:val="fr-CA"/>
        </w:rPr>
        <w:t>nous</w:t>
      </w:r>
      <w:r w:rsidR="00A05356" w:rsidRPr="007A6BC7">
        <w:rPr>
          <w:szCs w:val="24"/>
          <w:lang w:val="fr-CA"/>
        </w:rPr>
        <w:t xml:space="preserve"> et le </w:t>
      </w:r>
      <w:r w:rsidR="00A05356" w:rsidRPr="007A6BC7">
        <w:rPr>
          <w:i/>
          <w:iCs/>
          <w:szCs w:val="24"/>
          <w:lang w:val="fr-CA"/>
        </w:rPr>
        <w:t>eux</w:t>
      </w:r>
      <w:r w:rsidR="00A05356" w:rsidRPr="007A6BC7">
        <w:rPr>
          <w:szCs w:val="24"/>
          <w:lang w:val="fr-CA"/>
        </w:rPr>
        <w:t xml:space="preserve"> deviennent pluriels en se scindant en une pluralité des </w:t>
      </w:r>
      <w:r w:rsidR="00A05356" w:rsidRPr="007A6BC7">
        <w:rPr>
          <w:i/>
          <w:iCs/>
          <w:szCs w:val="24"/>
          <w:lang w:val="fr-CA"/>
        </w:rPr>
        <w:t>je</w:t>
      </w:r>
      <w:r w:rsidR="00A05356" w:rsidRPr="007A6BC7">
        <w:rPr>
          <w:szCs w:val="24"/>
          <w:lang w:val="fr-CA"/>
        </w:rPr>
        <w:t xml:space="preserve">, où la distinction entre la </w:t>
      </w:r>
      <w:proofErr w:type="spellStart"/>
      <w:r w:rsidR="00A05356" w:rsidRPr="007A6BC7">
        <w:rPr>
          <w:i/>
          <w:iCs/>
          <w:szCs w:val="24"/>
          <w:lang w:val="fr-CA"/>
        </w:rPr>
        <w:t>mêmeté</w:t>
      </w:r>
      <w:proofErr w:type="spellEnd"/>
      <w:r w:rsidR="00A05356" w:rsidRPr="007A6BC7">
        <w:rPr>
          <w:szCs w:val="24"/>
          <w:lang w:val="fr-CA"/>
        </w:rPr>
        <w:t xml:space="preserve"> et l’</w:t>
      </w:r>
      <w:r w:rsidR="00A05356" w:rsidRPr="007A6BC7">
        <w:rPr>
          <w:i/>
          <w:iCs/>
          <w:szCs w:val="24"/>
          <w:lang w:val="fr-CA"/>
        </w:rPr>
        <w:t>ipséité</w:t>
      </w:r>
      <w:r w:rsidR="00A05356" w:rsidRPr="007A6BC7">
        <w:rPr>
          <w:szCs w:val="24"/>
          <w:lang w:val="fr-CA"/>
        </w:rPr>
        <w:t xml:space="preserve"> entre en ligne de compte.</w:t>
      </w:r>
      <w:r w:rsidR="00A05356" w:rsidRPr="007A6BC7">
        <w:rPr>
          <w:rStyle w:val="Znakapoznpodarou"/>
          <w:lang w:val="fr-CA"/>
        </w:rPr>
        <w:footnoteReference w:id="16"/>
      </w:r>
      <w:r w:rsidR="00A05356" w:rsidRPr="007A6BC7">
        <w:rPr>
          <w:szCs w:val="24"/>
          <w:lang w:val="fr-CA"/>
        </w:rPr>
        <w:t xml:space="preserve"> C’est </w:t>
      </w:r>
      <w:r w:rsidR="00A05356" w:rsidRPr="007A6BC7">
        <w:rPr>
          <w:szCs w:val="24"/>
          <w:lang w:val="fr-CA"/>
        </w:rPr>
        <w:lastRenderedPageBreak/>
        <w:t>là que l’</w:t>
      </w:r>
      <w:r w:rsidR="00A05356" w:rsidRPr="007A6BC7">
        <w:rPr>
          <w:i/>
          <w:iCs/>
          <w:szCs w:val="24"/>
          <w:lang w:val="fr-CA"/>
        </w:rPr>
        <w:t>altérité</w:t>
      </w:r>
      <w:r w:rsidR="00A05356" w:rsidRPr="007A6BC7">
        <w:rPr>
          <w:szCs w:val="24"/>
          <w:lang w:val="fr-CA"/>
        </w:rPr>
        <w:t xml:space="preserve"> sous formes diverses est impliquée ou bien se trouve dans la </w:t>
      </w:r>
      <w:r w:rsidR="00A05356" w:rsidRPr="007A6BC7">
        <w:rPr>
          <w:i/>
          <w:iCs/>
          <w:szCs w:val="24"/>
          <w:lang w:val="fr-CA"/>
        </w:rPr>
        <w:t xml:space="preserve">position </w:t>
      </w:r>
      <w:proofErr w:type="spellStart"/>
      <w:r w:rsidR="00A05356" w:rsidRPr="007A6BC7">
        <w:rPr>
          <w:i/>
          <w:iCs/>
          <w:szCs w:val="24"/>
          <w:lang w:val="fr-CA"/>
        </w:rPr>
        <w:t>subjectale</w:t>
      </w:r>
      <w:proofErr w:type="spellEnd"/>
      <w:r w:rsidR="00A05356" w:rsidRPr="007A6BC7">
        <w:rPr>
          <w:szCs w:val="24"/>
          <w:lang w:val="fr-CA"/>
        </w:rPr>
        <w:t xml:space="preserve"> et reçoit ou retrouve la parole, s’énonce.</w:t>
      </w:r>
    </w:p>
    <w:p w:rsidR="00A05356" w:rsidRPr="007A6BC7" w:rsidRDefault="00A05356" w:rsidP="007416A7">
      <w:pPr>
        <w:pStyle w:val="Textvbloku"/>
        <w:ind w:left="0" w:right="0"/>
        <w:rPr>
          <w:sz w:val="24"/>
          <w:szCs w:val="24"/>
        </w:rPr>
      </w:pPr>
      <w:r w:rsidRPr="007A6BC7">
        <w:rPr>
          <w:sz w:val="24"/>
          <w:szCs w:val="24"/>
        </w:rPr>
        <w:tab/>
        <w:t xml:space="preserve">Il est clair qu’il faut compléter les éléments constitutifs du </w:t>
      </w:r>
      <w:r w:rsidRPr="007A6BC7">
        <w:rPr>
          <w:i/>
          <w:iCs/>
          <w:sz w:val="24"/>
          <w:szCs w:val="24"/>
        </w:rPr>
        <w:t>triangle noétique</w:t>
      </w:r>
      <w:r w:rsidRPr="007A6BC7">
        <w:rPr>
          <w:sz w:val="24"/>
          <w:szCs w:val="24"/>
        </w:rPr>
        <w:t xml:space="preserve"> par les </w:t>
      </w:r>
      <w:r w:rsidRPr="007A6BC7">
        <w:rPr>
          <w:i/>
          <w:iCs/>
          <w:sz w:val="24"/>
          <w:szCs w:val="24"/>
        </w:rPr>
        <w:t>relations structurantes </w:t>
      </w:r>
      <w:r w:rsidRPr="007A6BC7">
        <w:rPr>
          <w:sz w:val="24"/>
          <w:szCs w:val="24"/>
        </w:rPr>
        <w:t>: exclusion, inclusion, médiation, le troisième type de rapport étant une forme d’inclusion détournée.</w:t>
      </w:r>
      <w:r w:rsidR="007416A7" w:rsidRPr="007A6BC7">
        <w:rPr>
          <w:sz w:val="24"/>
          <w:szCs w:val="24"/>
        </w:rPr>
        <w:t xml:space="preserve"> </w:t>
      </w:r>
      <w:r w:rsidR="00C3632F" w:rsidRPr="007A6BC7">
        <w:rPr>
          <w:sz w:val="24"/>
          <w:szCs w:val="24"/>
        </w:rPr>
        <w:t xml:space="preserve">À ce point, un autre appui </w:t>
      </w:r>
      <w:r w:rsidR="00AB095E" w:rsidRPr="007A6BC7">
        <w:rPr>
          <w:sz w:val="24"/>
          <w:szCs w:val="24"/>
        </w:rPr>
        <w:t xml:space="preserve">méthodologique nous sera utile : la théorie des champs sémantique de Iouri M. </w:t>
      </w:r>
      <w:proofErr w:type="spellStart"/>
      <w:r w:rsidR="00AB095E" w:rsidRPr="007A6BC7">
        <w:rPr>
          <w:sz w:val="24"/>
          <w:szCs w:val="24"/>
        </w:rPr>
        <w:t>Lotman</w:t>
      </w:r>
      <w:proofErr w:type="spellEnd"/>
      <w:r w:rsidR="00AB095E" w:rsidRPr="007A6BC7">
        <w:rPr>
          <w:sz w:val="24"/>
          <w:szCs w:val="24"/>
        </w:rPr>
        <w:t xml:space="preserve"> insiste sur la « signifiance » du découpage sémantique de l’univers représenté et sur la limite/frontière qui dont la présence ou la transgression sont significatives.</w:t>
      </w:r>
      <w:r w:rsidR="00AB095E" w:rsidRPr="007A6BC7">
        <w:rPr>
          <w:rStyle w:val="Znakapoznpodarou"/>
          <w:sz w:val="24"/>
          <w:szCs w:val="24"/>
        </w:rPr>
        <w:footnoteReference w:id="17"/>
      </w:r>
      <w:r w:rsidR="00AB095E" w:rsidRPr="007A6BC7">
        <w:rPr>
          <w:sz w:val="24"/>
          <w:szCs w:val="24"/>
        </w:rPr>
        <w:t xml:space="preserve"> </w:t>
      </w:r>
      <w:r w:rsidRPr="007A6BC7">
        <w:rPr>
          <w:sz w:val="24"/>
          <w:szCs w:val="24"/>
        </w:rPr>
        <w:t>Enfin, la thématique identitair</w:t>
      </w:r>
      <w:r w:rsidR="007416A7" w:rsidRPr="007A6BC7">
        <w:rPr>
          <w:sz w:val="24"/>
          <w:szCs w:val="24"/>
        </w:rPr>
        <w:t>e s’exprimera le plus souvent à </w:t>
      </w:r>
      <w:r w:rsidRPr="007A6BC7">
        <w:rPr>
          <w:sz w:val="24"/>
          <w:szCs w:val="24"/>
        </w:rPr>
        <w:t xml:space="preserve">travers les topiques spécifiques, récurrentes, et qui sont bien connues, sous différentes configurations, qualités et en diverses doses: </w:t>
      </w:r>
      <w:r w:rsidR="002D3C26" w:rsidRPr="007A6BC7">
        <w:rPr>
          <w:sz w:val="24"/>
          <w:szCs w:val="24"/>
        </w:rPr>
        <w:t>communauté,</w:t>
      </w:r>
      <w:r w:rsidRPr="007A6BC7">
        <w:rPr>
          <w:sz w:val="24"/>
          <w:szCs w:val="24"/>
        </w:rPr>
        <w:t xml:space="preserve"> ethnicité, religion, langue, traditions, histoire, mémoire, pays, etc.</w:t>
      </w:r>
    </w:p>
    <w:p w:rsidR="002D3C26" w:rsidRPr="007A6BC7" w:rsidRDefault="00B00E65" w:rsidP="007416A7">
      <w:pPr>
        <w:pStyle w:val="Textvbloku"/>
        <w:ind w:left="0" w:right="0"/>
        <w:rPr>
          <w:sz w:val="24"/>
          <w:szCs w:val="24"/>
        </w:rPr>
      </w:pPr>
      <w:r w:rsidRPr="007A6BC7">
        <w:rPr>
          <w:sz w:val="24"/>
          <w:szCs w:val="24"/>
        </w:rPr>
        <w:tab/>
        <w:t xml:space="preserve">Notre comparaison insistera sur </w:t>
      </w:r>
      <w:r w:rsidR="00003C38" w:rsidRPr="007A6BC7">
        <w:rPr>
          <w:sz w:val="24"/>
          <w:szCs w:val="24"/>
        </w:rPr>
        <w:t xml:space="preserve">trois </w:t>
      </w:r>
      <w:r w:rsidRPr="007A6BC7">
        <w:rPr>
          <w:sz w:val="24"/>
          <w:szCs w:val="24"/>
        </w:rPr>
        <w:t xml:space="preserve">éléments : </w:t>
      </w:r>
      <w:r w:rsidR="00003C38" w:rsidRPr="007A6BC7">
        <w:rPr>
          <w:sz w:val="24"/>
          <w:szCs w:val="24"/>
        </w:rPr>
        <w:t xml:space="preserve">la stratégie discursive, </w:t>
      </w:r>
      <w:r w:rsidRPr="007A6BC7">
        <w:rPr>
          <w:sz w:val="24"/>
          <w:szCs w:val="24"/>
        </w:rPr>
        <w:t>la configuration des personnages et  la représentation spatio-temporelle.</w:t>
      </w:r>
    </w:p>
    <w:p w:rsidR="00B00E65" w:rsidRPr="007A6BC7" w:rsidRDefault="00B00E65" w:rsidP="007416A7">
      <w:pPr>
        <w:pStyle w:val="Textvbloku"/>
        <w:ind w:left="0" w:right="0"/>
        <w:rPr>
          <w:sz w:val="24"/>
          <w:szCs w:val="24"/>
        </w:rPr>
      </w:pPr>
    </w:p>
    <w:p w:rsidR="00B00E65" w:rsidRPr="007A6BC7" w:rsidRDefault="00003C38" w:rsidP="007416A7">
      <w:pPr>
        <w:pStyle w:val="Textvbloku"/>
        <w:ind w:left="0" w:right="0"/>
        <w:rPr>
          <w:b/>
          <w:sz w:val="24"/>
          <w:szCs w:val="24"/>
        </w:rPr>
      </w:pPr>
      <w:r w:rsidRPr="007A6BC7">
        <w:rPr>
          <w:b/>
          <w:sz w:val="24"/>
          <w:szCs w:val="24"/>
        </w:rPr>
        <w:t>Stratégies discursives</w:t>
      </w:r>
    </w:p>
    <w:p w:rsidR="002E3048" w:rsidRPr="007A6BC7" w:rsidRDefault="00F231D2" w:rsidP="003B3EB9">
      <w:pPr>
        <w:pStyle w:val="Textpoznpodarou"/>
        <w:rPr>
          <w:sz w:val="24"/>
          <w:szCs w:val="24"/>
          <w:lang w:val="fr-CA"/>
        </w:rPr>
      </w:pPr>
      <w:r w:rsidRPr="007A6BC7">
        <w:rPr>
          <w:b/>
          <w:sz w:val="24"/>
          <w:szCs w:val="24"/>
          <w:lang w:val="fr-CA"/>
        </w:rPr>
        <w:tab/>
      </w:r>
      <w:r w:rsidRPr="007A6BC7">
        <w:rPr>
          <w:i/>
          <w:sz w:val="24"/>
          <w:szCs w:val="24"/>
          <w:lang w:val="fr-CA"/>
        </w:rPr>
        <w:t xml:space="preserve">Aaron </w:t>
      </w:r>
      <w:r w:rsidRPr="007A6BC7">
        <w:rPr>
          <w:sz w:val="24"/>
          <w:szCs w:val="24"/>
          <w:lang w:val="fr-CA"/>
        </w:rPr>
        <w:t xml:space="preserve">met en place la stratégie qu’Yves Thériault </w:t>
      </w:r>
      <w:r w:rsidR="00753726" w:rsidRPr="007A6BC7">
        <w:rPr>
          <w:sz w:val="24"/>
          <w:szCs w:val="24"/>
          <w:lang w:val="fr-CA"/>
        </w:rPr>
        <w:t xml:space="preserve">modifiera </w:t>
      </w:r>
      <w:r w:rsidRPr="007A6BC7">
        <w:rPr>
          <w:sz w:val="24"/>
          <w:szCs w:val="24"/>
          <w:lang w:val="fr-CA"/>
        </w:rPr>
        <w:t xml:space="preserve">ensuite </w:t>
      </w:r>
      <w:r w:rsidR="00753726" w:rsidRPr="007A6BC7">
        <w:rPr>
          <w:sz w:val="24"/>
          <w:szCs w:val="24"/>
          <w:lang w:val="fr-CA"/>
        </w:rPr>
        <w:t xml:space="preserve">dans </w:t>
      </w:r>
      <w:proofErr w:type="spellStart"/>
      <w:r w:rsidRPr="007A6BC7">
        <w:rPr>
          <w:i/>
          <w:sz w:val="24"/>
          <w:szCs w:val="24"/>
          <w:lang w:val="fr-CA"/>
        </w:rPr>
        <w:t>Ashini</w:t>
      </w:r>
      <w:proofErr w:type="spellEnd"/>
      <w:r w:rsidRPr="007A6BC7">
        <w:rPr>
          <w:sz w:val="24"/>
          <w:szCs w:val="24"/>
          <w:lang w:val="fr-CA"/>
        </w:rPr>
        <w:t xml:space="preserve">. La spécificité de la démarche est dans sa duplicité, à deux niveaux. </w:t>
      </w:r>
      <w:r w:rsidR="0018411B" w:rsidRPr="007A6BC7">
        <w:rPr>
          <w:sz w:val="24"/>
          <w:szCs w:val="24"/>
          <w:lang w:val="fr-CA"/>
        </w:rPr>
        <w:t xml:space="preserve">Le premier – que nous pourrions </w:t>
      </w:r>
      <w:proofErr w:type="gramStart"/>
      <w:r w:rsidR="0018411B" w:rsidRPr="007A6BC7">
        <w:rPr>
          <w:sz w:val="24"/>
          <w:szCs w:val="24"/>
          <w:lang w:val="fr-CA"/>
        </w:rPr>
        <w:t>identifier</w:t>
      </w:r>
      <w:proofErr w:type="gramEnd"/>
      <w:r w:rsidR="0018411B" w:rsidRPr="007A6BC7">
        <w:rPr>
          <w:sz w:val="24"/>
          <w:szCs w:val="24"/>
          <w:lang w:val="fr-CA"/>
        </w:rPr>
        <w:t xml:space="preserve"> comme </w:t>
      </w:r>
      <w:proofErr w:type="spellStart"/>
      <w:r w:rsidR="0018411B" w:rsidRPr="007A6BC7">
        <w:rPr>
          <w:sz w:val="24"/>
          <w:szCs w:val="24"/>
          <w:lang w:val="fr-CA"/>
        </w:rPr>
        <w:t>métatextuel</w:t>
      </w:r>
      <w:proofErr w:type="spellEnd"/>
      <w:r w:rsidR="0018411B" w:rsidRPr="007A6BC7">
        <w:rPr>
          <w:sz w:val="24"/>
          <w:szCs w:val="24"/>
          <w:lang w:val="fr-CA"/>
        </w:rPr>
        <w:t xml:space="preserve"> - est celui qui installe l’</w:t>
      </w:r>
      <w:r w:rsidR="0018411B" w:rsidRPr="007A6BC7">
        <w:rPr>
          <w:i/>
          <w:iCs/>
          <w:sz w:val="24"/>
          <w:szCs w:val="24"/>
          <w:lang w:val="fr-CA"/>
        </w:rPr>
        <w:t>altérité</w:t>
      </w:r>
      <w:r w:rsidR="0018411B" w:rsidRPr="007A6BC7">
        <w:rPr>
          <w:sz w:val="24"/>
          <w:szCs w:val="24"/>
          <w:lang w:val="fr-CA"/>
        </w:rPr>
        <w:t xml:space="preserve"> dans la position </w:t>
      </w:r>
      <w:proofErr w:type="spellStart"/>
      <w:r w:rsidR="0018411B" w:rsidRPr="007A6BC7">
        <w:rPr>
          <w:sz w:val="24"/>
          <w:szCs w:val="24"/>
          <w:lang w:val="fr-CA"/>
        </w:rPr>
        <w:t>subjectale</w:t>
      </w:r>
      <w:proofErr w:type="spellEnd"/>
      <w:r w:rsidR="0018411B" w:rsidRPr="007A6BC7">
        <w:rPr>
          <w:sz w:val="24"/>
          <w:szCs w:val="24"/>
          <w:lang w:val="fr-CA"/>
        </w:rPr>
        <w:t xml:space="preserve">. Du point de vue du </w:t>
      </w:r>
      <w:r w:rsidR="0018411B" w:rsidRPr="007A6BC7">
        <w:rPr>
          <w:i/>
          <w:iCs/>
          <w:sz w:val="24"/>
          <w:szCs w:val="24"/>
          <w:lang w:val="fr-CA"/>
        </w:rPr>
        <w:t>nous</w:t>
      </w:r>
      <w:r w:rsidR="0018411B" w:rsidRPr="007A6BC7">
        <w:rPr>
          <w:sz w:val="24"/>
          <w:szCs w:val="24"/>
          <w:lang w:val="fr-CA"/>
        </w:rPr>
        <w:t xml:space="preserve"> institutionnel de l’identité canadienne française de l’époque (que la littérature de la communauté assume</w:t>
      </w:r>
      <w:r w:rsidR="003B3EB9" w:rsidRPr="007A6BC7">
        <w:rPr>
          <w:sz w:val="24"/>
          <w:szCs w:val="24"/>
          <w:lang w:val="fr-CA"/>
        </w:rPr>
        <w:t>)</w:t>
      </w:r>
      <w:r w:rsidR="0018411B" w:rsidRPr="007A6BC7">
        <w:rPr>
          <w:sz w:val="24"/>
          <w:szCs w:val="24"/>
          <w:lang w:val="fr-CA"/>
        </w:rPr>
        <w:t xml:space="preserve"> il s’agit de la transformation de la position objectale de </w:t>
      </w:r>
      <w:r w:rsidR="0018411B" w:rsidRPr="007A6BC7">
        <w:rPr>
          <w:i/>
          <w:iCs/>
          <w:sz w:val="24"/>
          <w:szCs w:val="24"/>
          <w:lang w:val="fr-CA"/>
        </w:rPr>
        <w:t>eux</w:t>
      </w:r>
      <w:r w:rsidR="0018411B" w:rsidRPr="007A6BC7">
        <w:rPr>
          <w:sz w:val="24"/>
          <w:szCs w:val="24"/>
          <w:lang w:val="fr-CA"/>
        </w:rPr>
        <w:t xml:space="preserve"> (une autre communauté</w:t>
      </w:r>
      <w:r w:rsidR="003B3EB9" w:rsidRPr="007A6BC7">
        <w:rPr>
          <w:sz w:val="24"/>
          <w:szCs w:val="24"/>
          <w:lang w:val="fr-CA"/>
        </w:rPr>
        <w:t>, en l’occurrence juive</w:t>
      </w:r>
      <w:r w:rsidR="0018411B" w:rsidRPr="007A6BC7">
        <w:rPr>
          <w:sz w:val="24"/>
          <w:szCs w:val="24"/>
          <w:lang w:val="fr-CA"/>
        </w:rPr>
        <w:t xml:space="preserve">) en </w:t>
      </w:r>
      <w:proofErr w:type="spellStart"/>
      <w:r w:rsidR="0018411B" w:rsidRPr="007A6BC7">
        <w:rPr>
          <w:sz w:val="24"/>
          <w:szCs w:val="24"/>
          <w:lang w:val="fr-CA"/>
        </w:rPr>
        <w:t>subjectale</w:t>
      </w:r>
      <w:proofErr w:type="spellEnd"/>
      <w:r w:rsidR="0018411B" w:rsidRPr="007A6BC7">
        <w:rPr>
          <w:sz w:val="24"/>
          <w:szCs w:val="24"/>
          <w:lang w:val="fr-CA"/>
        </w:rPr>
        <w:t xml:space="preserve">. La relation structurante qui domine est donc l’intégration qui, cependant </w:t>
      </w:r>
      <w:r w:rsidR="0018411B" w:rsidRPr="007A6BC7">
        <w:rPr>
          <w:i/>
          <w:iCs/>
          <w:sz w:val="24"/>
          <w:szCs w:val="24"/>
          <w:lang w:val="fr-CA"/>
        </w:rPr>
        <w:t>altère</w:t>
      </w:r>
      <w:r w:rsidR="0018411B" w:rsidRPr="007A6BC7">
        <w:rPr>
          <w:sz w:val="24"/>
          <w:szCs w:val="24"/>
          <w:lang w:val="fr-CA"/>
        </w:rPr>
        <w:t xml:space="preserve"> l’</w:t>
      </w:r>
      <w:r w:rsidR="0018411B" w:rsidRPr="007A6BC7">
        <w:rPr>
          <w:i/>
          <w:iCs/>
          <w:sz w:val="24"/>
          <w:szCs w:val="24"/>
          <w:lang w:val="fr-CA"/>
        </w:rPr>
        <w:t>autre</w:t>
      </w:r>
      <w:r w:rsidR="0018411B" w:rsidRPr="007A6BC7">
        <w:rPr>
          <w:sz w:val="24"/>
          <w:szCs w:val="24"/>
          <w:lang w:val="fr-CA"/>
        </w:rPr>
        <w:t>, ce qui n’est pas sans conséquences pour la langue - le français</w:t>
      </w:r>
      <w:r w:rsidR="003B3EB9" w:rsidRPr="007A6BC7">
        <w:rPr>
          <w:sz w:val="24"/>
          <w:szCs w:val="24"/>
          <w:lang w:val="fr-CA"/>
        </w:rPr>
        <w:t xml:space="preserve"> et le statut du français</w:t>
      </w:r>
      <w:r w:rsidR="0018411B" w:rsidRPr="007A6BC7">
        <w:rPr>
          <w:sz w:val="24"/>
          <w:szCs w:val="24"/>
          <w:lang w:val="fr-CA"/>
        </w:rPr>
        <w:t xml:space="preserve">. </w:t>
      </w:r>
      <w:r w:rsidR="002E3048" w:rsidRPr="007A6BC7">
        <w:rPr>
          <w:sz w:val="24"/>
          <w:szCs w:val="24"/>
          <w:lang w:val="fr-CA"/>
        </w:rPr>
        <w:t xml:space="preserve">En effet les deux protagonistes - Aaron et </w:t>
      </w:r>
      <w:proofErr w:type="spellStart"/>
      <w:r w:rsidR="002E3048" w:rsidRPr="007A6BC7">
        <w:rPr>
          <w:sz w:val="24"/>
          <w:szCs w:val="24"/>
          <w:lang w:val="fr-CA"/>
        </w:rPr>
        <w:t>Ashini</w:t>
      </w:r>
      <w:proofErr w:type="spellEnd"/>
      <w:r w:rsidR="002E3048" w:rsidRPr="007A6BC7">
        <w:rPr>
          <w:sz w:val="24"/>
          <w:szCs w:val="24"/>
          <w:lang w:val="fr-CA"/>
        </w:rPr>
        <w:t>, comme il est indiqué dans le texte (</w:t>
      </w:r>
      <w:r w:rsidR="00C73588" w:rsidRPr="007A6BC7">
        <w:rPr>
          <w:sz w:val="24"/>
          <w:szCs w:val="24"/>
          <w:lang w:val="fr-CA"/>
        </w:rPr>
        <w:t xml:space="preserve">AA  </w:t>
      </w:r>
      <w:proofErr w:type="gramStart"/>
      <w:r w:rsidR="00C73588" w:rsidRPr="007A6BC7">
        <w:rPr>
          <w:sz w:val="24"/>
          <w:szCs w:val="24"/>
          <w:lang w:val="fr-CA"/>
        </w:rPr>
        <w:t>31 </w:t>
      </w:r>
      <w:r w:rsidR="008941B0" w:rsidRPr="007A6BC7">
        <w:rPr>
          <w:sz w:val="24"/>
          <w:szCs w:val="24"/>
          <w:lang w:val="fr-CA"/>
        </w:rPr>
        <w:t>,</w:t>
      </w:r>
      <w:proofErr w:type="gramEnd"/>
      <w:r w:rsidR="008941B0" w:rsidRPr="007A6BC7">
        <w:rPr>
          <w:sz w:val="24"/>
          <w:szCs w:val="24"/>
          <w:lang w:val="fr-CA"/>
        </w:rPr>
        <w:t xml:space="preserve"> 42</w:t>
      </w:r>
      <w:r w:rsidR="00C73588" w:rsidRPr="007A6BC7">
        <w:rPr>
          <w:sz w:val="24"/>
          <w:szCs w:val="24"/>
          <w:lang w:val="fr-CA"/>
        </w:rPr>
        <w:t xml:space="preserve"> </w:t>
      </w:r>
      <w:r w:rsidR="002E3048" w:rsidRPr="007A6BC7">
        <w:rPr>
          <w:sz w:val="24"/>
          <w:szCs w:val="24"/>
          <w:lang w:val="fr-CA"/>
        </w:rPr>
        <w:t>) - sont censés communiquer entre eux en yiddish</w:t>
      </w:r>
      <w:r w:rsidR="00C73588" w:rsidRPr="007A6BC7">
        <w:rPr>
          <w:sz w:val="24"/>
          <w:szCs w:val="24"/>
          <w:lang w:val="fr-CA"/>
        </w:rPr>
        <w:t>, pour la plupart,</w:t>
      </w:r>
      <w:r w:rsidR="002E3048" w:rsidRPr="007A6BC7">
        <w:rPr>
          <w:sz w:val="24"/>
          <w:szCs w:val="24"/>
          <w:lang w:val="fr-CA"/>
        </w:rPr>
        <w:t xml:space="preserve"> et sans doute aussi à penser dans cette langue. Certains autres passages, talmudiques, devraient être cités en hébreu. Cependant le roman est écrit en français pour le public canadien français. Ainsi l</w:t>
      </w:r>
      <w:r w:rsidR="0018411B" w:rsidRPr="007A6BC7">
        <w:rPr>
          <w:sz w:val="24"/>
          <w:szCs w:val="24"/>
          <w:lang w:val="fr-CA"/>
        </w:rPr>
        <w:t xml:space="preserve">e fait qu’on prête </w:t>
      </w:r>
      <w:r w:rsidR="002E3048" w:rsidRPr="007A6BC7">
        <w:rPr>
          <w:sz w:val="24"/>
          <w:szCs w:val="24"/>
          <w:lang w:val="fr-CA"/>
        </w:rPr>
        <w:t>à </w:t>
      </w:r>
      <w:r w:rsidR="0018411B" w:rsidRPr="007A6BC7">
        <w:rPr>
          <w:sz w:val="24"/>
          <w:szCs w:val="24"/>
          <w:lang w:val="fr-CA"/>
        </w:rPr>
        <w:t>l’autre sa langue pour pouvoir le comprendre</w:t>
      </w:r>
      <w:r w:rsidR="002E3048" w:rsidRPr="007A6BC7">
        <w:rPr>
          <w:sz w:val="24"/>
          <w:szCs w:val="24"/>
          <w:lang w:val="fr-CA"/>
        </w:rPr>
        <w:t xml:space="preserve"> et le représenter</w:t>
      </w:r>
      <w:r w:rsidR="0018411B" w:rsidRPr="007A6BC7">
        <w:rPr>
          <w:sz w:val="24"/>
          <w:szCs w:val="24"/>
          <w:lang w:val="fr-CA"/>
        </w:rPr>
        <w:t>, mène à l’altération de cette langue même</w:t>
      </w:r>
      <w:r w:rsidR="002E3048" w:rsidRPr="007A6BC7">
        <w:rPr>
          <w:sz w:val="24"/>
          <w:szCs w:val="24"/>
          <w:lang w:val="fr-CA"/>
        </w:rPr>
        <w:t xml:space="preserve">. Il ne s’agit pas seulement de l’effet de réel, mais d’une marque de la différence dont le français s’imprègne au point d’apparaître un français </w:t>
      </w:r>
      <w:r w:rsidR="002E3048" w:rsidRPr="007A6BC7">
        <w:rPr>
          <w:i/>
          <w:sz w:val="24"/>
          <w:szCs w:val="24"/>
          <w:lang w:val="fr-CA"/>
        </w:rPr>
        <w:t>autre</w:t>
      </w:r>
      <w:r w:rsidR="00D34F0F" w:rsidRPr="007A6BC7">
        <w:rPr>
          <w:sz w:val="24"/>
          <w:szCs w:val="24"/>
          <w:lang w:val="fr-CA"/>
        </w:rPr>
        <w:t xml:space="preserve"> sous l’effet des nombreuses intrusions lexicales ou du ton </w:t>
      </w:r>
      <w:r w:rsidR="002E3048" w:rsidRPr="007A6BC7">
        <w:rPr>
          <w:sz w:val="24"/>
          <w:szCs w:val="24"/>
          <w:lang w:val="fr-CA"/>
        </w:rPr>
        <w:t xml:space="preserve">solennel, rituel et mélodieux des citations du </w:t>
      </w:r>
      <w:r w:rsidR="002E3048" w:rsidRPr="007A6BC7">
        <w:rPr>
          <w:i/>
          <w:sz w:val="24"/>
          <w:szCs w:val="24"/>
          <w:lang w:val="fr-CA"/>
        </w:rPr>
        <w:t>Talmud</w:t>
      </w:r>
      <w:r w:rsidR="002E3048" w:rsidRPr="007A6BC7">
        <w:rPr>
          <w:sz w:val="24"/>
          <w:szCs w:val="24"/>
          <w:lang w:val="fr-CA"/>
        </w:rPr>
        <w:t>.</w:t>
      </w:r>
      <w:r w:rsidR="00D34F0F" w:rsidRPr="007A6BC7">
        <w:rPr>
          <w:sz w:val="24"/>
          <w:szCs w:val="24"/>
          <w:lang w:val="fr-CA"/>
        </w:rPr>
        <w:t xml:space="preserve"> </w:t>
      </w:r>
    </w:p>
    <w:p w:rsidR="00124621" w:rsidRPr="007A6BC7" w:rsidRDefault="003B3EB9" w:rsidP="00B75A59">
      <w:pPr>
        <w:pStyle w:val="Textpoznpodarou"/>
        <w:ind w:firstLine="708"/>
        <w:rPr>
          <w:sz w:val="24"/>
          <w:szCs w:val="24"/>
          <w:lang w:val="fr-CA"/>
        </w:rPr>
      </w:pPr>
      <w:r w:rsidRPr="007A6BC7">
        <w:rPr>
          <w:sz w:val="24"/>
          <w:szCs w:val="24"/>
          <w:lang w:val="fr-CA"/>
        </w:rPr>
        <w:t xml:space="preserve">La démarche </w:t>
      </w:r>
      <w:proofErr w:type="spellStart"/>
      <w:r w:rsidRPr="007A6BC7">
        <w:rPr>
          <w:sz w:val="24"/>
          <w:szCs w:val="24"/>
          <w:lang w:val="fr-CA"/>
        </w:rPr>
        <w:t>métatextuelle</w:t>
      </w:r>
      <w:proofErr w:type="spellEnd"/>
      <w:r w:rsidRPr="007A6BC7">
        <w:rPr>
          <w:sz w:val="24"/>
          <w:szCs w:val="24"/>
          <w:lang w:val="fr-CA"/>
        </w:rPr>
        <w:t xml:space="preserve"> </w:t>
      </w:r>
      <w:r w:rsidR="00D34F0F" w:rsidRPr="007A6BC7">
        <w:rPr>
          <w:sz w:val="24"/>
          <w:szCs w:val="24"/>
          <w:lang w:val="fr-CA"/>
        </w:rPr>
        <w:t xml:space="preserve">s’associe </w:t>
      </w:r>
      <w:r w:rsidRPr="007A6BC7">
        <w:rPr>
          <w:sz w:val="24"/>
          <w:szCs w:val="24"/>
          <w:lang w:val="fr-CA"/>
        </w:rPr>
        <w:t>– au niveau textuel</w:t>
      </w:r>
      <w:r w:rsidR="00D34F0F" w:rsidRPr="007A6BC7">
        <w:rPr>
          <w:sz w:val="24"/>
          <w:szCs w:val="24"/>
          <w:lang w:val="fr-CA"/>
        </w:rPr>
        <w:t xml:space="preserve"> – au jeu de la perspective narrative agencée par le narrateur extra- et </w:t>
      </w:r>
      <w:proofErr w:type="spellStart"/>
      <w:r w:rsidR="00D34F0F" w:rsidRPr="007A6BC7">
        <w:rPr>
          <w:sz w:val="24"/>
          <w:szCs w:val="24"/>
          <w:lang w:val="fr-CA"/>
        </w:rPr>
        <w:t>hétérodiégétique</w:t>
      </w:r>
      <w:proofErr w:type="spellEnd"/>
      <w:r w:rsidR="00D34F0F" w:rsidRPr="007A6BC7">
        <w:rPr>
          <w:sz w:val="24"/>
          <w:szCs w:val="24"/>
          <w:lang w:val="fr-CA"/>
        </w:rPr>
        <w:t xml:space="preserve"> entre deux protagonistes à focalisation interne – Aaron et </w:t>
      </w:r>
      <w:proofErr w:type="spellStart"/>
      <w:r w:rsidR="00D34F0F" w:rsidRPr="007A6BC7">
        <w:rPr>
          <w:sz w:val="24"/>
          <w:szCs w:val="24"/>
          <w:lang w:val="fr-CA"/>
        </w:rPr>
        <w:t>Moishe</w:t>
      </w:r>
      <w:proofErr w:type="spellEnd"/>
      <w:r w:rsidR="00D34F0F" w:rsidRPr="007A6BC7">
        <w:rPr>
          <w:sz w:val="24"/>
          <w:szCs w:val="24"/>
          <w:lang w:val="fr-CA"/>
        </w:rPr>
        <w:t xml:space="preserve"> – dont la « voix » domine et qui influencent aussi la distribution de la parole entre les personnages tiers (Malek, </w:t>
      </w:r>
      <w:proofErr w:type="spellStart"/>
      <w:r w:rsidR="00D34F0F" w:rsidRPr="007A6BC7">
        <w:rPr>
          <w:sz w:val="24"/>
          <w:szCs w:val="24"/>
          <w:lang w:val="fr-CA"/>
        </w:rPr>
        <w:t>Viedna</w:t>
      </w:r>
      <w:proofErr w:type="spellEnd"/>
      <w:r w:rsidR="00D34F0F" w:rsidRPr="007A6BC7">
        <w:rPr>
          <w:sz w:val="24"/>
          <w:szCs w:val="24"/>
          <w:lang w:val="fr-CA"/>
        </w:rPr>
        <w:t xml:space="preserve">, etc.). Ce sont donc ces deux personnages qui, pour la plupart, ont la maîtrise de la situation au niveau textuel qui introduisent la parole des </w:t>
      </w:r>
      <w:r w:rsidR="00D34F0F" w:rsidRPr="007A6BC7">
        <w:rPr>
          <w:i/>
          <w:iCs/>
          <w:sz w:val="24"/>
          <w:szCs w:val="24"/>
          <w:lang w:val="fr-CA"/>
        </w:rPr>
        <w:t>autres</w:t>
      </w:r>
      <w:r w:rsidR="00D34F0F" w:rsidRPr="007A6BC7">
        <w:rPr>
          <w:sz w:val="24"/>
          <w:szCs w:val="24"/>
          <w:lang w:val="fr-CA"/>
        </w:rPr>
        <w:t xml:space="preserve"> soit sous forme de répliques soit en reprenant ou interprétant leurs opinions. </w:t>
      </w:r>
      <w:r w:rsidRPr="007A6BC7">
        <w:rPr>
          <w:sz w:val="24"/>
          <w:szCs w:val="24"/>
          <w:lang w:val="fr-CA"/>
        </w:rPr>
        <w:t>Ainsi</w:t>
      </w:r>
      <w:r w:rsidR="009A3560" w:rsidRPr="007A6BC7">
        <w:rPr>
          <w:sz w:val="24"/>
          <w:szCs w:val="24"/>
          <w:lang w:val="fr-CA"/>
        </w:rPr>
        <w:t xml:space="preserve"> ces deux figures de </w:t>
      </w:r>
      <w:r w:rsidRPr="007A6BC7">
        <w:rPr>
          <w:i/>
          <w:sz w:val="24"/>
          <w:szCs w:val="24"/>
          <w:lang w:val="fr-CA"/>
        </w:rPr>
        <w:t>l’autre</w:t>
      </w:r>
      <w:r w:rsidRPr="007A6BC7">
        <w:rPr>
          <w:sz w:val="24"/>
          <w:szCs w:val="24"/>
          <w:lang w:val="fr-CA"/>
        </w:rPr>
        <w:t xml:space="preserve"> </w:t>
      </w:r>
      <w:r w:rsidR="009A3560" w:rsidRPr="007A6BC7">
        <w:rPr>
          <w:sz w:val="24"/>
          <w:szCs w:val="24"/>
          <w:lang w:val="fr-CA"/>
        </w:rPr>
        <w:t xml:space="preserve">communauté, juive en l’occurrence, opèrent un renversement. C’est à partir d’eux, devenus </w:t>
      </w:r>
      <w:r w:rsidR="009A3560" w:rsidRPr="007A6BC7">
        <w:rPr>
          <w:i/>
          <w:sz w:val="24"/>
          <w:szCs w:val="24"/>
          <w:lang w:val="fr-CA"/>
        </w:rPr>
        <w:t>je/nous</w:t>
      </w:r>
      <w:r w:rsidR="009A3560" w:rsidRPr="007A6BC7">
        <w:rPr>
          <w:sz w:val="24"/>
          <w:szCs w:val="24"/>
          <w:lang w:val="fr-CA"/>
        </w:rPr>
        <w:t xml:space="preserve">, que s’opère la transformation du </w:t>
      </w:r>
      <w:r w:rsidR="009A3560" w:rsidRPr="007A6BC7">
        <w:rPr>
          <w:i/>
          <w:sz w:val="24"/>
          <w:szCs w:val="24"/>
          <w:lang w:val="fr-CA"/>
        </w:rPr>
        <w:t>je/nous</w:t>
      </w:r>
      <w:r w:rsidR="009A3560" w:rsidRPr="007A6BC7">
        <w:rPr>
          <w:sz w:val="24"/>
          <w:szCs w:val="24"/>
          <w:lang w:val="fr-CA"/>
        </w:rPr>
        <w:t xml:space="preserve"> canadien français en </w:t>
      </w:r>
      <w:r w:rsidR="009A3560" w:rsidRPr="007A6BC7">
        <w:rPr>
          <w:i/>
          <w:sz w:val="24"/>
          <w:szCs w:val="24"/>
          <w:lang w:val="fr-CA"/>
        </w:rPr>
        <w:t>eux</w:t>
      </w:r>
      <w:r w:rsidR="009A3560" w:rsidRPr="007A6BC7">
        <w:rPr>
          <w:sz w:val="24"/>
          <w:szCs w:val="24"/>
          <w:lang w:val="fr-CA"/>
        </w:rPr>
        <w:t>, relégué en position objectale. Le fait d’installer l’</w:t>
      </w:r>
      <w:r w:rsidR="009A3560" w:rsidRPr="007A6BC7">
        <w:rPr>
          <w:i/>
          <w:sz w:val="24"/>
          <w:szCs w:val="24"/>
          <w:lang w:val="fr-CA"/>
        </w:rPr>
        <w:t>autre</w:t>
      </w:r>
      <w:r w:rsidR="009A3560" w:rsidRPr="007A6BC7">
        <w:rPr>
          <w:sz w:val="24"/>
          <w:szCs w:val="24"/>
          <w:lang w:val="fr-CA"/>
        </w:rPr>
        <w:t xml:space="preserve"> - le Juif – en position </w:t>
      </w:r>
      <w:proofErr w:type="spellStart"/>
      <w:r w:rsidR="009A3560" w:rsidRPr="007A6BC7">
        <w:rPr>
          <w:sz w:val="24"/>
          <w:szCs w:val="24"/>
          <w:lang w:val="fr-CA"/>
        </w:rPr>
        <w:t>subjectale</w:t>
      </w:r>
      <w:proofErr w:type="spellEnd"/>
      <w:r w:rsidR="009A3560" w:rsidRPr="007A6BC7">
        <w:rPr>
          <w:sz w:val="24"/>
          <w:szCs w:val="24"/>
          <w:lang w:val="fr-CA"/>
        </w:rPr>
        <w:t xml:space="preserve"> s’avère </w:t>
      </w:r>
      <w:r w:rsidRPr="007A6BC7">
        <w:rPr>
          <w:sz w:val="24"/>
          <w:szCs w:val="24"/>
          <w:lang w:val="fr-CA"/>
        </w:rPr>
        <w:t xml:space="preserve">déterminant pour l’axiologie, autrement dit </w:t>
      </w:r>
      <w:r w:rsidR="009A3560" w:rsidRPr="007A6BC7">
        <w:rPr>
          <w:sz w:val="24"/>
          <w:szCs w:val="24"/>
          <w:lang w:val="fr-CA"/>
        </w:rPr>
        <w:t xml:space="preserve">pour </w:t>
      </w:r>
      <w:r w:rsidRPr="007A6BC7">
        <w:rPr>
          <w:sz w:val="24"/>
          <w:szCs w:val="24"/>
          <w:lang w:val="fr-CA"/>
        </w:rPr>
        <w:t>la distribution des valeurs de l’univers représenté.</w:t>
      </w:r>
    </w:p>
    <w:p w:rsidR="00667B31" w:rsidRPr="007A6BC7" w:rsidRDefault="00C73588" w:rsidP="00B75A59">
      <w:pPr>
        <w:pStyle w:val="Textpoznpodarou"/>
        <w:ind w:firstLine="708"/>
        <w:rPr>
          <w:sz w:val="24"/>
          <w:szCs w:val="24"/>
          <w:lang w:val="fr-CA"/>
        </w:rPr>
      </w:pPr>
      <w:r w:rsidRPr="007A6BC7">
        <w:rPr>
          <w:sz w:val="24"/>
          <w:szCs w:val="24"/>
          <w:lang w:val="fr-CA"/>
        </w:rPr>
        <w:t xml:space="preserve">Illustrons ce renversement discursif et axiologique à l’exemple de la topique identitaire qu’est la langue. </w:t>
      </w:r>
      <w:r w:rsidR="00667B31" w:rsidRPr="007A6BC7">
        <w:rPr>
          <w:sz w:val="24"/>
          <w:szCs w:val="24"/>
          <w:lang w:val="fr-CA"/>
        </w:rPr>
        <w:t xml:space="preserve">À côté des vocables à effet de réel, évocateurs du milieu, tels que </w:t>
      </w:r>
      <w:r w:rsidR="00361F88" w:rsidRPr="007A6BC7">
        <w:rPr>
          <w:i/>
          <w:sz w:val="24"/>
          <w:szCs w:val="24"/>
          <w:lang w:val="fr-CA"/>
        </w:rPr>
        <w:t>T</w:t>
      </w:r>
      <w:r w:rsidR="00667B31" w:rsidRPr="007A6BC7">
        <w:rPr>
          <w:i/>
          <w:sz w:val="24"/>
          <w:szCs w:val="24"/>
          <w:lang w:val="fr-CA"/>
        </w:rPr>
        <w:t>orah</w:t>
      </w:r>
      <w:r w:rsidR="00667B31" w:rsidRPr="007A6BC7">
        <w:rPr>
          <w:sz w:val="24"/>
          <w:szCs w:val="24"/>
          <w:lang w:val="fr-CA"/>
        </w:rPr>
        <w:t xml:space="preserve">, </w:t>
      </w:r>
      <w:proofErr w:type="spellStart"/>
      <w:r w:rsidR="00667B31" w:rsidRPr="007A6BC7">
        <w:rPr>
          <w:i/>
          <w:sz w:val="24"/>
          <w:szCs w:val="24"/>
          <w:lang w:val="fr-CA"/>
        </w:rPr>
        <w:t>kadish</w:t>
      </w:r>
      <w:proofErr w:type="spellEnd"/>
      <w:r w:rsidR="00667B31" w:rsidRPr="007A6BC7">
        <w:rPr>
          <w:sz w:val="24"/>
          <w:szCs w:val="24"/>
          <w:lang w:val="fr-CA"/>
        </w:rPr>
        <w:t xml:space="preserve">, il y a des désignations impliquant des jugements de valeurs : </w:t>
      </w:r>
      <w:r w:rsidR="00667B31" w:rsidRPr="007A6BC7">
        <w:rPr>
          <w:i/>
          <w:sz w:val="24"/>
          <w:szCs w:val="24"/>
          <w:lang w:val="fr-CA"/>
        </w:rPr>
        <w:t>Gentils</w:t>
      </w:r>
      <w:r w:rsidR="00667B31" w:rsidRPr="007A6BC7">
        <w:rPr>
          <w:sz w:val="24"/>
          <w:szCs w:val="24"/>
          <w:lang w:val="fr-CA"/>
        </w:rPr>
        <w:t xml:space="preserve">, </w:t>
      </w:r>
      <w:proofErr w:type="spellStart"/>
      <w:r w:rsidR="00667B31" w:rsidRPr="007A6BC7">
        <w:rPr>
          <w:i/>
          <w:sz w:val="24"/>
          <w:szCs w:val="24"/>
          <w:lang w:val="fr-CA"/>
        </w:rPr>
        <w:t>schlemiels</w:t>
      </w:r>
      <w:proofErr w:type="spellEnd"/>
      <w:r w:rsidR="00667B31" w:rsidRPr="007A6BC7">
        <w:rPr>
          <w:sz w:val="24"/>
          <w:szCs w:val="24"/>
          <w:lang w:val="fr-CA"/>
        </w:rPr>
        <w:t xml:space="preserve"> qui, dans le texte français, introduisent une de ces lignes de clivage sémiologiques qui opèrent une inversion axiologique en définissant le français comme la langue des autres, langue déchue, </w:t>
      </w:r>
      <w:r w:rsidR="00667B31" w:rsidRPr="007A6BC7">
        <w:rPr>
          <w:sz w:val="24"/>
          <w:szCs w:val="24"/>
          <w:lang w:val="fr-CA"/>
        </w:rPr>
        <w:lastRenderedPageBreak/>
        <w:t>dépréciée</w:t>
      </w:r>
      <w:r w:rsidR="007F2471" w:rsidRPr="007A6BC7">
        <w:rPr>
          <w:sz w:val="24"/>
          <w:szCs w:val="24"/>
          <w:lang w:val="fr-CA"/>
        </w:rPr>
        <w:t xml:space="preserve">, celle de l’agression contre le peuple élu et sa langue. Marie Lemieux qui incite sa bande de jeunes à agresser Aaron devant sa maison est caractérisée comme </w:t>
      </w:r>
      <w:r w:rsidR="007F2471" w:rsidRPr="007A6BC7">
        <w:rPr>
          <w:i/>
          <w:sz w:val="24"/>
          <w:szCs w:val="24"/>
          <w:lang w:val="fr-CA"/>
        </w:rPr>
        <w:t>« fille des Gentils »</w:t>
      </w:r>
      <w:r w:rsidR="007F2471" w:rsidRPr="007A6BC7">
        <w:rPr>
          <w:sz w:val="24"/>
          <w:szCs w:val="24"/>
          <w:lang w:val="fr-CA"/>
        </w:rPr>
        <w:t>, ses paroles sont prononcées avec</w:t>
      </w:r>
      <w:r w:rsidR="00BE553A" w:rsidRPr="007A6BC7">
        <w:rPr>
          <w:sz w:val="24"/>
          <w:szCs w:val="24"/>
          <w:lang w:val="fr-CA"/>
        </w:rPr>
        <w:t xml:space="preserve"> un</w:t>
      </w:r>
      <w:r w:rsidR="007F2471" w:rsidRPr="007A6BC7">
        <w:rPr>
          <w:sz w:val="24"/>
          <w:szCs w:val="24"/>
          <w:lang w:val="fr-CA"/>
        </w:rPr>
        <w:t xml:space="preserve"> </w:t>
      </w:r>
      <w:r w:rsidR="007F2471" w:rsidRPr="007A6BC7">
        <w:rPr>
          <w:i/>
          <w:sz w:val="24"/>
          <w:szCs w:val="24"/>
          <w:lang w:val="fr-CA"/>
        </w:rPr>
        <w:t>« accent canadien gras et choquant »</w:t>
      </w:r>
      <w:r w:rsidR="007F2471" w:rsidRPr="007A6BC7">
        <w:rPr>
          <w:sz w:val="24"/>
          <w:szCs w:val="24"/>
          <w:lang w:val="fr-CA"/>
        </w:rPr>
        <w:t xml:space="preserve"> (AA 45) et la conversation des enfants agresseurs est caractérisée comme </w:t>
      </w:r>
      <w:r w:rsidR="007F2471" w:rsidRPr="007A6BC7">
        <w:rPr>
          <w:i/>
          <w:sz w:val="24"/>
          <w:szCs w:val="24"/>
          <w:lang w:val="fr-CA"/>
        </w:rPr>
        <w:t>« le chant atroce des Gentils, le son de l’intolér</w:t>
      </w:r>
      <w:r w:rsidR="00261A79" w:rsidRPr="007A6BC7">
        <w:rPr>
          <w:i/>
          <w:sz w:val="24"/>
          <w:szCs w:val="24"/>
          <w:lang w:val="fr-CA"/>
        </w:rPr>
        <w:t>a</w:t>
      </w:r>
      <w:r w:rsidR="007F2471" w:rsidRPr="007A6BC7">
        <w:rPr>
          <w:i/>
          <w:sz w:val="24"/>
          <w:szCs w:val="24"/>
          <w:lang w:val="fr-CA"/>
        </w:rPr>
        <w:t>nce, la voix même de cette haine qui régnait par le monde »</w:t>
      </w:r>
      <w:r w:rsidR="007F2471" w:rsidRPr="007A6BC7">
        <w:rPr>
          <w:sz w:val="24"/>
          <w:szCs w:val="24"/>
          <w:lang w:val="fr-CA"/>
        </w:rPr>
        <w:t xml:space="preserve"> (AA 46)</w:t>
      </w:r>
      <w:r w:rsidR="00261A79" w:rsidRPr="007A6BC7">
        <w:rPr>
          <w:sz w:val="24"/>
          <w:szCs w:val="24"/>
          <w:lang w:val="fr-CA"/>
        </w:rPr>
        <w:t xml:space="preserve"> </w:t>
      </w:r>
      <w:r w:rsidR="008941B0" w:rsidRPr="007A6BC7">
        <w:rPr>
          <w:sz w:val="24"/>
          <w:szCs w:val="24"/>
          <w:lang w:val="fr-CA"/>
        </w:rPr>
        <w:t>à </w:t>
      </w:r>
      <w:r w:rsidR="00261A79" w:rsidRPr="007A6BC7">
        <w:rPr>
          <w:sz w:val="24"/>
          <w:szCs w:val="24"/>
          <w:lang w:val="fr-CA"/>
        </w:rPr>
        <w:t xml:space="preserve">laquelle s’opposent </w:t>
      </w:r>
      <w:r w:rsidR="00261A79" w:rsidRPr="007A6BC7">
        <w:rPr>
          <w:i/>
          <w:sz w:val="24"/>
          <w:szCs w:val="24"/>
          <w:lang w:val="fr-CA"/>
        </w:rPr>
        <w:t>« les mots hébreux</w:t>
      </w:r>
      <w:r w:rsidR="008941B0" w:rsidRPr="007A6BC7">
        <w:rPr>
          <w:i/>
          <w:sz w:val="24"/>
          <w:szCs w:val="24"/>
          <w:lang w:val="fr-CA"/>
        </w:rPr>
        <w:t> »</w:t>
      </w:r>
      <w:r w:rsidR="008941B0" w:rsidRPr="007A6BC7">
        <w:rPr>
          <w:sz w:val="24"/>
          <w:szCs w:val="24"/>
          <w:lang w:val="fr-CA"/>
        </w:rPr>
        <w:t xml:space="preserve"> de </w:t>
      </w:r>
      <w:proofErr w:type="spellStart"/>
      <w:r w:rsidR="008941B0" w:rsidRPr="007A6BC7">
        <w:rPr>
          <w:sz w:val="24"/>
          <w:szCs w:val="24"/>
          <w:lang w:val="fr-CA"/>
        </w:rPr>
        <w:t>Moishe</w:t>
      </w:r>
      <w:proofErr w:type="spellEnd"/>
      <w:r w:rsidR="008941B0" w:rsidRPr="007A6BC7">
        <w:rPr>
          <w:sz w:val="24"/>
          <w:szCs w:val="24"/>
          <w:lang w:val="fr-CA"/>
        </w:rPr>
        <w:t xml:space="preserve"> qui </w:t>
      </w:r>
      <w:r w:rsidR="008941B0" w:rsidRPr="007A6BC7">
        <w:rPr>
          <w:i/>
          <w:sz w:val="24"/>
          <w:szCs w:val="24"/>
          <w:lang w:val="fr-CA"/>
        </w:rPr>
        <w:t>« chantaient, puissants et fermes »</w:t>
      </w:r>
      <w:r w:rsidR="008941B0" w:rsidRPr="007A6BC7">
        <w:rPr>
          <w:sz w:val="24"/>
          <w:szCs w:val="24"/>
          <w:lang w:val="fr-CA"/>
        </w:rPr>
        <w:t xml:space="preserve"> en calmant Aaron qui </w:t>
      </w:r>
      <w:r w:rsidR="008941B0" w:rsidRPr="007A6BC7">
        <w:rPr>
          <w:i/>
          <w:sz w:val="24"/>
          <w:szCs w:val="24"/>
          <w:lang w:val="fr-CA"/>
        </w:rPr>
        <w:t>« avança lentement vers la table, traversant l’ombre pour retrouver la lumière »</w:t>
      </w:r>
      <w:r w:rsidR="008941B0" w:rsidRPr="007A6BC7">
        <w:rPr>
          <w:sz w:val="24"/>
          <w:szCs w:val="24"/>
          <w:lang w:val="fr-CA"/>
        </w:rPr>
        <w:t xml:space="preserve"> (AA 47). La sensibilité de Thériault à la musicalité et aux aspects sonores, tant euphorique que dysphorique, que signale</w:t>
      </w:r>
      <w:r w:rsidR="00F81939" w:rsidRPr="007A6BC7">
        <w:rPr>
          <w:sz w:val="24"/>
          <w:szCs w:val="24"/>
          <w:lang w:val="fr-CA"/>
        </w:rPr>
        <w:t xml:space="preserve"> Pierre </w:t>
      </w:r>
      <w:proofErr w:type="spellStart"/>
      <w:r w:rsidR="00F81939" w:rsidRPr="007A6BC7">
        <w:rPr>
          <w:sz w:val="24"/>
          <w:szCs w:val="24"/>
          <w:lang w:val="fr-CA"/>
        </w:rPr>
        <w:t>Nepveu</w:t>
      </w:r>
      <w:proofErr w:type="spellEnd"/>
      <w:r w:rsidR="008941B0" w:rsidRPr="007A6BC7">
        <w:rPr>
          <w:sz w:val="24"/>
          <w:szCs w:val="24"/>
          <w:lang w:val="fr-CA"/>
        </w:rPr>
        <w:t>,</w:t>
      </w:r>
      <w:r w:rsidR="008002F1" w:rsidRPr="007A6BC7">
        <w:rPr>
          <w:rStyle w:val="Znakapoznpodarou"/>
          <w:sz w:val="24"/>
          <w:szCs w:val="24"/>
          <w:lang w:val="fr-CA"/>
        </w:rPr>
        <w:footnoteReference w:id="18"/>
      </w:r>
      <w:r w:rsidR="008941B0" w:rsidRPr="007A6BC7">
        <w:rPr>
          <w:sz w:val="24"/>
          <w:szCs w:val="24"/>
          <w:lang w:val="fr-CA"/>
        </w:rPr>
        <w:t xml:space="preserve"> en </w:t>
      </w:r>
      <w:r w:rsidR="00F81939" w:rsidRPr="007A6BC7">
        <w:rPr>
          <w:sz w:val="24"/>
          <w:szCs w:val="24"/>
          <w:lang w:val="fr-CA"/>
        </w:rPr>
        <w:t>se référant à l’incipit d’</w:t>
      </w:r>
      <w:r w:rsidR="00F81939" w:rsidRPr="007A6BC7">
        <w:rPr>
          <w:i/>
          <w:sz w:val="24"/>
          <w:szCs w:val="24"/>
          <w:lang w:val="fr-CA"/>
        </w:rPr>
        <w:t>Aaron</w:t>
      </w:r>
      <w:r w:rsidR="008941B0" w:rsidRPr="007A6BC7">
        <w:rPr>
          <w:sz w:val="24"/>
          <w:szCs w:val="24"/>
          <w:lang w:val="fr-CA"/>
        </w:rPr>
        <w:t xml:space="preserve">, </w:t>
      </w:r>
      <w:r w:rsidR="008810E7" w:rsidRPr="007A6BC7">
        <w:rPr>
          <w:sz w:val="24"/>
          <w:szCs w:val="24"/>
          <w:lang w:val="fr-CA"/>
        </w:rPr>
        <w:t>n’</w:t>
      </w:r>
      <w:r w:rsidR="00F81939" w:rsidRPr="007A6BC7">
        <w:rPr>
          <w:sz w:val="24"/>
          <w:szCs w:val="24"/>
          <w:lang w:val="fr-CA"/>
        </w:rPr>
        <w:t xml:space="preserve">est pas seulement une manière d’exprimer la ville moderne qui assiège la maison de </w:t>
      </w:r>
      <w:proofErr w:type="spellStart"/>
      <w:r w:rsidR="00F81939" w:rsidRPr="007A6BC7">
        <w:rPr>
          <w:sz w:val="24"/>
          <w:szCs w:val="24"/>
          <w:lang w:val="fr-CA"/>
        </w:rPr>
        <w:t>Moishe</w:t>
      </w:r>
      <w:proofErr w:type="spellEnd"/>
      <w:r w:rsidR="00F81939" w:rsidRPr="007A6BC7">
        <w:rPr>
          <w:sz w:val="24"/>
          <w:szCs w:val="24"/>
          <w:lang w:val="fr-CA"/>
        </w:rPr>
        <w:t xml:space="preserve"> et d’Aaron, elle fait partie de la ligne de partage qui sépare l’univers </w:t>
      </w:r>
      <w:r w:rsidR="00C2525E" w:rsidRPr="007A6BC7">
        <w:rPr>
          <w:sz w:val="24"/>
          <w:szCs w:val="24"/>
          <w:lang w:val="fr-CA"/>
        </w:rPr>
        <w:t xml:space="preserve">des vrais </w:t>
      </w:r>
      <w:r w:rsidR="00F81939" w:rsidRPr="007A6BC7">
        <w:rPr>
          <w:sz w:val="24"/>
          <w:szCs w:val="24"/>
          <w:lang w:val="fr-CA"/>
        </w:rPr>
        <w:t xml:space="preserve">juifs de celui des Gentils, en opposant la beauté du chant et de la parole sacrée, </w:t>
      </w:r>
      <w:r w:rsidR="00F81939" w:rsidRPr="007A6BC7">
        <w:rPr>
          <w:i/>
          <w:sz w:val="24"/>
          <w:szCs w:val="24"/>
          <w:lang w:val="fr-CA"/>
        </w:rPr>
        <w:t>« antique »</w:t>
      </w:r>
      <w:r w:rsidR="00F81939" w:rsidRPr="007A6BC7">
        <w:rPr>
          <w:sz w:val="24"/>
          <w:szCs w:val="24"/>
          <w:lang w:val="fr-CA"/>
        </w:rPr>
        <w:t xml:space="preserve"> (AA 11) à la cohue inintelligible, babélique du monde :</w:t>
      </w:r>
    </w:p>
    <w:p w:rsidR="00F81939" w:rsidRPr="007A6BC7" w:rsidRDefault="00F81939" w:rsidP="00F81939">
      <w:pPr>
        <w:pStyle w:val="Textpoznpodarou"/>
        <w:rPr>
          <w:sz w:val="24"/>
          <w:szCs w:val="24"/>
          <w:lang w:val="fr-CA"/>
        </w:rPr>
      </w:pPr>
    </w:p>
    <w:p w:rsidR="00F81939" w:rsidRPr="007A6BC7" w:rsidRDefault="00C2525E" w:rsidP="00C2525E">
      <w:pPr>
        <w:pStyle w:val="Textpoznpodarou"/>
        <w:ind w:left="567" w:right="567"/>
        <w:rPr>
          <w:lang w:val="fr-CA"/>
        </w:rPr>
      </w:pPr>
      <w:r w:rsidRPr="007A6BC7">
        <w:rPr>
          <w:lang w:val="fr-CA"/>
        </w:rPr>
        <w:t xml:space="preserve">Par la fenêtre, les sons du cul-de-sac- montaient, terrifiants pour </w:t>
      </w:r>
      <w:proofErr w:type="spellStart"/>
      <w:r w:rsidRPr="007A6BC7">
        <w:rPr>
          <w:lang w:val="fr-CA"/>
        </w:rPr>
        <w:t>Moishe</w:t>
      </w:r>
      <w:proofErr w:type="spellEnd"/>
      <w:r w:rsidRPr="007A6BC7">
        <w:rPr>
          <w:lang w:val="fr-CA"/>
        </w:rPr>
        <w:t xml:space="preserve">, sauvages, déments : les cris, les imprécations, les rires, la musique des récepteurs de radio. L’incongruité des chansonnettes françaises au premier épousant  le jazz au second et, à côté, chez </w:t>
      </w:r>
      <w:proofErr w:type="spellStart"/>
      <w:r w:rsidRPr="007A6BC7">
        <w:rPr>
          <w:lang w:val="fr-CA"/>
        </w:rPr>
        <w:t>Levinstein</w:t>
      </w:r>
      <w:proofErr w:type="spellEnd"/>
      <w:r w:rsidRPr="007A6BC7">
        <w:rPr>
          <w:lang w:val="fr-CA"/>
        </w:rPr>
        <w:t xml:space="preserve">, la Deuxième de Mozart, cascadant elle aussi, atteignant le rock’n’roll chez </w:t>
      </w:r>
      <w:r w:rsidR="004613F3" w:rsidRPr="007A6BC7">
        <w:rPr>
          <w:lang w:val="fr-CA"/>
        </w:rPr>
        <w:t>L</w:t>
      </w:r>
      <w:r w:rsidRPr="007A6BC7">
        <w:rPr>
          <w:lang w:val="fr-CA"/>
        </w:rPr>
        <w:t>oeb. Dan</w:t>
      </w:r>
      <w:r w:rsidR="004613F3" w:rsidRPr="007A6BC7">
        <w:rPr>
          <w:lang w:val="fr-CA"/>
        </w:rPr>
        <w:t>s</w:t>
      </w:r>
      <w:r w:rsidRPr="007A6BC7">
        <w:rPr>
          <w:lang w:val="fr-CA"/>
        </w:rPr>
        <w:t xml:space="preserve"> l’établissement de </w:t>
      </w:r>
      <w:proofErr w:type="spellStart"/>
      <w:r w:rsidRPr="007A6BC7">
        <w:rPr>
          <w:lang w:val="fr-CA"/>
        </w:rPr>
        <w:t>Lévine</w:t>
      </w:r>
      <w:proofErr w:type="spellEnd"/>
      <w:r w:rsidRPr="007A6BC7">
        <w:rPr>
          <w:lang w:val="fr-CA"/>
        </w:rPr>
        <w:t>, au coin de la rue, le juke-box tonitruant en cette nouvelle langue sonore du siècle. (AA 4)</w:t>
      </w:r>
    </w:p>
    <w:p w:rsidR="007F2471" w:rsidRPr="007A6BC7" w:rsidRDefault="007F2471" w:rsidP="00C2525E">
      <w:pPr>
        <w:pStyle w:val="Textpoznpodarou"/>
        <w:rPr>
          <w:sz w:val="24"/>
          <w:szCs w:val="24"/>
          <w:lang w:val="fr-CA"/>
        </w:rPr>
      </w:pPr>
    </w:p>
    <w:p w:rsidR="00C2525E" w:rsidRPr="007A6BC7" w:rsidRDefault="00C2525E" w:rsidP="00C2525E">
      <w:pPr>
        <w:pStyle w:val="Textpoznpodarou"/>
        <w:rPr>
          <w:sz w:val="24"/>
          <w:szCs w:val="24"/>
          <w:lang w:val="fr-CA"/>
        </w:rPr>
      </w:pPr>
      <w:r w:rsidRPr="007A6BC7">
        <w:rPr>
          <w:sz w:val="24"/>
          <w:szCs w:val="24"/>
          <w:lang w:val="fr-CA"/>
        </w:rPr>
        <w:t>Le passage cité précède de quelques paragraphes une longue récitation de la Torah, scandée par un rythme majestueux, hiératique (AA 5-8). La même opposition, entre la langue de la vérité et de la lumière</w:t>
      </w:r>
      <w:r w:rsidR="00361F88" w:rsidRPr="007A6BC7">
        <w:rPr>
          <w:sz w:val="24"/>
          <w:szCs w:val="24"/>
          <w:lang w:val="fr-CA"/>
        </w:rPr>
        <w:t xml:space="preserve"> (voir la métaphore ci-dessus</w:t>
      </w:r>
      <w:r w:rsidR="008002F1" w:rsidRPr="007A6BC7">
        <w:rPr>
          <w:sz w:val="24"/>
          <w:szCs w:val="24"/>
          <w:lang w:val="fr-CA"/>
        </w:rPr>
        <w:t>, AA 47</w:t>
      </w:r>
      <w:r w:rsidR="00361F88" w:rsidRPr="007A6BC7">
        <w:rPr>
          <w:sz w:val="24"/>
          <w:szCs w:val="24"/>
          <w:lang w:val="fr-CA"/>
        </w:rPr>
        <w:t>)</w:t>
      </w:r>
      <w:r w:rsidR="004613F3" w:rsidRPr="007A6BC7">
        <w:rPr>
          <w:sz w:val="24"/>
          <w:szCs w:val="24"/>
          <w:lang w:val="fr-CA"/>
        </w:rPr>
        <w:t xml:space="preserve"> et le mélange babélique de l’anglais, du français</w:t>
      </w:r>
      <w:r w:rsidR="00361F88" w:rsidRPr="007A6BC7">
        <w:rPr>
          <w:sz w:val="24"/>
          <w:szCs w:val="24"/>
          <w:lang w:val="fr-CA"/>
        </w:rPr>
        <w:t xml:space="preserve"> </w:t>
      </w:r>
      <w:proofErr w:type="spellStart"/>
      <w:r w:rsidR="00361F88" w:rsidRPr="007A6BC7">
        <w:rPr>
          <w:sz w:val="24"/>
          <w:szCs w:val="24"/>
          <w:lang w:val="fr-CA"/>
        </w:rPr>
        <w:t>joualisant</w:t>
      </w:r>
      <w:proofErr w:type="spellEnd"/>
      <w:r w:rsidR="00361F88" w:rsidRPr="007A6BC7">
        <w:rPr>
          <w:sz w:val="24"/>
          <w:szCs w:val="24"/>
          <w:lang w:val="fr-CA"/>
        </w:rPr>
        <w:t>, fautif</w:t>
      </w:r>
      <w:r w:rsidR="004613F3" w:rsidRPr="007A6BC7">
        <w:rPr>
          <w:sz w:val="24"/>
          <w:szCs w:val="24"/>
          <w:lang w:val="fr-CA"/>
        </w:rPr>
        <w:t>, clôt la scène de l’agression d’</w:t>
      </w:r>
      <w:proofErr w:type="spellStart"/>
      <w:r w:rsidR="004613F3" w:rsidRPr="007A6BC7">
        <w:rPr>
          <w:sz w:val="24"/>
          <w:szCs w:val="24"/>
          <w:lang w:val="fr-CA"/>
        </w:rPr>
        <w:t>Aaaron</w:t>
      </w:r>
      <w:proofErr w:type="spellEnd"/>
      <w:r w:rsidR="004613F3" w:rsidRPr="007A6BC7">
        <w:rPr>
          <w:sz w:val="24"/>
          <w:szCs w:val="24"/>
          <w:lang w:val="fr-CA"/>
        </w:rPr>
        <w:t xml:space="preserve"> par </w:t>
      </w:r>
      <w:r w:rsidR="00361F88" w:rsidRPr="007A6BC7">
        <w:rPr>
          <w:sz w:val="24"/>
          <w:szCs w:val="24"/>
          <w:lang w:val="fr-CA"/>
        </w:rPr>
        <w:t xml:space="preserve">la bande de Marie Lemieux : </w:t>
      </w:r>
      <w:r w:rsidR="00361F88" w:rsidRPr="007A6BC7">
        <w:rPr>
          <w:i/>
          <w:sz w:val="24"/>
          <w:szCs w:val="24"/>
          <w:lang w:val="fr-CA"/>
        </w:rPr>
        <w:t>« C’t’une maudite Juif, c’est toute ! »</w:t>
      </w:r>
      <w:r w:rsidR="004613F3" w:rsidRPr="007A6BC7">
        <w:rPr>
          <w:sz w:val="24"/>
          <w:szCs w:val="24"/>
          <w:lang w:val="fr-CA"/>
        </w:rPr>
        <w:t xml:space="preserve"> </w:t>
      </w:r>
      <w:r w:rsidR="00361F88" w:rsidRPr="007A6BC7">
        <w:rPr>
          <w:sz w:val="24"/>
          <w:szCs w:val="24"/>
          <w:lang w:val="fr-CA"/>
        </w:rPr>
        <w:t>(AA 50)</w:t>
      </w:r>
      <w:r w:rsidR="008002F1" w:rsidRPr="007A6BC7">
        <w:rPr>
          <w:sz w:val="24"/>
          <w:szCs w:val="24"/>
          <w:lang w:val="fr-CA"/>
        </w:rPr>
        <w:t xml:space="preserve">. La métaphorisation de la sonorité va bien au-delà  de la musicalité et du fond sonore de la modernité. C’est aussi une façon d’estomper la composante logique, notionnelle, de la parole au profit d’une perception esthétique de la langue au sein du processus de réévaluation des rapports entre le « français » assigné à la position </w:t>
      </w:r>
      <w:proofErr w:type="spellStart"/>
      <w:r w:rsidR="008002F1" w:rsidRPr="007A6BC7">
        <w:rPr>
          <w:sz w:val="24"/>
          <w:szCs w:val="24"/>
          <w:lang w:val="fr-CA"/>
        </w:rPr>
        <w:t>subjectale</w:t>
      </w:r>
      <w:proofErr w:type="spellEnd"/>
      <w:r w:rsidR="008002F1" w:rsidRPr="007A6BC7">
        <w:rPr>
          <w:sz w:val="24"/>
          <w:szCs w:val="24"/>
          <w:lang w:val="fr-CA"/>
        </w:rPr>
        <w:t xml:space="preserve"> (</w:t>
      </w:r>
      <w:proofErr w:type="spellStart"/>
      <w:r w:rsidR="008002F1" w:rsidRPr="007A6BC7">
        <w:rPr>
          <w:sz w:val="24"/>
          <w:szCs w:val="24"/>
          <w:lang w:val="fr-CA"/>
        </w:rPr>
        <w:t>Moishe</w:t>
      </w:r>
      <w:proofErr w:type="spellEnd"/>
      <w:r w:rsidR="008002F1" w:rsidRPr="007A6BC7">
        <w:rPr>
          <w:sz w:val="24"/>
          <w:szCs w:val="24"/>
          <w:lang w:val="fr-CA"/>
        </w:rPr>
        <w:t xml:space="preserve">, Aaron, Malek) et le français « objectal », celui des </w:t>
      </w:r>
      <w:r w:rsidR="008002F1" w:rsidRPr="007A6BC7">
        <w:rPr>
          <w:i/>
          <w:sz w:val="24"/>
          <w:szCs w:val="24"/>
          <w:lang w:val="fr-CA"/>
        </w:rPr>
        <w:t>autres</w:t>
      </w:r>
      <w:r w:rsidR="008002F1" w:rsidRPr="007A6BC7">
        <w:rPr>
          <w:sz w:val="24"/>
          <w:szCs w:val="24"/>
          <w:lang w:val="fr-CA"/>
        </w:rPr>
        <w:t>.</w:t>
      </w:r>
    </w:p>
    <w:p w:rsidR="00C2555D" w:rsidRPr="007A6BC7" w:rsidRDefault="008002F1" w:rsidP="008D523A">
      <w:pPr>
        <w:pStyle w:val="Textpoznpodarou"/>
        <w:rPr>
          <w:sz w:val="24"/>
          <w:szCs w:val="24"/>
          <w:lang w:val="fr-CA"/>
        </w:rPr>
      </w:pPr>
      <w:r w:rsidRPr="007A6BC7">
        <w:rPr>
          <w:sz w:val="24"/>
          <w:szCs w:val="24"/>
          <w:lang w:val="fr-CA"/>
        </w:rPr>
        <w:tab/>
        <w:t>Cependant l</w:t>
      </w:r>
      <w:r w:rsidR="008D523A" w:rsidRPr="007A6BC7">
        <w:rPr>
          <w:sz w:val="24"/>
          <w:szCs w:val="24"/>
          <w:lang w:val="fr-CA"/>
        </w:rPr>
        <w:t xml:space="preserve">a position </w:t>
      </w:r>
      <w:proofErr w:type="spellStart"/>
      <w:r w:rsidR="008D523A" w:rsidRPr="007A6BC7">
        <w:rPr>
          <w:sz w:val="24"/>
          <w:szCs w:val="24"/>
          <w:lang w:val="fr-CA"/>
        </w:rPr>
        <w:t>subjectale</w:t>
      </w:r>
      <w:proofErr w:type="spellEnd"/>
      <w:r w:rsidR="008D523A" w:rsidRPr="007A6BC7">
        <w:rPr>
          <w:sz w:val="24"/>
          <w:szCs w:val="24"/>
          <w:lang w:val="fr-CA"/>
        </w:rPr>
        <w:t xml:space="preserve"> n’est pas monolithique</w:t>
      </w:r>
      <w:r w:rsidR="00C2555D" w:rsidRPr="007A6BC7">
        <w:rPr>
          <w:sz w:val="24"/>
          <w:szCs w:val="24"/>
          <w:lang w:val="fr-CA"/>
        </w:rPr>
        <w:t xml:space="preserve">, elle présente bien des fissures. Témoin la citation précédente (AA 4) : les bruits babéliques de la cité moderne sont aussi associés à des patronymes juifs. La communauté juive que </w:t>
      </w:r>
      <w:proofErr w:type="spellStart"/>
      <w:r w:rsidR="00C2555D" w:rsidRPr="007A6BC7">
        <w:rPr>
          <w:sz w:val="24"/>
          <w:szCs w:val="24"/>
          <w:lang w:val="fr-CA"/>
        </w:rPr>
        <w:t>Moishe</w:t>
      </w:r>
      <w:proofErr w:type="spellEnd"/>
      <w:r w:rsidR="00C2555D" w:rsidRPr="007A6BC7">
        <w:rPr>
          <w:sz w:val="24"/>
          <w:szCs w:val="24"/>
          <w:lang w:val="fr-CA"/>
        </w:rPr>
        <w:t xml:space="preserve"> avait connue se fragmente. Déjà à son arrivée à San Francisco il avait constaté qu’il ne comprenait pas la langue des Juifs venus d’ailleurs :</w:t>
      </w:r>
    </w:p>
    <w:p w:rsidR="00C2555D" w:rsidRPr="007A6BC7" w:rsidRDefault="00C2555D" w:rsidP="008D523A">
      <w:pPr>
        <w:pStyle w:val="Textpoznpodarou"/>
        <w:rPr>
          <w:sz w:val="24"/>
          <w:szCs w:val="24"/>
          <w:lang w:val="fr-CA"/>
        </w:rPr>
      </w:pPr>
    </w:p>
    <w:p w:rsidR="00C2555D" w:rsidRPr="007A6BC7" w:rsidRDefault="00C2555D" w:rsidP="00C2555D">
      <w:pPr>
        <w:pStyle w:val="Textpoznpodarou"/>
        <w:ind w:left="567" w:right="567"/>
        <w:rPr>
          <w:lang w:val="fr-CA"/>
        </w:rPr>
      </w:pPr>
      <w:r w:rsidRPr="007A6BC7">
        <w:rPr>
          <w:lang w:val="fr-CA"/>
        </w:rPr>
        <w:t xml:space="preserve">Le yiddish russe voisinait avec le yiddish italien et parfois le yiddish hébraïque de pays du Levant, ou le yiddish </w:t>
      </w:r>
      <w:proofErr w:type="spellStart"/>
      <w:r w:rsidRPr="007A6BC7">
        <w:rPr>
          <w:lang w:val="fr-CA"/>
        </w:rPr>
        <w:t>hoqueteux</w:t>
      </w:r>
      <w:proofErr w:type="spellEnd"/>
      <w:r w:rsidRPr="007A6BC7">
        <w:rPr>
          <w:lang w:val="fr-CA"/>
        </w:rPr>
        <w:t xml:space="preserve"> du Yémen. [...] Il avait cru à l’universalité. [...] Mais ceux-là maintenant devant lui parlaient une langue où souvent il ne percevait que des mots sans comprendre le sens des phrases. (AA 13)</w:t>
      </w:r>
    </w:p>
    <w:p w:rsidR="00C2555D" w:rsidRPr="007A6BC7" w:rsidRDefault="00C2555D" w:rsidP="008D523A">
      <w:pPr>
        <w:pStyle w:val="Textpoznpodarou"/>
        <w:rPr>
          <w:sz w:val="24"/>
          <w:szCs w:val="24"/>
          <w:lang w:val="fr-CA"/>
        </w:rPr>
      </w:pPr>
    </w:p>
    <w:p w:rsidR="00454349" w:rsidRPr="007A6BC7" w:rsidRDefault="00C2555D" w:rsidP="00454349">
      <w:pPr>
        <w:pStyle w:val="Textpoznpodarou"/>
        <w:rPr>
          <w:sz w:val="24"/>
          <w:szCs w:val="24"/>
          <w:lang w:val="fr-CA"/>
        </w:rPr>
      </w:pPr>
      <w:r w:rsidRPr="007A6BC7">
        <w:rPr>
          <w:sz w:val="24"/>
          <w:szCs w:val="24"/>
          <w:lang w:val="fr-CA"/>
        </w:rPr>
        <w:t>D’autre part, Aaron refuse de parle</w:t>
      </w:r>
      <w:r w:rsidR="002D2956" w:rsidRPr="007A6BC7">
        <w:rPr>
          <w:sz w:val="24"/>
          <w:szCs w:val="24"/>
          <w:lang w:val="fr-CA"/>
        </w:rPr>
        <w:t>r</w:t>
      </w:r>
      <w:r w:rsidRPr="007A6BC7">
        <w:rPr>
          <w:sz w:val="24"/>
          <w:szCs w:val="24"/>
          <w:lang w:val="fr-CA"/>
        </w:rPr>
        <w:t xml:space="preserve"> yiddish à son grand-père devant ses amis</w:t>
      </w:r>
      <w:r w:rsidR="00454349" w:rsidRPr="007A6BC7">
        <w:rPr>
          <w:sz w:val="24"/>
          <w:szCs w:val="24"/>
          <w:lang w:val="fr-CA"/>
        </w:rPr>
        <w:t xml:space="preserve"> : </w:t>
      </w:r>
      <w:r w:rsidR="00454349" w:rsidRPr="007A6BC7">
        <w:rPr>
          <w:i/>
          <w:sz w:val="24"/>
          <w:szCs w:val="24"/>
          <w:lang w:val="fr-CA"/>
        </w:rPr>
        <w:t>« </w:t>
      </w:r>
      <w:proofErr w:type="spellStart"/>
      <w:r w:rsidR="00454349" w:rsidRPr="007A6BC7">
        <w:rPr>
          <w:i/>
          <w:sz w:val="24"/>
          <w:szCs w:val="24"/>
          <w:lang w:val="fr-CA"/>
        </w:rPr>
        <w:t>Why</w:t>
      </w:r>
      <w:proofErr w:type="spellEnd"/>
      <w:r w:rsidR="00454349" w:rsidRPr="007A6BC7">
        <w:rPr>
          <w:i/>
          <w:sz w:val="24"/>
          <w:szCs w:val="24"/>
          <w:lang w:val="fr-CA"/>
        </w:rPr>
        <w:t xml:space="preserve"> do </w:t>
      </w:r>
      <w:proofErr w:type="spellStart"/>
      <w:r w:rsidR="00454349" w:rsidRPr="007A6BC7">
        <w:rPr>
          <w:i/>
          <w:sz w:val="24"/>
          <w:szCs w:val="24"/>
          <w:lang w:val="fr-CA"/>
        </w:rPr>
        <w:t>you</w:t>
      </w:r>
      <w:proofErr w:type="spellEnd"/>
      <w:r w:rsidR="00454349" w:rsidRPr="007A6BC7">
        <w:rPr>
          <w:i/>
          <w:sz w:val="24"/>
          <w:szCs w:val="24"/>
          <w:lang w:val="fr-CA"/>
        </w:rPr>
        <w:t xml:space="preserve"> </w:t>
      </w:r>
      <w:proofErr w:type="spellStart"/>
      <w:r w:rsidR="00454349" w:rsidRPr="007A6BC7">
        <w:rPr>
          <w:i/>
          <w:sz w:val="24"/>
          <w:szCs w:val="24"/>
          <w:lang w:val="fr-CA"/>
        </w:rPr>
        <w:t>speak</w:t>
      </w:r>
      <w:proofErr w:type="spellEnd"/>
      <w:r w:rsidR="00454349" w:rsidRPr="007A6BC7">
        <w:rPr>
          <w:i/>
          <w:sz w:val="24"/>
          <w:szCs w:val="24"/>
          <w:lang w:val="fr-CA"/>
        </w:rPr>
        <w:t xml:space="preserve"> Yiddish to me ? </w:t>
      </w:r>
      <w:r w:rsidR="00454349" w:rsidRPr="00394633">
        <w:rPr>
          <w:i/>
          <w:sz w:val="24"/>
          <w:szCs w:val="24"/>
          <w:lang w:val="en-CA"/>
        </w:rPr>
        <w:t xml:space="preserve">Isn’t English good enough? Why don’t you speak white, like everybody else around </w:t>
      </w:r>
      <w:proofErr w:type="gramStart"/>
      <w:r w:rsidR="00454349" w:rsidRPr="00394633">
        <w:rPr>
          <w:i/>
          <w:sz w:val="24"/>
          <w:szCs w:val="24"/>
          <w:lang w:val="en-CA"/>
        </w:rPr>
        <w:t>here ? </w:t>
      </w:r>
      <w:proofErr w:type="gramEnd"/>
      <w:r w:rsidR="00454349" w:rsidRPr="00394633">
        <w:rPr>
          <w:i/>
          <w:sz w:val="24"/>
          <w:szCs w:val="24"/>
          <w:lang w:val="en-CA"/>
        </w:rPr>
        <w:t>»</w:t>
      </w:r>
      <w:r w:rsidR="00454349" w:rsidRPr="00394633">
        <w:rPr>
          <w:sz w:val="24"/>
          <w:szCs w:val="24"/>
          <w:lang w:val="en-CA"/>
        </w:rPr>
        <w:t xml:space="preserve"> </w:t>
      </w:r>
      <w:r w:rsidR="00454349" w:rsidRPr="007A6BC7">
        <w:rPr>
          <w:sz w:val="24"/>
          <w:szCs w:val="24"/>
          <w:lang w:val="fr-CA"/>
        </w:rPr>
        <w:t xml:space="preserve">(AA 30) </w:t>
      </w:r>
      <w:proofErr w:type="gramStart"/>
      <w:r w:rsidR="00454349" w:rsidRPr="007A6BC7">
        <w:rPr>
          <w:sz w:val="24"/>
          <w:szCs w:val="24"/>
          <w:lang w:val="fr-CA"/>
        </w:rPr>
        <w:t>Il</w:t>
      </w:r>
      <w:proofErr w:type="gramEnd"/>
      <w:r w:rsidR="00454349" w:rsidRPr="007A6BC7">
        <w:rPr>
          <w:sz w:val="24"/>
          <w:szCs w:val="24"/>
          <w:lang w:val="fr-CA"/>
        </w:rPr>
        <w:t xml:space="preserve"> est sévèrement puni. S’il reconnaît sa faute</w:t>
      </w:r>
      <w:r w:rsidR="002D2956" w:rsidRPr="007A6BC7">
        <w:rPr>
          <w:sz w:val="24"/>
          <w:szCs w:val="24"/>
          <w:lang w:val="fr-CA"/>
        </w:rPr>
        <w:t xml:space="preserve"> et cède à son </w:t>
      </w:r>
      <w:proofErr w:type="spellStart"/>
      <w:r w:rsidR="002D2956" w:rsidRPr="007A6BC7">
        <w:rPr>
          <w:sz w:val="24"/>
          <w:szCs w:val="24"/>
          <w:lang w:val="fr-CA"/>
        </w:rPr>
        <w:t>gran-père</w:t>
      </w:r>
      <w:proofErr w:type="spellEnd"/>
      <w:r w:rsidR="00454349" w:rsidRPr="007A6BC7">
        <w:rPr>
          <w:sz w:val="24"/>
          <w:szCs w:val="24"/>
          <w:lang w:val="fr-CA"/>
        </w:rPr>
        <w:t>, il reste néanmoins attiré par le français et l’anglais (AA 42) et il finit par se faire absorber par le monde des Gentils. Toujours est-il que la topique de la langue est dominée par les relations d’exclusion et que c’est l’exclusion qui est à la base de la structuration axiologique.</w:t>
      </w:r>
    </w:p>
    <w:p w:rsidR="00454349" w:rsidRPr="007A6BC7" w:rsidRDefault="00454349" w:rsidP="008D523A">
      <w:pPr>
        <w:pStyle w:val="Textpoznpodarou"/>
        <w:rPr>
          <w:sz w:val="24"/>
          <w:szCs w:val="24"/>
          <w:lang w:val="fr-CA"/>
        </w:rPr>
      </w:pPr>
    </w:p>
    <w:p w:rsidR="00AB468C" w:rsidRPr="007A6BC7" w:rsidRDefault="00AB468C" w:rsidP="00124621">
      <w:pPr>
        <w:pStyle w:val="Textpoznpodarou"/>
        <w:rPr>
          <w:sz w:val="24"/>
          <w:szCs w:val="24"/>
          <w:lang w:val="fr-CA"/>
        </w:rPr>
      </w:pPr>
      <w:r w:rsidRPr="007A6BC7">
        <w:rPr>
          <w:sz w:val="24"/>
          <w:szCs w:val="24"/>
          <w:lang w:val="fr-CA"/>
        </w:rPr>
        <w:lastRenderedPageBreak/>
        <w:tab/>
        <w:t xml:space="preserve">Le positionnement discursif du roman de </w:t>
      </w:r>
      <w:proofErr w:type="spellStart"/>
      <w:r w:rsidRPr="007A6BC7">
        <w:rPr>
          <w:sz w:val="24"/>
          <w:szCs w:val="24"/>
          <w:lang w:val="fr-CA"/>
        </w:rPr>
        <w:t>Mordecai</w:t>
      </w:r>
      <w:proofErr w:type="spellEnd"/>
      <w:r w:rsidRPr="007A6BC7">
        <w:rPr>
          <w:sz w:val="24"/>
          <w:szCs w:val="24"/>
          <w:lang w:val="fr-CA"/>
        </w:rPr>
        <w:t xml:space="preserve"> </w:t>
      </w:r>
      <w:proofErr w:type="spellStart"/>
      <w:r w:rsidRPr="007A6BC7">
        <w:rPr>
          <w:sz w:val="24"/>
          <w:szCs w:val="24"/>
          <w:lang w:val="fr-CA"/>
        </w:rPr>
        <w:t>Richler</w:t>
      </w:r>
      <w:proofErr w:type="spellEnd"/>
      <w:r w:rsidRPr="007A6BC7">
        <w:rPr>
          <w:sz w:val="24"/>
          <w:szCs w:val="24"/>
          <w:lang w:val="fr-CA"/>
        </w:rPr>
        <w:t xml:space="preserve"> est plus simple. </w:t>
      </w:r>
      <w:r w:rsidRPr="007A6BC7">
        <w:rPr>
          <w:i/>
          <w:sz w:val="24"/>
          <w:szCs w:val="24"/>
          <w:lang w:val="fr-CA"/>
        </w:rPr>
        <w:t xml:space="preserve">Son of </w:t>
      </w:r>
      <w:r w:rsidRPr="007A6BC7">
        <w:rPr>
          <w:sz w:val="24"/>
          <w:szCs w:val="24"/>
          <w:lang w:val="fr-CA"/>
        </w:rPr>
        <w:t xml:space="preserve"> </w:t>
      </w:r>
      <w:r w:rsidRPr="007A6BC7">
        <w:rPr>
          <w:i/>
          <w:sz w:val="24"/>
          <w:szCs w:val="24"/>
          <w:lang w:val="fr-CA"/>
        </w:rPr>
        <w:t xml:space="preserve">a </w:t>
      </w:r>
      <w:proofErr w:type="spellStart"/>
      <w:r w:rsidRPr="007A6BC7">
        <w:rPr>
          <w:i/>
          <w:sz w:val="24"/>
          <w:szCs w:val="24"/>
          <w:lang w:val="fr-CA"/>
        </w:rPr>
        <w:t>Smaller</w:t>
      </w:r>
      <w:proofErr w:type="spellEnd"/>
      <w:r w:rsidRPr="007A6BC7">
        <w:rPr>
          <w:i/>
          <w:sz w:val="24"/>
          <w:szCs w:val="24"/>
          <w:lang w:val="fr-CA"/>
        </w:rPr>
        <w:t xml:space="preserve"> </w:t>
      </w:r>
      <w:proofErr w:type="spellStart"/>
      <w:r w:rsidRPr="007A6BC7">
        <w:rPr>
          <w:i/>
          <w:sz w:val="24"/>
          <w:szCs w:val="24"/>
          <w:lang w:val="fr-CA"/>
        </w:rPr>
        <w:t>Hero</w:t>
      </w:r>
      <w:proofErr w:type="spellEnd"/>
      <w:r w:rsidRPr="007A6BC7">
        <w:rPr>
          <w:sz w:val="24"/>
          <w:szCs w:val="24"/>
          <w:lang w:val="fr-CA"/>
        </w:rPr>
        <w:t xml:space="preserve"> est écrit en anglais, langue dans laquelle sont censés se dérouler dialogues</w:t>
      </w:r>
      <w:r w:rsidR="003A3516" w:rsidRPr="007A6BC7">
        <w:rPr>
          <w:sz w:val="24"/>
          <w:szCs w:val="24"/>
          <w:lang w:val="fr-CA"/>
        </w:rPr>
        <w:t>,</w:t>
      </w:r>
      <w:r w:rsidRPr="007A6BC7">
        <w:rPr>
          <w:sz w:val="24"/>
          <w:szCs w:val="24"/>
          <w:lang w:val="fr-CA"/>
        </w:rPr>
        <w:t xml:space="preserve"> </w:t>
      </w:r>
      <w:r w:rsidR="003A3516" w:rsidRPr="007A6BC7">
        <w:rPr>
          <w:sz w:val="24"/>
          <w:szCs w:val="24"/>
          <w:lang w:val="fr-CA"/>
        </w:rPr>
        <w:t>monologues intérieurs, monologues narrativisés et psycho-récits des personnages</w:t>
      </w:r>
      <w:r w:rsidR="003A3516" w:rsidRPr="007A6BC7">
        <w:rPr>
          <w:rStyle w:val="Znakapoznpodarou"/>
          <w:sz w:val="24"/>
          <w:szCs w:val="24"/>
          <w:lang w:val="fr-CA"/>
        </w:rPr>
        <w:footnoteReference w:id="19"/>
      </w:r>
      <w:r w:rsidR="003A3516" w:rsidRPr="007A6BC7">
        <w:rPr>
          <w:sz w:val="24"/>
          <w:szCs w:val="24"/>
          <w:lang w:val="fr-CA"/>
        </w:rPr>
        <w:t xml:space="preserve"> </w:t>
      </w:r>
      <w:r w:rsidRPr="007A6BC7">
        <w:rPr>
          <w:sz w:val="24"/>
          <w:szCs w:val="24"/>
          <w:lang w:val="fr-CA"/>
        </w:rPr>
        <w:t xml:space="preserve">que le narrateur extra- et </w:t>
      </w:r>
      <w:proofErr w:type="spellStart"/>
      <w:r w:rsidRPr="007A6BC7">
        <w:rPr>
          <w:sz w:val="24"/>
          <w:szCs w:val="24"/>
          <w:lang w:val="fr-CA"/>
        </w:rPr>
        <w:t>hétérodiégétique</w:t>
      </w:r>
      <w:proofErr w:type="spellEnd"/>
      <w:r w:rsidR="00F11A35" w:rsidRPr="007A6BC7">
        <w:rPr>
          <w:sz w:val="24"/>
          <w:szCs w:val="24"/>
          <w:lang w:val="fr-CA"/>
        </w:rPr>
        <w:t xml:space="preserve"> dote fréquemment de la « voix » par le biais de la focalisation interne.</w:t>
      </w:r>
      <w:r w:rsidR="002A191F" w:rsidRPr="007A6BC7">
        <w:rPr>
          <w:sz w:val="24"/>
          <w:szCs w:val="24"/>
          <w:lang w:val="fr-CA"/>
        </w:rPr>
        <w:t xml:space="preserve"> </w:t>
      </w:r>
      <w:r w:rsidR="006B42E2" w:rsidRPr="007A6BC7">
        <w:rPr>
          <w:sz w:val="24"/>
          <w:szCs w:val="24"/>
          <w:lang w:val="fr-CA"/>
        </w:rPr>
        <w:t xml:space="preserve">Même si l’anglais de </w:t>
      </w:r>
      <w:proofErr w:type="spellStart"/>
      <w:r w:rsidR="006B42E2" w:rsidRPr="007A6BC7">
        <w:rPr>
          <w:sz w:val="24"/>
          <w:szCs w:val="24"/>
          <w:lang w:val="fr-CA"/>
        </w:rPr>
        <w:t>Richler</w:t>
      </w:r>
      <w:proofErr w:type="spellEnd"/>
      <w:r w:rsidR="006B42E2" w:rsidRPr="007A6BC7">
        <w:rPr>
          <w:sz w:val="24"/>
          <w:szCs w:val="24"/>
          <w:lang w:val="fr-CA"/>
        </w:rPr>
        <w:t xml:space="preserve"> est caractérisé comme </w:t>
      </w:r>
      <w:r w:rsidR="006B42E2" w:rsidRPr="007A6BC7">
        <w:rPr>
          <w:i/>
          <w:sz w:val="24"/>
          <w:szCs w:val="24"/>
          <w:lang w:val="fr-CA"/>
        </w:rPr>
        <w:t>« </w:t>
      </w:r>
      <w:proofErr w:type="spellStart"/>
      <w:r w:rsidR="006B42E2" w:rsidRPr="007A6BC7">
        <w:rPr>
          <w:i/>
          <w:sz w:val="24"/>
          <w:szCs w:val="24"/>
          <w:lang w:val="fr-CA"/>
        </w:rPr>
        <w:t>yiddishifié</w:t>
      </w:r>
      <w:proofErr w:type="spellEnd"/>
      <w:r w:rsidR="006B42E2" w:rsidRPr="007A6BC7">
        <w:rPr>
          <w:i/>
          <w:sz w:val="24"/>
          <w:szCs w:val="24"/>
          <w:lang w:val="fr-CA"/>
        </w:rPr>
        <w:t> »</w:t>
      </w:r>
      <w:r w:rsidR="006B42E2" w:rsidRPr="007A6BC7">
        <w:rPr>
          <w:rStyle w:val="Znakapoznpodarou"/>
          <w:sz w:val="24"/>
          <w:szCs w:val="24"/>
          <w:lang w:val="fr-CA"/>
        </w:rPr>
        <w:footnoteReference w:id="20"/>
      </w:r>
      <w:r w:rsidR="00F27CA7" w:rsidRPr="007A6BC7">
        <w:rPr>
          <w:sz w:val="24"/>
          <w:szCs w:val="24"/>
          <w:lang w:val="fr-CA"/>
        </w:rPr>
        <w:t>, le fait est interprété pour la plupart comme la manifestation d’un souci de réalisme</w:t>
      </w:r>
      <w:r w:rsidR="00490A0E" w:rsidRPr="007A6BC7">
        <w:rPr>
          <w:sz w:val="24"/>
          <w:szCs w:val="24"/>
          <w:lang w:val="fr-CA"/>
        </w:rPr>
        <w:t>,</w:t>
      </w:r>
      <w:r w:rsidR="00F27CA7" w:rsidRPr="007A6BC7">
        <w:rPr>
          <w:rStyle w:val="Znakapoznpodarou"/>
          <w:sz w:val="24"/>
          <w:szCs w:val="24"/>
          <w:lang w:val="fr-CA"/>
        </w:rPr>
        <w:footnoteReference w:id="21"/>
      </w:r>
      <w:r w:rsidR="00F27CA7" w:rsidRPr="007A6BC7">
        <w:rPr>
          <w:sz w:val="24"/>
          <w:szCs w:val="24"/>
          <w:lang w:val="fr-CA"/>
        </w:rPr>
        <w:t xml:space="preserve">  </w:t>
      </w:r>
      <w:r w:rsidR="00490A0E" w:rsidRPr="007A6BC7">
        <w:rPr>
          <w:sz w:val="24"/>
          <w:szCs w:val="24"/>
          <w:lang w:val="fr-CA"/>
        </w:rPr>
        <w:t xml:space="preserve">autrement dit comme une intégration de la langue </w:t>
      </w:r>
      <w:r w:rsidR="00490A0E" w:rsidRPr="007A6BC7">
        <w:rPr>
          <w:i/>
          <w:sz w:val="24"/>
          <w:szCs w:val="24"/>
          <w:lang w:val="fr-CA"/>
        </w:rPr>
        <w:t>autre</w:t>
      </w:r>
      <w:r w:rsidR="00490A0E" w:rsidRPr="007A6BC7">
        <w:rPr>
          <w:sz w:val="24"/>
          <w:szCs w:val="24"/>
          <w:lang w:val="fr-CA"/>
        </w:rPr>
        <w:t xml:space="preserve"> au sein de la langue littéraire d’une société (et non communauté) et d’une institution anglophone qu’est la littérature à vocation universaliste. </w:t>
      </w:r>
      <w:r w:rsidR="0051626A" w:rsidRPr="007A6BC7">
        <w:rPr>
          <w:sz w:val="24"/>
          <w:szCs w:val="24"/>
          <w:lang w:val="fr-CA"/>
        </w:rPr>
        <w:t xml:space="preserve">La topique de la langue est </w:t>
      </w:r>
      <w:r w:rsidR="00893DAE" w:rsidRPr="007A6BC7">
        <w:rPr>
          <w:sz w:val="24"/>
          <w:szCs w:val="24"/>
          <w:lang w:val="fr-CA"/>
        </w:rPr>
        <w:t xml:space="preserve">marquée par l’inclusion qui est la relation structurante dominante et qui tend à ménager des transitions entre les seuils </w:t>
      </w:r>
      <w:proofErr w:type="spellStart"/>
      <w:r w:rsidR="00893DAE" w:rsidRPr="007A6BC7">
        <w:rPr>
          <w:i/>
          <w:sz w:val="24"/>
          <w:szCs w:val="24"/>
          <w:lang w:val="fr-CA"/>
        </w:rPr>
        <w:t>altéritaires</w:t>
      </w:r>
      <w:proofErr w:type="spellEnd"/>
      <w:r w:rsidR="00893DAE" w:rsidRPr="007A6BC7">
        <w:rPr>
          <w:sz w:val="24"/>
          <w:szCs w:val="24"/>
          <w:lang w:val="fr-CA"/>
        </w:rPr>
        <w:t>.</w:t>
      </w:r>
    </w:p>
    <w:p w:rsidR="00893DAE" w:rsidRPr="007A6BC7" w:rsidRDefault="00893DAE" w:rsidP="00124621">
      <w:pPr>
        <w:pStyle w:val="Textpoznpodarou"/>
        <w:rPr>
          <w:sz w:val="24"/>
          <w:szCs w:val="24"/>
          <w:lang w:val="fr-CA"/>
        </w:rPr>
      </w:pPr>
      <w:r w:rsidRPr="007A6BC7">
        <w:rPr>
          <w:sz w:val="24"/>
          <w:szCs w:val="24"/>
          <w:lang w:val="fr-CA"/>
        </w:rPr>
        <w:tab/>
        <w:t>Plusieurs indices permettent d</w:t>
      </w:r>
      <w:r w:rsidR="005D487C" w:rsidRPr="007A6BC7">
        <w:rPr>
          <w:sz w:val="24"/>
          <w:szCs w:val="24"/>
          <w:lang w:val="fr-CA"/>
        </w:rPr>
        <w:t xml:space="preserve">’étayer </w:t>
      </w:r>
      <w:r w:rsidRPr="007A6BC7">
        <w:rPr>
          <w:sz w:val="24"/>
          <w:szCs w:val="24"/>
          <w:lang w:val="fr-CA"/>
        </w:rPr>
        <w:t xml:space="preserve">cette observation. </w:t>
      </w:r>
      <w:r w:rsidR="0037769D" w:rsidRPr="007A6BC7">
        <w:rPr>
          <w:sz w:val="24"/>
          <w:szCs w:val="24"/>
          <w:lang w:val="fr-CA"/>
        </w:rPr>
        <w:t>En premier lieu c’est la présentation du ghetto comme un espace largement anglicisé, ce qui apparaît très voyant surtout dans la traduction française</w:t>
      </w:r>
      <w:r w:rsidR="005D487C" w:rsidRPr="007A6BC7">
        <w:rPr>
          <w:sz w:val="24"/>
          <w:szCs w:val="24"/>
          <w:lang w:val="fr-CA"/>
        </w:rPr>
        <w:t xml:space="preserve">, et où les termes et appellations yiddish (ci-dessous </w:t>
      </w:r>
      <w:r w:rsidR="005D487C" w:rsidRPr="007A6BC7">
        <w:rPr>
          <w:i/>
          <w:sz w:val="24"/>
          <w:szCs w:val="24"/>
          <w:lang w:val="fr-CA"/>
        </w:rPr>
        <w:t>Talmud</w:t>
      </w:r>
      <w:r w:rsidR="005D487C" w:rsidRPr="007A6BC7">
        <w:rPr>
          <w:sz w:val="24"/>
          <w:szCs w:val="24"/>
          <w:lang w:val="fr-CA"/>
        </w:rPr>
        <w:t xml:space="preserve"> et </w:t>
      </w:r>
      <w:proofErr w:type="spellStart"/>
      <w:r w:rsidR="005D487C" w:rsidRPr="007A6BC7">
        <w:rPr>
          <w:i/>
          <w:sz w:val="24"/>
          <w:szCs w:val="24"/>
          <w:lang w:val="fr-CA"/>
        </w:rPr>
        <w:t>Bnai</w:t>
      </w:r>
      <w:proofErr w:type="spellEnd"/>
      <w:r w:rsidR="005D487C" w:rsidRPr="007A6BC7">
        <w:rPr>
          <w:i/>
          <w:sz w:val="24"/>
          <w:szCs w:val="24"/>
          <w:lang w:val="fr-CA"/>
        </w:rPr>
        <w:t xml:space="preserve"> Jacob </w:t>
      </w:r>
      <w:proofErr w:type="spellStart"/>
      <w:r w:rsidR="005D487C" w:rsidRPr="007A6BC7">
        <w:rPr>
          <w:i/>
          <w:sz w:val="24"/>
          <w:szCs w:val="24"/>
          <w:lang w:val="fr-CA"/>
        </w:rPr>
        <w:t>Yeshiva</w:t>
      </w:r>
      <w:proofErr w:type="spellEnd"/>
      <w:r w:rsidR="005D487C" w:rsidRPr="007A6BC7">
        <w:rPr>
          <w:sz w:val="24"/>
          <w:szCs w:val="24"/>
          <w:lang w:val="fr-CA"/>
        </w:rPr>
        <w:t>)  sont noyés dans la mer</w:t>
      </w:r>
      <w:r w:rsidR="0037769D" w:rsidRPr="007A6BC7">
        <w:rPr>
          <w:sz w:val="24"/>
          <w:szCs w:val="24"/>
          <w:lang w:val="fr-CA"/>
        </w:rPr>
        <w:t> </w:t>
      </w:r>
      <w:r w:rsidR="005D487C" w:rsidRPr="007A6BC7">
        <w:rPr>
          <w:sz w:val="24"/>
          <w:szCs w:val="24"/>
          <w:lang w:val="fr-CA"/>
        </w:rPr>
        <w:t>anglaise</w:t>
      </w:r>
      <w:r w:rsidR="0037769D" w:rsidRPr="007A6BC7">
        <w:rPr>
          <w:sz w:val="24"/>
          <w:szCs w:val="24"/>
          <w:lang w:val="fr-CA"/>
        </w:rPr>
        <w:t>:</w:t>
      </w:r>
    </w:p>
    <w:p w:rsidR="0037769D" w:rsidRPr="007A6BC7" w:rsidRDefault="0037769D" w:rsidP="00124621">
      <w:pPr>
        <w:pStyle w:val="Textpoznpodarou"/>
        <w:rPr>
          <w:sz w:val="24"/>
          <w:szCs w:val="24"/>
          <w:lang w:val="fr-CA"/>
        </w:rPr>
      </w:pPr>
    </w:p>
    <w:p w:rsidR="0037769D" w:rsidRPr="007A6BC7" w:rsidRDefault="0037769D" w:rsidP="005D487C">
      <w:pPr>
        <w:pStyle w:val="Textpoznpodarou"/>
        <w:ind w:left="567" w:right="567"/>
        <w:rPr>
          <w:lang w:val="fr-CA"/>
        </w:rPr>
      </w:pPr>
      <w:r w:rsidRPr="007A6BC7">
        <w:rPr>
          <w:lang w:val="fr-CA"/>
        </w:rPr>
        <w:t>Vous pouvez monte</w:t>
      </w:r>
      <w:r w:rsidR="005D487C" w:rsidRPr="007A6BC7">
        <w:rPr>
          <w:lang w:val="fr-CA"/>
        </w:rPr>
        <w:t>r</w:t>
      </w:r>
      <w:r w:rsidRPr="007A6BC7">
        <w:rPr>
          <w:lang w:val="fr-CA"/>
        </w:rPr>
        <w:t xml:space="preserve"> au Liberty </w:t>
      </w:r>
      <w:proofErr w:type="spellStart"/>
      <w:r w:rsidRPr="007A6BC7">
        <w:rPr>
          <w:lang w:val="fr-CA"/>
        </w:rPr>
        <w:t>Rooms</w:t>
      </w:r>
      <w:proofErr w:type="spellEnd"/>
      <w:r w:rsidRPr="007A6BC7">
        <w:rPr>
          <w:lang w:val="fr-CA"/>
        </w:rPr>
        <w:t xml:space="preserve"> avec Rita, la </w:t>
      </w:r>
      <w:proofErr w:type="spellStart"/>
      <w:r w:rsidRPr="007A6BC7">
        <w:rPr>
          <w:lang w:val="fr-CA"/>
        </w:rPr>
        <w:t>Polock</w:t>
      </w:r>
      <w:proofErr w:type="spellEnd"/>
      <w:r w:rsidRPr="007A6BC7">
        <w:rPr>
          <w:lang w:val="fr-CA"/>
        </w:rPr>
        <w:t xml:space="preserve">, ou écouter Panofsky discourir sur Tim Buck ou commenter THE </w:t>
      </w:r>
      <w:r w:rsidR="005D487C" w:rsidRPr="007A6BC7">
        <w:rPr>
          <w:lang w:val="fr-CA"/>
        </w:rPr>
        <w:t xml:space="preserve">WORKER. Vous pouvez attraper le numéro de </w:t>
      </w:r>
      <w:proofErr w:type="spellStart"/>
      <w:r w:rsidR="005D487C" w:rsidRPr="007A6BC7">
        <w:rPr>
          <w:lang w:val="fr-CA"/>
        </w:rPr>
        <w:t>Bubbles</w:t>
      </w:r>
      <w:proofErr w:type="spellEnd"/>
      <w:r w:rsidR="005D487C" w:rsidRPr="007A6BC7">
        <w:rPr>
          <w:lang w:val="fr-CA"/>
        </w:rPr>
        <w:t xml:space="preserve"> Dawson, l’effeuilleuse du </w:t>
      </w:r>
      <w:proofErr w:type="spellStart"/>
      <w:r w:rsidR="005D487C" w:rsidRPr="007A6BC7">
        <w:rPr>
          <w:lang w:val="fr-CA"/>
        </w:rPr>
        <w:t>Roxie</w:t>
      </w:r>
      <w:proofErr w:type="spellEnd"/>
      <w:r w:rsidR="005D487C" w:rsidRPr="007A6BC7">
        <w:rPr>
          <w:lang w:val="fr-CA"/>
        </w:rPr>
        <w:t xml:space="preserve"> </w:t>
      </w:r>
      <w:proofErr w:type="spellStart"/>
      <w:r w:rsidR="005D487C" w:rsidRPr="007A6BC7">
        <w:rPr>
          <w:lang w:val="fr-CA"/>
        </w:rPr>
        <w:t>Follies</w:t>
      </w:r>
      <w:proofErr w:type="spellEnd"/>
      <w:r w:rsidR="005D487C" w:rsidRPr="007A6BC7">
        <w:rPr>
          <w:lang w:val="fr-CA"/>
        </w:rPr>
        <w:t xml:space="preserve">. Étudier la Talmud au </w:t>
      </w:r>
      <w:proofErr w:type="spellStart"/>
      <w:r w:rsidR="005D487C" w:rsidRPr="007A6BC7">
        <w:rPr>
          <w:lang w:val="fr-CA"/>
        </w:rPr>
        <w:t>Bnai</w:t>
      </w:r>
      <w:proofErr w:type="spellEnd"/>
      <w:r w:rsidR="005D487C" w:rsidRPr="007A6BC7">
        <w:rPr>
          <w:lang w:val="fr-CA"/>
        </w:rPr>
        <w:t xml:space="preserve"> Jacob </w:t>
      </w:r>
      <w:proofErr w:type="spellStart"/>
      <w:r w:rsidR="005D487C" w:rsidRPr="007A6BC7">
        <w:rPr>
          <w:lang w:val="fr-CA"/>
        </w:rPr>
        <w:t>Yeshiva</w:t>
      </w:r>
      <w:proofErr w:type="spellEnd"/>
      <w:r w:rsidR="005D487C" w:rsidRPr="007A6BC7">
        <w:rPr>
          <w:lang w:val="fr-CA"/>
        </w:rPr>
        <w:t xml:space="preserve">. Zieuter les filles au </w:t>
      </w:r>
      <w:proofErr w:type="spellStart"/>
      <w:r w:rsidR="005D487C" w:rsidRPr="007A6BC7">
        <w:rPr>
          <w:lang w:val="fr-CA"/>
        </w:rPr>
        <w:t>Stag</w:t>
      </w:r>
      <w:proofErr w:type="spellEnd"/>
      <w:r w:rsidR="005D487C" w:rsidRPr="007A6BC7">
        <w:rPr>
          <w:lang w:val="fr-CA"/>
        </w:rPr>
        <w:t xml:space="preserve"> or Dag. (MP 21)</w:t>
      </w:r>
    </w:p>
    <w:p w:rsidR="00490A0E" w:rsidRPr="007A6BC7" w:rsidRDefault="00490A0E" w:rsidP="00124621">
      <w:pPr>
        <w:pStyle w:val="Textpoznpodarou"/>
        <w:rPr>
          <w:sz w:val="24"/>
          <w:szCs w:val="24"/>
          <w:lang w:val="fr-CA"/>
        </w:rPr>
      </w:pPr>
    </w:p>
    <w:p w:rsidR="00F231D2" w:rsidRPr="007A6BC7" w:rsidRDefault="00124621" w:rsidP="00124621">
      <w:pPr>
        <w:pStyle w:val="Textpoznpodarou"/>
        <w:rPr>
          <w:i/>
          <w:sz w:val="24"/>
          <w:szCs w:val="24"/>
          <w:lang w:val="fr-CA"/>
        </w:rPr>
      </w:pPr>
      <w:r w:rsidRPr="007A6BC7">
        <w:rPr>
          <w:sz w:val="24"/>
          <w:szCs w:val="24"/>
          <w:lang w:val="fr-CA"/>
        </w:rPr>
        <w:tab/>
      </w:r>
      <w:r w:rsidR="005D487C" w:rsidRPr="007A6BC7">
        <w:rPr>
          <w:sz w:val="24"/>
          <w:szCs w:val="24"/>
          <w:lang w:val="fr-CA"/>
        </w:rPr>
        <w:t>En même temps, on mesure</w:t>
      </w:r>
      <w:r w:rsidR="00B75A59" w:rsidRPr="007A6BC7">
        <w:rPr>
          <w:sz w:val="24"/>
          <w:szCs w:val="24"/>
          <w:lang w:val="fr-CA"/>
        </w:rPr>
        <w:t xml:space="preserve"> </w:t>
      </w:r>
      <w:r w:rsidR="005D487C" w:rsidRPr="007A6BC7">
        <w:rPr>
          <w:sz w:val="24"/>
          <w:szCs w:val="24"/>
          <w:lang w:val="fr-CA"/>
        </w:rPr>
        <w:t>l’ironie et l’humour du narrateur qui sont sorte de prise de distance par rapport au monde narré</w:t>
      </w:r>
      <w:r w:rsidR="00631EC7" w:rsidRPr="007A6BC7">
        <w:rPr>
          <w:sz w:val="24"/>
          <w:szCs w:val="24"/>
          <w:lang w:val="fr-CA"/>
        </w:rPr>
        <w:t xml:space="preserve">. Le regard éloigné contribue à la fusion au même titre que la juxtaposition de l’anglais et du yiddish. Le troisième argument concerne la nature même du vocabulaire yiddish. </w:t>
      </w:r>
      <w:r w:rsidR="00441930" w:rsidRPr="007A6BC7">
        <w:rPr>
          <w:sz w:val="24"/>
          <w:szCs w:val="24"/>
          <w:lang w:val="fr-CA"/>
        </w:rPr>
        <w:t xml:space="preserve">Alors que dans </w:t>
      </w:r>
      <w:r w:rsidR="00441930" w:rsidRPr="007A6BC7">
        <w:rPr>
          <w:i/>
          <w:sz w:val="24"/>
          <w:szCs w:val="24"/>
          <w:lang w:val="fr-CA"/>
        </w:rPr>
        <w:t>Aaron</w:t>
      </w:r>
      <w:r w:rsidR="00441930" w:rsidRPr="007A6BC7">
        <w:rPr>
          <w:sz w:val="24"/>
          <w:szCs w:val="24"/>
          <w:lang w:val="fr-CA"/>
        </w:rPr>
        <w:t xml:space="preserve">, les mots yiddish, associés à la religion, désignent la différence, l’étrangeté et la séparation de </w:t>
      </w:r>
      <w:r w:rsidR="00441930" w:rsidRPr="007A6BC7">
        <w:rPr>
          <w:i/>
          <w:sz w:val="24"/>
          <w:szCs w:val="24"/>
          <w:lang w:val="fr-CA"/>
        </w:rPr>
        <w:t>l’autre</w:t>
      </w:r>
      <w:r w:rsidR="00441930" w:rsidRPr="007A6BC7">
        <w:rPr>
          <w:sz w:val="24"/>
          <w:szCs w:val="24"/>
          <w:lang w:val="fr-CA"/>
        </w:rPr>
        <w:t xml:space="preserve">, le roman </w:t>
      </w:r>
      <w:r w:rsidR="00441930" w:rsidRPr="007A6BC7">
        <w:rPr>
          <w:i/>
          <w:sz w:val="24"/>
          <w:szCs w:val="24"/>
          <w:lang w:val="fr-CA"/>
        </w:rPr>
        <w:t xml:space="preserve">Son of a </w:t>
      </w:r>
      <w:proofErr w:type="spellStart"/>
      <w:r w:rsidR="00441930" w:rsidRPr="007A6BC7">
        <w:rPr>
          <w:i/>
          <w:sz w:val="24"/>
          <w:szCs w:val="24"/>
          <w:lang w:val="fr-CA"/>
        </w:rPr>
        <w:t>Smaller</w:t>
      </w:r>
      <w:proofErr w:type="spellEnd"/>
      <w:r w:rsidR="00441930" w:rsidRPr="007A6BC7">
        <w:rPr>
          <w:i/>
          <w:sz w:val="24"/>
          <w:szCs w:val="24"/>
          <w:lang w:val="fr-CA"/>
        </w:rPr>
        <w:t xml:space="preserve"> </w:t>
      </w:r>
      <w:proofErr w:type="spellStart"/>
      <w:r w:rsidR="00441930" w:rsidRPr="007A6BC7">
        <w:rPr>
          <w:i/>
          <w:sz w:val="24"/>
          <w:szCs w:val="24"/>
          <w:lang w:val="fr-CA"/>
        </w:rPr>
        <w:t>Hero</w:t>
      </w:r>
      <w:proofErr w:type="spellEnd"/>
      <w:r w:rsidR="00441930" w:rsidRPr="007A6BC7">
        <w:rPr>
          <w:sz w:val="24"/>
          <w:szCs w:val="24"/>
          <w:lang w:val="fr-CA"/>
        </w:rPr>
        <w:t xml:space="preserve"> complète ce registre (</w:t>
      </w:r>
      <w:r w:rsidR="00441930" w:rsidRPr="007A6BC7">
        <w:rPr>
          <w:i/>
          <w:sz w:val="24"/>
          <w:szCs w:val="24"/>
          <w:lang w:val="fr-CA"/>
        </w:rPr>
        <w:t>Talmud</w:t>
      </w:r>
      <w:r w:rsidR="00441930" w:rsidRPr="007A6BC7">
        <w:rPr>
          <w:sz w:val="24"/>
          <w:szCs w:val="24"/>
          <w:lang w:val="fr-CA"/>
        </w:rPr>
        <w:t xml:space="preserve">, </w:t>
      </w:r>
      <w:r w:rsidR="00441930" w:rsidRPr="007A6BC7">
        <w:rPr>
          <w:i/>
          <w:sz w:val="24"/>
          <w:szCs w:val="24"/>
          <w:lang w:val="fr-CA"/>
        </w:rPr>
        <w:t>Kaddish</w:t>
      </w:r>
      <w:r w:rsidR="00441930" w:rsidRPr="007A6BC7">
        <w:rPr>
          <w:sz w:val="24"/>
          <w:szCs w:val="24"/>
          <w:lang w:val="fr-CA"/>
        </w:rPr>
        <w:t xml:space="preserve">, </w:t>
      </w:r>
      <w:proofErr w:type="spellStart"/>
      <w:r w:rsidR="00441930" w:rsidRPr="007A6BC7">
        <w:rPr>
          <w:i/>
          <w:sz w:val="24"/>
          <w:szCs w:val="24"/>
          <w:lang w:val="fr-CA"/>
        </w:rPr>
        <w:t>Shivah</w:t>
      </w:r>
      <w:proofErr w:type="spellEnd"/>
      <w:r w:rsidR="00441930" w:rsidRPr="007A6BC7">
        <w:rPr>
          <w:sz w:val="24"/>
          <w:szCs w:val="24"/>
          <w:lang w:val="fr-CA"/>
        </w:rPr>
        <w:t xml:space="preserve">, </w:t>
      </w:r>
      <w:r w:rsidR="00441930" w:rsidRPr="007A6BC7">
        <w:rPr>
          <w:i/>
          <w:sz w:val="24"/>
          <w:szCs w:val="24"/>
          <w:lang w:val="fr-CA"/>
        </w:rPr>
        <w:t>Haggadah</w:t>
      </w:r>
      <w:r w:rsidR="00441930" w:rsidRPr="007A6BC7">
        <w:rPr>
          <w:sz w:val="24"/>
          <w:szCs w:val="24"/>
          <w:lang w:val="fr-CA"/>
        </w:rPr>
        <w:t xml:space="preserve">, </w:t>
      </w:r>
      <w:proofErr w:type="spellStart"/>
      <w:r w:rsidR="00441930" w:rsidRPr="007A6BC7">
        <w:rPr>
          <w:i/>
          <w:sz w:val="24"/>
          <w:szCs w:val="24"/>
          <w:lang w:val="fr-CA"/>
        </w:rPr>
        <w:t>Zaddik</w:t>
      </w:r>
      <w:proofErr w:type="spellEnd"/>
      <w:r w:rsidR="00441930" w:rsidRPr="007A6BC7">
        <w:rPr>
          <w:sz w:val="24"/>
          <w:szCs w:val="24"/>
          <w:lang w:val="fr-CA"/>
        </w:rPr>
        <w:t>)</w:t>
      </w:r>
      <w:r w:rsidR="00FA7FED" w:rsidRPr="007A6BC7">
        <w:rPr>
          <w:sz w:val="24"/>
          <w:szCs w:val="24"/>
          <w:lang w:val="fr-CA"/>
        </w:rPr>
        <w:t xml:space="preserve"> par des mots familiers, affectifs (</w:t>
      </w:r>
      <w:proofErr w:type="spellStart"/>
      <w:r w:rsidR="00FA7FED" w:rsidRPr="007A6BC7">
        <w:rPr>
          <w:i/>
          <w:sz w:val="24"/>
          <w:szCs w:val="24"/>
          <w:lang w:val="fr-CA"/>
        </w:rPr>
        <w:t>Zeyda</w:t>
      </w:r>
      <w:proofErr w:type="spellEnd"/>
      <w:r w:rsidR="00FA7FED" w:rsidRPr="007A6BC7">
        <w:rPr>
          <w:sz w:val="24"/>
          <w:szCs w:val="24"/>
          <w:lang w:val="fr-CA"/>
        </w:rPr>
        <w:t xml:space="preserve">, </w:t>
      </w:r>
      <w:proofErr w:type="spellStart"/>
      <w:r w:rsidR="00FA7FED" w:rsidRPr="007A6BC7">
        <w:rPr>
          <w:i/>
          <w:sz w:val="24"/>
          <w:szCs w:val="24"/>
          <w:lang w:val="fr-CA"/>
        </w:rPr>
        <w:t>tzatzgele</w:t>
      </w:r>
      <w:proofErr w:type="spellEnd"/>
      <w:r w:rsidR="00FA7FED" w:rsidRPr="007A6BC7">
        <w:rPr>
          <w:sz w:val="24"/>
          <w:szCs w:val="24"/>
          <w:lang w:val="fr-CA"/>
        </w:rPr>
        <w:t xml:space="preserve">, </w:t>
      </w:r>
      <w:proofErr w:type="spellStart"/>
      <w:r w:rsidR="00FA7FED" w:rsidRPr="007A6BC7">
        <w:rPr>
          <w:i/>
          <w:sz w:val="24"/>
          <w:szCs w:val="24"/>
          <w:lang w:val="fr-CA"/>
        </w:rPr>
        <w:t>boyele</w:t>
      </w:r>
      <w:proofErr w:type="spellEnd"/>
      <w:r w:rsidR="00FA7FED" w:rsidRPr="007A6BC7">
        <w:rPr>
          <w:sz w:val="24"/>
          <w:szCs w:val="24"/>
          <w:lang w:val="fr-CA"/>
        </w:rPr>
        <w:t>,</w:t>
      </w:r>
      <w:r w:rsidR="007459A2" w:rsidRPr="007A6BC7">
        <w:rPr>
          <w:sz w:val="24"/>
          <w:szCs w:val="24"/>
          <w:lang w:val="fr-CA"/>
        </w:rPr>
        <w:t xml:space="preserve"> </w:t>
      </w:r>
      <w:proofErr w:type="spellStart"/>
      <w:r w:rsidR="007459A2" w:rsidRPr="007A6BC7">
        <w:rPr>
          <w:i/>
          <w:sz w:val="24"/>
          <w:szCs w:val="24"/>
          <w:lang w:val="fr-CA"/>
        </w:rPr>
        <w:t>alte</w:t>
      </w:r>
      <w:proofErr w:type="spellEnd"/>
      <w:r w:rsidR="007459A2" w:rsidRPr="007A6BC7">
        <w:rPr>
          <w:sz w:val="24"/>
          <w:szCs w:val="24"/>
          <w:lang w:val="fr-CA"/>
        </w:rPr>
        <w:t xml:space="preserve"> [Annie],</w:t>
      </w:r>
      <w:r w:rsidR="00FA7FED" w:rsidRPr="007A6BC7">
        <w:rPr>
          <w:sz w:val="24"/>
          <w:szCs w:val="24"/>
          <w:lang w:val="fr-CA"/>
        </w:rPr>
        <w:t xml:space="preserve"> </w:t>
      </w:r>
      <w:proofErr w:type="spellStart"/>
      <w:r w:rsidR="00FA7FED" w:rsidRPr="007A6BC7">
        <w:rPr>
          <w:i/>
          <w:sz w:val="24"/>
          <w:szCs w:val="24"/>
          <w:lang w:val="fr-CA"/>
        </w:rPr>
        <w:t>shnook</w:t>
      </w:r>
      <w:proofErr w:type="spellEnd"/>
      <w:r w:rsidR="00FA7FED" w:rsidRPr="007A6BC7">
        <w:rPr>
          <w:sz w:val="24"/>
          <w:szCs w:val="24"/>
          <w:lang w:val="fr-CA"/>
        </w:rPr>
        <w:t>)</w:t>
      </w:r>
      <w:r w:rsidR="00ED1FD8" w:rsidRPr="007A6BC7">
        <w:rPr>
          <w:sz w:val="24"/>
          <w:szCs w:val="24"/>
          <w:lang w:val="fr-CA"/>
        </w:rPr>
        <w:t xml:space="preserve"> qui renforcent la connotation de la familiarité et de l’inclusion dans un univers où on invite le </w:t>
      </w:r>
      <w:proofErr w:type="spellStart"/>
      <w:r w:rsidR="00ED1FD8" w:rsidRPr="007A6BC7">
        <w:rPr>
          <w:sz w:val="24"/>
          <w:szCs w:val="24"/>
          <w:lang w:val="fr-CA"/>
        </w:rPr>
        <w:t>lecgteur</w:t>
      </w:r>
      <w:proofErr w:type="spellEnd"/>
      <w:r w:rsidR="00ED1FD8" w:rsidRPr="007A6BC7">
        <w:rPr>
          <w:sz w:val="24"/>
          <w:szCs w:val="24"/>
          <w:lang w:val="fr-CA"/>
        </w:rPr>
        <w:t xml:space="preserve"> à entrer</w:t>
      </w:r>
      <w:r w:rsidR="007459A2" w:rsidRPr="007A6BC7">
        <w:rPr>
          <w:sz w:val="24"/>
          <w:szCs w:val="24"/>
          <w:lang w:val="fr-CA"/>
        </w:rPr>
        <w:t xml:space="preserve">. Les langues se mélangent dans les répliques : </w:t>
      </w:r>
      <w:r w:rsidR="007459A2" w:rsidRPr="007A6BC7">
        <w:rPr>
          <w:i/>
          <w:sz w:val="24"/>
          <w:szCs w:val="24"/>
          <w:lang w:val="fr-CA"/>
        </w:rPr>
        <w:t>« Ces femmes, de redoutables marchandeus</w:t>
      </w:r>
      <w:r w:rsidR="002D2956" w:rsidRPr="007A6BC7">
        <w:rPr>
          <w:i/>
          <w:sz w:val="24"/>
          <w:szCs w:val="24"/>
          <w:lang w:val="fr-CA"/>
        </w:rPr>
        <w:t>es, communiquaient avec les ferm</w:t>
      </w:r>
      <w:r w:rsidR="007459A2" w:rsidRPr="007A6BC7">
        <w:rPr>
          <w:i/>
          <w:sz w:val="24"/>
          <w:szCs w:val="24"/>
          <w:lang w:val="fr-CA"/>
        </w:rPr>
        <w:t xml:space="preserve">iers dans un baragouin de français, d’anglais et de yiddish. « Alors, </w:t>
      </w:r>
      <w:r w:rsidR="007459A2" w:rsidRPr="007A6BC7">
        <w:rPr>
          <w:sz w:val="24"/>
          <w:szCs w:val="24"/>
          <w:lang w:val="fr-CA"/>
        </w:rPr>
        <w:t>fiel</w:t>
      </w:r>
      <w:r w:rsidR="007459A2" w:rsidRPr="007A6BC7">
        <w:rPr>
          <w:i/>
          <w:sz w:val="24"/>
          <w:szCs w:val="24"/>
          <w:lang w:val="fr-CA"/>
        </w:rPr>
        <w:t xml:space="preserve">, m’sieur, pour </w:t>
      </w:r>
      <w:proofErr w:type="gramStart"/>
      <w:r w:rsidR="007459A2" w:rsidRPr="007A6BC7">
        <w:rPr>
          <w:i/>
          <w:sz w:val="24"/>
          <w:szCs w:val="24"/>
          <w:lang w:val="fr-CA"/>
        </w:rPr>
        <w:t>cet</w:t>
      </w:r>
      <w:proofErr w:type="gramEnd"/>
      <w:r w:rsidR="007459A2" w:rsidRPr="007A6BC7">
        <w:rPr>
          <w:i/>
          <w:sz w:val="24"/>
          <w:szCs w:val="24"/>
          <w:lang w:val="fr-CA"/>
        </w:rPr>
        <w:t xml:space="preserve"> </w:t>
      </w:r>
      <w:proofErr w:type="spellStart"/>
      <w:r w:rsidR="007459A2" w:rsidRPr="007A6BC7">
        <w:rPr>
          <w:sz w:val="24"/>
          <w:szCs w:val="24"/>
          <w:lang w:val="fr-CA"/>
        </w:rPr>
        <w:t>kleine</w:t>
      </w:r>
      <w:proofErr w:type="spellEnd"/>
      <w:r w:rsidR="007459A2" w:rsidRPr="007A6BC7">
        <w:rPr>
          <w:i/>
          <w:sz w:val="24"/>
          <w:szCs w:val="24"/>
          <w:lang w:val="fr-CA"/>
        </w:rPr>
        <w:t xml:space="preserve"> </w:t>
      </w:r>
      <w:proofErr w:type="spellStart"/>
      <w:r w:rsidR="007459A2" w:rsidRPr="007A6BC7">
        <w:rPr>
          <w:i/>
          <w:sz w:val="24"/>
          <w:szCs w:val="24"/>
          <w:lang w:val="fr-CA"/>
        </w:rPr>
        <w:t>chicken</w:t>
      </w:r>
      <w:proofErr w:type="spellEnd"/>
      <w:r w:rsidR="007459A2" w:rsidRPr="007A6BC7">
        <w:rPr>
          <w:i/>
          <w:sz w:val="24"/>
          <w:szCs w:val="24"/>
          <w:lang w:val="fr-CA"/>
        </w:rPr>
        <w:t xml:space="preserve"> ! Vous </w:t>
      </w:r>
      <w:proofErr w:type="spellStart"/>
      <w:r w:rsidR="007459A2" w:rsidRPr="007A6BC7">
        <w:rPr>
          <w:i/>
          <w:sz w:val="24"/>
          <w:szCs w:val="24"/>
          <w:lang w:val="fr-CA"/>
        </w:rPr>
        <w:t>crazy</w:t>
      </w:r>
      <w:proofErr w:type="spellEnd"/>
      <w:r w:rsidR="007459A2" w:rsidRPr="007A6BC7">
        <w:rPr>
          <w:i/>
          <w:sz w:val="24"/>
          <w:szCs w:val="24"/>
          <w:lang w:val="fr-CA"/>
        </w:rPr>
        <w:t xml:space="preserve"> ? » » </w:t>
      </w:r>
      <w:r w:rsidR="007459A2" w:rsidRPr="007A6BC7">
        <w:rPr>
          <w:sz w:val="24"/>
          <w:szCs w:val="24"/>
          <w:lang w:val="fr-CA"/>
        </w:rPr>
        <w:t>(MP 83)</w:t>
      </w:r>
      <w:r w:rsidR="00ED1FD8" w:rsidRPr="007A6BC7">
        <w:rPr>
          <w:sz w:val="24"/>
          <w:szCs w:val="24"/>
          <w:lang w:val="fr-CA"/>
        </w:rPr>
        <w:t xml:space="preserve"> L’élévation hiératique du sublime des paroles de la </w:t>
      </w:r>
      <w:r w:rsidR="00ED1FD8" w:rsidRPr="007A6BC7">
        <w:rPr>
          <w:i/>
          <w:sz w:val="24"/>
          <w:szCs w:val="24"/>
          <w:lang w:val="fr-CA"/>
        </w:rPr>
        <w:t>Torah</w:t>
      </w:r>
      <w:r w:rsidR="00ED1FD8" w:rsidRPr="007A6BC7">
        <w:rPr>
          <w:sz w:val="24"/>
          <w:szCs w:val="24"/>
          <w:lang w:val="fr-CA"/>
        </w:rPr>
        <w:t xml:space="preserve"> qui en marque l’exclusivité et le caractère sacré, dans </w:t>
      </w:r>
      <w:r w:rsidR="00ED1FD8" w:rsidRPr="007A6BC7">
        <w:rPr>
          <w:i/>
          <w:sz w:val="24"/>
          <w:szCs w:val="24"/>
          <w:lang w:val="fr-CA"/>
        </w:rPr>
        <w:t>Aaron</w:t>
      </w:r>
      <w:r w:rsidR="00ED1FD8" w:rsidRPr="007A6BC7">
        <w:rPr>
          <w:sz w:val="24"/>
          <w:szCs w:val="24"/>
          <w:lang w:val="fr-CA"/>
        </w:rPr>
        <w:t>, s’oppose au traitement du yiddish comme, aussi, langue de la banalité qu</w:t>
      </w:r>
      <w:r w:rsidR="00386EB8" w:rsidRPr="007A6BC7">
        <w:rPr>
          <w:sz w:val="24"/>
          <w:szCs w:val="24"/>
          <w:lang w:val="fr-CA"/>
        </w:rPr>
        <w:t>o</w:t>
      </w:r>
      <w:r w:rsidR="00ED1FD8" w:rsidRPr="007A6BC7">
        <w:rPr>
          <w:sz w:val="24"/>
          <w:szCs w:val="24"/>
          <w:lang w:val="fr-CA"/>
        </w:rPr>
        <w:t xml:space="preserve">tidienne. Le français subit le même traitement inclusif, et ironisant, que </w:t>
      </w:r>
      <w:r w:rsidR="001A4542" w:rsidRPr="007A6BC7">
        <w:rPr>
          <w:sz w:val="24"/>
          <w:szCs w:val="24"/>
          <w:lang w:val="fr-CA"/>
        </w:rPr>
        <w:t>le yiddish :</w:t>
      </w:r>
      <w:r w:rsidR="00386EB8" w:rsidRPr="007A6BC7">
        <w:rPr>
          <w:sz w:val="24"/>
          <w:szCs w:val="24"/>
          <w:lang w:val="fr-CA"/>
        </w:rPr>
        <w:t xml:space="preserve"> </w:t>
      </w:r>
      <w:r w:rsidR="00386EB8" w:rsidRPr="007A6BC7">
        <w:rPr>
          <w:i/>
          <w:sz w:val="24"/>
          <w:szCs w:val="24"/>
          <w:lang w:val="fr-CA"/>
        </w:rPr>
        <w:t xml:space="preserve">« Une </w:t>
      </w:r>
      <w:proofErr w:type="spellStart"/>
      <w:r w:rsidR="00386EB8" w:rsidRPr="007A6BC7">
        <w:rPr>
          <w:sz w:val="24"/>
          <w:szCs w:val="24"/>
          <w:lang w:val="fr-CA"/>
        </w:rPr>
        <w:t>peintresse</w:t>
      </w:r>
      <w:proofErr w:type="spellEnd"/>
      <w:r w:rsidR="00386EB8" w:rsidRPr="007A6BC7">
        <w:rPr>
          <w:i/>
          <w:sz w:val="24"/>
          <w:szCs w:val="24"/>
          <w:lang w:val="fr-CA"/>
        </w:rPr>
        <w:t xml:space="preserve"> canadienne-française, cliquetante de bijoux et qui passait ses étés à paris en compagnie de sa maman, venait presque chaque jour échouer au Vendôme</w:t>
      </w:r>
      <w:r w:rsidR="00386EB8" w:rsidRPr="007A6BC7">
        <w:rPr>
          <w:sz w:val="24"/>
          <w:szCs w:val="24"/>
          <w:lang w:val="fr-CA"/>
        </w:rPr>
        <w:t xml:space="preserve"> [un bar]. » (MP 113)</w:t>
      </w:r>
    </w:p>
    <w:p w:rsidR="00631EC7" w:rsidRPr="007A6BC7" w:rsidRDefault="00631EC7" w:rsidP="00124621">
      <w:pPr>
        <w:pStyle w:val="Textpoznpodarou"/>
        <w:rPr>
          <w:sz w:val="24"/>
          <w:szCs w:val="24"/>
          <w:lang w:val="fr-CA"/>
        </w:rPr>
      </w:pPr>
    </w:p>
    <w:p w:rsidR="00B00E65" w:rsidRPr="007A6BC7" w:rsidRDefault="00B00E65" w:rsidP="007416A7">
      <w:pPr>
        <w:pStyle w:val="Textvbloku"/>
        <w:ind w:left="0" w:right="0"/>
        <w:rPr>
          <w:b/>
          <w:sz w:val="24"/>
          <w:szCs w:val="24"/>
        </w:rPr>
      </w:pPr>
      <w:r w:rsidRPr="007A6BC7">
        <w:rPr>
          <w:b/>
          <w:sz w:val="24"/>
          <w:szCs w:val="24"/>
        </w:rPr>
        <w:t>Configuration des personnages</w:t>
      </w:r>
    </w:p>
    <w:p w:rsidR="003A177B" w:rsidRPr="007A6BC7" w:rsidRDefault="003A177B" w:rsidP="007416A7">
      <w:pPr>
        <w:pStyle w:val="Textvbloku"/>
        <w:ind w:left="0" w:right="0"/>
        <w:rPr>
          <w:sz w:val="24"/>
          <w:szCs w:val="24"/>
        </w:rPr>
      </w:pPr>
      <w:r w:rsidRPr="007A6BC7">
        <w:rPr>
          <w:sz w:val="24"/>
          <w:szCs w:val="24"/>
        </w:rPr>
        <w:tab/>
        <w:t xml:space="preserve">Les </w:t>
      </w:r>
      <w:r w:rsidR="00517F5D" w:rsidRPr="007A6BC7">
        <w:rPr>
          <w:sz w:val="24"/>
          <w:szCs w:val="24"/>
        </w:rPr>
        <w:t xml:space="preserve">tendances </w:t>
      </w:r>
      <w:r w:rsidRPr="007A6BC7">
        <w:rPr>
          <w:sz w:val="24"/>
          <w:szCs w:val="24"/>
        </w:rPr>
        <w:t>qui</w:t>
      </w:r>
      <w:r w:rsidR="00517F5D" w:rsidRPr="007A6BC7">
        <w:rPr>
          <w:sz w:val="24"/>
          <w:szCs w:val="24"/>
        </w:rPr>
        <w:t xml:space="preserve"> </w:t>
      </w:r>
      <w:r w:rsidRPr="007A6BC7">
        <w:rPr>
          <w:sz w:val="24"/>
          <w:szCs w:val="24"/>
        </w:rPr>
        <w:t>di</w:t>
      </w:r>
      <w:r w:rsidR="00517F5D" w:rsidRPr="007A6BC7">
        <w:rPr>
          <w:sz w:val="24"/>
          <w:szCs w:val="24"/>
        </w:rPr>
        <w:t xml:space="preserve">fférencient </w:t>
      </w:r>
      <w:r w:rsidRPr="007A6BC7">
        <w:rPr>
          <w:sz w:val="24"/>
          <w:szCs w:val="24"/>
        </w:rPr>
        <w:t xml:space="preserve">la discursivité et le </w:t>
      </w:r>
      <w:r w:rsidR="000F66C3" w:rsidRPr="007A6BC7">
        <w:rPr>
          <w:sz w:val="24"/>
          <w:szCs w:val="24"/>
        </w:rPr>
        <w:t xml:space="preserve">traitement des langues </w:t>
      </w:r>
      <w:r w:rsidR="00517F5D" w:rsidRPr="007A6BC7">
        <w:rPr>
          <w:sz w:val="24"/>
          <w:szCs w:val="24"/>
        </w:rPr>
        <w:t>de Thér</w:t>
      </w:r>
      <w:r w:rsidR="00E51B56" w:rsidRPr="007A6BC7">
        <w:rPr>
          <w:sz w:val="24"/>
          <w:szCs w:val="24"/>
        </w:rPr>
        <w:t>i</w:t>
      </w:r>
      <w:r w:rsidR="00517F5D" w:rsidRPr="007A6BC7">
        <w:rPr>
          <w:sz w:val="24"/>
          <w:szCs w:val="24"/>
        </w:rPr>
        <w:t xml:space="preserve">ault et de ceux de </w:t>
      </w:r>
      <w:proofErr w:type="spellStart"/>
      <w:r w:rsidR="00517F5D" w:rsidRPr="007A6BC7">
        <w:rPr>
          <w:sz w:val="24"/>
          <w:szCs w:val="24"/>
        </w:rPr>
        <w:t>Richler</w:t>
      </w:r>
      <w:proofErr w:type="spellEnd"/>
      <w:r w:rsidR="00517F5D" w:rsidRPr="007A6BC7">
        <w:rPr>
          <w:sz w:val="24"/>
          <w:szCs w:val="24"/>
        </w:rPr>
        <w:t xml:space="preserve"> </w:t>
      </w:r>
      <w:r w:rsidR="000F66C3" w:rsidRPr="007A6BC7">
        <w:rPr>
          <w:sz w:val="24"/>
          <w:szCs w:val="24"/>
        </w:rPr>
        <w:t xml:space="preserve">se retrouvent dans l’agencement des personnages. </w:t>
      </w:r>
      <w:r w:rsidR="00517F5D" w:rsidRPr="007A6BC7">
        <w:rPr>
          <w:sz w:val="24"/>
          <w:szCs w:val="24"/>
        </w:rPr>
        <w:t xml:space="preserve">Un élément commun, toutefois, les rapproche. C’est la figure de l’adolescent devant le choix de sa vie – Aaron </w:t>
      </w:r>
      <w:r w:rsidR="00517F5D" w:rsidRPr="007A6BC7">
        <w:rPr>
          <w:sz w:val="24"/>
          <w:szCs w:val="24"/>
        </w:rPr>
        <w:lastRenderedPageBreak/>
        <w:t xml:space="preserve">Cachin </w:t>
      </w:r>
      <w:r w:rsidR="00E51B56" w:rsidRPr="007A6BC7">
        <w:rPr>
          <w:sz w:val="24"/>
          <w:szCs w:val="24"/>
        </w:rPr>
        <w:t xml:space="preserve">chez Thériault </w:t>
      </w:r>
      <w:r w:rsidR="00517F5D" w:rsidRPr="007A6BC7">
        <w:rPr>
          <w:sz w:val="24"/>
          <w:szCs w:val="24"/>
        </w:rPr>
        <w:t xml:space="preserve">et </w:t>
      </w:r>
      <w:r w:rsidR="00E51B56" w:rsidRPr="007A6BC7">
        <w:rPr>
          <w:sz w:val="24"/>
          <w:szCs w:val="24"/>
        </w:rPr>
        <w:t xml:space="preserve">Noah Adler chez </w:t>
      </w:r>
      <w:proofErr w:type="spellStart"/>
      <w:r w:rsidR="00E51B56" w:rsidRPr="007A6BC7">
        <w:rPr>
          <w:sz w:val="24"/>
          <w:szCs w:val="24"/>
        </w:rPr>
        <w:t>Richler</w:t>
      </w:r>
      <w:proofErr w:type="spellEnd"/>
      <w:r w:rsidR="00E51B56" w:rsidRPr="007A6BC7">
        <w:rPr>
          <w:sz w:val="24"/>
          <w:szCs w:val="24"/>
        </w:rPr>
        <w:t xml:space="preserve"> – et qui hésitent entre la famille et le monde, la communauté et la société, la tradition et la modernité, le cloisonnement et l’ouverture. Ce sont les deux représentants de la nouvelle génération du ghetto en passe de le quitter, avec douleur et hésitation, pour devenir </w:t>
      </w:r>
      <w:r w:rsidR="00E51B56" w:rsidRPr="007A6BC7">
        <w:rPr>
          <w:i/>
          <w:sz w:val="24"/>
          <w:szCs w:val="24"/>
        </w:rPr>
        <w:t>autres</w:t>
      </w:r>
      <w:r w:rsidR="00E51B56" w:rsidRPr="007A6BC7">
        <w:rPr>
          <w:sz w:val="24"/>
          <w:szCs w:val="24"/>
        </w:rPr>
        <w:t>,</w:t>
      </w:r>
      <w:r w:rsidR="00E51B56" w:rsidRPr="007A6BC7">
        <w:rPr>
          <w:i/>
          <w:sz w:val="24"/>
          <w:szCs w:val="24"/>
        </w:rPr>
        <w:t xml:space="preserve"> </w:t>
      </w:r>
      <w:r w:rsidR="00E51B56" w:rsidRPr="007A6BC7">
        <w:rPr>
          <w:sz w:val="24"/>
          <w:szCs w:val="24"/>
        </w:rPr>
        <w:t>s’intégrer aux</w:t>
      </w:r>
      <w:r w:rsidR="00E51B56" w:rsidRPr="007A6BC7">
        <w:rPr>
          <w:i/>
          <w:sz w:val="24"/>
          <w:szCs w:val="24"/>
        </w:rPr>
        <w:t xml:space="preserve"> autres</w:t>
      </w:r>
      <w:r w:rsidR="00E51B56" w:rsidRPr="007A6BC7">
        <w:rPr>
          <w:sz w:val="24"/>
          <w:szCs w:val="24"/>
        </w:rPr>
        <w:t>.</w:t>
      </w:r>
    </w:p>
    <w:p w:rsidR="001915E6" w:rsidRPr="007A6BC7" w:rsidRDefault="00C87E1F" w:rsidP="007416A7">
      <w:pPr>
        <w:pStyle w:val="Textvbloku"/>
        <w:ind w:left="0" w:right="0"/>
        <w:rPr>
          <w:sz w:val="24"/>
          <w:szCs w:val="24"/>
        </w:rPr>
      </w:pPr>
      <w:r w:rsidRPr="007A6BC7">
        <w:rPr>
          <w:sz w:val="24"/>
          <w:szCs w:val="24"/>
        </w:rPr>
        <w:tab/>
        <w:t xml:space="preserve">Les deux jeunes se retrouvent </w:t>
      </w:r>
      <w:r w:rsidR="001915E6" w:rsidRPr="007A6BC7">
        <w:rPr>
          <w:sz w:val="24"/>
          <w:szCs w:val="24"/>
        </w:rPr>
        <w:t xml:space="preserve">chacun </w:t>
      </w:r>
      <w:r w:rsidRPr="007A6BC7">
        <w:rPr>
          <w:sz w:val="24"/>
          <w:szCs w:val="24"/>
        </w:rPr>
        <w:t xml:space="preserve">dans une configuration et un réseau de relations significatives qui </w:t>
      </w:r>
      <w:r w:rsidR="00AD12E1" w:rsidRPr="007A6BC7">
        <w:rPr>
          <w:sz w:val="24"/>
          <w:szCs w:val="24"/>
        </w:rPr>
        <w:t>accentuent leurs différences.</w:t>
      </w:r>
      <w:r w:rsidR="001915E6" w:rsidRPr="007A6BC7">
        <w:rPr>
          <w:sz w:val="24"/>
          <w:szCs w:val="24"/>
        </w:rPr>
        <w:t xml:space="preserve"> En comparaison avec </w:t>
      </w:r>
      <w:r w:rsidR="001915E6" w:rsidRPr="007A6BC7">
        <w:rPr>
          <w:i/>
          <w:sz w:val="24"/>
          <w:szCs w:val="24"/>
        </w:rPr>
        <w:t xml:space="preserve">Son of a </w:t>
      </w:r>
      <w:proofErr w:type="spellStart"/>
      <w:r w:rsidR="001915E6" w:rsidRPr="007A6BC7">
        <w:rPr>
          <w:i/>
          <w:sz w:val="24"/>
          <w:szCs w:val="24"/>
        </w:rPr>
        <w:t>Smaller</w:t>
      </w:r>
      <w:proofErr w:type="spellEnd"/>
      <w:r w:rsidR="001915E6" w:rsidRPr="007A6BC7">
        <w:rPr>
          <w:i/>
          <w:sz w:val="24"/>
          <w:szCs w:val="24"/>
        </w:rPr>
        <w:t xml:space="preserve"> </w:t>
      </w:r>
      <w:proofErr w:type="spellStart"/>
      <w:r w:rsidR="001915E6" w:rsidRPr="007A6BC7">
        <w:rPr>
          <w:i/>
          <w:sz w:val="24"/>
          <w:szCs w:val="24"/>
        </w:rPr>
        <w:t>Hero</w:t>
      </w:r>
      <w:proofErr w:type="spellEnd"/>
      <w:r w:rsidR="001915E6" w:rsidRPr="007A6BC7">
        <w:rPr>
          <w:sz w:val="24"/>
          <w:szCs w:val="24"/>
        </w:rPr>
        <w:t xml:space="preserve"> </w:t>
      </w:r>
      <w:r w:rsidR="001915E6" w:rsidRPr="007A6BC7">
        <w:rPr>
          <w:i/>
          <w:sz w:val="24"/>
          <w:szCs w:val="24"/>
        </w:rPr>
        <w:t>Aaron</w:t>
      </w:r>
      <w:r w:rsidR="001915E6" w:rsidRPr="007A6BC7">
        <w:rPr>
          <w:sz w:val="24"/>
          <w:szCs w:val="24"/>
        </w:rPr>
        <w:t xml:space="preserve"> réduit le nombre de personnages au strict nécessaire qui rappelle</w:t>
      </w:r>
      <w:r w:rsidR="00790C82" w:rsidRPr="007A6BC7">
        <w:rPr>
          <w:sz w:val="24"/>
          <w:szCs w:val="24"/>
        </w:rPr>
        <w:t>, plutôt qu’un roman,</w:t>
      </w:r>
      <w:r w:rsidR="001915E6" w:rsidRPr="007A6BC7">
        <w:rPr>
          <w:sz w:val="24"/>
          <w:szCs w:val="24"/>
        </w:rPr>
        <w:t xml:space="preserve"> une tragédie </w:t>
      </w:r>
      <w:r w:rsidR="00A806ED">
        <w:rPr>
          <w:sz w:val="24"/>
          <w:szCs w:val="24"/>
        </w:rPr>
        <w:t xml:space="preserve">de facture presque </w:t>
      </w:r>
      <w:r w:rsidR="001915E6" w:rsidRPr="007A6BC7">
        <w:rPr>
          <w:sz w:val="24"/>
          <w:szCs w:val="24"/>
        </w:rPr>
        <w:t xml:space="preserve">classique. Le noyau est formé par l’opposition entre le grand-père </w:t>
      </w:r>
      <w:proofErr w:type="spellStart"/>
      <w:r w:rsidR="001915E6" w:rsidRPr="007A6BC7">
        <w:rPr>
          <w:sz w:val="24"/>
          <w:szCs w:val="24"/>
        </w:rPr>
        <w:t>Moishe</w:t>
      </w:r>
      <w:proofErr w:type="spellEnd"/>
      <w:r w:rsidR="001915E6" w:rsidRPr="007A6BC7">
        <w:rPr>
          <w:sz w:val="24"/>
          <w:szCs w:val="24"/>
        </w:rPr>
        <w:t xml:space="preserve">, une sorte de </w:t>
      </w:r>
      <w:proofErr w:type="spellStart"/>
      <w:r w:rsidR="001915E6" w:rsidRPr="007A6BC7">
        <w:rPr>
          <w:i/>
          <w:sz w:val="24"/>
          <w:szCs w:val="24"/>
        </w:rPr>
        <w:t>zeyda</w:t>
      </w:r>
      <w:proofErr w:type="spellEnd"/>
      <w:r w:rsidR="001915E6" w:rsidRPr="007A6BC7">
        <w:rPr>
          <w:sz w:val="24"/>
          <w:szCs w:val="24"/>
        </w:rPr>
        <w:t xml:space="preserve"> et </w:t>
      </w:r>
      <w:proofErr w:type="spellStart"/>
      <w:r w:rsidR="001915E6" w:rsidRPr="007A6BC7">
        <w:rPr>
          <w:i/>
          <w:sz w:val="24"/>
          <w:szCs w:val="24"/>
        </w:rPr>
        <w:t>zaddik</w:t>
      </w:r>
      <w:proofErr w:type="spellEnd"/>
      <w:r w:rsidR="001915E6" w:rsidRPr="007A6BC7">
        <w:rPr>
          <w:sz w:val="24"/>
          <w:szCs w:val="24"/>
        </w:rPr>
        <w:t xml:space="preserve"> en même temps qui représente la tradition, et son petit-fils qui rêve de la réussite et qui tente en vain de concilier les exigences de son grand-père et ceux du monde moderne. Chassé par son aïeul</w:t>
      </w:r>
      <w:r w:rsidR="008F2F60" w:rsidRPr="007A6BC7">
        <w:rPr>
          <w:sz w:val="24"/>
          <w:szCs w:val="24"/>
        </w:rPr>
        <w:t xml:space="preserve">, il change de nom et disparaît sans laisser de trace. Autour de ces protagonistes se regroupent les personnages secondaires : le confident de </w:t>
      </w:r>
      <w:proofErr w:type="spellStart"/>
      <w:r w:rsidR="008F2F60" w:rsidRPr="007A6BC7">
        <w:rPr>
          <w:sz w:val="24"/>
          <w:szCs w:val="24"/>
        </w:rPr>
        <w:t>Moïshe</w:t>
      </w:r>
      <w:proofErr w:type="spellEnd"/>
      <w:r w:rsidR="008F2F60" w:rsidRPr="007A6BC7">
        <w:rPr>
          <w:sz w:val="24"/>
          <w:szCs w:val="24"/>
        </w:rPr>
        <w:t xml:space="preserve">, Malek, qui tient une boucherie cachère, et </w:t>
      </w:r>
      <w:proofErr w:type="spellStart"/>
      <w:r w:rsidR="008F2F60" w:rsidRPr="007A6BC7">
        <w:rPr>
          <w:sz w:val="24"/>
          <w:szCs w:val="24"/>
        </w:rPr>
        <w:t>Viedna</w:t>
      </w:r>
      <w:proofErr w:type="spellEnd"/>
      <w:r w:rsidR="008F2F60" w:rsidRPr="007A6BC7">
        <w:rPr>
          <w:sz w:val="24"/>
          <w:szCs w:val="24"/>
        </w:rPr>
        <w:t>, jeune Juive d’origine française qui initie Aaron à l’amour et qui le pousse dans la voie de l’émancipation. Sur les orbites encore plus éloignées, à titre de comparses, les précurseurs de la révolte d’Aaron, sa grand-mère Sarah et son père David, et enfin ceux qui font partie du décor, des amis et des ennemis d’enfance, un collègue de travail et un concierge antisémite pour illustrer l’opposition entre l’amitié et l’antisémitisme.</w:t>
      </w:r>
      <w:r w:rsidR="002D2956" w:rsidRPr="007A6BC7">
        <w:rPr>
          <w:sz w:val="24"/>
          <w:szCs w:val="24"/>
        </w:rPr>
        <w:t xml:space="preserve"> Aussi bien le noyau central que la périphérie de la configuration sont caractérisés par une série d’oppositions. La relation structurante est l’exclusion qui mène </w:t>
      </w:r>
      <w:r w:rsidR="00790C82" w:rsidRPr="007A6BC7">
        <w:rPr>
          <w:sz w:val="24"/>
          <w:szCs w:val="24"/>
        </w:rPr>
        <w:t>à </w:t>
      </w:r>
      <w:r w:rsidR="002D2956" w:rsidRPr="007A6BC7">
        <w:rPr>
          <w:sz w:val="24"/>
          <w:szCs w:val="24"/>
        </w:rPr>
        <w:t>l’isolement et à la séparation et qui, dans l’économie narrative souligne l’éthos tragique de deux nécessités qui s’affrontent en se niant.</w:t>
      </w:r>
      <w:r w:rsidR="009855A5" w:rsidRPr="007A6BC7">
        <w:rPr>
          <w:sz w:val="24"/>
          <w:szCs w:val="24"/>
        </w:rPr>
        <w:t xml:space="preserve"> Les terrains possibles d’entente entre Aaron et son grand-père ne manquent certes pas, ils font partie des péripéties qui ne font qu’exacerber les moments de crise qui suivent : telle la volonté d’Aaron d’étudier l’hébreu</w:t>
      </w:r>
      <w:r w:rsidR="00A70BA6" w:rsidRPr="007A6BC7">
        <w:rPr>
          <w:sz w:val="24"/>
          <w:szCs w:val="24"/>
        </w:rPr>
        <w:t xml:space="preserve"> (AA 31)</w:t>
      </w:r>
      <w:r w:rsidR="009855A5" w:rsidRPr="007A6BC7">
        <w:rPr>
          <w:sz w:val="24"/>
          <w:szCs w:val="24"/>
        </w:rPr>
        <w:t xml:space="preserve">, </w:t>
      </w:r>
      <w:r w:rsidR="00A70BA6" w:rsidRPr="007A6BC7">
        <w:rPr>
          <w:sz w:val="24"/>
          <w:szCs w:val="24"/>
        </w:rPr>
        <w:t>volonté sincère, motivé par l’attrait sacré et magique de la langue</w:t>
      </w:r>
      <w:r w:rsidR="005D496A" w:rsidRPr="007A6BC7">
        <w:rPr>
          <w:sz w:val="24"/>
          <w:szCs w:val="24"/>
        </w:rPr>
        <w:t xml:space="preserve"> (AA 96)</w:t>
      </w:r>
      <w:r w:rsidR="00A70BA6" w:rsidRPr="007A6BC7">
        <w:rPr>
          <w:sz w:val="24"/>
          <w:szCs w:val="24"/>
        </w:rPr>
        <w:t xml:space="preserve">, </w:t>
      </w:r>
      <w:r w:rsidR="009855A5" w:rsidRPr="007A6BC7">
        <w:rPr>
          <w:sz w:val="24"/>
          <w:szCs w:val="24"/>
        </w:rPr>
        <w:t>telle</w:t>
      </w:r>
      <w:r w:rsidR="00A70BA6" w:rsidRPr="007A6BC7">
        <w:rPr>
          <w:sz w:val="24"/>
          <w:szCs w:val="24"/>
        </w:rPr>
        <w:t xml:space="preserve"> aussi</w:t>
      </w:r>
      <w:r w:rsidR="009855A5" w:rsidRPr="007A6BC7">
        <w:rPr>
          <w:sz w:val="24"/>
          <w:szCs w:val="24"/>
        </w:rPr>
        <w:t xml:space="preserve"> la concession de </w:t>
      </w:r>
      <w:proofErr w:type="spellStart"/>
      <w:r w:rsidR="009855A5" w:rsidRPr="007A6BC7">
        <w:rPr>
          <w:sz w:val="24"/>
          <w:szCs w:val="24"/>
        </w:rPr>
        <w:t>Moishe</w:t>
      </w:r>
      <w:proofErr w:type="spellEnd"/>
      <w:r w:rsidR="009855A5" w:rsidRPr="007A6BC7">
        <w:rPr>
          <w:sz w:val="24"/>
          <w:szCs w:val="24"/>
        </w:rPr>
        <w:t xml:space="preserve"> de communiquer en un anglais </w:t>
      </w:r>
      <w:proofErr w:type="spellStart"/>
      <w:r w:rsidR="009855A5" w:rsidRPr="007A6BC7">
        <w:rPr>
          <w:sz w:val="24"/>
          <w:szCs w:val="24"/>
        </w:rPr>
        <w:t>yiddishifié</w:t>
      </w:r>
      <w:proofErr w:type="spellEnd"/>
      <w:r w:rsidR="009855A5" w:rsidRPr="007A6BC7">
        <w:rPr>
          <w:sz w:val="24"/>
          <w:szCs w:val="24"/>
        </w:rPr>
        <w:t xml:space="preserve"> </w:t>
      </w:r>
      <w:r w:rsidR="00A70BA6" w:rsidRPr="007A6BC7">
        <w:rPr>
          <w:sz w:val="24"/>
          <w:szCs w:val="24"/>
        </w:rPr>
        <w:t xml:space="preserve">(AA 42) </w:t>
      </w:r>
      <w:r w:rsidR="009855A5" w:rsidRPr="007A6BC7">
        <w:rPr>
          <w:sz w:val="24"/>
          <w:szCs w:val="24"/>
        </w:rPr>
        <w:t xml:space="preserve">ou bien </w:t>
      </w:r>
      <w:r w:rsidR="005D496A" w:rsidRPr="007A6BC7">
        <w:rPr>
          <w:sz w:val="24"/>
          <w:szCs w:val="24"/>
        </w:rPr>
        <w:t xml:space="preserve">son effort de comprendre l’attrait exercé sur Aaron par </w:t>
      </w:r>
      <w:proofErr w:type="spellStart"/>
      <w:r w:rsidR="005D496A" w:rsidRPr="007A6BC7">
        <w:rPr>
          <w:sz w:val="24"/>
          <w:szCs w:val="24"/>
        </w:rPr>
        <w:t>Viedna</w:t>
      </w:r>
      <w:proofErr w:type="spellEnd"/>
      <w:r w:rsidR="005D496A" w:rsidRPr="007A6BC7">
        <w:rPr>
          <w:sz w:val="24"/>
          <w:szCs w:val="24"/>
        </w:rPr>
        <w:t xml:space="preserve"> et son offre d</w:t>
      </w:r>
      <w:r w:rsidR="009855A5" w:rsidRPr="007A6BC7">
        <w:rPr>
          <w:sz w:val="24"/>
          <w:szCs w:val="24"/>
        </w:rPr>
        <w:t xml:space="preserve">’associer </w:t>
      </w:r>
      <w:r w:rsidR="005D496A" w:rsidRPr="007A6BC7">
        <w:rPr>
          <w:sz w:val="24"/>
          <w:szCs w:val="24"/>
        </w:rPr>
        <w:t xml:space="preserve">Aaron à </w:t>
      </w:r>
      <w:r w:rsidR="009855A5" w:rsidRPr="007A6BC7">
        <w:rPr>
          <w:sz w:val="24"/>
          <w:szCs w:val="24"/>
        </w:rPr>
        <w:t>son métier</w:t>
      </w:r>
      <w:r w:rsidR="00954DF0" w:rsidRPr="007A6BC7">
        <w:rPr>
          <w:sz w:val="24"/>
          <w:szCs w:val="24"/>
        </w:rPr>
        <w:t xml:space="preserve"> (AA 132-134)</w:t>
      </w:r>
      <w:r w:rsidR="009855A5" w:rsidRPr="007A6BC7">
        <w:rPr>
          <w:sz w:val="24"/>
          <w:szCs w:val="24"/>
        </w:rPr>
        <w:t>, telle aussi la tentative d’Aaron d’attirer son grand-pèr</w:t>
      </w:r>
      <w:r w:rsidR="00A70BA6" w:rsidRPr="007A6BC7">
        <w:rPr>
          <w:sz w:val="24"/>
          <w:szCs w:val="24"/>
        </w:rPr>
        <w:t>e</w:t>
      </w:r>
      <w:r w:rsidR="009855A5" w:rsidRPr="007A6BC7">
        <w:rPr>
          <w:sz w:val="24"/>
          <w:szCs w:val="24"/>
        </w:rPr>
        <w:t xml:space="preserve"> dans son monde à lui par l’achat des nouveau</w:t>
      </w:r>
      <w:r w:rsidR="00A70BA6" w:rsidRPr="007A6BC7">
        <w:rPr>
          <w:sz w:val="24"/>
          <w:szCs w:val="24"/>
        </w:rPr>
        <w:t>x</w:t>
      </w:r>
      <w:r w:rsidR="009855A5" w:rsidRPr="007A6BC7">
        <w:rPr>
          <w:sz w:val="24"/>
          <w:szCs w:val="24"/>
        </w:rPr>
        <w:t xml:space="preserve"> vêtement</w:t>
      </w:r>
      <w:r w:rsidR="00A70BA6" w:rsidRPr="007A6BC7">
        <w:rPr>
          <w:sz w:val="24"/>
          <w:szCs w:val="24"/>
        </w:rPr>
        <w:t>s</w:t>
      </w:r>
      <w:r w:rsidR="009855A5" w:rsidRPr="007A6BC7">
        <w:rPr>
          <w:sz w:val="24"/>
          <w:szCs w:val="24"/>
        </w:rPr>
        <w:t xml:space="preserve"> et de la télévision</w:t>
      </w:r>
      <w:r w:rsidR="00954DF0" w:rsidRPr="007A6BC7">
        <w:rPr>
          <w:sz w:val="24"/>
          <w:szCs w:val="24"/>
        </w:rPr>
        <w:t xml:space="preserve"> (AA 145- 147)</w:t>
      </w:r>
      <w:r w:rsidR="009855A5" w:rsidRPr="007A6BC7">
        <w:rPr>
          <w:sz w:val="24"/>
          <w:szCs w:val="24"/>
        </w:rPr>
        <w:t>.</w:t>
      </w:r>
    </w:p>
    <w:p w:rsidR="00C3434F" w:rsidRPr="007A6BC7" w:rsidRDefault="00C3434F" w:rsidP="007416A7">
      <w:pPr>
        <w:pStyle w:val="Textvbloku"/>
        <w:ind w:left="0" w:right="0"/>
        <w:rPr>
          <w:sz w:val="24"/>
          <w:szCs w:val="24"/>
        </w:rPr>
      </w:pPr>
      <w:r w:rsidRPr="007A6BC7">
        <w:rPr>
          <w:sz w:val="24"/>
          <w:szCs w:val="24"/>
        </w:rPr>
        <w:tab/>
        <w:t>L’allure tragique du texte est souligné</w:t>
      </w:r>
      <w:r w:rsidR="00F92F13" w:rsidRPr="007A6BC7">
        <w:rPr>
          <w:sz w:val="24"/>
          <w:szCs w:val="24"/>
        </w:rPr>
        <w:t>e</w:t>
      </w:r>
      <w:r w:rsidRPr="007A6BC7">
        <w:rPr>
          <w:sz w:val="24"/>
          <w:szCs w:val="24"/>
        </w:rPr>
        <w:t xml:space="preserve"> non seulement par la conception et la construction de l’intrigue, mais aussi par les facteurs qui ressortent de la discursivité : le sublime de la langue sacrée, connotations victimaires et sacrificielles liées l’errance du peuple élu, voué à subir le mal de l’histoire. Dans cette disposition, l’axiologie est déterminée par le personnage de </w:t>
      </w:r>
      <w:proofErr w:type="spellStart"/>
      <w:r w:rsidRPr="007A6BC7">
        <w:rPr>
          <w:sz w:val="24"/>
          <w:szCs w:val="24"/>
        </w:rPr>
        <w:t>Moishe</w:t>
      </w:r>
      <w:proofErr w:type="spellEnd"/>
      <w:r w:rsidRPr="007A6BC7">
        <w:rPr>
          <w:sz w:val="24"/>
          <w:szCs w:val="24"/>
        </w:rPr>
        <w:t xml:space="preserve"> et c’est une axiologie fondée sur l’éthique, non sur la noétique, et de par ce fait elle nie l’événementiel pour se rattacher à l’éternel.</w:t>
      </w:r>
      <w:r w:rsidR="00F92F13" w:rsidRPr="007A6BC7">
        <w:rPr>
          <w:sz w:val="24"/>
          <w:szCs w:val="24"/>
        </w:rPr>
        <w:t xml:space="preserve"> L’accent mis sur le sacré de la tradition occulte même le véritable différend entre Aaron et </w:t>
      </w:r>
      <w:proofErr w:type="spellStart"/>
      <w:r w:rsidR="00F92F13" w:rsidRPr="007A6BC7">
        <w:rPr>
          <w:sz w:val="24"/>
          <w:szCs w:val="24"/>
        </w:rPr>
        <w:t>Moishe</w:t>
      </w:r>
      <w:proofErr w:type="spellEnd"/>
      <w:r w:rsidR="00F92F13" w:rsidRPr="007A6BC7">
        <w:rPr>
          <w:sz w:val="24"/>
          <w:szCs w:val="24"/>
        </w:rPr>
        <w:t xml:space="preserve"> qui, à tout bien prendre, est d’ordre non pas religieux, mais économique : le choix du métier. La fin tragique de </w:t>
      </w:r>
      <w:proofErr w:type="spellStart"/>
      <w:r w:rsidR="00F92F13" w:rsidRPr="007A6BC7">
        <w:rPr>
          <w:sz w:val="24"/>
          <w:szCs w:val="24"/>
        </w:rPr>
        <w:t>Moishe</w:t>
      </w:r>
      <w:proofErr w:type="spellEnd"/>
      <w:r w:rsidR="00F92F13" w:rsidRPr="007A6BC7">
        <w:rPr>
          <w:sz w:val="24"/>
          <w:szCs w:val="24"/>
        </w:rPr>
        <w:t xml:space="preserve">, sa solitude et le sentiment d’avoir été abandonnée par Dieu est en quelque sorte une punition de son aveuglement, de sa </w:t>
      </w:r>
      <w:proofErr w:type="spellStart"/>
      <w:r w:rsidR="00F92F13" w:rsidRPr="007A6BC7">
        <w:rPr>
          <w:i/>
          <w:sz w:val="24"/>
          <w:szCs w:val="24"/>
        </w:rPr>
        <w:t>hybris</w:t>
      </w:r>
      <w:proofErr w:type="spellEnd"/>
      <w:r w:rsidR="00F92F13" w:rsidRPr="007A6BC7">
        <w:rPr>
          <w:sz w:val="24"/>
          <w:szCs w:val="24"/>
        </w:rPr>
        <w:t xml:space="preserve"> et sa </w:t>
      </w:r>
      <w:proofErr w:type="spellStart"/>
      <w:r w:rsidR="00F92F13" w:rsidRPr="007A6BC7">
        <w:rPr>
          <w:i/>
          <w:sz w:val="24"/>
          <w:szCs w:val="24"/>
        </w:rPr>
        <w:t>hamartia</w:t>
      </w:r>
      <w:proofErr w:type="spellEnd"/>
      <w:r w:rsidR="00F92F13" w:rsidRPr="007A6BC7">
        <w:rPr>
          <w:sz w:val="24"/>
          <w:szCs w:val="24"/>
        </w:rPr>
        <w:t xml:space="preserve"> de s’être cru le représentant de sa Loi.</w:t>
      </w:r>
      <w:r w:rsidR="002866C9" w:rsidRPr="007A6BC7">
        <w:rPr>
          <w:sz w:val="24"/>
          <w:szCs w:val="24"/>
        </w:rPr>
        <w:t xml:space="preserve"> C’est là où l’ironie du narrateur affleure.</w:t>
      </w:r>
    </w:p>
    <w:p w:rsidR="0035359B" w:rsidRPr="007A6BC7" w:rsidRDefault="0035359B" w:rsidP="007416A7">
      <w:pPr>
        <w:pStyle w:val="Textvbloku"/>
        <w:ind w:left="0" w:right="0"/>
        <w:rPr>
          <w:sz w:val="24"/>
          <w:szCs w:val="24"/>
        </w:rPr>
      </w:pPr>
    </w:p>
    <w:p w:rsidR="0035359B" w:rsidRPr="007A6BC7" w:rsidRDefault="00EE6205" w:rsidP="007416A7">
      <w:pPr>
        <w:pStyle w:val="Textvbloku"/>
        <w:ind w:left="0" w:right="0"/>
        <w:rPr>
          <w:sz w:val="24"/>
          <w:szCs w:val="24"/>
        </w:rPr>
      </w:pPr>
      <w:r w:rsidRPr="007A6BC7">
        <w:rPr>
          <w:sz w:val="24"/>
          <w:szCs w:val="24"/>
        </w:rPr>
        <w:tab/>
      </w:r>
      <w:r w:rsidRPr="007A6BC7">
        <w:rPr>
          <w:i/>
          <w:sz w:val="24"/>
          <w:szCs w:val="24"/>
        </w:rPr>
        <w:t xml:space="preserve">Son of a </w:t>
      </w:r>
      <w:proofErr w:type="spellStart"/>
      <w:r w:rsidRPr="007A6BC7">
        <w:rPr>
          <w:i/>
          <w:sz w:val="24"/>
          <w:szCs w:val="24"/>
        </w:rPr>
        <w:t>Smaller</w:t>
      </w:r>
      <w:proofErr w:type="spellEnd"/>
      <w:r w:rsidRPr="007A6BC7">
        <w:rPr>
          <w:i/>
          <w:sz w:val="24"/>
          <w:szCs w:val="24"/>
        </w:rPr>
        <w:t xml:space="preserve"> </w:t>
      </w:r>
      <w:proofErr w:type="spellStart"/>
      <w:r w:rsidRPr="007A6BC7">
        <w:rPr>
          <w:i/>
          <w:sz w:val="24"/>
          <w:szCs w:val="24"/>
        </w:rPr>
        <w:t>Hero</w:t>
      </w:r>
      <w:proofErr w:type="spellEnd"/>
      <w:r w:rsidRPr="007A6BC7">
        <w:rPr>
          <w:sz w:val="24"/>
          <w:szCs w:val="24"/>
        </w:rPr>
        <w:t xml:space="preserve"> est un récit bien plus volumineux, bien plus étoffé en personnage</w:t>
      </w:r>
      <w:r w:rsidR="00D52D74" w:rsidRPr="007A6BC7">
        <w:rPr>
          <w:sz w:val="24"/>
          <w:szCs w:val="24"/>
        </w:rPr>
        <w:t>s</w:t>
      </w:r>
      <w:r w:rsidRPr="007A6BC7">
        <w:rPr>
          <w:sz w:val="24"/>
          <w:szCs w:val="24"/>
        </w:rPr>
        <w:t>, un vrai roman.</w:t>
      </w:r>
      <w:r w:rsidR="006F345A" w:rsidRPr="007A6BC7">
        <w:rPr>
          <w:sz w:val="24"/>
          <w:szCs w:val="24"/>
        </w:rPr>
        <w:t xml:space="preserve"> Le personnage privilégié, celui à qui le narrateur accorde la « voix » dominante, est Noah autour duquel se développent plusieurs histoires qui impliquent soit les événements de son clan familial, soit sa propre vie, dominée par le désir de réussir dans la vie et dans l’amour.</w:t>
      </w:r>
      <w:r w:rsidR="0035359B" w:rsidRPr="007A6BC7">
        <w:rPr>
          <w:sz w:val="24"/>
          <w:szCs w:val="24"/>
        </w:rPr>
        <w:t xml:space="preserve"> Les nombreux personnages qui tournent autour de Noah ne forment pas un ensemble aussi strictement hiérarchisée,</w:t>
      </w:r>
      <w:r w:rsidR="003576E7" w:rsidRPr="007A6BC7">
        <w:rPr>
          <w:sz w:val="24"/>
          <w:szCs w:val="24"/>
        </w:rPr>
        <w:t xml:space="preserve"> comme dans </w:t>
      </w:r>
      <w:r w:rsidR="003576E7" w:rsidRPr="007A6BC7">
        <w:rPr>
          <w:i/>
          <w:sz w:val="24"/>
          <w:szCs w:val="24"/>
        </w:rPr>
        <w:t>Aaron</w:t>
      </w:r>
      <w:r w:rsidR="003576E7" w:rsidRPr="007A6BC7">
        <w:rPr>
          <w:sz w:val="24"/>
          <w:szCs w:val="24"/>
        </w:rPr>
        <w:t>.</w:t>
      </w:r>
      <w:r w:rsidR="003576E7" w:rsidRPr="007A6BC7">
        <w:rPr>
          <w:i/>
          <w:sz w:val="24"/>
          <w:szCs w:val="24"/>
        </w:rPr>
        <w:t xml:space="preserve"> </w:t>
      </w:r>
      <w:r w:rsidR="0035359B" w:rsidRPr="007A6BC7">
        <w:rPr>
          <w:sz w:val="24"/>
          <w:szCs w:val="24"/>
        </w:rPr>
        <w:t xml:space="preserve"> </w:t>
      </w:r>
      <w:r w:rsidR="003576E7" w:rsidRPr="007A6BC7">
        <w:rPr>
          <w:sz w:val="24"/>
          <w:szCs w:val="24"/>
        </w:rPr>
        <w:t>C</w:t>
      </w:r>
      <w:r w:rsidR="0035359B" w:rsidRPr="007A6BC7">
        <w:rPr>
          <w:sz w:val="24"/>
          <w:szCs w:val="24"/>
        </w:rPr>
        <w:t>’est un ensemble d</w:t>
      </w:r>
      <w:r w:rsidR="003576E7" w:rsidRPr="007A6BC7">
        <w:rPr>
          <w:sz w:val="24"/>
          <w:szCs w:val="24"/>
        </w:rPr>
        <w:t xml:space="preserve">e monades, </w:t>
      </w:r>
      <w:r w:rsidR="0035359B" w:rsidRPr="007A6BC7">
        <w:rPr>
          <w:sz w:val="24"/>
          <w:szCs w:val="24"/>
        </w:rPr>
        <w:t>entités autonomes</w:t>
      </w:r>
      <w:r w:rsidR="003576E7" w:rsidRPr="007A6BC7">
        <w:rPr>
          <w:sz w:val="24"/>
          <w:szCs w:val="24"/>
        </w:rPr>
        <w:t xml:space="preserve">, chacune avec ses propres problèmes, désirs aspirations, et </w:t>
      </w:r>
      <w:r w:rsidR="0035359B" w:rsidRPr="007A6BC7">
        <w:rPr>
          <w:sz w:val="24"/>
          <w:szCs w:val="24"/>
        </w:rPr>
        <w:t>dont l’importance se concrétise le moment venu</w:t>
      </w:r>
      <w:r w:rsidR="003576E7" w:rsidRPr="007A6BC7">
        <w:rPr>
          <w:sz w:val="24"/>
          <w:szCs w:val="24"/>
        </w:rPr>
        <w:t>.</w:t>
      </w:r>
    </w:p>
    <w:p w:rsidR="00F70713" w:rsidRPr="007A6BC7" w:rsidRDefault="006F345A" w:rsidP="003576E7">
      <w:pPr>
        <w:pStyle w:val="Textvbloku"/>
        <w:ind w:left="0" w:right="0" w:firstLine="708"/>
        <w:rPr>
          <w:sz w:val="24"/>
          <w:szCs w:val="24"/>
        </w:rPr>
      </w:pPr>
      <w:r w:rsidRPr="007A6BC7">
        <w:rPr>
          <w:sz w:val="24"/>
          <w:szCs w:val="24"/>
        </w:rPr>
        <w:t xml:space="preserve">La conflictualité est certes présente, mais elle est plurielle, </w:t>
      </w:r>
      <w:r w:rsidR="0035359B" w:rsidRPr="007A6BC7">
        <w:rPr>
          <w:sz w:val="24"/>
          <w:szCs w:val="24"/>
        </w:rPr>
        <w:t>non monolithique comme dans le cas d’</w:t>
      </w:r>
      <w:r w:rsidR="0035359B" w:rsidRPr="007A6BC7">
        <w:rPr>
          <w:i/>
          <w:sz w:val="24"/>
          <w:szCs w:val="24"/>
        </w:rPr>
        <w:t>Aaron</w:t>
      </w:r>
      <w:r w:rsidR="0035359B" w:rsidRPr="007A6BC7">
        <w:rPr>
          <w:sz w:val="24"/>
          <w:szCs w:val="24"/>
        </w:rPr>
        <w:t xml:space="preserve">, elle est </w:t>
      </w:r>
      <w:r w:rsidRPr="007A6BC7">
        <w:rPr>
          <w:sz w:val="24"/>
          <w:szCs w:val="24"/>
        </w:rPr>
        <w:t xml:space="preserve">différenciée en fonction des </w:t>
      </w:r>
      <w:r w:rsidR="0035359B" w:rsidRPr="007A6BC7">
        <w:rPr>
          <w:sz w:val="24"/>
          <w:szCs w:val="24"/>
        </w:rPr>
        <w:t>vis-à-vis du protagoniste</w:t>
      </w:r>
      <w:r w:rsidRPr="007A6BC7">
        <w:rPr>
          <w:sz w:val="24"/>
          <w:szCs w:val="24"/>
        </w:rPr>
        <w:t xml:space="preserve">. </w:t>
      </w:r>
      <w:r w:rsidR="0035359B" w:rsidRPr="007A6BC7">
        <w:rPr>
          <w:sz w:val="24"/>
          <w:szCs w:val="24"/>
        </w:rPr>
        <w:t xml:space="preserve">Les seuils </w:t>
      </w:r>
      <w:r w:rsidR="0035359B" w:rsidRPr="007A6BC7">
        <w:rPr>
          <w:sz w:val="24"/>
          <w:szCs w:val="24"/>
        </w:rPr>
        <w:lastRenderedPageBreak/>
        <w:t>sémantiques ne sont pas infranchissables et de fait sont souvent franchis, ne serait-ce que la dominante axiologique est d’ordre non pas éthique, mais noétique.</w:t>
      </w:r>
      <w:r w:rsidR="003576E7" w:rsidRPr="007A6BC7">
        <w:rPr>
          <w:sz w:val="24"/>
          <w:szCs w:val="24"/>
        </w:rPr>
        <w:t xml:space="preserve"> Le thème de la connaissance et surtout du doute no</w:t>
      </w:r>
      <w:r w:rsidR="00E535FF" w:rsidRPr="007A6BC7">
        <w:rPr>
          <w:sz w:val="24"/>
          <w:szCs w:val="24"/>
        </w:rPr>
        <w:t>é</w:t>
      </w:r>
      <w:r w:rsidR="003576E7" w:rsidRPr="007A6BC7">
        <w:rPr>
          <w:sz w:val="24"/>
          <w:szCs w:val="24"/>
        </w:rPr>
        <w:t>tique se concrétise autour de la cassette jalousement gardée par le grand-père</w:t>
      </w:r>
      <w:r w:rsidR="009F633E" w:rsidRPr="007A6BC7">
        <w:rPr>
          <w:sz w:val="24"/>
          <w:szCs w:val="24"/>
        </w:rPr>
        <w:t xml:space="preserve"> </w:t>
      </w:r>
      <w:proofErr w:type="spellStart"/>
      <w:r w:rsidR="003576E7" w:rsidRPr="007A6BC7">
        <w:rPr>
          <w:sz w:val="24"/>
          <w:szCs w:val="24"/>
        </w:rPr>
        <w:t>Melech</w:t>
      </w:r>
      <w:proofErr w:type="spellEnd"/>
      <w:r w:rsidR="003576E7" w:rsidRPr="007A6BC7">
        <w:rPr>
          <w:sz w:val="24"/>
          <w:szCs w:val="24"/>
        </w:rPr>
        <w:t xml:space="preserve"> Adler dans son bureau. Wolf Adler, son fils, croit qu’elle cache un capital et c’est par cupidité</w:t>
      </w:r>
      <w:r w:rsidR="00E535FF" w:rsidRPr="007A6BC7">
        <w:rPr>
          <w:sz w:val="24"/>
          <w:szCs w:val="24"/>
        </w:rPr>
        <w:t>, en voulant la sauver,</w:t>
      </w:r>
      <w:r w:rsidR="003576E7" w:rsidRPr="007A6BC7">
        <w:rPr>
          <w:sz w:val="24"/>
          <w:szCs w:val="24"/>
        </w:rPr>
        <w:t xml:space="preserve"> qu’il trouve la mort dans l’incendie du bureau.</w:t>
      </w:r>
      <w:r w:rsidR="00E535FF" w:rsidRPr="007A6BC7">
        <w:rPr>
          <w:sz w:val="24"/>
          <w:szCs w:val="24"/>
        </w:rPr>
        <w:t xml:space="preserve"> </w:t>
      </w:r>
      <w:r w:rsidR="00E13A5D" w:rsidRPr="007A6BC7">
        <w:rPr>
          <w:sz w:val="24"/>
          <w:szCs w:val="24"/>
        </w:rPr>
        <w:t xml:space="preserve">La mort pitoyable de Wolf est présentée comme une mort héroïque : il aurait sauvé les rouleaux de la Torah. C’est un mensonge qui arrange l’oncle Max pour sa campagne électorale, le </w:t>
      </w:r>
      <w:proofErr w:type="spellStart"/>
      <w:r w:rsidR="00E13A5D" w:rsidRPr="007A6BC7">
        <w:rPr>
          <w:i/>
          <w:sz w:val="24"/>
          <w:szCs w:val="24"/>
        </w:rPr>
        <w:t>zeyda</w:t>
      </w:r>
      <w:proofErr w:type="spellEnd"/>
      <w:r w:rsidR="00E13A5D" w:rsidRPr="007A6BC7">
        <w:rPr>
          <w:i/>
          <w:sz w:val="24"/>
          <w:szCs w:val="24"/>
        </w:rPr>
        <w:t xml:space="preserve"> </w:t>
      </w:r>
      <w:proofErr w:type="spellStart"/>
      <w:r w:rsidR="00E13A5D" w:rsidRPr="007A6BC7">
        <w:rPr>
          <w:sz w:val="24"/>
          <w:szCs w:val="24"/>
        </w:rPr>
        <w:t>Melech</w:t>
      </w:r>
      <w:proofErr w:type="spellEnd"/>
      <w:r w:rsidR="00E13A5D" w:rsidRPr="007A6BC7">
        <w:rPr>
          <w:sz w:val="24"/>
          <w:szCs w:val="24"/>
        </w:rPr>
        <w:t xml:space="preserve"> qui veut garder le secret du contenu, mais aussi la communauté qui a trouvé son héros. Or, Noah, le fils du héros (d’où le titre du roman) cherche aussi bien le coupable de l’incendie criminel que la vérité sur le contenu de la casse</w:t>
      </w:r>
      <w:r w:rsidR="00D00199" w:rsidRPr="007A6BC7">
        <w:rPr>
          <w:sz w:val="24"/>
          <w:szCs w:val="24"/>
        </w:rPr>
        <w:t>t</w:t>
      </w:r>
      <w:r w:rsidR="00E13A5D" w:rsidRPr="007A6BC7">
        <w:rPr>
          <w:sz w:val="24"/>
          <w:szCs w:val="24"/>
        </w:rPr>
        <w:t>te et qui est une vérité essentielle sur son grand-père et la tradition qu’il représente.</w:t>
      </w:r>
      <w:r w:rsidR="00D00199" w:rsidRPr="007A6BC7">
        <w:rPr>
          <w:sz w:val="24"/>
          <w:szCs w:val="24"/>
        </w:rPr>
        <w:t xml:space="preserve"> Or il découvre que le criminel est son propre oncle </w:t>
      </w:r>
      <w:proofErr w:type="spellStart"/>
      <w:r w:rsidR="00D00199" w:rsidRPr="007A6BC7">
        <w:rPr>
          <w:sz w:val="24"/>
          <w:szCs w:val="24"/>
        </w:rPr>
        <w:t>Sh</w:t>
      </w:r>
      <w:r w:rsidR="009F633E" w:rsidRPr="007A6BC7">
        <w:rPr>
          <w:sz w:val="24"/>
          <w:szCs w:val="24"/>
        </w:rPr>
        <w:t>l</w:t>
      </w:r>
      <w:r w:rsidR="00D00199" w:rsidRPr="007A6BC7">
        <w:rPr>
          <w:sz w:val="24"/>
          <w:szCs w:val="24"/>
        </w:rPr>
        <w:t>oïme</w:t>
      </w:r>
      <w:proofErr w:type="spellEnd"/>
      <w:r w:rsidR="00D00199" w:rsidRPr="007A6BC7">
        <w:rPr>
          <w:sz w:val="24"/>
          <w:szCs w:val="24"/>
        </w:rPr>
        <w:t xml:space="preserve"> qui avait agi par vengeance et que la cassette contenait les lettres de </w:t>
      </w:r>
      <w:proofErr w:type="spellStart"/>
      <w:r w:rsidR="00D00199" w:rsidRPr="007A6BC7">
        <w:rPr>
          <w:sz w:val="24"/>
          <w:szCs w:val="24"/>
        </w:rPr>
        <w:t>Melech</w:t>
      </w:r>
      <w:proofErr w:type="spellEnd"/>
      <w:r w:rsidR="00D00199" w:rsidRPr="007A6BC7">
        <w:rPr>
          <w:sz w:val="24"/>
          <w:szCs w:val="24"/>
        </w:rPr>
        <w:t xml:space="preserve"> à une </w:t>
      </w:r>
      <w:proofErr w:type="spellStart"/>
      <w:r w:rsidR="00D00199" w:rsidRPr="007A6BC7">
        <w:rPr>
          <w:i/>
          <w:sz w:val="24"/>
          <w:szCs w:val="24"/>
        </w:rPr>
        <w:t>shiksa</w:t>
      </w:r>
      <w:proofErr w:type="spellEnd"/>
      <w:r w:rsidR="00D00199" w:rsidRPr="007A6BC7">
        <w:rPr>
          <w:sz w:val="24"/>
          <w:szCs w:val="24"/>
        </w:rPr>
        <w:t xml:space="preserve"> polonaise</w:t>
      </w:r>
      <w:r w:rsidR="009F633E" w:rsidRPr="007A6BC7">
        <w:rPr>
          <w:sz w:val="24"/>
          <w:szCs w:val="24"/>
        </w:rPr>
        <w:t xml:space="preserve">, Helga </w:t>
      </w:r>
      <w:proofErr w:type="spellStart"/>
      <w:r w:rsidR="009F633E" w:rsidRPr="007A6BC7">
        <w:rPr>
          <w:sz w:val="24"/>
          <w:szCs w:val="24"/>
        </w:rPr>
        <w:t>Kubalski</w:t>
      </w:r>
      <w:proofErr w:type="spellEnd"/>
      <w:r w:rsidR="009F633E" w:rsidRPr="007A6BC7">
        <w:rPr>
          <w:sz w:val="24"/>
          <w:szCs w:val="24"/>
        </w:rPr>
        <w:t>, de Łódź</w:t>
      </w:r>
      <w:r w:rsidR="00D00199" w:rsidRPr="007A6BC7">
        <w:rPr>
          <w:sz w:val="24"/>
          <w:szCs w:val="24"/>
        </w:rPr>
        <w:t xml:space="preserve"> dont il est resté amoureux toute sa vie</w:t>
      </w:r>
      <w:r w:rsidR="009F633E" w:rsidRPr="007A6BC7">
        <w:rPr>
          <w:sz w:val="24"/>
          <w:szCs w:val="24"/>
        </w:rPr>
        <w:t xml:space="preserve"> (MP 270, 312-313, 346). La vérité détruit les fausses auréoles, désacralise</w:t>
      </w:r>
      <w:r w:rsidR="002C5F68" w:rsidRPr="007A6BC7">
        <w:rPr>
          <w:sz w:val="24"/>
          <w:szCs w:val="24"/>
        </w:rPr>
        <w:t xml:space="preserve">. Le bilan de Noah n’est pas dépourvu d’ironie : son grand-père maternel, un </w:t>
      </w:r>
      <w:proofErr w:type="spellStart"/>
      <w:r w:rsidR="002C5F68" w:rsidRPr="007A6BC7">
        <w:rPr>
          <w:i/>
          <w:sz w:val="24"/>
          <w:szCs w:val="24"/>
        </w:rPr>
        <w:t>zadd</w:t>
      </w:r>
      <w:r w:rsidR="00B22516" w:rsidRPr="007A6BC7">
        <w:rPr>
          <w:i/>
          <w:sz w:val="24"/>
          <w:szCs w:val="24"/>
        </w:rPr>
        <w:t>i</w:t>
      </w:r>
      <w:r w:rsidR="002C5F68" w:rsidRPr="007A6BC7">
        <w:rPr>
          <w:i/>
          <w:sz w:val="24"/>
          <w:szCs w:val="24"/>
        </w:rPr>
        <w:t>k</w:t>
      </w:r>
      <w:proofErr w:type="spellEnd"/>
      <w:r w:rsidR="002C5F68" w:rsidRPr="007A6BC7">
        <w:rPr>
          <w:sz w:val="24"/>
          <w:szCs w:val="24"/>
        </w:rPr>
        <w:t xml:space="preserve"> vénéré, meurt abandonné de ses élèves </w:t>
      </w:r>
      <w:proofErr w:type="spellStart"/>
      <w:r w:rsidR="002C5F68" w:rsidRPr="007A6BC7">
        <w:rPr>
          <w:i/>
          <w:sz w:val="24"/>
          <w:szCs w:val="24"/>
        </w:rPr>
        <w:t>chassidim</w:t>
      </w:r>
      <w:proofErr w:type="spellEnd"/>
      <w:r w:rsidR="002C5F68" w:rsidRPr="007A6BC7">
        <w:rPr>
          <w:sz w:val="24"/>
          <w:szCs w:val="24"/>
        </w:rPr>
        <w:t xml:space="preserve">, son </w:t>
      </w:r>
      <w:proofErr w:type="spellStart"/>
      <w:r w:rsidR="002C5F68" w:rsidRPr="007A6BC7">
        <w:rPr>
          <w:i/>
          <w:sz w:val="24"/>
          <w:szCs w:val="24"/>
        </w:rPr>
        <w:t>zeyda</w:t>
      </w:r>
      <w:proofErr w:type="spellEnd"/>
      <w:r w:rsidR="002C5F68" w:rsidRPr="007A6BC7">
        <w:rPr>
          <w:sz w:val="24"/>
          <w:szCs w:val="24"/>
        </w:rPr>
        <w:t xml:space="preserve"> qui réprouve sa liaison avec une </w:t>
      </w:r>
      <w:proofErr w:type="spellStart"/>
      <w:r w:rsidR="002C5F68" w:rsidRPr="007A6BC7">
        <w:rPr>
          <w:i/>
          <w:sz w:val="24"/>
          <w:szCs w:val="24"/>
        </w:rPr>
        <w:t>shiksa</w:t>
      </w:r>
      <w:proofErr w:type="spellEnd"/>
      <w:r w:rsidR="002C5F68" w:rsidRPr="007A6BC7">
        <w:rPr>
          <w:sz w:val="24"/>
          <w:szCs w:val="24"/>
        </w:rPr>
        <w:t xml:space="preserve"> canadienne-française, avait connu une situation analogue, son père n’a pas été un héros et son oncle est un assassin que la famille ne dénoncera pas</w:t>
      </w:r>
      <w:r w:rsidR="00F70713" w:rsidRPr="007A6BC7">
        <w:rPr>
          <w:sz w:val="24"/>
          <w:szCs w:val="24"/>
        </w:rPr>
        <w:t xml:space="preserve"> (MP 312-315)</w:t>
      </w:r>
      <w:r w:rsidR="002C5F68" w:rsidRPr="007A6BC7">
        <w:rPr>
          <w:sz w:val="24"/>
          <w:szCs w:val="24"/>
        </w:rPr>
        <w:t>.</w:t>
      </w:r>
    </w:p>
    <w:p w:rsidR="00F92F13" w:rsidRPr="007A6BC7" w:rsidRDefault="00F70713" w:rsidP="003576E7">
      <w:pPr>
        <w:pStyle w:val="Textvbloku"/>
        <w:ind w:left="0" w:right="0" w:firstLine="708"/>
        <w:rPr>
          <w:sz w:val="24"/>
          <w:szCs w:val="24"/>
        </w:rPr>
      </w:pPr>
      <w:r w:rsidRPr="007A6BC7">
        <w:rPr>
          <w:sz w:val="24"/>
          <w:szCs w:val="24"/>
        </w:rPr>
        <w:t xml:space="preserve">La désacralisation par le doute noétique et la connaissance humanisent les personnages, mais surtout </w:t>
      </w:r>
      <w:r w:rsidR="00B22516" w:rsidRPr="007A6BC7">
        <w:rPr>
          <w:sz w:val="24"/>
          <w:szCs w:val="24"/>
        </w:rPr>
        <w:t xml:space="preserve">elle </w:t>
      </w:r>
      <w:r w:rsidRPr="007A6BC7">
        <w:rPr>
          <w:sz w:val="24"/>
          <w:szCs w:val="24"/>
        </w:rPr>
        <w:t xml:space="preserve">émousse la conflictualité. Noah se reconnaît dans l’amour du </w:t>
      </w:r>
      <w:proofErr w:type="spellStart"/>
      <w:r w:rsidRPr="007A6BC7">
        <w:rPr>
          <w:i/>
          <w:sz w:val="24"/>
          <w:szCs w:val="24"/>
        </w:rPr>
        <w:t>zeyda</w:t>
      </w:r>
      <w:proofErr w:type="spellEnd"/>
      <w:r w:rsidRPr="007A6BC7">
        <w:rPr>
          <w:i/>
          <w:sz w:val="24"/>
          <w:szCs w:val="24"/>
        </w:rPr>
        <w:t xml:space="preserve"> </w:t>
      </w:r>
      <w:proofErr w:type="spellStart"/>
      <w:r w:rsidRPr="007A6BC7">
        <w:rPr>
          <w:sz w:val="24"/>
          <w:szCs w:val="24"/>
        </w:rPr>
        <w:t>Melech</w:t>
      </w:r>
      <w:proofErr w:type="spellEnd"/>
      <w:r w:rsidRPr="007A6BC7">
        <w:rPr>
          <w:sz w:val="24"/>
          <w:szCs w:val="24"/>
        </w:rPr>
        <w:t>, il reconnaît la médiocrité de ses pr</w:t>
      </w:r>
      <w:r w:rsidR="00B22516" w:rsidRPr="007A6BC7">
        <w:rPr>
          <w:sz w:val="24"/>
          <w:szCs w:val="24"/>
        </w:rPr>
        <w:t>opres ambitions en son père, il comprend le désespoir de Miriam, dont il est amoureux, mais qu’il quitte en la sacrifiant au véto du clan Adler</w:t>
      </w:r>
      <w:r w:rsidR="0045327A" w:rsidRPr="007A6BC7">
        <w:rPr>
          <w:sz w:val="24"/>
          <w:szCs w:val="24"/>
        </w:rPr>
        <w:t>, hostile au mariage mixte,</w:t>
      </w:r>
      <w:r w:rsidR="00B22516" w:rsidRPr="007A6BC7">
        <w:rPr>
          <w:sz w:val="24"/>
          <w:szCs w:val="24"/>
        </w:rPr>
        <w:t xml:space="preserve"> et à la volonté de sa mère possessive dont il comprend parfaitement le chantage et la manipulation de son dévouement filial.</w:t>
      </w:r>
      <w:r w:rsidR="0007778A" w:rsidRPr="007A6BC7">
        <w:rPr>
          <w:sz w:val="24"/>
          <w:szCs w:val="24"/>
        </w:rPr>
        <w:t xml:space="preserve"> La frontière éthique entre le bien et le mal importe moins que la prise de conscience du partage commun du bien et du mal. À différence d’</w:t>
      </w:r>
      <w:r w:rsidR="0007778A" w:rsidRPr="007A6BC7">
        <w:rPr>
          <w:i/>
          <w:sz w:val="24"/>
          <w:szCs w:val="24"/>
        </w:rPr>
        <w:t>Aaron</w:t>
      </w:r>
      <w:r w:rsidR="0007778A" w:rsidRPr="007A6BC7">
        <w:rPr>
          <w:sz w:val="24"/>
          <w:szCs w:val="24"/>
        </w:rPr>
        <w:t>, la relation structurante qui domine est l’inclusion et la médiation.</w:t>
      </w:r>
      <w:r w:rsidR="0045327A" w:rsidRPr="007A6BC7">
        <w:rPr>
          <w:sz w:val="24"/>
          <w:szCs w:val="24"/>
        </w:rPr>
        <w:t xml:space="preserve"> Après avoir quitté le ghetto (incipit, MP 17 sqq.), Noah quitte sa famille pour un voyage en Europe, sans qu’il y ait rupture définitive, attaché malgré tout à ses origines.</w:t>
      </w:r>
    </w:p>
    <w:p w:rsidR="00926630" w:rsidRPr="007A6BC7" w:rsidRDefault="00926630" w:rsidP="007416A7">
      <w:pPr>
        <w:pStyle w:val="Textvbloku"/>
        <w:ind w:left="0" w:right="0"/>
        <w:rPr>
          <w:sz w:val="24"/>
          <w:szCs w:val="24"/>
        </w:rPr>
      </w:pPr>
    </w:p>
    <w:p w:rsidR="00B00E65" w:rsidRPr="007A6BC7" w:rsidRDefault="007A6BC7" w:rsidP="007416A7">
      <w:pPr>
        <w:pStyle w:val="Textvbloku"/>
        <w:ind w:left="0" w:right="0"/>
        <w:rPr>
          <w:sz w:val="24"/>
          <w:szCs w:val="24"/>
        </w:rPr>
      </w:pPr>
      <w:r w:rsidRPr="007A6BC7">
        <w:rPr>
          <w:b/>
          <w:sz w:val="24"/>
          <w:szCs w:val="24"/>
        </w:rPr>
        <w:t>Espace et temporalité</w:t>
      </w:r>
    </w:p>
    <w:p w:rsidR="00212BCE" w:rsidRDefault="0045327A" w:rsidP="00641138">
      <w:pPr>
        <w:pStyle w:val="Textvbloku"/>
        <w:ind w:left="0" w:right="0" w:firstLine="708"/>
        <w:rPr>
          <w:sz w:val="24"/>
          <w:szCs w:val="24"/>
        </w:rPr>
      </w:pPr>
      <w:r w:rsidRPr="007A6BC7">
        <w:rPr>
          <w:sz w:val="24"/>
          <w:szCs w:val="24"/>
        </w:rPr>
        <w:t>Les seuils</w:t>
      </w:r>
      <w:r w:rsidR="00641138" w:rsidRPr="007A6BC7">
        <w:rPr>
          <w:sz w:val="24"/>
          <w:szCs w:val="24"/>
        </w:rPr>
        <w:t xml:space="preserve"> spatiaux et la représentation du temps accentuent les différences entre les deux romans.</w:t>
      </w:r>
      <w:r w:rsidR="007A6BC7">
        <w:rPr>
          <w:sz w:val="24"/>
          <w:szCs w:val="24"/>
        </w:rPr>
        <w:t xml:space="preserve"> </w:t>
      </w:r>
      <w:r w:rsidR="007A6BC7">
        <w:rPr>
          <w:i/>
          <w:sz w:val="24"/>
          <w:szCs w:val="24"/>
        </w:rPr>
        <w:t>Aaron</w:t>
      </w:r>
      <w:r w:rsidR="007A6BC7">
        <w:rPr>
          <w:sz w:val="24"/>
          <w:szCs w:val="24"/>
        </w:rPr>
        <w:t xml:space="preserve">, en fonction des deux personnages principaux, distribue l’espace en deux ensembles signifiants. La dynamique spatiale liée à </w:t>
      </w:r>
      <w:proofErr w:type="spellStart"/>
      <w:r w:rsidR="007A6BC7">
        <w:rPr>
          <w:sz w:val="24"/>
          <w:szCs w:val="24"/>
        </w:rPr>
        <w:t>Moishe</w:t>
      </w:r>
      <w:proofErr w:type="spellEnd"/>
      <w:r w:rsidR="007A6BC7">
        <w:rPr>
          <w:sz w:val="24"/>
          <w:szCs w:val="24"/>
        </w:rPr>
        <w:t xml:space="preserve"> est essentiellement centripète : on suit son déplacement de Minsk à San Francisco, puis à Montréal où il trouve son</w:t>
      </w:r>
      <w:r w:rsidR="004D7459">
        <w:rPr>
          <w:sz w:val="24"/>
          <w:szCs w:val="24"/>
        </w:rPr>
        <w:t xml:space="preserve"> lieu fixe</w:t>
      </w:r>
      <w:r w:rsidR="007A6BC7">
        <w:rPr>
          <w:sz w:val="24"/>
          <w:szCs w:val="24"/>
        </w:rPr>
        <w:t xml:space="preserve"> </w:t>
      </w:r>
      <w:proofErr w:type="spellStart"/>
      <w:r w:rsidR="007A6BC7">
        <w:rPr>
          <w:i/>
          <w:sz w:val="24"/>
          <w:szCs w:val="24"/>
        </w:rPr>
        <w:t>shtetl</w:t>
      </w:r>
      <w:proofErr w:type="spellEnd"/>
      <w:r w:rsidR="004D7459">
        <w:rPr>
          <w:sz w:val="24"/>
          <w:szCs w:val="24"/>
        </w:rPr>
        <w:t xml:space="preserve">, centré sur la synagogue, l’échoppe de </w:t>
      </w:r>
      <w:proofErr w:type="spellStart"/>
      <w:r w:rsidR="004D7459">
        <w:rPr>
          <w:sz w:val="24"/>
          <w:szCs w:val="24"/>
        </w:rPr>
        <w:t>Malak</w:t>
      </w:r>
      <w:proofErr w:type="spellEnd"/>
      <w:r w:rsidR="004D7459">
        <w:rPr>
          <w:sz w:val="24"/>
          <w:szCs w:val="24"/>
        </w:rPr>
        <w:t>, sa maison au fond d’un cul-de-sac (AA 26-27). C’est un univers cloisonné, replié sur lui-même, et qui se prête à des déplacements répétitifs. Les limites sont bien marquées, signalées par le texte : fenêtre</w:t>
      </w:r>
      <w:r w:rsidR="00212BCE">
        <w:rPr>
          <w:sz w:val="24"/>
          <w:szCs w:val="24"/>
        </w:rPr>
        <w:t xml:space="preserve"> et</w:t>
      </w:r>
      <w:r w:rsidR="004D7459">
        <w:rPr>
          <w:sz w:val="24"/>
          <w:szCs w:val="24"/>
        </w:rPr>
        <w:t xml:space="preserve"> porte</w:t>
      </w:r>
      <w:r w:rsidR="00212BCE">
        <w:rPr>
          <w:sz w:val="24"/>
          <w:szCs w:val="24"/>
        </w:rPr>
        <w:t xml:space="preserve"> de l’appartement</w:t>
      </w:r>
      <w:r w:rsidR="004D7459">
        <w:rPr>
          <w:sz w:val="24"/>
          <w:szCs w:val="24"/>
        </w:rPr>
        <w:t xml:space="preserve">, rue en cul-de-sac, </w:t>
      </w:r>
      <w:r w:rsidR="004D7459" w:rsidRPr="004D7459">
        <w:rPr>
          <w:i/>
          <w:sz w:val="24"/>
          <w:szCs w:val="24"/>
        </w:rPr>
        <w:t>« le quadrilatère formé par les rues Saint-Laurent, Mont-Royal, Saint-Denis et Sherbrooke »</w:t>
      </w:r>
      <w:r w:rsidR="004D7459">
        <w:rPr>
          <w:sz w:val="24"/>
          <w:szCs w:val="24"/>
        </w:rPr>
        <w:t xml:space="preserve"> (AA 27).</w:t>
      </w:r>
      <w:r w:rsidR="00212BCE">
        <w:rPr>
          <w:sz w:val="24"/>
          <w:szCs w:val="24"/>
        </w:rPr>
        <w:t xml:space="preserve"> C’est dans cet espace que </w:t>
      </w:r>
      <w:proofErr w:type="spellStart"/>
      <w:r w:rsidR="00212BCE">
        <w:rPr>
          <w:sz w:val="24"/>
          <w:szCs w:val="24"/>
        </w:rPr>
        <w:t>Moishe</w:t>
      </w:r>
      <w:proofErr w:type="spellEnd"/>
      <w:r w:rsidR="00212BCE">
        <w:rPr>
          <w:sz w:val="24"/>
          <w:szCs w:val="24"/>
        </w:rPr>
        <w:t xml:space="preserve"> entend attirer son petit-fils. L’incipit du roman résume le traitement double de la spatialité : </w:t>
      </w:r>
      <w:proofErr w:type="spellStart"/>
      <w:r w:rsidR="00212BCE">
        <w:rPr>
          <w:sz w:val="24"/>
          <w:szCs w:val="24"/>
        </w:rPr>
        <w:t>Moishe</w:t>
      </w:r>
      <w:proofErr w:type="spellEnd"/>
      <w:r w:rsidR="00212BCE">
        <w:rPr>
          <w:sz w:val="24"/>
          <w:szCs w:val="24"/>
        </w:rPr>
        <w:t xml:space="preserve"> se tient devant la fenêtre ouverte par laquelle entre tous les bruits chaotiques de la ville moderne : </w:t>
      </w:r>
    </w:p>
    <w:p w:rsidR="00212BCE" w:rsidRDefault="00212BCE" w:rsidP="00212BCE">
      <w:pPr>
        <w:pStyle w:val="Textvbloku"/>
        <w:ind w:left="0" w:right="0"/>
        <w:rPr>
          <w:sz w:val="24"/>
          <w:szCs w:val="24"/>
        </w:rPr>
      </w:pPr>
    </w:p>
    <w:p w:rsidR="0045327A" w:rsidRDefault="00212BCE" w:rsidP="00212BCE">
      <w:pPr>
        <w:pStyle w:val="Textvbloku"/>
        <w:ind w:left="567" w:right="567"/>
      </w:pPr>
      <w:r w:rsidRPr="00212BCE">
        <w:t xml:space="preserve">Impassible à la fenêtre, </w:t>
      </w:r>
      <w:proofErr w:type="spellStart"/>
      <w:r w:rsidRPr="00212BCE">
        <w:t>Moishe</w:t>
      </w:r>
      <w:proofErr w:type="spellEnd"/>
      <w:r w:rsidRPr="00212BCE">
        <w:t xml:space="preserve"> regardait sans voir, écoutait sans entendre. Sur le lit, l’enfant, à qui il interdisait d’aller hurler avec les autres restait les yeux grands ouverts, écoutant le pouls de cette vie nerveuse qui battait jusqu’à lui, écoutant aussi le vieux qui psalmodiait doucement, demeuré malgré le siècle la voix impotente qui implorait </w:t>
      </w:r>
      <w:proofErr w:type="spellStart"/>
      <w:r w:rsidRPr="00212BCE">
        <w:t>Adoshem</w:t>
      </w:r>
      <w:proofErr w:type="spellEnd"/>
      <w:r w:rsidRPr="00212BCE">
        <w:t xml:space="preserve"> dans le désert. (AA 3-4)</w:t>
      </w:r>
    </w:p>
    <w:p w:rsidR="00212BCE" w:rsidRDefault="00212BCE" w:rsidP="00212BCE">
      <w:pPr>
        <w:pStyle w:val="Textvbloku"/>
        <w:ind w:left="567" w:right="567"/>
      </w:pPr>
    </w:p>
    <w:p w:rsidR="007D07FE" w:rsidRDefault="00212BCE" w:rsidP="00212BCE">
      <w:pPr>
        <w:pStyle w:val="Bezmezer"/>
      </w:pPr>
      <w:r>
        <w:t>La fen</w:t>
      </w:r>
      <w:r w:rsidR="00DC5644">
        <w:t>ê</w:t>
      </w:r>
      <w:r>
        <w:t>tre</w:t>
      </w:r>
      <w:r w:rsidR="00DC5644">
        <w:t xml:space="preserve">, connotée </w:t>
      </w:r>
      <w:r w:rsidR="002558FA">
        <w:t xml:space="preserve">d’habitude </w:t>
      </w:r>
      <w:r w:rsidR="00DC5644">
        <w:t xml:space="preserve">comme une ouverture, forme ici un seuil sémantique. Pour </w:t>
      </w:r>
      <w:proofErr w:type="spellStart"/>
      <w:r w:rsidR="00DC5644">
        <w:t>Moishe</w:t>
      </w:r>
      <w:proofErr w:type="spellEnd"/>
      <w:r w:rsidR="00DC5644">
        <w:t xml:space="preserve"> c’est une ouverture sur son ailleurs sacré, espace </w:t>
      </w:r>
      <w:r w:rsidR="002558FA">
        <w:t>intemporel, immuable</w:t>
      </w:r>
      <w:r w:rsidR="00DC5644">
        <w:t xml:space="preserve"> de sa foi, alors qu’il nie </w:t>
      </w:r>
      <w:r w:rsidR="002558FA">
        <w:t>la réalité événementielle, immédiate qu’il a sous ses yeux et à portée de ses oreilles.</w:t>
      </w:r>
      <w:r w:rsidR="00DC5644">
        <w:t xml:space="preserve"> </w:t>
      </w:r>
      <w:r w:rsidR="002558FA">
        <w:t xml:space="preserve">Pour Aaron, interdit de sortir, la fenêtre est une ouverture sur le réel qui l’attire. Sa </w:t>
      </w:r>
      <w:r w:rsidR="002558FA">
        <w:lastRenderedPageBreak/>
        <w:t xml:space="preserve">dynamique spatiale sera centrifuge, opposée à celle de son grand-père. </w:t>
      </w:r>
      <w:r w:rsidR="007D07FE">
        <w:t xml:space="preserve">Ses activités sont clairement orientée vers des espaces d’ouverture : la montagne, le Mont-Royal, qui sera le lieu de ses rêveries de grandeurs et de réussite (une des rares </w:t>
      </w:r>
      <w:r w:rsidR="00B9087F">
        <w:t xml:space="preserve">mentions </w:t>
      </w:r>
      <w:r w:rsidR="007D07FE">
        <w:t>du ciel, ici croisé par des avions</w:t>
      </w:r>
      <w:r w:rsidR="00B9087F">
        <w:t xml:space="preserve">; AA 78), la bibliothèque (AA 81), son travail en ville enfin. </w:t>
      </w:r>
    </w:p>
    <w:p w:rsidR="00212BCE" w:rsidRDefault="002558FA" w:rsidP="00B9087F">
      <w:pPr>
        <w:pStyle w:val="Bezmezer"/>
        <w:ind w:firstLine="708"/>
      </w:pPr>
      <w:r>
        <w:t>L’opposition</w:t>
      </w:r>
      <w:r w:rsidR="00FB1B4D">
        <w:t xml:space="preserve"> n’est certes pas absolue. Les péripéties, ici encore, ménagent des moments d’entente entre le grand-père et son petit-fils. Citons à titre d’exemple la scène qui suit l’agression de la bande de Marie Lemieux : pour Aaron la porte de l’appartement devient à ce moment-là le symbole de la sécurité, une sorte de cloison qui délimite son refuge auprès de l’</w:t>
      </w:r>
      <w:r w:rsidR="00B95E31">
        <w:t xml:space="preserve">Éternel, une protection </w:t>
      </w:r>
      <w:r w:rsidR="00FB1B4D">
        <w:t>devant le mal du siècle</w:t>
      </w:r>
      <w:r w:rsidR="00B95E31">
        <w:t>, ce qui est marqué, comme en autant d’endroits dans le texte, par la citation de la Torah</w:t>
      </w:r>
      <w:r w:rsidR="00FB1B4D">
        <w:t xml:space="preserve"> </w:t>
      </w:r>
      <w:r w:rsidR="00B95E31">
        <w:t xml:space="preserve">qui résonne dans sa tête </w:t>
      </w:r>
      <w:r w:rsidR="00FB1B4D">
        <w:t>(AA 47)</w:t>
      </w:r>
      <w:r w:rsidR="00B95E31">
        <w:t xml:space="preserve">. La langue sacrée, évoquée par le son de la voix de </w:t>
      </w:r>
      <w:proofErr w:type="spellStart"/>
      <w:r w:rsidR="00B95E31">
        <w:t>Viedna</w:t>
      </w:r>
      <w:proofErr w:type="spellEnd"/>
      <w:r w:rsidR="00B95E31">
        <w:t>, sur le Mont-Royal, marque aussi le moment du bonheur et de la plénitude de son amour (AA 96</w:t>
      </w:r>
      <w:r w:rsidR="00F46FEE">
        <w:t>-97</w:t>
      </w:r>
      <w:r w:rsidR="00B95E31">
        <w:t>)</w:t>
      </w:r>
      <w:r w:rsidR="00353455">
        <w:t xml:space="preserve">. La sensibilité à la langue sacrée, placée ici, certes, dans un contexte érotique, indique le </w:t>
      </w:r>
      <w:r w:rsidR="00F46FEE">
        <w:t>souhait</w:t>
      </w:r>
      <w:r w:rsidR="00353455">
        <w:t xml:space="preserve"> d’Aaron de trouver un rapport à la tradition et la foi de son grand-père qui, à sa manière, comprend le </w:t>
      </w:r>
      <w:r w:rsidR="00D036D9">
        <w:t>désir d’évasion de son petit-fils en lui conseillant justement les promenades sur la montagne</w:t>
      </w:r>
      <w:r w:rsidR="00F46FEE">
        <w:t xml:space="preserve"> (AA 75)</w:t>
      </w:r>
      <w:r w:rsidR="00D036D9">
        <w:t>.</w:t>
      </w:r>
    </w:p>
    <w:p w:rsidR="00B9087F" w:rsidRDefault="00B9087F" w:rsidP="00B9087F">
      <w:pPr>
        <w:pStyle w:val="Zkladntext"/>
        <w:rPr>
          <w:lang w:val="fr-CA"/>
        </w:rPr>
      </w:pPr>
      <w:r>
        <w:rPr>
          <w:lang w:val="fr-CA"/>
        </w:rPr>
        <w:tab/>
        <w:t xml:space="preserve">Le dédoublement sémantique de l’espace et de la temporalité qui accompagne la conflictualité pose la question de la dominante. L’agencement axiologique accorde la priorité à la perspective de </w:t>
      </w:r>
      <w:proofErr w:type="spellStart"/>
      <w:r>
        <w:rPr>
          <w:lang w:val="fr-CA"/>
        </w:rPr>
        <w:t>Moishe</w:t>
      </w:r>
      <w:proofErr w:type="spellEnd"/>
      <w:r>
        <w:rPr>
          <w:lang w:val="fr-CA"/>
        </w:rPr>
        <w:t xml:space="preserve"> qui, d’ailleurs ouvre et clôt le texte</w:t>
      </w:r>
      <w:r w:rsidR="00A555AA">
        <w:rPr>
          <w:lang w:val="fr-CA"/>
        </w:rPr>
        <w:t xml:space="preserve">. L’insistance sur le milieu du ghetto aboutit à une scénographie qui n’est pas sans rappeler l’unité de lieu de la tragédie classique. L’essentiel de l’action est concentré dans les scènes du grand-père et du petit-fils, le reste constitue une espèce de hors-scène. Alors que l’appartement misérable et la maison de </w:t>
      </w:r>
      <w:proofErr w:type="spellStart"/>
      <w:r w:rsidR="00A555AA">
        <w:rPr>
          <w:lang w:val="fr-CA"/>
        </w:rPr>
        <w:t>Moishe</w:t>
      </w:r>
      <w:proofErr w:type="spellEnd"/>
      <w:r w:rsidR="00A555AA">
        <w:rPr>
          <w:lang w:val="fr-CA"/>
        </w:rPr>
        <w:t xml:space="preserve"> sont décrits avec minutie (AA 9, 40), l’école ou le lieu de travail d’Aaron sont tout juste mentionnés.</w:t>
      </w:r>
    </w:p>
    <w:p w:rsidR="009676B7" w:rsidRDefault="00D135A0" w:rsidP="009676B7">
      <w:pPr>
        <w:pStyle w:val="Zkladntext"/>
        <w:spacing w:after="0"/>
        <w:rPr>
          <w:lang w:val="fr-CA"/>
        </w:rPr>
      </w:pPr>
      <w:r>
        <w:rPr>
          <w:lang w:val="fr-CA"/>
        </w:rPr>
        <w:tab/>
        <w:t xml:space="preserve">Comme pour </w:t>
      </w:r>
      <w:r>
        <w:rPr>
          <w:i/>
          <w:lang w:val="fr-CA"/>
        </w:rPr>
        <w:t>Aaron</w:t>
      </w:r>
      <w:r>
        <w:rPr>
          <w:lang w:val="fr-CA"/>
        </w:rPr>
        <w:t xml:space="preserve">, l’incipit de </w:t>
      </w:r>
      <w:r>
        <w:rPr>
          <w:i/>
          <w:lang w:val="fr-CA"/>
        </w:rPr>
        <w:t>S</w:t>
      </w:r>
      <w:r w:rsidR="00583E7C">
        <w:rPr>
          <w:i/>
          <w:lang w:val="fr-CA"/>
        </w:rPr>
        <w:t>o</w:t>
      </w:r>
      <w:r>
        <w:rPr>
          <w:i/>
          <w:lang w:val="fr-CA"/>
        </w:rPr>
        <w:t>n o</w:t>
      </w:r>
      <w:r w:rsidR="007A3DF0">
        <w:rPr>
          <w:i/>
          <w:lang w:val="fr-CA"/>
        </w:rPr>
        <w:t>f</w:t>
      </w:r>
      <w:r>
        <w:rPr>
          <w:i/>
          <w:lang w:val="fr-CA"/>
        </w:rPr>
        <w:t xml:space="preserve"> a </w:t>
      </w:r>
      <w:proofErr w:type="spellStart"/>
      <w:r>
        <w:rPr>
          <w:i/>
          <w:lang w:val="fr-CA"/>
        </w:rPr>
        <w:t>Smaller</w:t>
      </w:r>
      <w:proofErr w:type="spellEnd"/>
      <w:r>
        <w:rPr>
          <w:i/>
          <w:lang w:val="fr-CA"/>
        </w:rPr>
        <w:t xml:space="preserve"> </w:t>
      </w:r>
      <w:proofErr w:type="spellStart"/>
      <w:r>
        <w:rPr>
          <w:i/>
          <w:lang w:val="fr-CA"/>
        </w:rPr>
        <w:t>Hero</w:t>
      </w:r>
      <w:proofErr w:type="spellEnd"/>
      <w:r>
        <w:rPr>
          <w:lang w:val="fr-CA"/>
        </w:rPr>
        <w:t xml:space="preserve"> est significatif. Noah avait quitté le ghetto pour louer une chambre rue Dorchester, au centre-ville.</w:t>
      </w:r>
      <w:r w:rsidR="00583E7C">
        <w:rPr>
          <w:lang w:val="fr-CA"/>
        </w:rPr>
        <w:t xml:space="preserve"> Les seuils sont</w:t>
      </w:r>
      <w:r w:rsidR="007A3DF0">
        <w:rPr>
          <w:lang w:val="fr-CA"/>
        </w:rPr>
        <w:t xml:space="preserve"> </w:t>
      </w:r>
      <w:r w:rsidR="00583E7C">
        <w:rPr>
          <w:lang w:val="fr-CA"/>
        </w:rPr>
        <w:t xml:space="preserve">franchis, les limites, sans être niées, sont en passe d’être abolies. </w:t>
      </w:r>
      <w:r w:rsidR="007A3DF0">
        <w:rPr>
          <w:lang w:val="fr-CA"/>
        </w:rPr>
        <w:t>L’agencement discursif et la configuration des personnages</w:t>
      </w:r>
      <w:r w:rsidR="00583E7C">
        <w:rPr>
          <w:lang w:val="fr-CA"/>
        </w:rPr>
        <w:t xml:space="preserve"> concordent avec la représentation de l’espace en autant de fragments d’un </w:t>
      </w:r>
      <w:r w:rsidR="00583E7C">
        <w:rPr>
          <w:i/>
          <w:lang w:val="fr-CA"/>
        </w:rPr>
        <w:t>continuum</w:t>
      </w:r>
      <w:r w:rsidR="00583E7C">
        <w:rPr>
          <w:lang w:val="fr-CA"/>
        </w:rPr>
        <w:t xml:space="preserve">. Le ghetto n’a de frontières qu’imaginaires : </w:t>
      </w:r>
      <w:r w:rsidR="00583E7C" w:rsidRPr="00583E7C">
        <w:rPr>
          <w:i/>
          <w:lang w:val="fr-CA"/>
        </w:rPr>
        <w:t>« Le ghetto de Montréal ne comporte ni vrais murs ni vraies dimensions. Les murs ce sont les habitudes de l’atavisme, et les dimensions sont illusoires. »</w:t>
      </w:r>
      <w:r w:rsidR="00583E7C">
        <w:rPr>
          <w:lang w:val="fr-CA"/>
        </w:rPr>
        <w:t xml:space="preserve"> (MP 19) Le protagoniste et les autres personnages </w:t>
      </w:r>
      <w:r w:rsidR="0030457B">
        <w:rPr>
          <w:lang w:val="fr-CA"/>
        </w:rPr>
        <w:t>ont prise sur le monde qui les entoure, Noah se déplace entre sa famille due Saint-Dominique, sa chambre rue Dorchester, les bars du centre-ville, l’appartement des Hall du côté de Westmount, le chalet de montagne à Sainte-Adèle</w:t>
      </w:r>
      <w:r w:rsidR="009676B7">
        <w:rPr>
          <w:lang w:val="fr-CA"/>
        </w:rPr>
        <w:t xml:space="preserve">, etc. Les souvenirs d’enfance de Miriam Peltier se situent dans la banlieue ouvrière de Montréal, </w:t>
      </w:r>
      <w:proofErr w:type="spellStart"/>
      <w:r w:rsidR="009676B7">
        <w:rPr>
          <w:lang w:val="fr-CA"/>
        </w:rPr>
        <w:t>Griffintown</w:t>
      </w:r>
      <w:proofErr w:type="spellEnd"/>
      <w:r w:rsidR="009676B7">
        <w:rPr>
          <w:lang w:val="fr-CA"/>
        </w:rPr>
        <w:t>, ceux de Theo Hall dans les milieux universitaires de McGill, etc. À chacun des personnages son univers.</w:t>
      </w:r>
    </w:p>
    <w:p w:rsidR="00B5256D" w:rsidRDefault="009676B7" w:rsidP="00B5256D">
      <w:pPr>
        <w:pStyle w:val="Zkladntext"/>
        <w:spacing w:after="0"/>
        <w:rPr>
          <w:lang w:val="fr-CA"/>
        </w:rPr>
      </w:pPr>
      <w:r>
        <w:rPr>
          <w:lang w:val="fr-CA"/>
        </w:rPr>
        <w:tab/>
        <w:t xml:space="preserve">Les limites et les exclusions existent. L’ostracisme antisémite est mis en évidence, telle l’affiche sur la plage de </w:t>
      </w:r>
      <w:r w:rsidR="00F63A02">
        <w:rPr>
          <w:lang w:val="fr-CA"/>
        </w:rPr>
        <w:t xml:space="preserve">Prévost </w:t>
      </w:r>
      <w:r w:rsidR="00F63A02" w:rsidRPr="00F63A02">
        <w:rPr>
          <w:i/>
          <w:lang w:val="fr-CA"/>
        </w:rPr>
        <w:t xml:space="preserve">« Cette plage est réservée aux </w:t>
      </w:r>
      <w:r w:rsidR="0002243E">
        <w:rPr>
          <w:i/>
          <w:lang w:val="fr-CA"/>
        </w:rPr>
        <w:t>G</w:t>
      </w:r>
      <w:r w:rsidR="00F63A02" w:rsidRPr="00F63A02">
        <w:rPr>
          <w:i/>
          <w:lang w:val="fr-CA"/>
        </w:rPr>
        <w:t>entils »</w:t>
      </w:r>
      <w:r w:rsidR="00F63A02">
        <w:rPr>
          <w:lang w:val="fr-CA"/>
        </w:rPr>
        <w:t xml:space="preserve"> que Noah et ses amis tournent en ridicule en la remplaçant par une autre </w:t>
      </w:r>
      <w:r w:rsidR="00F63A02" w:rsidRPr="00F63A02">
        <w:rPr>
          <w:i/>
          <w:lang w:val="fr-CA"/>
        </w:rPr>
        <w:t xml:space="preserve">« Cette plage est réservée aux </w:t>
      </w:r>
      <w:proofErr w:type="spellStart"/>
      <w:r w:rsidR="00F63A02" w:rsidRPr="00F63A02">
        <w:rPr>
          <w:i/>
          <w:lang w:val="fr-CA"/>
        </w:rPr>
        <w:t>Litvaks</w:t>
      </w:r>
      <w:proofErr w:type="spellEnd"/>
      <w:r w:rsidR="00F63A02" w:rsidRPr="00F63A02">
        <w:rPr>
          <w:i/>
          <w:lang w:val="fr-CA"/>
        </w:rPr>
        <w:t> »</w:t>
      </w:r>
      <w:r w:rsidR="00F63A02">
        <w:rPr>
          <w:lang w:val="fr-CA"/>
        </w:rPr>
        <w:t xml:space="preserve"> (MP 90, 92</w:t>
      </w:r>
      <w:r w:rsidR="0002243E">
        <w:rPr>
          <w:lang w:val="fr-CA"/>
        </w:rPr>
        <w:t xml:space="preserve">; les </w:t>
      </w:r>
      <w:proofErr w:type="spellStart"/>
      <w:r w:rsidR="0002243E">
        <w:rPr>
          <w:lang w:val="fr-CA"/>
        </w:rPr>
        <w:t>Litvaks</w:t>
      </w:r>
      <w:proofErr w:type="spellEnd"/>
      <w:r w:rsidR="0002243E">
        <w:rPr>
          <w:lang w:val="fr-CA"/>
        </w:rPr>
        <w:t xml:space="preserve"> sont le Juifs a</w:t>
      </w:r>
      <w:r w:rsidR="001D0DB2">
        <w:rPr>
          <w:lang w:val="fr-CA"/>
        </w:rPr>
        <w:t>sh</w:t>
      </w:r>
      <w:r w:rsidR="0002243E">
        <w:rPr>
          <w:lang w:val="fr-CA"/>
        </w:rPr>
        <w:t>k</w:t>
      </w:r>
      <w:r w:rsidR="001D0DB2">
        <w:rPr>
          <w:lang w:val="fr-CA"/>
        </w:rPr>
        <w:t>é</w:t>
      </w:r>
      <w:r w:rsidR="0002243E">
        <w:rPr>
          <w:lang w:val="fr-CA"/>
        </w:rPr>
        <w:t>nazes originaires de Lituanie</w:t>
      </w:r>
      <w:r w:rsidR="00F63A02">
        <w:rPr>
          <w:lang w:val="fr-CA"/>
        </w:rPr>
        <w:t>).</w:t>
      </w:r>
      <w:r w:rsidR="00B5256D">
        <w:rPr>
          <w:lang w:val="fr-CA"/>
        </w:rPr>
        <w:t xml:space="preserve"> On peut également mentionner un antisémitisme élitiste, motivé par les préjugés de caste : </w:t>
      </w:r>
    </w:p>
    <w:p w:rsidR="00B5256D" w:rsidRDefault="00B5256D" w:rsidP="00B5256D">
      <w:pPr>
        <w:pStyle w:val="Zkladntext"/>
        <w:spacing w:after="0"/>
        <w:rPr>
          <w:lang w:val="fr-CA"/>
        </w:rPr>
      </w:pPr>
    </w:p>
    <w:p w:rsidR="00B5256D" w:rsidRPr="00B5256D" w:rsidRDefault="00B5256D" w:rsidP="00B5256D">
      <w:pPr>
        <w:pStyle w:val="Zkladntext"/>
        <w:spacing w:after="0"/>
        <w:ind w:left="567" w:right="567"/>
        <w:rPr>
          <w:sz w:val="20"/>
          <w:szCs w:val="20"/>
          <w:lang w:val="fr-CA"/>
        </w:rPr>
      </w:pPr>
      <w:r w:rsidRPr="00B5256D">
        <w:rPr>
          <w:sz w:val="20"/>
          <w:szCs w:val="20"/>
          <w:lang w:val="fr-CA"/>
        </w:rPr>
        <w:t>En outre, Noah était juif. Non que Théo fût le moins du monde antisémite. Étudiant, il avait refusé d’adhérer aux fraternités entachées de racisme; [...] C’est la raison pour laquelle il se sentait doublement trahi. Pourquoi fallait-il qu’un Juif, justement, lui prît sa femme? (MP 203)</w:t>
      </w:r>
    </w:p>
    <w:p w:rsidR="00B5256D" w:rsidRDefault="00B5256D" w:rsidP="00B5256D">
      <w:pPr>
        <w:pStyle w:val="Zkladntext"/>
        <w:spacing w:after="0"/>
        <w:rPr>
          <w:lang w:val="fr-CA"/>
        </w:rPr>
      </w:pPr>
    </w:p>
    <w:p w:rsidR="009676B7" w:rsidRDefault="00F63A02" w:rsidP="00B5256D">
      <w:pPr>
        <w:pStyle w:val="Zkladntext"/>
        <w:spacing w:after="0"/>
        <w:rPr>
          <w:lang w:val="fr-CA"/>
        </w:rPr>
      </w:pPr>
      <w:r>
        <w:rPr>
          <w:lang w:val="fr-CA"/>
        </w:rPr>
        <w:t>Il y a aussi l’ostracisme juif, manifesté par la famille de Noah à l’égard de Miriam (MP 230, 271-273)</w:t>
      </w:r>
      <w:r w:rsidR="00B5256D">
        <w:rPr>
          <w:lang w:val="fr-CA"/>
        </w:rPr>
        <w:t>. Or l’ironie et l’humour, ici encore, contrebalancent la gravité par la distanciation</w:t>
      </w:r>
      <w:r w:rsidR="00BE74A6">
        <w:rPr>
          <w:lang w:val="fr-CA"/>
        </w:rPr>
        <w:t>, comme le montre l’exemple précédent ou celui qui suit</w:t>
      </w:r>
      <w:r w:rsidR="00B5256D">
        <w:rPr>
          <w:lang w:val="fr-CA"/>
        </w:rPr>
        <w:t xml:space="preserve"> : </w:t>
      </w:r>
    </w:p>
    <w:p w:rsidR="009676B7" w:rsidRPr="00BE74A6" w:rsidRDefault="009676B7" w:rsidP="009676B7">
      <w:pPr>
        <w:pStyle w:val="Zkladntext"/>
        <w:spacing w:after="0"/>
        <w:rPr>
          <w:sz w:val="20"/>
          <w:szCs w:val="20"/>
          <w:lang w:val="fr-CA"/>
        </w:rPr>
      </w:pPr>
    </w:p>
    <w:p w:rsidR="00BE74A6" w:rsidRPr="00BE74A6" w:rsidRDefault="00BE74A6" w:rsidP="00BE74A6">
      <w:pPr>
        <w:pStyle w:val="Zkladntext"/>
        <w:spacing w:after="0"/>
        <w:ind w:left="567" w:right="567"/>
        <w:rPr>
          <w:sz w:val="20"/>
          <w:szCs w:val="20"/>
          <w:lang w:val="fr-CA"/>
        </w:rPr>
      </w:pPr>
      <w:r w:rsidRPr="00BE74A6">
        <w:rPr>
          <w:sz w:val="20"/>
          <w:szCs w:val="20"/>
          <w:lang w:val="fr-CA"/>
        </w:rPr>
        <w:t>« Noah, » fit Miriam, « est-ce que ça vous ennuie d’être juif? Vous voyez ce que je veux dire... »</w:t>
      </w:r>
    </w:p>
    <w:p w:rsidR="00BE74A6" w:rsidRDefault="00BE74A6" w:rsidP="00BE74A6">
      <w:pPr>
        <w:pStyle w:val="Zkladntext"/>
        <w:spacing w:after="0"/>
        <w:ind w:left="567" w:right="567"/>
        <w:rPr>
          <w:sz w:val="20"/>
          <w:szCs w:val="20"/>
          <w:lang w:val="fr-CA"/>
        </w:rPr>
      </w:pPr>
      <w:r w:rsidRPr="00BE74A6">
        <w:rPr>
          <w:sz w:val="20"/>
          <w:szCs w:val="20"/>
          <w:lang w:val="fr-CA"/>
        </w:rPr>
        <w:lastRenderedPageBreak/>
        <w:t>« Non, ça ne m’ennuie pas. Ce type qui veut e</w:t>
      </w:r>
      <w:r>
        <w:rPr>
          <w:sz w:val="20"/>
          <w:szCs w:val="20"/>
          <w:lang w:val="fr-CA"/>
        </w:rPr>
        <w:t>n</w:t>
      </w:r>
      <w:r w:rsidRPr="00BE74A6">
        <w:rPr>
          <w:sz w:val="20"/>
          <w:szCs w:val="20"/>
          <w:lang w:val="fr-CA"/>
        </w:rPr>
        <w:t>trer à tout prix dans un club de golf ou un hôtel fermé, et l’autre qui l’emp</w:t>
      </w:r>
      <w:r>
        <w:rPr>
          <w:sz w:val="20"/>
          <w:szCs w:val="20"/>
          <w:lang w:val="fr-CA"/>
        </w:rPr>
        <w:t>ê</w:t>
      </w:r>
      <w:r w:rsidRPr="00BE74A6">
        <w:rPr>
          <w:sz w:val="20"/>
          <w:szCs w:val="20"/>
          <w:lang w:val="fr-CA"/>
        </w:rPr>
        <w:t>che d</w:t>
      </w:r>
      <w:r>
        <w:rPr>
          <w:sz w:val="20"/>
          <w:szCs w:val="20"/>
          <w:lang w:val="fr-CA"/>
        </w:rPr>
        <w:t>’</w:t>
      </w:r>
      <w:r w:rsidRPr="00BE74A6">
        <w:rPr>
          <w:sz w:val="20"/>
          <w:szCs w:val="20"/>
          <w:lang w:val="fr-CA"/>
        </w:rPr>
        <w:t>entrer, sont semblables en r</w:t>
      </w:r>
      <w:r>
        <w:rPr>
          <w:sz w:val="20"/>
          <w:szCs w:val="20"/>
          <w:lang w:val="fr-CA"/>
        </w:rPr>
        <w:t>é</w:t>
      </w:r>
      <w:r w:rsidRPr="00BE74A6">
        <w:rPr>
          <w:sz w:val="20"/>
          <w:szCs w:val="20"/>
          <w:lang w:val="fr-CA"/>
        </w:rPr>
        <w:t xml:space="preserve">alité. </w:t>
      </w:r>
      <w:r w:rsidR="009531B4">
        <w:rPr>
          <w:sz w:val="20"/>
          <w:szCs w:val="20"/>
          <w:lang w:val="fr-CA"/>
        </w:rPr>
        <w:t>L</w:t>
      </w:r>
      <w:r w:rsidRPr="00BE74A6">
        <w:rPr>
          <w:sz w:val="20"/>
          <w:szCs w:val="20"/>
          <w:lang w:val="fr-CA"/>
        </w:rPr>
        <w:t xml:space="preserve">e fait qu’un soit dedans et l’autre dehors, pur accident. Ils sont interchangeables! D’ailleurs, il existe une certaine catégorie de juifs qui a un besoin maladif du </w:t>
      </w:r>
      <w:r w:rsidRPr="00BE74A6">
        <w:rPr>
          <w:i/>
          <w:sz w:val="20"/>
          <w:szCs w:val="20"/>
          <w:lang w:val="fr-CA"/>
        </w:rPr>
        <w:t>goy</w:t>
      </w:r>
      <w:r w:rsidRPr="00BE74A6">
        <w:rPr>
          <w:sz w:val="20"/>
          <w:szCs w:val="20"/>
          <w:lang w:val="fr-CA"/>
        </w:rPr>
        <w:t>. Et puis... » (MP 118)</w:t>
      </w:r>
    </w:p>
    <w:p w:rsidR="00BE74A6" w:rsidRDefault="00BE74A6" w:rsidP="00BE74A6">
      <w:pPr>
        <w:pStyle w:val="Bezmezer"/>
      </w:pPr>
    </w:p>
    <w:p w:rsidR="00BE74A6" w:rsidRDefault="00187193" w:rsidP="009531B4">
      <w:pPr>
        <w:pStyle w:val="Zkladntext"/>
        <w:spacing w:after="0"/>
        <w:rPr>
          <w:lang w:val="fr-CA"/>
        </w:rPr>
      </w:pPr>
      <w:r>
        <w:rPr>
          <w:lang w:val="fr-CA"/>
        </w:rPr>
        <w:t>L’axiologie, on le voit, préfère encore, aux valeurs éthiques, les valeurs noétiques. Le questionnement et la mise en doute accompagnent les efforts de Noah d’accorder</w:t>
      </w:r>
      <w:r w:rsidR="00711765">
        <w:rPr>
          <w:lang w:val="fr-CA"/>
        </w:rPr>
        <w:t xml:space="preserve"> ses origines juives auxquelles il tient, malgré tout, la soif d’une vie ouverte, moderne.</w:t>
      </w:r>
    </w:p>
    <w:p w:rsidR="009531B4" w:rsidRDefault="009531B4" w:rsidP="009531B4">
      <w:pPr>
        <w:pStyle w:val="Zkladntext"/>
        <w:spacing w:after="0"/>
        <w:rPr>
          <w:lang w:val="fr-CA"/>
        </w:rPr>
      </w:pPr>
      <w:r>
        <w:rPr>
          <w:lang w:val="fr-CA"/>
        </w:rPr>
        <w:tab/>
        <w:t xml:space="preserve">Le questionnement conduit à l’ouverture qui caractérise aussi bien la spatialité que la représentation du temps. Le roman de </w:t>
      </w:r>
      <w:proofErr w:type="spellStart"/>
      <w:r>
        <w:rPr>
          <w:lang w:val="fr-CA"/>
        </w:rPr>
        <w:t>Richler</w:t>
      </w:r>
      <w:proofErr w:type="spellEnd"/>
      <w:r>
        <w:rPr>
          <w:lang w:val="fr-CA"/>
        </w:rPr>
        <w:t xml:space="preserve"> est découpé en chapitres qui datent les événements : </w:t>
      </w:r>
      <w:r w:rsidRPr="009531B4">
        <w:rPr>
          <w:i/>
          <w:lang w:val="fr-CA"/>
        </w:rPr>
        <w:t>« Été 1952 », « Automne et hiver 1952 », « Printemps », « Été 1953 », « Automne et hiver 1953-1954 »</w:t>
      </w:r>
      <w:r>
        <w:rPr>
          <w:lang w:val="fr-CA"/>
        </w:rPr>
        <w:t xml:space="preserve">. La mise en vedette </w:t>
      </w:r>
      <w:r w:rsidR="00650CC3">
        <w:rPr>
          <w:lang w:val="fr-CA"/>
        </w:rPr>
        <w:t xml:space="preserve">explicite qui marque </w:t>
      </w:r>
      <w:r>
        <w:rPr>
          <w:lang w:val="fr-CA"/>
        </w:rPr>
        <w:t>la prédominance du temps événementiel contraste avec les mentions bien plus discrètes</w:t>
      </w:r>
      <w:r w:rsidR="00FB4DF2">
        <w:rPr>
          <w:lang w:val="fr-CA"/>
        </w:rPr>
        <w:t xml:space="preserve">, certes déductibles du contexte, concernant la datation des événements dans </w:t>
      </w:r>
      <w:r w:rsidR="00FB4DF2">
        <w:rPr>
          <w:i/>
          <w:lang w:val="fr-CA"/>
        </w:rPr>
        <w:t>Aaron</w:t>
      </w:r>
      <w:r w:rsidR="00FB4DF2">
        <w:rPr>
          <w:lang w:val="fr-CA"/>
        </w:rPr>
        <w:t xml:space="preserve"> où, au contraire, la forte présence de l’intemporalité, distillée à travers les longues citations de la Torah, s’avère dominante.</w:t>
      </w:r>
      <w:r w:rsidR="00650CC3">
        <w:rPr>
          <w:lang w:val="fr-CA"/>
        </w:rPr>
        <w:t xml:space="preserve"> La temporalité ouverte sur l’avenir s’oppose à l’éternité cloisonnée, consacrée par le passé.</w:t>
      </w:r>
    </w:p>
    <w:p w:rsidR="00FB4DF2" w:rsidRDefault="00FB4DF2" w:rsidP="009531B4">
      <w:pPr>
        <w:pStyle w:val="Zkladntext"/>
        <w:spacing w:after="0"/>
        <w:rPr>
          <w:lang w:val="fr-CA"/>
        </w:rPr>
      </w:pPr>
      <w:r>
        <w:rPr>
          <w:lang w:val="fr-CA"/>
        </w:rPr>
        <w:tab/>
        <w:t>La différence dans le traitement des éléments spatio-temporels</w:t>
      </w:r>
      <w:r w:rsidR="00504A84">
        <w:rPr>
          <w:lang w:val="fr-CA"/>
        </w:rPr>
        <w:t xml:space="preserve"> correspond à la caractéristique des relations structurantes. Alors que </w:t>
      </w:r>
      <w:r w:rsidR="00504A84">
        <w:rPr>
          <w:i/>
          <w:lang w:val="fr-CA"/>
        </w:rPr>
        <w:t xml:space="preserve">Son of a </w:t>
      </w:r>
      <w:proofErr w:type="spellStart"/>
      <w:r w:rsidR="00504A84">
        <w:rPr>
          <w:i/>
          <w:lang w:val="fr-CA"/>
        </w:rPr>
        <w:t>Smaller</w:t>
      </w:r>
      <w:proofErr w:type="spellEnd"/>
      <w:r w:rsidR="00504A84">
        <w:rPr>
          <w:i/>
          <w:lang w:val="fr-CA"/>
        </w:rPr>
        <w:t xml:space="preserve"> </w:t>
      </w:r>
      <w:proofErr w:type="spellStart"/>
      <w:r w:rsidR="00504A84">
        <w:rPr>
          <w:i/>
          <w:lang w:val="fr-CA"/>
        </w:rPr>
        <w:t>Hero</w:t>
      </w:r>
      <w:proofErr w:type="spellEnd"/>
      <w:r w:rsidR="00504A84">
        <w:rPr>
          <w:lang w:val="fr-CA"/>
        </w:rPr>
        <w:t xml:space="preserve"> privilégie l’inclusion ou la médiation, </w:t>
      </w:r>
      <w:r w:rsidR="00504A84">
        <w:rPr>
          <w:i/>
          <w:lang w:val="fr-CA"/>
        </w:rPr>
        <w:t>Aaron</w:t>
      </w:r>
      <w:r w:rsidR="00504A84">
        <w:rPr>
          <w:lang w:val="fr-CA"/>
        </w:rPr>
        <w:t xml:space="preserve"> souligne l’exclusion.</w:t>
      </w:r>
    </w:p>
    <w:p w:rsidR="006F44FF" w:rsidRDefault="006F44FF" w:rsidP="009531B4">
      <w:pPr>
        <w:pStyle w:val="Zkladntext"/>
        <w:spacing w:after="0"/>
        <w:rPr>
          <w:lang w:val="fr-CA"/>
        </w:rPr>
      </w:pPr>
    </w:p>
    <w:p w:rsidR="006F44FF" w:rsidRDefault="006F44FF" w:rsidP="009531B4">
      <w:pPr>
        <w:pStyle w:val="Zkladntext"/>
        <w:spacing w:after="0"/>
        <w:rPr>
          <w:lang w:val="fr-CA"/>
        </w:rPr>
      </w:pPr>
      <w:r>
        <w:rPr>
          <w:b/>
          <w:lang w:val="fr-CA"/>
        </w:rPr>
        <w:t>Conclusion</w:t>
      </w:r>
    </w:p>
    <w:p w:rsidR="006F44FF" w:rsidRDefault="00650CC3" w:rsidP="0095781D">
      <w:pPr>
        <w:pStyle w:val="Zkladntext"/>
        <w:spacing w:after="0"/>
        <w:ind w:firstLine="708"/>
        <w:rPr>
          <w:lang w:val="fr-CA"/>
        </w:rPr>
      </w:pPr>
      <w:r>
        <w:rPr>
          <w:lang w:val="fr-CA"/>
        </w:rPr>
        <w:t xml:space="preserve">La comparaison que nous avons esquissée est certes partielle, limitée </w:t>
      </w:r>
      <w:r w:rsidR="0095781D">
        <w:rPr>
          <w:lang w:val="fr-CA"/>
        </w:rPr>
        <w:t>à</w:t>
      </w:r>
      <w:r>
        <w:rPr>
          <w:lang w:val="fr-CA"/>
        </w:rPr>
        <w:t xml:space="preserve"> trois aspects</w:t>
      </w:r>
      <w:r w:rsidR="0095781D">
        <w:rPr>
          <w:lang w:val="fr-CA"/>
        </w:rPr>
        <w:t xml:space="preserve"> topiques,</w:t>
      </w:r>
      <w:r>
        <w:rPr>
          <w:lang w:val="fr-CA"/>
        </w:rPr>
        <w:t xml:space="preserve"> </w:t>
      </w:r>
      <w:r>
        <w:rPr>
          <w:i/>
          <w:lang w:val="fr-CA"/>
        </w:rPr>
        <w:t>Logos-</w:t>
      </w:r>
      <w:proofErr w:type="spellStart"/>
      <w:r>
        <w:rPr>
          <w:i/>
          <w:lang w:val="fr-CA"/>
        </w:rPr>
        <w:t>Anthropos</w:t>
      </w:r>
      <w:proofErr w:type="spellEnd"/>
      <w:r>
        <w:rPr>
          <w:i/>
          <w:lang w:val="fr-CA"/>
        </w:rPr>
        <w:t>-Cosmos</w:t>
      </w:r>
      <w:r w:rsidR="0095781D">
        <w:rPr>
          <w:lang w:val="fr-CA"/>
        </w:rPr>
        <w:t>,</w:t>
      </w:r>
      <w:r>
        <w:rPr>
          <w:lang w:val="fr-CA"/>
        </w:rPr>
        <w:t xml:space="preserve"> et </w:t>
      </w:r>
      <w:r w:rsidR="0095781D">
        <w:rPr>
          <w:lang w:val="fr-CA"/>
        </w:rPr>
        <w:t xml:space="preserve">à leurs </w:t>
      </w:r>
      <w:r>
        <w:rPr>
          <w:lang w:val="fr-CA"/>
        </w:rPr>
        <w:t xml:space="preserve">implications respectives concernant l’imaginaire identitaire. </w:t>
      </w:r>
      <w:r w:rsidR="00D84264">
        <w:rPr>
          <w:lang w:val="fr-CA"/>
        </w:rPr>
        <w:t xml:space="preserve">Si les deux romans traitent un thème analogue, la vision de </w:t>
      </w:r>
      <w:r w:rsidR="00D84264">
        <w:rPr>
          <w:i/>
          <w:lang w:val="fr-CA"/>
        </w:rPr>
        <w:t>soi</w:t>
      </w:r>
      <w:r w:rsidR="00D84264">
        <w:rPr>
          <w:lang w:val="fr-CA"/>
        </w:rPr>
        <w:t xml:space="preserve">, de </w:t>
      </w:r>
      <w:r w:rsidR="00D84264">
        <w:rPr>
          <w:i/>
          <w:lang w:val="fr-CA"/>
        </w:rPr>
        <w:t>l’autre</w:t>
      </w:r>
      <w:r w:rsidR="00D84264">
        <w:rPr>
          <w:lang w:val="fr-CA"/>
        </w:rPr>
        <w:t xml:space="preserve"> et du monde se conforme à des types de discours et de modèles identitaires différents.</w:t>
      </w:r>
    </w:p>
    <w:p w:rsidR="00D84264" w:rsidRDefault="00D84264" w:rsidP="00D84264">
      <w:pPr>
        <w:pStyle w:val="Zkladntext"/>
        <w:spacing w:after="0"/>
        <w:ind w:firstLine="708"/>
        <w:rPr>
          <w:lang w:val="fr-CA"/>
        </w:rPr>
      </w:pPr>
      <w:r w:rsidRPr="00D84264">
        <w:rPr>
          <w:i/>
          <w:lang w:val="fr-CA"/>
        </w:rPr>
        <w:t xml:space="preserve">Son of a </w:t>
      </w:r>
      <w:proofErr w:type="spellStart"/>
      <w:r w:rsidRPr="00D84264">
        <w:rPr>
          <w:i/>
          <w:lang w:val="fr-CA"/>
        </w:rPr>
        <w:t>Smaller</w:t>
      </w:r>
      <w:proofErr w:type="spellEnd"/>
      <w:r w:rsidRPr="00D84264">
        <w:rPr>
          <w:lang w:val="fr-CA"/>
        </w:rPr>
        <w:t xml:space="preserve"> </w:t>
      </w:r>
      <w:proofErr w:type="spellStart"/>
      <w:r w:rsidRPr="00D84264">
        <w:rPr>
          <w:i/>
          <w:lang w:val="fr-CA"/>
        </w:rPr>
        <w:t>Hero</w:t>
      </w:r>
      <w:proofErr w:type="spellEnd"/>
      <w:r w:rsidRPr="00D84264">
        <w:rPr>
          <w:lang w:val="fr-CA"/>
        </w:rPr>
        <w:t xml:space="preserve"> incline au discours que l’on pourrait désigner </w:t>
      </w:r>
      <w:r>
        <w:rPr>
          <w:lang w:val="fr-CA"/>
        </w:rPr>
        <w:t xml:space="preserve">comme </w:t>
      </w:r>
      <w:r w:rsidRPr="00D84264">
        <w:rPr>
          <w:lang w:val="fr-CA"/>
        </w:rPr>
        <w:t>émancipateur</w:t>
      </w:r>
      <w:r>
        <w:rPr>
          <w:lang w:val="fr-CA"/>
        </w:rPr>
        <w:t xml:space="preserve">. La position </w:t>
      </w:r>
      <w:proofErr w:type="spellStart"/>
      <w:r>
        <w:rPr>
          <w:lang w:val="fr-CA"/>
        </w:rPr>
        <w:t>subjectale</w:t>
      </w:r>
      <w:proofErr w:type="spellEnd"/>
      <w:r>
        <w:rPr>
          <w:lang w:val="fr-CA"/>
        </w:rPr>
        <w:t xml:space="preserve"> se définit comme ouverte : le </w:t>
      </w:r>
      <w:r>
        <w:rPr>
          <w:i/>
          <w:lang w:val="fr-CA"/>
        </w:rPr>
        <w:t>nous</w:t>
      </w:r>
      <w:r>
        <w:rPr>
          <w:lang w:val="fr-CA"/>
        </w:rPr>
        <w:t xml:space="preserve"> communautaire se fragmente, le </w:t>
      </w:r>
      <w:proofErr w:type="spellStart"/>
      <w:r>
        <w:rPr>
          <w:i/>
          <w:lang w:val="fr-CA"/>
        </w:rPr>
        <w:t>je</w:t>
      </w:r>
      <w:proofErr w:type="spellEnd"/>
      <w:r>
        <w:rPr>
          <w:lang w:val="fr-CA"/>
        </w:rPr>
        <w:t xml:space="preserve"> s’oppose au </w:t>
      </w:r>
      <w:r>
        <w:rPr>
          <w:i/>
          <w:lang w:val="fr-CA"/>
        </w:rPr>
        <w:t>nous</w:t>
      </w:r>
      <w:r>
        <w:rPr>
          <w:lang w:val="fr-CA"/>
        </w:rPr>
        <w:t>, aspire à l’individualisation. La position objectale, autrement dit la représentation de l’</w:t>
      </w:r>
      <w:r>
        <w:rPr>
          <w:i/>
          <w:lang w:val="fr-CA"/>
        </w:rPr>
        <w:t>altérité</w:t>
      </w:r>
      <w:r>
        <w:rPr>
          <w:lang w:val="fr-CA"/>
        </w:rPr>
        <w:t xml:space="preserve">, est marquée par l’ouverture avec, comme relations structurantes </w:t>
      </w:r>
      <w:r w:rsidR="00332913">
        <w:rPr>
          <w:lang w:val="fr-CA"/>
        </w:rPr>
        <w:t>l’inclusion et la médiation. Le langage est celui de l’universalité « particularisante », ici placée sous le signe de l’anglais « </w:t>
      </w:r>
      <w:proofErr w:type="spellStart"/>
      <w:r w:rsidR="00332913">
        <w:rPr>
          <w:lang w:val="fr-CA"/>
        </w:rPr>
        <w:t>yiddishifié</w:t>
      </w:r>
      <w:proofErr w:type="spellEnd"/>
      <w:r w:rsidR="00332913">
        <w:rPr>
          <w:lang w:val="fr-CA"/>
        </w:rPr>
        <w:t> ».</w:t>
      </w:r>
    </w:p>
    <w:p w:rsidR="00332913" w:rsidRDefault="00332913" w:rsidP="00D84264">
      <w:pPr>
        <w:pStyle w:val="Zkladntext"/>
        <w:spacing w:after="0"/>
        <w:ind w:firstLine="708"/>
        <w:rPr>
          <w:lang w:val="fr-CA"/>
        </w:rPr>
      </w:pPr>
      <w:r>
        <w:rPr>
          <w:lang w:val="fr-CA"/>
        </w:rPr>
        <w:t xml:space="preserve">Le cas du roman d’Yves Thériault présente une situation plus complexe. Au niveau </w:t>
      </w:r>
      <w:proofErr w:type="spellStart"/>
      <w:r>
        <w:rPr>
          <w:lang w:val="fr-CA"/>
        </w:rPr>
        <w:t>métatextuel</w:t>
      </w:r>
      <w:proofErr w:type="spellEnd"/>
      <w:r>
        <w:rPr>
          <w:lang w:val="fr-CA"/>
        </w:rPr>
        <w:t xml:space="preserve">, </w:t>
      </w:r>
      <w:r>
        <w:rPr>
          <w:i/>
          <w:lang w:val="fr-CA"/>
        </w:rPr>
        <w:t>Aaron</w:t>
      </w:r>
      <w:r>
        <w:rPr>
          <w:lang w:val="fr-CA"/>
        </w:rPr>
        <w:t xml:space="preserve"> instaure indubitablement un discours intégrateur et émancipateur, placé sous le signe de l’inclusion (relation structurante) de l’altérité juive (position objectale) dans le </w:t>
      </w:r>
      <w:r w:rsidR="00B038B3">
        <w:rPr>
          <w:lang w:val="fr-CA"/>
        </w:rPr>
        <w:t xml:space="preserve">répertoire de la littérature nationale (position </w:t>
      </w:r>
      <w:proofErr w:type="spellStart"/>
      <w:r w:rsidR="00B038B3">
        <w:rPr>
          <w:lang w:val="fr-CA"/>
        </w:rPr>
        <w:t>subjectale</w:t>
      </w:r>
      <w:proofErr w:type="spellEnd"/>
      <w:r w:rsidR="00B038B3">
        <w:rPr>
          <w:lang w:val="fr-CA"/>
        </w:rPr>
        <w:t xml:space="preserve">) afin de l’ouvrir à une nouvelle thématique qui mette en question la vision monolithique du </w:t>
      </w:r>
      <w:r w:rsidR="00B038B3">
        <w:rPr>
          <w:i/>
          <w:lang w:val="fr-CA"/>
        </w:rPr>
        <w:t>nous</w:t>
      </w:r>
      <w:r w:rsidR="00B038B3">
        <w:rPr>
          <w:lang w:val="fr-CA"/>
        </w:rPr>
        <w:t xml:space="preserve"> communautaire, et cela en un français qui se veut la représentation de la langue de </w:t>
      </w:r>
      <w:r w:rsidR="00B038B3" w:rsidRPr="00B038B3">
        <w:rPr>
          <w:i/>
          <w:lang w:val="fr-CA"/>
        </w:rPr>
        <w:t>l’autre</w:t>
      </w:r>
      <w:r w:rsidR="00B038B3">
        <w:rPr>
          <w:lang w:val="fr-CA"/>
        </w:rPr>
        <w:t>.</w:t>
      </w:r>
    </w:p>
    <w:p w:rsidR="00B038B3" w:rsidRDefault="00B038B3" w:rsidP="00D84264">
      <w:pPr>
        <w:pStyle w:val="Zkladntext"/>
        <w:spacing w:after="0"/>
        <w:ind w:firstLine="708"/>
        <w:rPr>
          <w:lang w:val="fr-CA"/>
        </w:rPr>
      </w:pPr>
      <w:r>
        <w:rPr>
          <w:lang w:val="fr-CA"/>
        </w:rPr>
        <w:t xml:space="preserve">Au niveau textuel, toutefois, un autre modèle intervient, celui </w:t>
      </w:r>
      <w:r w:rsidR="003F22D1">
        <w:rPr>
          <w:lang w:val="fr-CA"/>
        </w:rPr>
        <w:t>que l’on pourrait définir comme défensif et conservateur, analogue à la littérature du terroir dans le contexte canadien français. La position dominante d</w:t>
      </w:r>
      <w:r w:rsidR="00CF4576">
        <w:rPr>
          <w:lang w:val="fr-CA"/>
        </w:rPr>
        <w:t>u personnage d</w:t>
      </w:r>
      <w:r w:rsidR="003F22D1">
        <w:rPr>
          <w:lang w:val="fr-CA"/>
        </w:rPr>
        <w:t xml:space="preserve">e </w:t>
      </w:r>
      <w:proofErr w:type="spellStart"/>
      <w:r w:rsidR="003F22D1">
        <w:rPr>
          <w:lang w:val="fr-CA"/>
        </w:rPr>
        <w:t>Moishe</w:t>
      </w:r>
      <w:proofErr w:type="spellEnd"/>
      <w:r w:rsidR="003F22D1">
        <w:rPr>
          <w:lang w:val="fr-CA"/>
        </w:rPr>
        <w:t xml:space="preserve"> qui, plus que son petit-fils, est le protagoniste du roman, définit une prise de position </w:t>
      </w:r>
      <w:proofErr w:type="spellStart"/>
      <w:r w:rsidR="003F22D1">
        <w:rPr>
          <w:lang w:val="fr-CA"/>
        </w:rPr>
        <w:t>subjectale</w:t>
      </w:r>
      <w:proofErr w:type="spellEnd"/>
      <w:r w:rsidR="003F22D1">
        <w:rPr>
          <w:lang w:val="fr-CA"/>
        </w:rPr>
        <w:t xml:space="preserve"> centrée sur un nous communautaire compact, rejetant l’</w:t>
      </w:r>
      <w:r w:rsidR="003F22D1">
        <w:rPr>
          <w:i/>
          <w:lang w:val="fr-CA"/>
        </w:rPr>
        <w:t>altérité</w:t>
      </w:r>
      <w:r w:rsidR="003F22D1">
        <w:rPr>
          <w:lang w:val="fr-CA"/>
        </w:rPr>
        <w:t xml:space="preserve"> et la différence de la position objectale. La relation structurante est l’exclusion qui répartit les topiques en oppositions tranchées. La langue se veut </w:t>
      </w:r>
      <w:proofErr w:type="spellStart"/>
      <w:r w:rsidR="003F22D1">
        <w:rPr>
          <w:lang w:val="fr-CA"/>
        </w:rPr>
        <w:t>marquée</w:t>
      </w:r>
      <w:proofErr w:type="spellEnd"/>
      <w:r w:rsidR="003F22D1">
        <w:rPr>
          <w:lang w:val="fr-CA"/>
        </w:rPr>
        <w:t xml:space="preserve"> par l’exclusivité</w:t>
      </w:r>
      <w:r w:rsidR="00CA2224">
        <w:rPr>
          <w:lang w:val="fr-CA"/>
        </w:rPr>
        <w:t xml:space="preserve">, avec une tendance à refuser la langue de </w:t>
      </w:r>
      <w:r w:rsidR="00CA2224" w:rsidRPr="00CA2224">
        <w:rPr>
          <w:lang w:val="fr-CA"/>
        </w:rPr>
        <w:t>l’</w:t>
      </w:r>
      <w:r w:rsidR="00CA2224" w:rsidRPr="00CA2224">
        <w:rPr>
          <w:i/>
          <w:lang w:val="fr-CA"/>
        </w:rPr>
        <w:t>autre</w:t>
      </w:r>
      <w:r w:rsidR="00CA2224">
        <w:rPr>
          <w:lang w:val="fr-CA"/>
        </w:rPr>
        <w:t>.</w:t>
      </w:r>
    </w:p>
    <w:p w:rsidR="002A03E5" w:rsidRDefault="00CA2224" w:rsidP="00D84264">
      <w:pPr>
        <w:pStyle w:val="Zkladntext"/>
        <w:spacing w:after="0"/>
        <w:ind w:firstLine="708"/>
        <w:rPr>
          <w:lang w:val="fr-CA"/>
        </w:rPr>
      </w:pPr>
      <w:r>
        <w:rPr>
          <w:lang w:val="fr-CA"/>
        </w:rPr>
        <w:t>L</w:t>
      </w:r>
      <w:r w:rsidR="004132C0">
        <w:rPr>
          <w:lang w:val="fr-CA"/>
        </w:rPr>
        <w:t xml:space="preserve">e type du discours identitaire </w:t>
      </w:r>
      <w:r>
        <w:rPr>
          <w:lang w:val="fr-CA"/>
        </w:rPr>
        <w:t>ne préjuge en rien de la valeur esthétique</w:t>
      </w:r>
      <w:r w:rsidR="004132C0">
        <w:rPr>
          <w:lang w:val="fr-CA"/>
        </w:rPr>
        <w:t>, mais il en est un des éléments constitutifs.</w:t>
      </w:r>
      <w:r w:rsidR="00CF4576">
        <w:rPr>
          <w:lang w:val="fr-CA"/>
        </w:rPr>
        <w:t xml:space="preserve"> Si le texte de </w:t>
      </w:r>
      <w:proofErr w:type="spellStart"/>
      <w:r w:rsidR="00CF4576">
        <w:rPr>
          <w:lang w:val="fr-CA"/>
        </w:rPr>
        <w:t>Richler</w:t>
      </w:r>
      <w:proofErr w:type="spellEnd"/>
      <w:r w:rsidR="00CF4576">
        <w:rPr>
          <w:lang w:val="fr-CA"/>
        </w:rPr>
        <w:t>, par son éthos noétique, s’associe au roman moderne de l’exploration du monde par l’individu</w:t>
      </w:r>
      <w:r w:rsidR="00CE23E4">
        <w:rPr>
          <w:lang w:val="fr-CA"/>
        </w:rPr>
        <w:t>, celui d’Yves Thériault s’apparente à une tragédie</w:t>
      </w:r>
      <w:r w:rsidR="00A806ED">
        <w:rPr>
          <w:lang w:val="fr-CA"/>
        </w:rPr>
        <w:t xml:space="preserve"> de facture classique</w:t>
      </w:r>
      <w:r w:rsidR="00CE23E4">
        <w:rPr>
          <w:lang w:val="fr-CA"/>
        </w:rPr>
        <w:t>, fondée sur une vision éthique du mythe biblique, éternel, qui s’incarne, telle une nécessité incontournable, dans l’événementiel.</w:t>
      </w:r>
    </w:p>
    <w:p w:rsidR="00DD780C" w:rsidRDefault="00DD780C" w:rsidP="00FC6242">
      <w:pPr>
        <w:spacing w:line="276" w:lineRule="auto"/>
        <w:jc w:val="left"/>
        <w:rPr>
          <w:lang w:val="fr-CA"/>
        </w:rPr>
      </w:pPr>
    </w:p>
    <w:p w:rsidR="00FC6242" w:rsidRDefault="00FC6242" w:rsidP="00FC6242">
      <w:pPr>
        <w:spacing w:line="276" w:lineRule="auto"/>
        <w:jc w:val="left"/>
        <w:rPr>
          <w:lang w:val="fr-CA"/>
        </w:rPr>
      </w:pPr>
      <w:r>
        <w:rPr>
          <w:lang w:val="fr-CA"/>
        </w:rPr>
        <w:t>Aaron : espace hiérarchisé, compartimenté</w:t>
      </w:r>
    </w:p>
    <w:p w:rsidR="00FC6242" w:rsidRDefault="00FC6242" w:rsidP="00FC6242">
      <w:pPr>
        <w:spacing w:line="276" w:lineRule="auto"/>
        <w:jc w:val="left"/>
        <w:rPr>
          <w:lang w:val="fr-CA"/>
        </w:rPr>
      </w:pPr>
      <w:proofErr w:type="spellStart"/>
      <w:r>
        <w:rPr>
          <w:lang w:val="fr-CA"/>
        </w:rPr>
        <w:lastRenderedPageBreak/>
        <w:t>Richler</w:t>
      </w:r>
      <w:proofErr w:type="spellEnd"/>
      <w:r>
        <w:rPr>
          <w:lang w:val="fr-CA"/>
        </w:rPr>
        <w:t> : nébuleuse spatiale, pas de seuil infranchissable, ou bien les seuils sont relativisés</w:t>
      </w:r>
    </w:p>
    <w:p w:rsidR="00FC6242" w:rsidRDefault="00FC6242" w:rsidP="00FC6242">
      <w:pPr>
        <w:spacing w:line="276" w:lineRule="auto"/>
        <w:jc w:val="left"/>
        <w:rPr>
          <w:lang w:val="fr-CA"/>
        </w:rPr>
      </w:pPr>
    </w:p>
    <w:p w:rsidR="00DD780C" w:rsidRDefault="00DD780C" w:rsidP="00DD780C">
      <w:pPr>
        <w:spacing w:line="276" w:lineRule="auto"/>
        <w:jc w:val="left"/>
        <w:rPr>
          <w:lang w:val="fr-CA"/>
        </w:rPr>
      </w:pPr>
      <w:proofErr w:type="spellStart"/>
      <w:r>
        <w:rPr>
          <w:lang w:val="fr-CA"/>
        </w:rPr>
        <w:t>Mordecai</w:t>
      </w:r>
      <w:proofErr w:type="spellEnd"/>
      <w:r>
        <w:rPr>
          <w:lang w:val="fr-CA"/>
        </w:rPr>
        <w:t xml:space="preserve"> </w:t>
      </w:r>
      <w:proofErr w:type="spellStart"/>
      <w:r>
        <w:rPr>
          <w:lang w:val="fr-CA"/>
        </w:rPr>
        <w:t>Richler</w:t>
      </w:r>
      <w:proofErr w:type="spellEnd"/>
      <w:r>
        <w:rPr>
          <w:lang w:val="fr-CA"/>
        </w:rPr>
        <w:t xml:space="preserve">. </w:t>
      </w:r>
      <w:r>
        <w:rPr>
          <w:i/>
          <w:lang w:val="fr-CA"/>
        </w:rPr>
        <w:t>Mon père</w:t>
      </w:r>
      <w:r>
        <w:rPr>
          <w:lang w:val="fr-CA"/>
        </w:rPr>
        <w:t>,</w:t>
      </w:r>
      <w:r w:rsidRPr="00DD780C">
        <w:rPr>
          <w:i/>
          <w:lang w:val="fr-CA"/>
        </w:rPr>
        <w:t xml:space="preserve"> ce</w:t>
      </w:r>
      <w:r>
        <w:rPr>
          <w:lang w:val="fr-CA"/>
        </w:rPr>
        <w:t xml:space="preserve"> </w:t>
      </w:r>
      <w:r w:rsidRPr="00DD780C">
        <w:rPr>
          <w:i/>
          <w:lang w:val="fr-CA"/>
        </w:rPr>
        <w:t>héros</w:t>
      </w:r>
      <w:r>
        <w:rPr>
          <w:lang w:val="fr-CA"/>
        </w:rPr>
        <w:t>. Montréal. Le Cercle du Livre de France, 1975. Traduit de l’anglais par Jean Simard</w:t>
      </w:r>
    </w:p>
    <w:p w:rsidR="00DD780C" w:rsidRPr="00394633" w:rsidRDefault="00DD780C" w:rsidP="00DD780C">
      <w:pPr>
        <w:spacing w:line="276" w:lineRule="auto"/>
        <w:jc w:val="left"/>
        <w:rPr>
          <w:lang w:val="fr-CA"/>
        </w:rPr>
      </w:pPr>
      <w:proofErr w:type="spellStart"/>
      <w:r w:rsidRPr="004C5E17">
        <w:rPr>
          <w:lang w:val="fr-CA"/>
        </w:rPr>
        <w:t>Mordecai</w:t>
      </w:r>
      <w:proofErr w:type="spellEnd"/>
      <w:r w:rsidRPr="004C5E17">
        <w:rPr>
          <w:lang w:val="fr-CA"/>
        </w:rPr>
        <w:t xml:space="preserve"> </w:t>
      </w:r>
      <w:proofErr w:type="spellStart"/>
      <w:r w:rsidRPr="004C5E17">
        <w:rPr>
          <w:lang w:val="fr-CA"/>
        </w:rPr>
        <w:t>Richler</w:t>
      </w:r>
      <w:proofErr w:type="spellEnd"/>
      <w:r w:rsidRPr="004C5E17">
        <w:rPr>
          <w:lang w:val="fr-CA"/>
        </w:rPr>
        <w:t xml:space="preserve">. </w:t>
      </w:r>
      <w:r w:rsidRPr="004C5E17">
        <w:rPr>
          <w:i/>
          <w:lang w:val="fr-CA"/>
        </w:rPr>
        <w:t xml:space="preserve">Son of a </w:t>
      </w:r>
      <w:proofErr w:type="spellStart"/>
      <w:r w:rsidRPr="004C5E17">
        <w:rPr>
          <w:i/>
          <w:lang w:val="fr-CA"/>
        </w:rPr>
        <w:t>Smaller</w:t>
      </w:r>
      <w:proofErr w:type="spellEnd"/>
      <w:r w:rsidRPr="004C5E17">
        <w:rPr>
          <w:i/>
          <w:lang w:val="fr-CA"/>
        </w:rPr>
        <w:t xml:space="preserve"> </w:t>
      </w:r>
      <w:proofErr w:type="spellStart"/>
      <w:r w:rsidRPr="004C5E17">
        <w:rPr>
          <w:i/>
          <w:lang w:val="fr-CA"/>
        </w:rPr>
        <w:t>Hero</w:t>
      </w:r>
      <w:proofErr w:type="spellEnd"/>
      <w:r w:rsidRPr="004C5E17">
        <w:rPr>
          <w:lang w:val="fr-CA"/>
        </w:rPr>
        <w:t xml:space="preserve">. </w:t>
      </w:r>
      <w:proofErr w:type="spellStart"/>
      <w:r w:rsidRPr="00394633">
        <w:rPr>
          <w:lang w:val="fr-CA"/>
        </w:rPr>
        <w:t>Montreal</w:t>
      </w:r>
      <w:proofErr w:type="spellEnd"/>
      <w:r w:rsidRPr="00394633">
        <w:rPr>
          <w:lang w:val="fr-CA"/>
        </w:rPr>
        <w:t>: André Deutsch, 1955.</w:t>
      </w:r>
    </w:p>
    <w:p w:rsidR="00DD780C" w:rsidRDefault="00DD780C" w:rsidP="00DD780C">
      <w:pPr>
        <w:spacing w:line="276" w:lineRule="auto"/>
        <w:jc w:val="left"/>
        <w:rPr>
          <w:lang w:val="fr-CA"/>
        </w:rPr>
      </w:pPr>
      <w:r w:rsidRPr="00DD780C">
        <w:rPr>
          <w:lang w:val="fr-CA"/>
        </w:rPr>
        <w:t xml:space="preserve">Yves Thériault. </w:t>
      </w:r>
      <w:r>
        <w:rPr>
          <w:i/>
          <w:lang w:val="fr-CA"/>
        </w:rPr>
        <w:t>Aaron</w:t>
      </w:r>
      <w:r>
        <w:rPr>
          <w:lang w:val="fr-CA"/>
        </w:rPr>
        <w:t>. Montréal : Les éditions du dernier havre, 2003.</w:t>
      </w:r>
    </w:p>
    <w:p w:rsidR="00DD780C" w:rsidRDefault="00DD780C" w:rsidP="00DD780C">
      <w:pPr>
        <w:spacing w:line="276" w:lineRule="auto"/>
        <w:jc w:val="left"/>
        <w:rPr>
          <w:lang w:val="fr-CA"/>
        </w:rPr>
      </w:pPr>
      <w:r>
        <w:rPr>
          <w:lang w:val="fr-CA"/>
        </w:rPr>
        <w:t xml:space="preserve">Yves </w:t>
      </w:r>
      <w:r w:rsidRPr="00DD780C">
        <w:rPr>
          <w:lang w:val="fr-CA"/>
        </w:rPr>
        <w:t xml:space="preserve">Thériault. </w:t>
      </w:r>
      <w:r>
        <w:rPr>
          <w:i/>
          <w:lang w:val="fr-CA"/>
        </w:rPr>
        <w:t>Aaron</w:t>
      </w:r>
      <w:r>
        <w:rPr>
          <w:lang w:val="fr-CA"/>
        </w:rPr>
        <w:t>. Québec : Institut littéraire du Québec, 1954.</w:t>
      </w:r>
    </w:p>
    <w:p w:rsidR="002A03E5" w:rsidRPr="00DD780C" w:rsidRDefault="002A03E5" w:rsidP="00DD780C">
      <w:pPr>
        <w:spacing w:line="276" w:lineRule="auto"/>
        <w:jc w:val="left"/>
        <w:rPr>
          <w:lang w:val="fr-CA"/>
        </w:rPr>
      </w:pPr>
      <w:r w:rsidRPr="00DD780C">
        <w:rPr>
          <w:lang w:val="fr-C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82"/>
        <w:gridCol w:w="1309"/>
        <w:gridCol w:w="910"/>
        <w:gridCol w:w="1325"/>
        <w:gridCol w:w="1544"/>
        <w:gridCol w:w="1475"/>
        <w:gridCol w:w="1225"/>
      </w:tblGrid>
      <w:tr w:rsidR="002A03E5" w:rsidTr="0031648F">
        <w:trPr>
          <w:cantSplit/>
        </w:trPr>
        <w:tc>
          <w:tcPr>
            <w:tcW w:w="1282" w:type="dxa"/>
          </w:tcPr>
          <w:p w:rsidR="002A03E5" w:rsidRDefault="002A03E5" w:rsidP="0031648F">
            <w:pPr>
              <w:keepNext/>
              <w:rPr>
                <w:b/>
                <w:bCs/>
                <w:caps/>
                <w:sz w:val="16"/>
                <w:szCs w:val="16"/>
              </w:rPr>
            </w:pPr>
            <w:r>
              <w:rPr>
                <w:b/>
                <w:bCs/>
                <w:caps/>
                <w:sz w:val="16"/>
                <w:szCs w:val="16"/>
              </w:rPr>
              <w:lastRenderedPageBreak/>
              <w:t>modèle</w:t>
            </w:r>
          </w:p>
        </w:tc>
        <w:tc>
          <w:tcPr>
            <w:tcW w:w="3544" w:type="dxa"/>
            <w:gridSpan w:val="3"/>
          </w:tcPr>
          <w:p w:rsidR="002A03E5" w:rsidRDefault="002A03E5" w:rsidP="0031648F">
            <w:pPr>
              <w:keepNext/>
              <w:rPr>
                <w:b/>
                <w:bCs/>
                <w:caps/>
                <w:sz w:val="16"/>
                <w:szCs w:val="16"/>
              </w:rPr>
            </w:pPr>
            <w:r>
              <w:rPr>
                <w:b/>
                <w:bCs/>
                <w:caps/>
                <w:sz w:val="16"/>
                <w:szCs w:val="16"/>
              </w:rPr>
              <w:t>éléments constitutifs</w:t>
            </w:r>
          </w:p>
        </w:tc>
        <w:tc>
          <w:tcPr>
            <w:tcW w:w="1544" w:type="dxa"/>
          </w:tcPr>
          <w:p w:rsidR="002A03E5" w:rsidRDefault="002A03E5" w:rsidP="0031648F">
            <w:pPr>
              <w:keepNext/>
              <w:rPr>
                <w:b/>
                <w:bCs/>
                <w:caps/>
                <w:sz w:val="16"/>
                <w:szCs w:val="16"/>
              </w:rPr>
            </w:pPr>
            <w:r>
              <w:rPr>
                <w:b/>
                <w:bCs/>
                <w:caps/>
                <w:sz w:val="16"/>
                <w:szCs w:val="16"/>
              </w:rPr>
              <w:t>relations structurantes</w:t>
            </w:r>
          </w:p>
        </w:tc>
        <w:tc>
          <w:tcPr>
            <w:tcW w:w="1475" w:type="dxa"/>
          </w:tcPr>
          <w:p w:rsidR="002A03E5" w:rsidRDefault="002A03E5" w:rsidP="0031648F">
            <w:pPr>
              <w:keepNext/>
              <w:rPr>
                <w:b/>
                <w:bCs/>
                <w:caps/>
                <w:sz w:val="16"/>
                <w:szCs w:val="16"/>
              </w:rPr>
            </w:pPr>
            <w:r>
              <w:rPr>
                <w:b/>
                <w:bCs/>
                <w:caps/>
                <w:sz w:val="16"/>
                <w:szCs w:val="16"/>
              </w:rPr>
              <w:t>topiques</w:t>
            </w:r>
          </w:p>
        </w:tc>
        <w:tc>
          <w:tcPr>
            <w:tcW w:w="1225" w:type="dxa"/>
          </w:tcPr>
          <w:p w:rsidR="002A03E5" w:rsidRDefault="002A03E5" w:rsidP="0031648F">
            <w:pPr>
              <w:keepNext/>
              <w:rPr>
                <w:b/>
                <w:bCs/>
                <w:caps/>
                <w:sz w:val="16"/>
                <w:szCs w:val="16"/>
              </w:rPr>
            </w:pPr>
            <w:r>
              <w:rPr>
                <w:b/>
                <w:bCs/>
                <w:caps/>
                <w:sz w:val="16"/>
                <w:szCs w:val="16"/>
              </w:rPr>
              <w:t>facteur complé-mentaire</w:t>
            </w:r>
          </w:p>
        </w:tc>
      </w:tr>
      <w:tr w:rsidR="002A03E5" w:rsidTr="0031648F">
        <w:tc>
          <w:tcPr>
            <w:tcW w:w="1282" w:type="dxa"/>
          </w:tcPr>
          <w:p w:rsidR="002A03E5" w:rsidRDefault="002A03E5" w:rsidP="0031648F">
            <w:pPr>
              <w:keepNext/>
              <w:rPr>
                <w:sz w:val="16"/>
                <w:szCs w:val="16"/>
              </w:rPr>
            </w:pPr>
          </w:p>
        </w:tc>
        <w:tc>
          <w:tcPr>
            <w:tcW w:w="1309" w:type="dxa"/>
          </w:tcPr>
          <w:p w:rsidR="002A03E5" w:rsidRDefault="002A03E5" w:rsidP="0031648F">
            <w:pPr>
              <w:keepNext/>
              <w:rPr>
                <w:b/>
                <w:bCs/>
                <w:sz w:val="16"/>
                <w:szCs w:val="16"/>
              </w:rPr>
            </w:pPr>
            <w:proofErr w:type="spellStart"/>
            <w:r>
              <w:rPr>
                <w:b/>
                <w:bCs/>
                <w:sz w:val="16"/>
                <w:szCs w:val="16"/>
              </w:rPr>
              <w:t>position</w:t>
            </w:r>
            <w:proofErr w:type="spellEnd"/>
            <w:r>
              <w:rPr>
                <w:b/>
                <w:bCs/>
                <w:sz w:val="16"/>
                <w:szCs w:val="16"/>
              </w:rPr>
              <w:t xml:space="preserve"> </w:t>
            </w:r>
            <w:proofErr w:type="spellStart"/>
            <w:r>
              <w:rPr>
                <w:b/>
                <w:bCs/>
                <w:sz w:val="16"/>
                <w:szCs w:val="16"/>
              </w:rPr>
              <w:t>subjectale</w:t>
            </w:r>
            <w:proofErr w:type="spellEnd"/>
          </w:p>
        </w:tc>
        <w:tc>
          <w:tcPr>
            <w:tcW w:w="910" w:type="dxa"/>
          </w:tcPr>
          <w:p w:rsidR="002A03E5" w:rsidRDefault="002A03E5" w:rsidP="0031648F">
            <w:pPr>
              <w:keepNext/>
              <w:rPr>
                <w:b/>
                <w:bCs/>
                <w:sz w:val="16"/>
                <w:szCs w:val="16"/>
              </w:rPr>
            </w:pPr>
            <w:proofErr w:type="spellStart"/>
            <w:r>
              <w:rPr>
                <w:b/>
                <w:bCs/>
                <w:sz w:val="16"/>
                <w:szCs w:val="16"/>
              </w:rPr>
              <w:t>position</w:t>
            </w:r>
            <w:proofErr w:type="spellEnd"/>
            <w:r>
              <w:rPr>
                <w:b/>
                <w:bCs/>
                <w:sz w:val="16"/>
                <w:szCs w:val="16"/>
              </w:rPr>
              <w:t xml:space="preserve"> </w:t>
            </w:r>
            <w:proofErr w:type="spellStart"/>
            <w:r>
              <w:rPr>
                <w:b/>
                <w:bCs/>
                <w:sz w:val="16"/>
                <w:szCs w:val="16"/>
              </w:rPr>
              <w:t>objectale</w:t>
            </w:r>
            <w:proofErr w:type="spellEnd"/>
          </w:p>
        </w:tc>
        <w:tc>
          <w:tcPr>
            <w:tcW w:w="1325" w:type="dxa"/>
          </w:tcPr>
          <w:p w:rsidR="002A03E5" w:rsidRDefault="002A03E5" w:rsidP="0031648F">
            <w:pPr>
              <w:keepNext/>
              <w:rPr>
                <w:b/>
                <w:bCs/>
                <w:sz w:val="16"/>
                <w:szCs w:val="16"/>
              </w:rPr>
            </w:pPr>
            <w:proofErr w:type="spellStart"/>
            <w:r>
              <w:rPr>
                <w:b/>
                <w:bCs/>
                <w:sz w:val="16"/>
                <w:szCs w:val="16"/>
              </w:rPr>
              <w:t>langage</w:t>
            </w:r>
            <w:proofErr w:type="spellEnd"/>
            <w:r>
              <w:rPr>
                <w:b/>
                <w:bCs/>
                <w:sz w:val="16"/>
                <w:szCs w:val="16"/>
              </w:rPr>
              <w:t xml:space="preserve"> (logos)</w:t>
            </w:r>
          </w:p>
        </w:tc>
        <w:tc>
          <w:tcPr>
            <w:tcW w:w="1544" w:type="dxa"/>
          </w:tcPr>
          <w:p w:rsidR="002A03E5" w:rsidRDefault="002A03E5" w:rsidP="0031648F">
            <w:pPr>
              <w:keepNext/>
              <w:rPr>
                <w:b/>
                <w:bCs/>
                <w:sz w:val="16"/>
                <w:szCs w:val="16"/>
              </w:rPr>
            </w:pPr>
            <w:proofErr w:type="spellStart"/>
            <w:r>
              <w:rPr>
                <w:b/>
                <w:bCs/>
                <w:sz w:val="16"/>
                <w:szCs w:val="16"/>
              </w:rPr>
              <w:t>relation</w:t>
            </w:r>
            <w:proofErr w:type="spellEnd"/>
            <w:r>
              <w:rPr>
                <w:b/>
                <w:bCs/>
                <w:sz w:val="16"/>
                <w:szCs w:val="16"/>
              </w:rPr>
              <w:t xml:space="preserve"> </w:t>
            </w:r>
            <w:proofErr w:type="spellStart"/>
            <w:r>
              <w:rPr>
                <w:b/>
                <w:bCs/>
                <w:sz w:val="16"/>
                <w:szCs w:val="16"/>
              </w:rPr>
              <w:t>dominante</w:t>
            </w:r>
            <w:proofErr w:type="spellEnd"/>
          </w:p>
        </w:tc>
        <w:tc>
          <w:tcPr>
            <w:tcW w:w="1475" w:type="dxa"/>
          </w:tcPr>
          <w:p w:rsidR="002A03E5" w:rsidRDefault="002A03E5" w:rsidP="0031648F">
            <w:pPr>
              <w:keepNext/>
              <w:rPr>
                <w:b/>
                <w:bCs/>
                <w:sz w:val="16"/>
                <w:szCs w:val="16"/>
              </w:rPr>
            </w:pPr>
            <w:proofErr w:type="spellStart"/>
            <w:r>
              <w:rPr>
                <w:b/>
                <w:bCs/>
                <w:sz w:val="16"/>
                <w:szCs w:val="16"/>
              </w:rPr>
              <w:t>topiques</w:t>
            </w:r>
            <w:proofErr w:type="spellEnd"/>
            <w:r>
              <w:rPr>
                <w:b/>
                <w:bCs/>
                <w:sz w:val="16"/>
                <w:szCs w:val="16"/>
              </w:rPr>
              <w:t xml:space="preserve"> </w:t>
            </w:r>
            <w:proofErr w:type="spellStart"/>
            <w:r>
              <w:rPr>
                <w:b/>
                <w:bCs/>
                <w:sz w:val="16"/>
                <w:szCs w:val="16"/>
              </w:rPr>
              <w:t>identitaires</w:t>
            </w:r>
            <w:proofErr w:type="spellEnd"/>
            <w:r>
              <w:rPr>
                <w:b/>
                <w:bCs/>
                <w:sz w:val="16"/>
                <w:szCs w:val="16"/>
              </w:rPr>
              <w:t xml:space="preserve"> (</w:t>
            </w:r>
            <w:proofErr w:type="spellStart"/>
            <w:r>
              <w:rPr>
                <w:b/>
                <w:bCs/>
                <w:sz w:val="16"/>
                <w:szCs w:val="16"/>
              </w:rPr>
              <w:t>nationales</w:t>
            </w:r>
            <w:proofErr w:type="spellEnd"/>
            <w:r>
              <w:rPr>
                <w:b/>
                <w:bCs/>
                <w:sz w:val="16"/>
                <w:szCs w:val="16"/>
              </w:rPr>
              <w:t>)</w:t>
            </w:r>
          </w:p>
        </w:tc>
        <w:tc>
          <w:tcPr>
            <w:tcW w:w="1225" w:type="dxa"/>
          </w:tcPr>
          <w:p w:rsidR="002A03E5" w:rsidRDefault="002A03E5" w:rsidP="0031648F">
            <w:pPr>
              <w:keepNext/>
              <w:rPr>
                <w:b/>
                <w:bCs/>
                <w:sz w:val="16"/>
                <w:szCs w:val="16"/>
              </w:rPr>
            </w:pPr>
            <w:proofErr w:type="spellStart"/>
            <w:r>
              <w:rPr>
                <w:b/>
                <w:bCs/>
                <w:sz w:val="16"/>
                <w:szCs w:val="16"/>
              </w:rPr>
              <w:t>territorialisation</w:t>
            </w:r>
            <w:proofErr w:type="spellEnd"/>
          </w:p>
        </w:tc>
      </w:tr>
      <w:tr w:rsidR="002A03E5" w:rsidTr="0031648F">
        <w:tc>
          <w:tcPr>
            <w:tcW w:w="1282" w:type="dxa"/>
          </w:tcPr>
          <w:p w:rsidR="002A03E5" w:rsidRDefault="002A03E5" w:rsidP="0031648F">
            <w:pPr>
              <w:keepNext/>
              <w:jc w:val="left"/>
              <w:rPr>
                <w:b/>
                <w:bCs/>
                <w:sz w:val="16"/>
                <w:szCs w:val="16"/>
              </w:rPr>
            </w:pPr>
            <w:r>
              <w:rPr>
                <w:b/>
                <w:bCs/>
                <w:sz w:val="16"/>
                <w:szCs w:val="16"/>
              </w:rPr>
              <w:t>proto-</w:t>
            </w:r>
            <w:proofErr w:type="spellStart"/>
            <w:r>
              <w:rPr>
                <w:b/>
                <w:bCs/>
                <w:sz w:val="16"/>
                <w:szCs w:val="16"/>
              </w:rPr>
              <w:t>national</w:t>
            </w:r>
            <w:proofErr w:type="spellEnd"/>
          </w:p>
        </w:tc>
        <w:tc>
          <w:tcPr>
            <w:tcW w:w="1309" w:type="dxa"/>
          </w:tcPr>
          <w:p w:rsidR="002A03E5" w:rsidRDefault="002A03E5" w:rsidP="0031648F">
            <w:pPr>
              <w:keepNext/>
              <w:jc w:val="left"/>
              <w:rPr>
                <w:sz w:val="16"/>
                <w:szCs w:val="16"/>
              </w:rPr>
            </w:pPr>
            <w:proofErr w:type="spellStart"/>
            <w:r>
              <w:rPr>
                <w:sz w:val="16"/>
                <w:szCs w:val="16"/>
              </w:rPr>
              <w:t>ouverte</w:t>
            </w:r>
            <w:proofErr w:type="spellEnd"/>
          </w:p>
          <w:p w:rsidR="002A03E5" w:rsidRDefault="002A03E5" w:rsidP="0031648F">
            <w:pPr>
              <w:keepNext/>
              <w:jc w:val="left"/>
              <w:rPr>
                <w:sz w:val="16"/>
                <w:szCs w:val="16"/>
              </w:rPr>
            </w:pPr>
            <w:r>
              <w:rPr>
                <w:sz w:val="16"/>
                <w:szCs w:val="16"/>
              </w:rPr>
              <w:t>non-</w:t>
            </w:r>
            <w:proofErr w:type="spellStart"/>
            <w:r>
              <w:rPr>
                <w:sz w:val="16"/>
                <w:szCs w:val="16"/>
              </w:rPr>
              <w:t>opposition</w:t>
            </w:r>
            <w:proofErr w:type="spellEnd"/>
          </w:p>
          <w:p w:rsidR="002A03E5" w:rsidRDefault="002A03E5" w:rsidP="0031648F">
            <w:pPr>
              <w:keepNext/>
              <w:jc w:val="left"/>
              <w:rPr>
                <w:sz w:val="16"/>
                <w:szCs w:val="16"/>
              </w:rPr>
            </w:pPr>
            <w:r>
              <w:rPr>
                <w:sz w:val="16"/>
                <w:szCs w:val="16"/>
              </w:rPr>
              <w:t>je-</w:t>
            </w:r>
            <w:proofErr w:type="spellStart"/>
            <w:r>
              <w:rPr>
                <w:sz w:val="16"/>
                <w:szCs w:val="16"/>
              </w:rPr>
              <w:t>privé</w:t>
            </w:r>
            <w:proofErr w:type="spellEnd"/>
            <w:r>
              <w:rPr>
                <w:sz w:val="16"/>
                <w:szCs w:val="16"/>
              </w:rPr>
              <w:t>/</w:t>
            </w:r>
            <w:proofErr w:type="spellStart"/>
            <w:r>
              <w:rPr>
                <w:sz w:val="16"/>
                <w:szCs w:val="16"/>
              </w:rPr>
              <w:t>nous</w:t>
            </w:r>
            <w:proofErr w:type="spellEnd"/>
            <w:r>
              <w:rPr>
                <w:sz w:val="16"/>
                <w:szCs w:val="16"/>
              </w:rPr>
              <w:t>-public</w:t>
            </w:r>
          </w:p>
        </w:tc>
        <w:tc>
          <w:tcPr>
            <w:tcW w:w="910" w:type="dxa"/>
          </w:tcPr>
          <w:p w:rsidR="002A03E5" w:rsidRDefault="002A03E5" w:rsidP="0031648F">
            <w:pPr>
              <w:keepNext/>
              <w:jc w:val="left"/>
              <w:rPr>
                <w:sz w:val="16"/>
                <w:szCs w:val="16"/>
              </w:rPr>
            </w:pPr>
            <w:proofErr w:type="spellStart"/>
            <w:r>
              <w:rPr>
                <w:sz w:val="16"/>
                <w:szCs w:val="16"/>
              </w:rPr>
              <w:t>ouverte</w:t>
            </w:r>
            <w:proofErr w:type="spellEnd"/>
          </w:p>
          <w:p w:rsidR="002A03E5" w:rsidRDefault="002A03E5" w:rsidP="0031648F">
            <w:pPr>
              <w:keepNext/>
              <w:jc w:val="left"/>
              <w:rPr>
                <w:sz w:val="16"/>
                <w:szCs w:val="16"/>
              </w:rPr>
            </w:pPr>
            <w:proofErr w:type="spellStart"/>
            <w:r>
              <w:rPr>
                <w:sz w:val="16"/>
                <w:szCs w:val="16"/>
              </w:rPr>
              <w:t>altérité</w:t>
            </w:r>
            <w:proofErr w:type="spellEnd"/>
            <w:r>
              <w:rPr>
                <w:sz w:val="16"/>
                <w:szCs w:val="16"/>
              </w:rPr>
              <w:t xml:space="preserve"> </w:t>
            </w:r>
            <w:proofErr w:type="spellStart"/>
            <w:r>
              <w:rPr>
                <w:sz w:val="16"/>
                <w:szCs w:val="16"/>
              </w:rPr>
              <w:t>tolérée</w:t>
            </w:r>
            <w:proofErr w:type="spellEnd"/>
          </w:p>
        </w:tc>
        <w:tc>
          <w:tcPr>
            <w:tcW w:w="1325" w:type="dxa"/>
          </w:tcPr>
          <w:p w:rsidR="002A03E5" w:rsidRDefault="002A03E5" w:rsidP="0031648F">
            <w:pPr>
              <w:keepNext/>
              <w:jc w:val="left"/>
              <w:rPr>
                <w:sz w:val="16"/>
                <w:szCs w:val="16"/>
              </w:rPr>
            </w:pPr>
            <w:proofErr w:type="spellStart"/>
            <w:r>
              <w:rPr>
                <w:sz w:val="16"/>
                <w:szCs w:val="16"/>
              </w:rPr>
              <w:t>universalité</w:t>
            </w:r>
            <w:proofErr w:type="spellEnd"/>
          </w:p>
        </w:tc>
        <w:tc>
          <w:tcPr>
            <w:tcW w:w="1544" w:type="dxa"/>
          </w:tcPr>
          <w:p w:rsidR="002A03E5" w:rsidRDefault="002A03E5" w:rsidP="0031648F">
            <w:pPr>
              <w:keepNext/>
              <w:jc w:val="left"/>
              <w:rPr>
                <w:sz w:val="16"/>
                <w:szCs w:val="16"/>
              </w:rPr>
            </w:pPr>
            <w:proofErr w:type="spellStart"/>
            <w:r>
              <w:rPr>
                <w:sz w:val="16"/>
                <w:szCs w:val="16"/>
              </w:rPr>
              <w:t>inclusion</w:t>
            </w:r>
            <w:proofErr w:type="spellEnd"/>
          </w:p>
        </w:tc>
        <w:tc>
          <w:tcPr>
            <w:tcW w:w="1475" w:type="dxa"/>
          </w:tcPr>
          <w:p w:rsidR="002A03E5" w:rsidRDefault="002A03E5" w:rsidP="0031648F">
            <w:pPr>
              <w:keepNext/>
              <w:jc w:val="left"/>
              <w:rPr>
                <w:sz w:val="16"/>
                <w:szCs w:val="16"/>
              </w:rPr>
            </w:pPr>
            <w:r>
              <w:rPr>
                <w:sz w:val="16"/>
                <w:szCs w:val="16"/>
              </w:rPr>
              <w:t xml:space="preserve">non- </w:t>
            </w:r>
            <w:proofErr w:type="spellStart"/>
            <w:r>
              <w:rPr>
                <w:sz w:val="16"/>
                <w:szCs w:val="16"/>
              </w:rPr>
              <w:t>marquées</w:t>
            </w:r>
            <w:proofErr w:type="spellEnd"/>
          </w:p>
        </w:tc>
        <w:tc>
          <w:tcPr>
            <w:tcW w:w="1225" w:type="dxa"/>
          </w:tcPr>
          <w:p w:rsidR="002A03E5" w:rsidRDefault="002A03E5" w:rsidP="0031648F">
            <w:pPr>
              <w:keepNext/>
              <w:jc w:val="left"/>
              <w:rPr>
                <w:sz w:val="16"/>
                <w:szCs w:val="16"/>
              </w:rPr>
            </w:pPr>
            <w:r>
              <w:rPr>
                <w:sz w:val="16"/>
                <w:szCs w:val="16"/>
              </w:rPr>
              <w:t>non-</w:t>
            </w:r>
            <w:proofErr w:type="spellStart"/>
            <w:r>
              <w:rPr>
                <w:sz w:val="16"/>
                <w:szCs w:val="16"/>
              </w:rPr>
              <w:t>marquée</w:t>
            </w:r>
            <w:proofErr w:type="spellEnd"/>
          </w:p>
          <w:p w:rsidR="002A03E5" w:rsidRDefault="002A03E5" w:rsidP="0031648F">
            <w:pPr>
              <w:keepNext/>
              <w:jc w:val="left"/>
              <w:rPr>
                <w:sz w:val="16"/>
                <w:szCs w:val="16"/>
              </w:rPr>
            </w:pPr>
            <w:proofErr w:type="spellStart"/>
            <w:r>
              <w:rPr>
                <w:sz w:val="16"/>
                <w:szCs w:val="16"/>
              </w:rPr>
              <w:t>réelle</w:t>
            </w:r>
            <w:proofErr w:type="spellEnd"/>
          </w:p>
        </w:tc>
      </w:tr>
      <w:tr w:rsidR="002A03E5" w:rsidTr="0031648F">
        <w:tc>
          <w:tcPr>
            <w:tcW w:w="1282" w:type="dxa"/>
          </w:tcPr>
          <w:p w:rsidR="002A03E5" w:rsidRDefault="002A03E5" w:rsidP="0031648F">
            <w:pPr>
              <w:keepNext/>
              <w:jc w:val="left"/>
              <w:rPr>
                <w:b/>
                <w:bCs/>
                <w:sz w:val="16"/>
                <w:szCs w:val="16"/>
              </w:rPr>
            </w:pPr>
            <w:proofErr w:type="spellStart"/>
            <w:r>
              <w:rPr>
                <w:b/>
                <w:bCs/>
                <w:sz w:val="16"/>
                <w:szCs w:val="16"/>
              </w:rPr>
              <w:t>national</w:t>
            </w:r>
            <w:proofErr w:type="spellEnd"/>
            <w:r>
              <w:rPr>
                <w:b/>
                <w:bCs/>
                <w:sz w:val="16"/>
                <w:szCs w:val="16"/>
              </w:rPr>
              <w:t xml:space="preserve"> </w:t>
            </w:r>
            <w:proofErr w:type="spellStart"/>
            <w:r>
              <w:rPr>
                <w:b/>
                <w:bCs/>
                <w:sz w:val="16"/>
                <w:szCs w:val="16"/>
              </w:rPr>
              <w:t>émancipateur</w:t>
            </w:r>
            <w:proofErr w:type="spellEnd"/>
          </w:p>
        </w:tc>
        <w:tc>
          <w:tcPr>
            <w:tcW w:w="1309" w:type="dxa"/>
          </w:tcPr>
          <w:p w:rsidR="002A03E5" w:rsidRDefault="002A03E5" w:rsidP="0031648F">
            <w:pPr>
              <w:keepNext/>
              <w:jc w:val="left"/>
              <w:rPr>
                <w:sz w:val="16"/>
                <w:szCs w:val="16"/>
              </w:rPr>
            </w:pPr>
            <w:proofErr w:type="spellStart"/>
            <w:r>
              <w:rPr>
                <w:sz w:val="16"/>
                <w:szCs w:val="16"/>
              </w:rPr>
              <w:t>ouverte</w:t>
            </w:r>
            <w:proofErr w:type="spellEnd"/>
          </w:p>
          <w:p w:rsidR="002A03E5" w:rsidRDefault="002A03E5" w:rsidP="0031648F">
            <w:pPr>
              <w:keepNext/>
              <w:jc w:val="left"/>
              <w:rPr>
                <w:sz w:val="16"/>
                <w:szCs w:val="16"/>
              </w:rPr>
            </w:pPr>
            <w:proofErr w:type="spellStart"/>
            <w:r>
              <w:rPr>
                <w:sz w:val="16"/>
                <w:szCs w:val="16"/>
              </w:rPr>
              <w:t>opposition</w:t>
            </w:r>
            <w:proofErr w:type="spellEnd"/>
            <w:r>
              <w:rPr>
                <w:sz w:val="16"/>
                <w:szCs w:val="16"/>
              </w:rPr>
              <w:t xml:space="preserve"> je/</w:t>
            </w:r>
            <w:proofErr w:type="spellStart"/>
            <w:r>
              <w:rPr>
                <w:sz w:val="16"/>
                <w:szCs w:val="16"/>
              </w:rPr>
              <w:t>nous</w:t>
            </w:r>
            <w:proofErr w:type="spellEnd"/>
            <w:r>
              <w:rPr>
                <w:sz w:val="16"/>
                <w:szCs w:val="16"/>
              </w:rPr>
              <w:t xml:space="preserve"> (</w:t>
            </w:r>
            <w:proofErr w:type="spellStart"/>
            <w:r>
              <w:rPr>
                <w:sz w:val="16"/>
                <w:szCs w:val="16"/>
              </w:rPr>
              <w:t>collectivité</w:t>
            </w:r>
            <w:proofErr w:type="spellEnd"/>
            <w:r>
              <w:rPr>
                <w:sz w:val="16"/>
                <w:szCs w:val="16"/>
              </w:rPr>
              <w:t>)</w:t>
            </w:r>
          </w:p>
          <w:p w:rsidR="002A03E5" w:rsidRDefault="002A03E5" w:rsidP="0031648F">
            <w:pPr>
              <w:keepNext/>
              <w:jc w:val="left"/>
              <w:rPr>
                <w:sz w:val="16"/>
                <w:szCs w:val="16"/>
              </w:rPr>
            </w:pPr>
            <w:proofErr w:type="spellStart"/>
            <w:r>
              <w:rPr>
                <w:sz w:val="16"/>
                <w:szCs w:val="16"/>
              </w:rPr>
              <w:t>nous</w:t>
            </w:r>
            <w:proofErr w:type="spellEnd"/>
            <w:r>
              <w:rPr>
                <w:sz w:val="16"/>
                <w:szCs w:val="16"/>
              </w:rPr>
              <w:t xml:space="preserve"> </w:t>
            </w:r>
            <w:proofErr w:type="spellStart"/>
            <w:r>
              <w:rPr>
                <w:sz w:val="16"/>
                <w:szCs w:val="16"/>
              </w:rPr>
              <w:t>éclaté</w:t>
            </w:r>
            <w:proofErr w:type="spellEnd"/>
          </w:p>
        </w:tc>
        <w:tc>
          <w:tcPr>
            <w:tcW w:w="910" w:type="dxa"/>
          </w:tcPr>
          <w:p w:rsidR="002A03E5" w:rsidRDefault="002A03E5" w:rsidP="0031648F">
            <w:pPr>
              <w:keepNext/>
              <w:jc w:val="left"/>
              <w:rPr>
                <w:sz w:val="16"/>
                <w:szCs w:val="16"/>
              </w:rPr>
            </w:pPr>
            <w:proofErr w:type="spellStart"/>
            <w:r>
              <w:rPr>
                <w:sz w:val="16"/>
                <w:szCs w:val="16"/>
              </w:rPr>
              <w:t>ouverte</w:t>
            </w:r>
            <w:proofErr w:type="spellEnd"/>
          </w:p>
          <w:p w:rsidR="002A03E5" w:rsidRDefault="002A03E5" w:rsidP="0031648F">
            <w:pPr>
              <w:keepNext/>
              <w:jc w:val="left"/>
              <w:rPr>
                <w:sz w:val="16"/>
                <w:szCs w:val="16"/>
              </w:rPr>
            </w:pPr>
            <w:proofErr w:type="spellStart"/>
            <w:r>
              <w:rPr>
                <w:sz w:val="16"/>
                <w:szCs w:val="16"/>
              </w:rPr>
              <w:t>altérité</w:t>
            </w:r>
            <w:proofErr w:type="spellEnd"/>
            <w:r>
              <w:rPr>
                <w:sz w:val="16"/>
                <w:szCs w:val="16"/>
              </w:rPr>
              <w:t xml:space="preserve"> </w:t>
            </w:r>
            <w:proofErr w:type="spellStart"/>
            <w:r>
              <w:rPr>
                <w:sz w:val="16"/>
                <w:szCs w:val="16"/>
              </w:rPr>
              <w:t>accepté</w:t>
            </w:r>
            <w:proofErr w:type="spellEnd"/>
          </w:p>
        </w:tc>
        <w:tc>
          <w:tcPr>
            <w:tcW w:w="1325" w:type="dxa"/>
          </w:tcPr>
          <w:p w:rsidR="002A03E5" w:rsidRDefault="002A03E5" w:rsidP="0031648F">
            <w:pPr>
              <w:keepNext/>
              <w:jc w:val="left"/>
              <w:rPr>
                <w:sz w:val="16"/>
                <w:szCs w:val="16"/>
              </w:rPr>
            </w:pPr>
            <w:proofErr w:type="spellStart"/>
            <w:r>
              <w:rPr>
                <w:sz w:val="16"/>
                <w:szCs w:val="16"/>
              </w:rPr>
              <w:t>universalité</w:t>
            </w:r>
            <w:proofErr w:type="spellEnd"/>
            <w:r>
              <w:rPr>
                <w:sz w:val="16"/>
                <w:szCs w:val="16"/>
              </w:rPr>
              <w:t xml:space="preserve"> </w:t>
            </w:r>
            <w:proofErr w:type="spellStart"/>
            <w:r>
              <w:rPr>
                <w:sz w:val="16"/>
                <w:szCs w:val="16"/>
              </w:rPr>
              <w:t>particularisante</w:t>
            </w:r>
            <w:proofErr w:type="spellEnd"/>
          </w:p>
        </w:tc>
        <w:tc>
          <w:tcPr>
            <w:tcW w:w="1544" w:type="dxa"/>
          </w:tcPr>
          <w:p w:rsidR="002A03E5" w:rsidRDefault="002A03E5" w:rsidP="0031648F">
            <w:pPr>
              <w:keepNext/>
              <w:jc w:val="left"/>
              <w:rPr>
                <w:sz w:val="16"/>
                <w:szCs w:val="16"/>
              </w:rPr>
            </w:pPr>
            <w:proofErr w:type="spellStart"/>
            <w:r>
              <w:rPr>
                <w:sz w:val="16"/>
                <w:szCs w:val="16"/>
              </w:rPr>
              <w:t>inclusion</w:t>
            </w:r>
            <w:proofErr w:type="spellEnd"/>
            <w:r>
              <w:rPr>
                <w:sz w:val="16"/>
                <w:szCs w:val="16"/>
              </w:rPr>
              <w:t xml:space="preserve"> de la </w:t>
            </w:r>
            <w:proofErr w:type="spellStart"/>
            <w:r>
              <w:rPr>
                <w:sz w:val="16"/>
                <w:szCs w:val="16"/>
              </w:rPr>
              <w:t>diversité</w:t>
            </w:r>
            <w:proofErr w:type="spellEnd"/>
          </w:p>
          <w:p w:rsidR="002A03E5" w:rsidRDefault="002A03E5" w:rsidP="0031648F">
            <w:pPr>
              <w:keepNext/>
              <w:jc w:val="left"/>
              <w:rPr>
                <w:sz w:val="16"/>
                <w:szCs w:val="16"/>
              </w:rPr>
            </w:pPr>
            <w:proofErr w:type="spellStart"/>
            <w:r>
              <w:rPr>
                <w:sz w:val="16"/>
                <w:szCs w:val="16"/>
              </w:rPr>
              <w:t>médiation</w:t>
            </w:r>
            <w:proofErr w:type="spellEnd"/>
          </w:p>
        </w:tc>
        <w:tc>
          <w:tcPr>
            <w:tcW w:w="1475" w:type="dxa"/>
          </w:tcPr>
          <w:p w:rsidR="002A03E5" w:rsidRDefault="002A03E5" w:rsidP="0031648F">
            <w:pPr>
              <w:keepNext/>
              <w:jc w:val="left"/>
              <w:rPr>
                <w:sz w:val="16"/>
                <w:szCs w:val="16"/>
              </w:rPr>
            </w:pPr>
            <w:proofErr w:type="spellStart"/>
            <w:r>
              <w:rPr>
                <w:sz w:val="16"/>
                <w:szCs w:val="16"/>
              </w:rPr>
              <w:t>marquées</w:t>
            </w:r>
            <w:proofErr w:type="spellEnd"/>
          </w:p>
        </w:tc>
        <w:tc>
          <w:tcPr>
            <w:tcW w:w="1225" w:type="dxa"/>
          </w:tcPr>
          <w:p w:rsidR="002A03E5" w:rsidRDefault="002A03E5" w:rsidP="0031648F">
            <w:pPr>
              <w:keepNext/>
              <w:jc w:val="left"/>
              <w:rPr>
                <w:sz w:val="16"/>
                <w:szCs w:val="16"/>
              </w:rPr>
            </w:pPr>
            <w:proofErr w:type="spellStart"/>
            <w:r>
              <w:rPr>
                <w:sz w:val="16"/>
                <w:szCs w:val="16"/>
              </w:rPr>
              <w:t>marquée</w:t>
            </w:r>
            <w:proofErr w:type="spellEnd"/>
          </w:p>
          <w:p w:rsidR="002A03E5" w:rsidRDefault="002A03E5" w:rsidP="0031648F">
            <w:pPr>
              <w:keepNext/>
              <w:jc w:val="left"/>
              <w:rPr>
                <w:sz w:val="16"/>
                <w:szCs w:val="16"/>
              </w:rPr>
            </w:pPr>
            <w:proofErr w:type="spellStart"/>
            <w:r>
              <w:rPr>
                <w:sz w:val="16"/>
                <w:szCs w:val="16"/>
              </w:rPr>
              <w:t>réelle</w:t>
            </w:r>
            <w:proofErr w:type="spellEnd"/>
          </w:p>
          <w:p w:rsidR="002A03E5" w:rsidRDefault="002A03E5" w:rsidP="0031648F">
            <w:pPr>
              <w:keepNext/>
              <w:jc w:val="left"/>
              <w:rPr>
                <w:sz w:val="16"/>
                <w:szCs w:val="16"/>
              </w:rPr>
            </w:pPr>
            <w:proofErr w:type="spellStart"/>
            <w:r>
              <w:rPr>
                <w:sz w:val="16"/>
                <w:szCs w:val="16"/>
              </w:rPr>
              <w:t>spécificité</w:t>
            </w:r>
            <w:proofErr w:type="spellEnd"/>
            <w:r>
              <w:rPr>
                <w:sz w:val="16"/>
                <w:szCs w:val="16"/>
              </w:rPr>
              <w:t xml:space="preserve"> </w:t>
            </w:r>
            <w:proofErr w:type="spellStart"/>
            <w:r>
              <w:rPr>
                <w:sz w:val="16"/>
                <w:szCs w:val="16"/>
              </w:rPr>
              <w:t>nationale</w:t>
            </w:r>
            <w:proofErr w:type="spellEnd"/>
            <w:r>
              <w:rPr>
                <w:sz w:val="16"/>
                <w:szCs w:val="16"/>
              </w:rPr>
              <w:t xml:space="preserve"> </w:t>
            </w:r>
            <w:proofErr w:type="spellStart"/>
            <w:r>
              <w:rPr>
                <w:sz w:val="16"/>
                <w:szCs w:val="16"/>
              </w:rPr>
              <w:t>affirmée</w:t>
            </w:r>
            <w:proofErr w:type="spellEnd"/>
          </w:p>
        </w:tc>
      </w:tr>
      <w:tr w:rsidR="002A03E5" w:rsidTr="0031648F">
        <w:tc>
          <w:tcPr>
            <w:tcW w:w="1282" w:type="dxa"/>
          </w:tcPr>
          <w:p w:rsidR="002A03E5" w:rsidRDefault="002A03E5" w:rsidP="0031648F">
            <w:pPr>
              <w:keepNext/>
              <w:jc w:val="left"/>
              <w:rPr>
                <w:b/>
                <w:bCs/>
                <w:sz w:val="16"/>
                <w:szCs w:val="16"/>
              </w:rPr>
            </w:pPr>
            <w:proofErr w:type="spellStart"/>
            <w:r>
              <w:rPr>
                <w:b/>
                <w:bCs/>
                <w:sz w:val="16"/>
                <w:szCs w:val="16"/>
              </w:rPr>
              <w:t>national</w:t>
            </w:r>
            <w:proofErr w:type="spellEnd"/>
            <w:r>
              <w:rPr>
                <w:b/>
                <w:bCs/>
                <w:sz w:val="16"/>
                <w:szCs w:val="16"/>
              </w:rPr>
              <w:t xml:space="preserve"> </w:t>
            </w:r>
            <w:proofErr w:type="spellStart"/>
            <w:r>
              <w:rPr>
                <w:b/>
                <w:bCs/>
                <w:sz w:val="16"/>
                <w:szCs w:val="16"/>
              </w:rPr>
              <w:t>défensif</w:t>
            </w:r>
            <w:proofErr w:type="spellEnd"/>
            <w:r>
              <w:rPr>
                <w:b/>
                <w:bCs/>
                <w:sz w:val="16"/>
                <w:szCs w:val="16"/>
              </w:rPr>
              <w:t xml:space="preserve"> </w:t>
            </w:r>
            <w:proofErr w:type="spellStart"/>
            <w:r>
              <w:rPr>
                <w:b/>
                <w:bCs/>
                <w:sz w:val="16"/>
                <w:szCs w:val="16"/>
              </w:rPr>
              <w:t>conservateur</w:t>
            </w:r>
            <w:proofErr w:type="spellEnd"/>
          </w:p>
        </w:tc>
        <w:tc>
          <w:tcPr>
            <w:tcW w:w="1309" w:type="dxa"/>
          </w:tcPr>
          <w:p w:rsidR="002A03E5" w:rsidRDefault="002A03E5" w:rsidP="0031648F">
            <w:pPr>
              <w:keepNext/>
              <w:jc w:val="left"/>
              <w:rPr>
                <w:sz w:val="16"/>
                <w:szCs w:val="16"/>
              </w:rPr>
            </w:pPr>
            <w:proofErr w:type="spellStart"/>
            <w:r>
              <w:rPr>
                <w:sz w:val="16"/>
                <w:szCs w:val="16"/>
              </w:rPr>
              <w:t>fermée</w:t>
            </w:r>
            <w:proofErr w:type="spellEnd"/>
          </w:p>
          <w:p w:rsidR="002A03E5" w:rsidRDefault="002A03E5" w:rsidP="0031648F">
            <w:pPr>
              <w:keepNext/>
              <w:jc w:val="left"/>
              <w:rPr>
                <w:sz w:val="16"/>
                <w:szCs w:val="16"/>
              </w:rPr>
            </w:pPr>
            <w:proofErr w:type="spellStart"/>
            <w:r>
              <w:rPr>
                <w:sz w:val="16"/>
                <w:szCs w:val="16"/>
              </w:rPr>
              <w:t>nous</w:t>
            </w:r>
            <w:proofErr w:type="spellEnd"/>
            <w:r>
              <w:rPr>
                <w:sz w:val="16"/>
                <w:szCs w:val="16"/>
              </w:rPr>
              <w:t xml:space="preserve"> </w:t>
            </w:r>
            <w:proofErr w:type="spellStart"/>
            <w:r>
              <w:rPr>
                <w:sz w:val="16"/>
                <w:szCs w:val="16"/>
              </w:rPr>
              <w:t>collectif</w:t>
            </w:r>
            <w:proofErr w:type="spellEnd"/>
            <w:r>
              <w:rPr>
                <w:sz w:val="16"/>
                <w:szCs w:val="16"/>
              </w:rPr>
              <w:t xml:space="preserve"> </w:t>
            </w:r>
            <w:proofErr w:type="spellStart"/>
            <w:r>
              <w:rPr>
                <w:sz w:val="16"/>
                <w:szCs w:val="16"/>
              </w:rPr>
              <w:t>compact</w:t>
            </w:r>
            <w:proofErr w:type="spellEnd"/>
          </w:p>
        </w:tc>
        <w:tc>
          <w:tcPr>
            <w:tcW w:w="910" w:type="dxa"/>
          </w:tcPr>
          <w:p w:rsidR="002A03E5" w:rsidRDefault="002A03E5" w:rsidP="0031648F">
            <w:pPr>
              <w:keepNext/>
              <w:jc w:val="left"/>
              <w:rPr>
                <w:sz w:val="16"/>
                <w:szCs w:val="16"/>
              </w:rPr>
            </w:pPr>
            <w:proofErr w:type="spellStart"/>
            <w:r>
              <w:rPr>
                <w:sz w:val="16"/>
                <w:szCs w:val="16"/>
              </w:rPr>
              <w:t>fermée</w:t>
            </w:r>
            <w:proofErr w:type="spellEnd"/>
          </w:p>
          <w:p w:rsidR="002A03E5" w:rsidRDefault="002A03E5" w:rsidP="0031648F">
            <w:pPr>
              <w:keepNext/>
              <w:jc w:val="left"/>
              <w:rPr>
                <w:sz w:val="16"/>
                <w:szCs w:val="16"/>
              </w:rPr>
            </w:pPr>
            <w:proofErr w:type="spellStart"/>
            <w:r>
              <w:rPr>
                <w:sz w:val="16"/>
                <w:szCs w:val="16"/>
              </w:rPr>
              <w:t>altérité</w:t>
            </w:r>
            <w:proofErr w:type="spellEnd"/>
            <w:r>
              <w:rPr>
                <w:sz w:val="16"/>
                <w:szCs w:val="16"/>
              </w:rPr>
              <w:t xml:space="preserve"> </w:t>
            </w:r>
            <w:proofErr w:type="spellStart"/>
            <w:r>
              <w:rPr>
                <w:sz w:val="16"/>
                <w:szCs w:val="16"/>
              </w:rPr>
              <w:t>rejetée</w:t>
            </w:r>
            <w:proofErr w:type="spellEnd"/>
          </w:p>
        </w:tc>
        <w:tc>
          <w:tcPr>
            <w:tcW w:w="1325" w:type="dxa"/>
          </w:tcPr>
          <w:p w:rsidR="002A03E5" w:rsidRDefault="002A03E5" w:rsidP="0031648F">
            <w:pPr>
              <w:keepNext/>
              <w:jc w:val="left"/>
              <w:rPr>
                <w:sz w:val="16"/>
                <w:szCs w:val="16"/>
              </w:rPr>
            </w:pPr>
            <w:proofErr w:type="spellStart"/>
            <w:r>
              <w:rPr>
                <w:sz w:val="16"/>
                <w:szCs w:val="16"/>
              </w:rPr>
              <w:t>particularité</w:t>
            </w:r>
            <w:proofErr w:type="spellEnd"/>
          </w:p>
          <w:p w:rsidR="002A03E5" w:rsidRDefault="002A03E5" w:rsidP="0031648F">
            <w:pPr>
              <w:keepNext/>
              <w:jc w:val="left"/>
              <w:rPr>
                <w:sz w:val="16"/>
                <w:szCs w:val="16"/>
              </w:rPr>
            </w:pPr>
            <w:proofErr w:type="spellStart"/>
            <w:r>
              <w:rPr>
                <w:sz w:val="16"/>
                <w:szCs w:val="16"/>
              </w:rPr>
              <w:t>collective</w:t>
            </w:r>
            <w:proofErr w:type="spellEnd"/>
          </w:p>
        </w:tc>
        <w:tc>
          <w:tcPr>
            <w:tcW w:w="1544" w:type="dxa"/>
          </w:tcPr>
          <w:p w:rsidR="002A03E5" w:rsidRDefault="002A03E5" w:rsidP="0031648F">
            <w:pPr>
              <w:keepNext/>
              <w:jc w:val="left"/>
              <w:rPr>
                <w:sz w:val="16"/>
                <w:szCs w:val="16"/>
              </w:rPr>
            </w:pPr>
            <w:proofErr w:type="spellStart"/>
            <w:r>
              <w:rPr>
                <w:sz w:val="16"/>
                <w:szCs w:val="16"/>
              </w:rPr>
              <w:t>exclusion</w:t>
            </w:r>
            <w:proofErr w:type="spellEnd"/>
          </w:p>
        </w:tc>
        <w:tc>
          <w:tcPr>
            <w:tcW w:w="1475" w:type="dxa"/>
          </w:tcPr>
          <w:p w:rsidR="002A03E5" w:rsidRDefault="002A03E5" w:rsidP="0031648F">
            <w:pPr>
              <w:keepNext/>
              <w:jc w:val="left"/>
              <w:rPr>
                <w:sz w:val="16"/>
                <w:szCs w:val="16"/>
              </w:rPr>
            </w:pPr>
            <w:proofErr w:type="spellStart"/>
            <w:r>
              <w:rPr>
                <w:sz w:val="16"/>
                <w:szCs w:val="16"/>
              </w:rPr>
              <w:t>marquée</w:t>
            </w:r>
            <w:proofErr w:type="spellEnd"/>
          </w:p>
          <w:p w:rsidR="002A03E5" w:rsidRDefault="002A03E5" w:rsidP="0031648F">
            <w:pPr>
              <w:keepNext/>
              <w:jc w:val="left"/>
              <w:rPr>
                <w:sz w:val="16"/>
                <w:szCs w:val="16"/>
              </w:rPr>
            </w:pPr>
            <w:proofErr w:type="spellStart"/>
            <w:r>
              <w:rPr>
                <w:sz w:val="16"/>
                <w:szCs w:val="16"/>
              </w:rPr>
              <w:t>structuration</w:t>
            </w:r>
            <w:proofErr w:type="spellEnd"/>
            <w:r>
              <w:rPr>
                <w:sz w:val="16"/>
                <w:szCs w:val="16"/>
              </w:rPr>
              <w:t xml:space="preserve"> en </w:t>
            </w:r>
            <w:proofErr w:type="spellStart"/>
            <w:r>
              <w:rPr>
                <w:sz w:val="16"/>
                <w:szCs w:val="16"/>
              </w:rPr>
              <w:t>dichotomies</w:t>
            </w:r>
            <w:proofErr w:type="spellEnd"/>
            <w:r>
              <w:rPr>
                <w:sz w:val="16"/>
                <w:szCs w:val="16"/>
              </w:rPr>
              <w:t xml:space="preserve"> </w:t>
            </w:r>
            <w:proofErr w:type="spellStart"/>
            <w:r>
              <w:rPr>
                <w:sz w:val="16"/>
                <w:szCs w:val="16"/>
              </w:rPr>
              <w:t>tranchées</w:t>
            </w:r>
            <w:proofErr w:type="spellEnd"/>
          </w:p>
        </w:tc>
        <w:tc>
          <w:tcPr>
            <w:tcW w:w="1225" w:type="dxa"/>
          </w:tcPr>
          <w:p w:rsidR="002A03E5" w:rsidRDefault="002A03E5" w:rsidP="0031648F">
            <w:pPr>
              <w:keepNext/>
              <w:jc w:val="left"/>
              <w:rPr>
                <w:sz w:val="16"/>
                <w:szCs w:val="16"/>
              </w:rPr>
            </w:pPr>
            <w:proofErr w:type="spellStart"/>
            <w:r>
              <w:rPr>
                <w:sz w:val="16"/>
                <w:szCs w:val="16"/>
              </w:rPr>
              <w:t>marquée</w:t>
            </w:r>
            <w:proofErr w:type="spellEnd"/>
          </w:p>
          <w:p w:rsidR="002A03E5" w:rsidRDefault="002A03E5" w:rsidP="0031648F">
            <w:pPr>
              <w:keepNext/>
              <w:jc w:val="left"/>
              <w:rPr>
                <w:sz w:val="16"/>
                <w:szCs w:val="16"/>
              </w:rPr>
            </w:pPr>
            <w:proofErr w:type="spellStart"/>
            <w:r>
              <w:rPr>
                <w:sz w:val="16"/>
                <w:szCs w:val="16"/>
              </w:rPr>
              <w:t>irréelle</w:t>
            </w:r>
            <w:proofErr w:type="spellEnd"/>
          </w:p>
          <w:p w:rsidR="002A03E5" w:rsidRDefault="002A03E5" w:rsidP="0031648F">
            <w:pPr>
              <w:keepNext/>
              <w:jc w:val="left"/>
              <w:rPr>
                <w:sz w:val="16"/>
                <w:szCs w:val="16"/>
                <w:lang w:val="fr-CA"/>
              </w:rPr>
            </w:pPr>
            <w:r>
              <w:rPr>
                <w:sz w:val="16"/>
                <w:szCs w:val="16"/>
                <w:lang w:val="fr-CA"/>
              </w:rPr>
              <w:t>« </w:t>
            </w:r>
            <w:proofErr w:type="spellStart"/>
            <w:r>
              <w:rPr>
                <w:sz w:val="16"/>
                <w:szCs w:val="16"/>
              </w:rPr>
              <w:t>pays</w:t>
            </w:r>
            <w:proofErr w:type="spellEnd"/>
            <w:r>
              <w:rPr>
                <w:sz w:val="16"/>
                <w:szCs w:val="16"/>
              </w:rPr>
              <w:t xml:space="preserve"> </w:t>
            </w:r>
            <w:proofErr w:type="spellStart"/>
            <w:r>
              <w:rPr>
                <w:sz w:val="16"/>
                <w:szCs w:val="16"/>
              </w:rPr>
              <w:t>incertain</w:t>
            </w:r>
            <w:proofErr w:type="spellEnd"/>
            <w:r>
              <w:rPr>
                <w:sz w:val="16"/>
                <w:szCs w:val="16"/>
                <w:lang w:val="fr-CA"/>
              </w:rPr>
              <w:t> »</w:t>
            </w:r>
          </w:p>
          <w:p w:rsidR="002A03E5" w:rsidRDefault="002A03E5" w:rsidP="0031648F">
            <w:pPr>
              <w:keepNext/>
              <w:jc w:val="left"/>
              <w:rPr>
                <w:sz w:val="16"/>
                <w:szCs w:val="16"/>
                <w:lang w:val="fr-CA"/>
              </w:rPr>
            </w:pPr>
            <w:r>
              <w:rPr>
                <w:sz w:val="16"/>
                <w:szCs w:val="16"/>
                <w:lang w:val="fr-CA"/>
              </w:rPr>
              <w:t>pays utopique, rêvé</w:t>
            </w:r>
          </w:p>
        </w:tc>
      </w:tr>
      <w:tr w:rsidR="002A03E5" w:rsidTr="0031648F">
        <w:tc>
          <w:tcPr>
            <w:tcW w:w="1282" w:type="dxa"/>
          </w:tcPr>
          <w:p w:rsidR="002A03E5" w:rsidRDefault="002A03E5" w:rsidP="0031648F">
            <w:pPr>
              <w:keepNext/>
              <w:jc w:val="left"/>
              <w:rPr>
                <w:b/>
                <w:bCs/>
                <w:sz w:val="16"/>
                <w:szCs w:val="16"/>
              </w:rPr>
            </w:pPr>
            <w:proofErr w:type="spellStart"/>
            <w:r>
              <w:rPr>
                <w:b/>
                <w:bCs/>
                <w:sz w:val="16"/>
                <w:szCs w:val="16"/>
              </w:rPr>
              <w:t>national</w:t>
            </w:r>
            <w:proofErr w:type="spellEnd"/>
            <w:r>
              <w:rPr>
                <w:b/>
                <w:bCs/>
                <w:sz w:val="16"/>
                <w:szCs w:val="16"/>
              </w:rPr>
              <w:t xml:space="preserve"> </w:t>
            </w:r>
            <w:proofErr w:type="spellStart"/>
            <w:r>
              <w:rPr>
                <w:b/>
                <w:bCs/>
                <w:sz w:val="16"/>
                <w:szCs w:val="16"/>
              </w:rPr>
              <w:t>défensif</w:t>
            </w:r>
            <w:proofErr w:type="spellEnd"/>
            <w:r>
              <w:rPr>
                <w:b/>
                <w:bCs/>
                <w:sz w:val="16"/>
                <w:szCs w:val="16"/>
              </w:rPr>
              <w:t xml:space="preserve"> </w:t>
            </w:r>
            <w:proofErr w:type="spellStart"/>
            <w:r>
              <w:rPr>
                <w:b/>
                <w:bCs/>
                <w:sz w:val="16"/>
                <w:szCs w:val="16"/>
              </w:rPr>
              <w:t>libéral</w:t>
            </w:r>
            <w:proofErr w:type="spellEnd"/>
          </w:p>
        </w:tc>
        <w:tc>
          <w:tcPr>
            <w:tcW w:w="1309" w:type="dxa"/>
          </w:tcPr>
          <w:p w:rsidR="002A03E5" w:rsidRDefault="002A03E5" w:rsidP="0031648F">
            <w:pPr>
              <w:keepNext/>
              <w:jc w:val="left"/>
              <w:rPr>
                <w:sz w:val="16"/>
                <w:szCs w:val="16"/>
              </w:rPr>
            </w:pPr>
            <w:proofErr w:type="spellStart"/>
            <w:r>
              <w:rPr>
                <w:sz w:val="16"/>
                <w:szCs w:val="16"/>
              </w:rPr>
              <w:t>fermée</w:t>
            </w:r>
            <w:proofErr w:type="spellEnd"/>
            <w:r>
              <w:rPr>
                <w:sz w:val="16"/>
                <w:szCs w:val="16"/>
              </w:rPr>
              <w:t xml:space="preserve"> (</w:t>
            </w:r>
            <w:proofErr w:type="spellStart"/>
            <w:r>
              <w:rPr>
                <w:sz w:val="16"/>
                <w:szCs w:val="16"/>
              </w:rPr>
              <w:t>atténuée</w:t>
            </w:r>
            <w:proofErr w:type="spellEnd"/>
            <w:r>
              <w:rPr>
                <w:sz w:val="16"/>
                <w:szCs w:val="16"/>
              </w:rPr>
              <w:t>)</w:t>
            </w:r>
          </w:p>
          <w:p w:rsidR="002A03E5" w:rsidRDefault="002A03E5" w:rsidP="0031648F">
            <w:pPr>
              <w:keepNext/>
              <w:jc w:val="left"/>
              <w:rPr>
                <w:sz w:val="16"/>
                <w:szCs w:val="16"/>
              </w:rPr>
            </w:pPr>
            <w:proofErr w:type="spellStart"/>
            <w:r>
              <w:rPr>
                <w:sz w:val="16"/>
                <w:szCs w:val="16"/>
              </w:rPr>
              <w:t>opposition</w:t>
            </w:r>
            <w:proofErr w:type="spellEnd"/>
            <w:r>
              <w:rPr>
                <w:sz w:val="16"/>
                <w:szCs w:val="16"/>
              </w:rPr>
              <w:t xml:space="preserve"> je/</w:t>
            </w:r>
            <w:proofErr w:type="spellStart"/>
            <w:r>
              <w:rPr>
                <w:sz w:val="16"/>
                <w:szCs w:val="16"/>
              </w:rPr>
              <w:t>nous</w:t>
            </w:r>
            <w:proofErr w:type="spellEnd"/>
            <w:r>
              <w:rPr>
                <w:sz w:val="16"/>
                <w:szCs w:val="16"/>
              </w:rPr>
              <w:t xml:space="preserve"> (</w:t>
            </w:r>
            <w:proofErr w:type="spellStart"/>
            <w:r>
              <w:rPr>
                <w:sz w:val="16"/>
                <w:szCs w:val="16"/>
              </w:rPr>
              <w:t>collectivité</w:t>
            </w:r>
            <w:proofErr w:type="spellEnd"/>
            <w:r>
              <w:rPr>
                <w:sz w:val="16"/>
                <w:szCs w:val="16"/>
              </w:rPr>
              <w:t>)</w:t>
            </w:r>
          </w:p>
          <w:p w:rsidR="002A03E5" w:rsidRDefault="002A03E5" w:rsidP="0031648F">
            <w:pPr>
              <w:keepNext/>
              <w:jc w:val="left"/>
              <w:rPr>
                <w:sz w:val="16"/>
                <w:szCs w:val="16"/>
              </w:rPr>
            </w:pPr>
            <w:proofErr w:type="spellStart"/>
            <w:r>
              <w:rPr>
                <w:sz w:val="16"/>
                <w:szCs w:val="16"/>
              </w:rPr>
              <w:t>nous</w:t>
            </w:r>
            <w:proofErr w:type="spellEnd"/>
            <w:r>
              <w:rPr>
                <w:sz w:val="16"/>
                <w:szCs w:val="16"/>
              </w:rPr>
              <w:t xml:space="preserve"> </w:t>
            </w:r>
            <w:proofErr w:type="spellStart"/>
            <w:r>
              <w:rPr>
                <w:sz w:val="16"/>
                <w:szCs w:val="16"/>
              </w:rPr>
              <w:t>éclaté</w:t>
            </w:r>
            <w:proofErr w:type="spellEnd"/>
          </w:p>
        </w:tc>
        <w:tc>
          <w:tcPr>
            <w:tcW w:w="910" w:type="dxa"/>
          </w:tcPr>
          <w:p w:rsidR="002A03E5" w:rsidRDefault="002A03E5" w:rsidP="0031648F">
            <w:pPr>
              <w:keepNext/>
              <w:jc w:val="left"/>
              <w:rPr>
                <w:sz w:val="16"/>
                <w:szCs w:val="16"/>
              </w:rPr>
            </w:pPr>
            <w:proofErr w:type="spellStart"/>
            <w:r>
              <w:rPr>
                <w:sz w:val="16"/>
                <w:szCs w:val="16"/>
              </w:rPr>
              <w:t>fermée</w:t>
            </w:r>
            <w:proofErr w:type="spellEnd"/>
          </w:p>
          <w:p w:rsidR="002A03E5" w:rsidRDefault="002A03E5" w:rsidP="0031648F">
            <w:pPr>
              <w:keepNext/>
              <w:jc w:val="left"/>
              <w:rPr>
                <w:sz w:val="16"/>
                <w:szCs w:val="16"/>
              </w:rPr>
            </w:pPr>
            <w:r>
              <w:rPr>
                <w:sz w:val="16"/>
                <w:szCs w:val="16"/>
              </w:rPr>
              <w:t>(</w:t>
            </w:r>
            <w:proofErr w:type="spellStart"/>
            <w:r>
              <w:rPr>
                <w:sz w:val="16"/>
                <w:szCs w:val="16"/>
              </w:rPr>
              <w:t>atténuée</w:t>
            </w:r>
            <w:proofErr w:type="spellEnd"/>
            <w:r>
              <w:rPr>
                <w:sz w:val="16"/>
                <w:szCs w:val="16"/>
              </w:rPr>
              <w:t>)</w:t>
            </w:r>
          </w:p>
          <w:p w:rsidR="002A03E5" w:rsidRDefault="002A03E5" w:rsidP="0031648F">
            <w:pPr>
              <w:keepNext/>
              <w:jc w:val="left"/>
              <w:rPr>
                <w:sz w:val="16"/>
                <w:szCs w:val="16"/>
              </w:rPr>
            </w:pPr>
            <w:proofErr w:type="spellStart"/>
            <w:r>
              <w:rPr>
                <w:sz w:val="16"/>
                <w:szCs w:val="16"/>
              </w:rPr>
              <w:t>altérité</w:t>
            </w:r>
            <w:proofErr w:type="spellEnd"/>
            <w:r>
              <w:rPr>
                <w:sz w:val="16"/>
                <w:szCs w:val="16"/>
              </w:rPr>
              <w:t xml:space="preserve"> </w:t>
            </w:r>
            <w:proofErr w:type="spellStart"/>
            <w:r>
              <w:rPr>
                <w:sz w:val="16"/>
                <w:szCs w:val="16"/>
              </w:rPr>
              <w:t>rejetée</w:t>
            </w:r>
            <w:proofErr w:type="spellEnd"/>
          </w:p>
        </w:tc>
        <w:tc>
          <w:tcPr>
            <w:tcW w:w="1325" w:type="dxa"/>
          </w:tcPr>
          <w:p w:rsidR="002A03E5" w:rsidRDefault="002A03E5" w:rsidP="0031648F">
            <w:pPr>
              <w:keepNext/>
              <w:jc w:val="left"/>
              <w:rPr>
                <w:sz w:val="16"/>
                <w:szCs w:val="16"/>
              </w:rPr>
            </w:pPr>
            <w:proofErr w:type="spellStart"/>
            <w:r>
              <w:rPr>
                <w:sz w:val="16"/>
                <w:szCs w:val="16"/>
              </w:rPr>
              <w:t>particularité</w:t>
            </w:r>
            <w:proofErr w:type="spellEnd"/>
          </w:p>
          <w:p w:rsidR="002A03E5" w:rsidRDefault="002A03E5" w:rsidP="0031648F">
            <w:pPr>
              <w:keepNext/>
              <w:jc w:val="left"/>
              <w:rPr>
                <w:sz w:val="16"/>
                <w:szCs w:val="16"/>
              </w:rPr>
            </w:pPr>
            <w:proofErr w:type="spellStart"/>
            <w:r>
              <w:rPr>
                <w:sz w:val="16"/>
                <w:szCs w:val="16"/>
              </w:rPr>
              <w:t>collective</w:t>
            </w:r>
            <w:proofErr w:type="spellEnd"/>
          </w:p>
        </w:tc>
        <w:tc>
          <w:tcPr>
            <w:tcW w:w="1544" w:type="dxa"/>
          </w:tcPr>
          <w:p w:rsidR="002A03E5" w:rsidRDefault="002A03E5" w:rsidP="0031648F">
            <w:pPr>
              <w:keepNext/>
              <w:jc w:val="left"/>
              <w:rPr>
                <w:sz w:val="16"/>
                <w:szCs w:val="16"/>
              </w:rPr>
            </w:pPr>
            <w:proofErr w:type="spellStart"/>
            <w:r>
              <w:rPr>
                <w:sz w:val="16"/>
                <w:szCs w:val="16"/>
              </w:rPr>
              <w:t>exclusion</w:t>
            </w:r>
            <w:proofErr w:type="spellEnd"/>
          </w:p>
          <w:p w:rsidR="002A03E5" w:rsidRDefault="002A03E5" w:rsidP="0031648F">
            <w:pPr>
              <w:keepNext/>
              <w:jc w:val="left"/>
              <w:rPr>
                <w:sz w:val="16"/>
                <w:szCs w:val="16"/>
              </w:rPr>
            </w:pPr>
            <w:proofErr w:type="spellStart"/>
            <w:r>
              <w:rPr>
                <w:sz w:val="16"/>
                <w:szCs w:val="16"/>
              </w:rPr>
              <w:t>médiation</w:t>
            </w:r>
            <w:proofErr w:type="spellEnd"/>
          </w:p>
        </w:tc>
        <w:tc>
          <w:tcPr>
            <w:tcW w:w="1475" w:type="dxa"/>
          </w:tcPr>
          <w:p w:rsidR="002A03E5" w:rsidRDefault="002A03E5" w:rsidP="0031648F">
            <w:pPr>
              <w:keepNext/>
              <w:jc w:val="left"/>
              <w:rPr>
                <w:sz w:val="16"/>
                <w:szCs w:val="16"/>
              </w:rPr>
            </w:pPr>
            <w:proofErr w:type="spellStart"/>
            <w:r>
              <w:rPr>
                <w:sz w:val="16"/>
                <w:szCs w:val="16"/>
              </w:rPr>
              <w:t>marquée</w:t>
            </w:r>
            <w:proofErr w:type="spellEnd"/>
          </w:p>
          <w:p w:rsidR="002A03E5" w:rsidRDefault="002A03E5" w:rsidP="0031648F">
            <w:pPr>
              <w:keepNext/>
              <w:jc w:val="left"/>
              <w:rPr>
                <w:sz w:val="16"/>
                <w:szCs w:val="16"/>
              </w:rPr>
            </w:pPr>
            <w:proofErr w:type="spellStart"/>
            <w:r>
              <w:rPr>
                <w:sz w:val="16"/>
                <w:szCs w:val="16"/>
              </w:rPr>
              <w:t>dichotomies</w:t>
            </w:r>
            <w:proofErr w:type="spellEnd"/>
            <w:r>
              <w:rPr>
                <w:sz w:val="16"/>
                <w:szCs w:val="16"/>
              </w:rPr>
              <w:t xml:space="preserve"> </w:t>
            </w:r>
            <w:proofErr w:type="spellStart"/>
            <w:r>
              <w:rPr>
                <w:sz w:val="16"/>
                <w:szCs w:val="16"/>
              </w:rPr>
              <w:t>atténuées</w:t>
            </w:r>
            <w:proofErr w:type="spellEnd"/>
          </w:p>
        </w:tc>
        <w:tc>
          <w:tcPr>
            <w:tcW w:w="1225" w:type="dxa"/>
          </w:tcPr>
          <w:p w:rsidR="002A03E5" w:rsidRDefault="002A03E5" w:rsidP="0031648F">
            <w:pPr>
              <w:keepNext/>
              <w:jc w:val="left"/>
              <w:rPr>
                <w:sz w:val="16"/>
                <w:szCs w:val="16"/>
              </w:rPr>
            </w:pPr>
            <w:proofErr w:type="spellStart"/>
            <w:r>
              <w:rPr>
                <w:sz w:val="16"/>
                <w:szCs w:val="16"/>
              </w:rPr>
              <w:t>marquée</w:t>
            </w:r>
            <w:proofErr w:type="spellEnd"/>
          </w:p>
          <w:p w:rsidR="002A03E5" w:rsidRDefault="002A03E5" w:rsidP="0031648F">
            <w:pPr>
              <w:keepNext/>
              <w:jc w:val="left"/>
              <w:rPr>
                <w:sz w:val="16"/>
                <w:szCs w:val="16"/>
              </w:rPr>
            </w:pPr>
            <w:proofErr w:type="spellStart"/>
            <w:r>
              <w:rPr>
                <w:sz w:val="16"/>
                <w:szCs w:val="16"/>
              </w:rPr>
              <w:t>irréelle</w:t>
            </w:r>
            <w:proofErr w:type="spellEnd"/>
          </w:p>
          <w:p w:rsidR="002A03E5" w:rsidRDefault="002A03E5" w:rsidP="0031648F">
            <w:pPr>
              <w:keepNext/>
              <w:jc w:val="left"/>
              <w:rPr>
                <w:sz w:val="16"/>
                <w:szCs w:val="16"/>
                <w:lang w:val="fr-CA"/>
              </w:rPr>
            </w:pPr>
            <w:r>
              <w:rPr>
                <w:sz w:val="16"/>
                <w:szCs w:val="16"/>
                <w:lang w:val="fr-CA"/>
              </w:rPr>
              <w:t>« </w:t>
            </w:r>
            <w:proofErr w:type="spellStart"/>
            <w:r>
              <w:rPr>
                <w:sz w:val="16"/>
                <w:szCs w:val="16"/>
              </w:rPr>
              <w:t>pays</w:t>
            </w:r>
            <w:proofErr w:type="spellEnd"/>
            <w:r>
              <w:rPr>
                <w:sz w:val="16"/>
                <w:szCs w:val="16"/>
              </w:rPr>
              <w:t xml:space="preserve"> </w:t>
            </w:r>
            <w:proofErr w:type="spellStart"/>
            <w:r>
              <w:rPr>
                <w:sz w:val="16"/>
                <w:szCs w:val="16"/>
              </w:rPr>
              <w:t>incertain</w:t>
            </w:r>
            <w:proofErr w:type="spellEnd"/>
            <w:r>
              <w:rPr>
                <w:sz w:val="16"/>
                <w:szCs w:val="16"/>
                <w:lang w:val="fr-CA"/>
              </w:rPr>
              <w:t> »</w:t>
            </w:r>
          </w:p>
          <w:p w:rsidR="002A03E5" w:rsidRDefault="002A03E5" w:rsidP="0031648F">
            <w:pPr>
              <w:keepNext/>
              <w:jc w:val="left"/>
              <w:rPr>
                <w:sz w:val="16"/>
                <w:szCs w:val="16"/>
              </w:rPr>
            </w:pPr>
            <w:r>
              <w:rPr>
                <w:sz w:val="16"/>
                <w:szCs w:val="16"/>
                <w:lang w:val="fr-CA"/>
              </w:rPr>
              <w:t>pays utopique, rêvé</w:t>
            </w:r>
          </w:p>
        </w:tc>
      </w:tr>
      <w:tr w:rsidR="002A03E5" w:rsidTr="0031648F">
        <w:tc>
          <w:tcPr>
            <w:tcW w:w="1282" w:type="dxa"/>
          </w:tcPr>
          <w:p w:rsidR="002A03E5" w:rsidRDefault="002A03E5" w:rsidP="0031648F">
            <w:pPr>
              <w:keepNext/>
              <w:jc w:val="left"/>
              <w:rPr>
                <w:b/>
                <w:bCs/>
                <w:sz w:val="16"/>
                <w:szCs w:val="16"/>
              </w:rPr>
            </w:pPr>
            <w:proofErr w:type="spellStart"/>
            <w:r>
              <w:rPr>
                <w:b/>
                <w:bCs/>
                <w:sz w:val="16"/>
                <w:szCs w:val="16"/>
              </w:rPr>
              <w:t>postnational</w:t>
            </w:r>
            <w:proofErr w:type="spellEnd"/>
          </w:p>
        </w:tc>
        <w:tc>
          <w:tcPr>
            <w:tcW w:w="1309" w:type="dxa"/>
          </w:tcPr>
          <w:p w:rsidR="002A03E5" w:rsidRDefault="002A03E5" w:rsidP="0031648F">
            <w:pPr>
              <w:keepNext/>
              <w:jc w:val="left"/>
              <w:rPr>
                <w:sz w:val="16"/>
                <w:szCs w:val="16"/>
              </w:rPr>
            </w:pPr>
            <w:proofErr w:type="spellStart"/>
            <w:r>
              <w:rPr>
                <w:sz w:val="16"/>
                <w:szCs w:val="16"/>
              </w:rPr>
              <w:t>ouverte</w:t>
            </w:r>
            <w:proofErr w:type="spellEnd"/>
          </w:p>
          <w:p w:rsidR="002A03E5" w:rsidRDefault="002A03E5" w:rsidP="0031648F">
            <w:pPr>
              <w:keepNext/>
              <w:jc w:val="left"/>
              <w:rPr>
                <w:sz w:val="16"/>
                <w:szCs w:val="16"/>
              </w:rPr>
            </w:pPr>
            <w:r>
              <w:rPr>
                <w:sz w:val="16"/>
                <w:szCs w:val="16"/>
              </w:rPr>
              <w:t xml:space="preserve">je </w:t>
            </w:r>
            <w:proofErr w:type="spellStart"/>
            <w:r>
              <w:rPr>
                <w:sz w:val="16"/>
                <w:szCs w:val="16"/>
              </w:rPr>
              <w:t>pluriel</w:t>
            </w:r>
            <w:proofErr w:type="spellEnd"/>
          </w:p>
          <w:p w:rsidR="002A03E5" w:rsidRDefault="002A03E5" w:rsidP="0031648F">
            <w:pPr>
              <w:keepNext/>
              <w:jc w:val="left"/>
              <w:rPr>
                <w:sz w:val="16"/>
                <w:szCs w:val="16"/>
              </w:rPr>
            </w:pPr>
            <w:proofErr w:type="spellStart"/>
            <w:r>
              <w:rPr>
                <w:sz w:val="16"/>
                <w:szCs w:val="16"/>
              </w:rPr>
              <w:t>mêmeté</w:t>
            </w:r>
            <w:proofErr w:type="spellEnd"/>
            <w:r>
              <w:rPr>
                <w:sz w:val="16"/>
                <w:szCs w:val="16"/>
              </w:rPr>
              <w:t>/</w:t>
            </w:r>
            <w:proofErr w:type="spellStart"/>
            <w:r>
              <w:rPr>
                <w:sz w:val="16"/>
                <w:szCs w:val="16"/>
              </w:rPr>
              <w:t>ipséité</w:t>
            </w:r>
            <w:proofErr w:type="spellEnd"/>
          </w:p>
        </w:tc>
        <w:tc>
          <w:tcPr>
            <w:tcW w:w="910" w:type="dxa"/>
          </w:tcPr>
          <w:p w:rsidR="002A03E5" w:rsidRDefault="002A03E5" w:rsidP="0031648F">
            <w:pPr>
              <w:keepNext/>
              <w:jc w:val="left"/>
              <w:rPr>
                <w:sz w:val="16"/>
                <w:szCs w:val="16"/>
              </w:rPr>
            </w:pPr>
            <w:proofErr w:type="spellStart"/>
            <w:r>
              <w:rPr>
                <w:sz w:val="16"/>
                <w:szCs w:val="16"/>
              </w:rPr>
              <w:t>ouverte</w:t>
            </w:r>
            <w:proofErr w:type="spellEnd"/>
          </w:p>
          <w:p w:rsidR="002A03E5" w:rsidRDefault="002A03E5" w:rsidP="0031648F">
            <w:pPr>
              <w:keepNext/>
              <w:jc w:val="left"/>
              <w:rPr>
                <w:sz w:val="16"/>
                <w:szCs w:val="16"/>
              </w:rPr>
            </w:pPr>
            <w:proofErr w:type="spellStart"/>
            <w:r>
              <w:rPr>
                <w:sz w:val="16"/>
                <w:szCs w:val="16"/>
              </w:rPr>
              <w:t>altérité</w:t>
            </w:r>
            <w:proofErr w:type="spellEnd"/>
          </w:p>
          <w:p w:rsidR="002A03E5" w:rsidRDefault="002A03E5" w:rsidP="0031648F">
            <w:pPr>
              <w:keepNext/>
              <w:jc w:val="left"/>
              <w:rPr>
                <w:sz w:val="16"/>
                <w:szCs w:val="16"/>
              </w:rPr>
            </w:pPr>
            <w:proofErr w:type="spellStart"/>
            <w:r>
              <w:rPr>
                <w:sz w:val="16"/>
                <w:szCs w:val="16"/>
              </w:rPr>
              <w:t>accepté</w:t>
            </w:r>
            <w:proofErr w:type="spellEnd"/>
          </w:p>
        </w:tc>
        <w:tc>
          <w:tcPr>
            <w:tcW w:w="1325" w:type="dxa"/>
          </w:tcPr>
          <w:p w:rsidR="002A03E5" w:rsidRDefault="002A03E5" w:rsidP="0031648F">
            <w:pPr>
              <w:keepNext/>
              <w:jc w:val="left"/>
              <w:rPr>
                <w:sz w:val="16"/>
                <w:szCs w:val="16"/>
              </w:rPr>
            </w:pPr>
            <w:proofErr w:type="spellStart"/>
            <w:r>
              <w:rPr>
                <w:sz w:val="16"/>
                <w:szCs w:val="16"/>
              </w:rPr>
              <w:t>particularité</w:t>
            </w:r>
            <w:proofErr w:type="spellEnd"/>
          </w:p>
          <w:p w:rsidR="002A03E5" w:rsidRDefault="002A03E5" w:rsidP="0031648F">
            <w:pPr>
              <w:keepNext/>
              <w:jc w:val="left"/>
              <w:rPr>
                <w:sz w:val="16"/>
                <w:szCs w:val="16"/>
              </w:rPr>
            </w:pPr>
            <w:proofErr w:type="spellStart"/>
            <w:r>
              <w:rPr>
                <w:sz w:val="16"/>
                <w:szCs w:val="16"/>
              </w:rPr>
              <w:t>individuelle</w:t>
            </w:r>
            <w:proofErr w:type="spellEnd"/>
          </w:p>
        </w:tc>
        <w:tc>
          <w:tcPr>
            <w:tcW w:w="1544" w:type="dxa"/>
          </w:tcPr>
          <w:p w:rsidR="002A03E5" w:rsidRDefault="002A03E5" w:rsidP="0031648F">
            <w:pPr>
              <w:keepNext/>
              <w:jc w:val="left"/>
              <w:rPr>
                <w:sz w:val="16"/>
                <w:szCs w:val="16"/>
              </w:rPr>
            </w:pPr>
            <w:proofErr w:type="spellStart"/>
            <w:r>
              <w:rPr>
                <w:sz w:val="16"/>
                <w:szCs w:val="16"/>
              </w:rPr>
              <w:t>inclusion</w:t>
            </w:r>
            <w:proofErr w:type="spellEnd"/>
          </w:p>
          <w:p w:rsidR="002A03E5" w:rsidRDefault="002A03E5" w:rsidP="0031648F">
            <w:pPr>
              <w:keepNext/>
              <w:jc w:val="left"/>
              <w:rPr>
                <w:sz w:val="16"/>
                <w:szCs w:val="16"/>
              </w:rPr>
            </w:pPr>
            <w:r>
              <w:rPr>
                <w:sz w:val="16"/>
                <w:szCs w:val="16"/>
              </w:rPr>
              <w:t>(</w:t>
            </w:r>
            <w:proofErr w:type="spellStart"/>
            <w:r>
              <w:rPr>
                <w:sz w:val="16"/>
                <w:szCs w:val="16"/>
              </w:rPr>
              <w:t>hybridisation</w:t>
            </w:r>
            <w:proofErr w:type="spellEnd"/>
            <w:r>
              <w:rPr>
                <w:sz w:val="16"/>
                <w:szCs w:val="16"/>
              </w:rPr>
              <w:t xml:space="preserve">, </w:t>
            </w:r>
            <w:proofErr w:type="spellStart"/>
            <w:r>
              <w:rPr>
                <w:sz w:val="16"/>
                <w:szCs w:val="16"/>
              </w:rPr>
              <w:t>juxtaposition</w:t>
            </w:r>
            <w:proofErr w:type="spellEnd"/>
            <w:r>
              <w:rPr>
                <w:sz w:val="16"/>
                <w:szCs w:val="16"/>
              </w:rPr>
              <w:t>)</w:t>
            </w:r>
          </w:p>
        </w:tc>
        <w:tc>
          <w:tcPr>
            <w:tcW w:w="1475" w:type="dxa"/>
          </w:tcPr>
          <w:p w:rsidR="002A03E5" w:rsidRDefault="002A03E5" w:rsidP="0031648F">
            <w:pPr>
              <w:keepNext/>
              <w:jc w:val="left"/>
              <w:rPr>
                <w:sz w:val="16"/>
                <w:szCs w:val="16"/>
              </w:rPr>
            </w:pPr>
            <w:r>
              <w:rPr>
                <w:sz w:val="16"/>
                <w:szCs w:val="16"/>
              </w:rPr>
              <w:t xml:space="preserve">non- </w:t>
            </w:r>
            <w:proofErr w:type="spellStart"/>
            <w:r>
              <w:rPr>
                <w:sz w:val="16"/>
                <w:szCs w:val="16"/>
              </w:rPr>
              <w:t>pertinentes</w:t>
            </w:r>
            <w:proofErr w:type="spellEnd"/>
          </w:p>
        </w:tc>
        <w:tc>
          <w:tcPr>
            <w:tcW w:w="1225" w:type="dxa"/>
          </w:tcPr>
          <w:p w:rsidR="002A03E5" w:rsidRDefault="002A03E5" w:rsidP="0031648F">
            <w:pPr>
              <w:keepNext/>
              <w:jc w:val="left"/>
              <w:rPr>
                <w:sz w:val="16"/>
                <w:szCs w:val="16"/>
              </w:rPr>
            </w:pPr>
            <w:r>
              <w:rPr>
                <w:sz w:val="16"/>
                <w:szCs w:val="16"/>
              </w:rPr>
              <w:t xml:space="preserve">non </w:t>
            </w:r>
            <w:proofErr w:type="spellStart"/>
            <w:r>
              <w:rPr>
                <w:sz w:val="16"/>
                <w:szCs w:val="16"/>
              </w:rPr>
              <w:t>pertinente</w:t>
            </w:r>
            <w:proofErr w:type="spellEnd"/>
          </w:p>
        </w:tc>
      </w:tr>
    </w:tbl>
    <w:p w:rsidR="00CA2224" w:rsidRPr="00CA2224" w:rsidRDefault="00CA2224" w:rsidP="00D84264">
      <w:pPr>
        <w:pStyle w:val="Zkladntext"/>
        <w:spacing w:after="0"/>
        <w:ind w:firstLine="708"/>
        <w:rPr>
          <w:lang w:val="fr-CA"/>
        </w:rPr>
      </w:pPr>
    </w:p>
    <w:sectPr w:rsidR="00CA2224" w:rsidRPr="00CA222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0A5" w:rsidRDefault="002550A5" w:rsidP="007C2FC5">
      <w:r>
        <w:separator/>
      </w:r>
    </w:p>
  </w:endnote>
  <w:endnote w:type="continuationSeparator" w:id="0">
    <w:p w:rsidR="002550A5" w:rsidRDefault="002550A5" w:rsidP="007C2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anteMT">
    <w:altName w:val="Times New Roman"/>
    <w:panose1 w:val="00000000000000000000"/>
    <w:charset w:val="00"/>
    <w:family w:val="auto"/>
    <w:notTrueType/>
    <w:pitch w:val="default"/>
    <w:sig w:usb0="00000003" w:usb1="00000000" w:usb2="00000000" w:usb3="00000000" w:csb0="00000001" w:csb1="00000000"/>
  </w:font>
  <w:font w:name="DanteMT-Italic">
    <w:altName w:val="Times New Roman"/>
    <w:panose1 w:val="00000000000000000000"/>
    <w:charset w:val="00"/>
    <w:family w:val="auto"/>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Italic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731118"/>
      <w:docPartObj>
        <w:docPartGallery w:val="Page Numbers (Bottom of Page)"/>
        <w:docPartUnique/>
      </w:docPartObj>
    </w:sdtPr>
    <w:sdtEndPr/>
    <w:sdtContent>
      <w:p w:rsidR="00332913" w:rsidRDefault="00332913">
        <w:pPr>
          <w:pStyle w:val="Zpat"/>
          <w:jc w:val="right"/>
        </w:pPr>
        <w:r>
          <w:fldChar w:fldCharType="begin"/>
        </w:r>
        <w:r>
          <w:instrText>PAGE   \* MERGEFORMAT</w:instrText>
        </w:r>
        <w:r>
          <w:fldChar w:fldCharType="separate"/>
        </w:r>
        <w:r w:rsidR="006632E2">
          <w:rPr>
            <w:noProof/>
          </w:rPr>
          <w:t>2</w:t>
        </w:r>
        <w:r>
          <w:fldChar w:fldCharType="end"/>
        </w:r>
      </w:p>
    </w:sdtContent>
  </w:sdt>
  <w:p w:rsidR="00332913" w:rsidRDefault="0033291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0A5" w:rsidRDefault="002550A5" w:rsidP="007C2FC5">
      <w:r>
        <w:separator/>
      </w:r>
    </w:p>
  </w:footnote>
  <w:footnote w:type="continuationSeparator" w:id="0">
    <w:p w:rsidR="002550A5" w:rsidRDefault="002550A5" w:rsidP="007C2FC5">
      <w:r>
        <w:continuationSeparator/>
      </w:r>
    </w:p>
  </w:footnote>
  <w:footnote w:id="1">
    <w:p w:rsidR="00332913" w:rsidRPr="00AC59CA" w:rsidRDefault="00332913" w:rsidP="007C2FC5">
      <w:pPr>
        <w:autoSpaceDE w:val="0"/>
        <w:autoSpaceDN w:val="0"/>
        <w:adjustRightInd w:val="0"/>
        <w:rPr>
          <w:sz w:val="20"/>
          <w:szCs w:val="20"/>
          <w:lang w:val="fr-CA"/>
        </w:rPr>
      </w:pPr>
      <w:r w:rsidRPr="00AC59CA">
        <w:rPr>
          <w:rStyle w:val="Znakapoznpodarou"/>
          <w:sz w:val="20"/>
          <w:szCs w:val="20"/>
          <w:lang w:val="fr-CA"/>
        </w:rPr>
        <w:footnoteRef/>
      </w:r>
      <w:r w:rsidRPr="00AC59CA">
        <w:rPr>
          <w:lang w:val="fr-CA"/>
        </w:rPr>
        <w:t xml:space="preserve"> </w:t>
      </w:r>
      <w:r w:rsidRPr="00AC59CA">
        <w:rPr>
          <w:sz w:val="20"/>
          <w:szCs w:val="20"/>
          <w:lang w:val="fr-CA"/>
        </w:rPr>
        <w:t xml:space="preserve">Voir </w:t>
      </w:r>
      <w:proofErr w:type="spellStart"/>
      <w:r w:rsidRPr="00AC59CA">
        <w:rPr>
          <w:rFonts w:ascii="DanteMT" w:hAnsi="DanteMT" w:cs="DanteMT"/>
          <w:sz w:val="20"/>
          <w:szCs w:val="20"/>
          <w:lang w:val="fr-CA"/>
        </w:rPr>
        <w:t>Józef</w:t>
      </w:r>
      <w:proofErr w:type="spellEnd"/>
      <w:r w:rsidRPr="00AC59CA">
        <w:rPr>
          <w:rFonts w:ascii="DanteMT" w:hAnsi="DanteMT" w:cs="DanteMT"/>
          <w:sz w:val="20"/>
          <w:szCs w:val="20"/>
          <w:lang w:val="fr-CA"/>
        </w:rPr>
        <w:t xml:space="preserve"> </w:t>
      </w:r>
      <w:proofErr w:type="spellStart"/>
      <w:r w:rsidRPr="00AC59CA">
        <w:rPr>
          <w:rFonts w:ascii="DanteMT" w:hAnsi="DanteMT" w:cs="DanteMT"/>
          <w:sz w:val="20"/>
          <w:szCs w:val="20"/>
          <w:lang w:val="fr-CA"/>
        </w:rPr>
        <w:t>Kwaterko</w:t>
      </w:r>
      <w:proofErr w:type="spellEnd"/>
      <w:r w:rsidRPr="00AC59CA">
        <w:rPr>
          <w:rFonts w:ascii="DanteMT" w:hAnsi="DanteMT" w:cs="DanteMT"/>
          <w:sz w:val="20"/>
          <w:szCs w:val="20"/>
          <w:lang w:val="fr-CA"/>
        </w:rPr>
        <w:t xml:space="preserve">, « La problématique interculturelle dans </w:t>
      </w:r>
      <w:r w:rsidRPr="00AC59CA">
        <w:rPr>
          <w:rFonts w:ascii="DanteMT-Italic" w:hAnsi="DanteMT-Italic" w:cs="DanteMT-Italic"/>
          <w:i/>
          <w:iCs/>
          <w:sz w:val="20"/>
          <w:szCs w:val="20"/>
          <w:lang w:val="fr-CA"/>
        </w:rPr>
        <w:t xml:space="preserve">Alexandre Chenevert </w:t>
      </w:r>
      <w:r w:rsidRPr="00AC59CA">
        <w:rPr>
          <w:rFonts w:ascii="DanteMT" w:hAnsi="DanteMT" w:cs="DanteMT"/>
          <w:sz w:val="20"/>
          <w:szCs w:val="20"/>
          <w:lang w:val="fr-CA"/>
        </w:rPr>
        <w:t xml:space="preserve">de Gabrielle Roy », </w:t>
      </w:r>
      <w:proofErr w:type="spellStart"/>
      <w:r w:rsidRPr="00AC59CA">
        <w:rPr>
          <w:rFonts w:ascii="DanteMT-Italic" w:hAnsi="DanteMT-Italic" w:cs="DanteMT-Italic"/>
          <w:i/>
          <w:iCs/>
          <w:sz w:val="20"/>
          <w:szCs w:val="20"/>
          <w:lang w:val="fr-CA"/>
        </w:rPr>
        <w:t>University</w:t>
      </w:r>
      <w:proofErr w:type="spellEnd"/>
      <w:r w:rsidRPr="00AC59CA">
        <w:rPr>
          <w:rFonts w:ascii="DanteMT-Italic" w:hAnsi="DanteMT-Italic" w:cs="DanteMT-Italic"/>
          <w:i/>
          <w:iCs/>
          <w:sz w:val="20"/>
          <w:szCs w:val="20"/>
          <w:lang w:val="fr-CA"/>
        </w:rPr>
        <w:t xml:space="preserve"> of Toronto </w:t>
      </w:r>
      <w:proofErr w:type="spellStart"/>
      <w:r w:rsidRPr="00AC59CA">
        <w:rPr>
          <w:rFonts w:ascii="DanteMT-Italic" w:hAnsi="DanteMT-Italic" w:cs="DanteMT-Italic"/>
          <w:i/>
          <w:iCs/>
          <w:sz w:val="20"/>
          <w:szCs w:val="20"/>
          <w:lang w:val="fr-CA"/>
        </w:rPr>
        <w:t>Quarterly</w:t>
      </w:r>
      <w:proofErr w:type="spellEnd"/>
      <w:r w:rsidRPr="00AC59CA">
        <w:rPr>
          <w:rFonts w:ascii="DanteMT" w:hAnsi="DanteMT" w:cs="DanteMT"/>
          <w:sz w:val="20"/>
          <w:szCs w:val="20"/>
          <w:lang w:val="fr-CA"/>
        </w:rPr>
        <w:t>, vol. LXIII, n</w:t>
      </w:r>
      <w:r w:rsidRPr="00AC59CA">
        <w:rPr>
          <w:rFonts w:ascii="DanteMT" w:hAnsi="DanteMT" w:cs="DanteMT"/>
          <w:sz w:val="20"/>
          <w:szCs w:val="20"/>
          <w:vertAlign w:val="superscript"/>
          <w:lang w:val="fr-CA"/>
        </w:rPr>
        <w:t>o</w:t>
      </w:r>
      <w:r w:rsidRPr="00AC59CA">
        <w:rPr>
          <w:rFonts w:ascii="DanteMT" w:hAnsi="DanteMT" w:cs="DanteMT"/>
          <w:sz w:val="20"/>
          <w:szCs w:val="20"/>
          <w:lang w:val="fr-CA"/>
        </w:rPr>
        <w:t xml:space="preserve"> 4, été 1994, p. 566-574. Pierre </w:t>
      </w:r>
      <w:proofErr w:type="spellStart"/>
      <w:r w:rsidRPr="00AC59CA">
        <w:rPr>
          <w:rFonts w:ascii="DanteMT" w:hAnsi="DanteMT" w:cs="DanteMT"/>
          <w:sz w:val="20"/>
          <w:szCs w:val="20"/>
          <w:lang w:val="fr-CA"/>
        </w:rPr>
        <w:t>Nepveu</w:t>
      </w:r>
      <w:proofErr w:type="spellEnd"/>
      <w:r w:rsidRPr="00AC59CA">
        <w:rPr>
          <w:rFonts w:ascii="DanteMT" w:hAnsi="DanteMT" w:cs="DanteMT"/>
          <w:sz w:val="20"/>
          <w:szCs w:val="20"/>
          <w:lang w:val="fr-CA"/>
        </w:rPr>
        <w:t xml:space="preserve">, « Désordre et vacuité : figures de la judéité québécoise-française », </w:t>
      </w:r>
      <w:r w:rsidRPr="00AC59CA">
        <w:rPr>
          <w:rFonts w:ascii="DanteMT" w:hAnsi="DanteMT" w:cs="DanteMT"/>
          <w:i/>
          <w:sz w:val="20"/>
          <w:szCs w:val="20"/>
          <w:lang w:val="fr-CA"/>
        </w:rPr>
        <w:t>Études françaises</w:t>
      </w:r>
      <w:r w:rsidRPr="00AC59CA">
        <w:rPr>
          <w:rFonts w:ascii="DanteMT" w:hAnsi="DanteMT" w:cs="DanteMT"/>
          <w:sz w:val="20"/>
          <w:szCs w:val="20"/>
          <w:lang w:val="fr-CA"/>
        </w:rPr>
        <w:t>, vol 37, n</w:t>
      </w:r>
      <w:r w:rsidRPr="00AC59CA">
        <w:rPr>
          <w:rFonts w:ascii="DanteMT" w:hAnsi="DanteMT" w:cs="DanteMT"/>
          <w:sz w:val="20"/>
          <w:szCs w:val="20"/>
          <w:vertAlign w:val="superscript"/>
          <w:lang w:val="fr-CA"/>
        </w:rPr>
        <w:t>o</w:t>
      </w:r>
      <w:r w:rsidRPr="00AC59CA">
        <w:rPr>
          <w:rFonts w:ascii="DanteMT" w:hAnsi="DanteMT" w:cs="DanteMT"/>
          <w:sz w:val="20"/>
          <w:szCs w:val="20"/>
          <w:lang w:val="fr-CA"/>
        </w:rPr>
        <w:t xml:space="preserve"> 3, 2001, pp. 69-84.</w:t>
      </w:r>
    </w:p>
  </w:footnote>
  <w:footnote w:id="2">
    <w:p w:rsidR="00332913" w:rsidRPr="000B6FC1" w:rsidRDefault="00332913">
      <w:pPr>
        <w:pStyle w:val="Textpoznpodarou"/>
        <w:rPr>
          <w:lang w:val="fr-CA"/>
        </w:rPr>
      </w:pPr>
      <w:r w:rsidRPr="00AC59CA">
        <w:rPr>
          <w:rStyle w:val="Znakapoznpodarou"/>
          <w:lang w:val="fr-CA"/>
        </w:rPr>
        <w:footnoteRef/>
      </w:r>
      <w:r w:rsidRPr="00AC59CA">
        <w:rPr>
          <w:lang w:val="fr-CA"/>
        </w:rPr>
        <w:t xml:space="preserve"> Pierre Anctil, « Vers une relecture de l’héritage littéraire yiddish montréalais », </w:t>
      </w:r>
      <w:r w:rsidRPr="00AC59CA">
        <w:rPr>
          <w:rFonts w:ascii="DanteMT" w:hAnsi="DanteMT" w:cs="DanteMT"/>
          <w:i/>
          <w:lang w:val="fr-CA"/>
        </w:rPr>
        <w:t>Études françaises</w:t>
      </w:r>
      <w:r w:rsidRPr="00AC59CA">
        <w:rPr>
          <w:rFonts w:ascii="DanteMT" w:hAnsi="DanteMT" w:cs="DanteMT"/>
          <w:lang w:val="fr-CA"/>
        </w:rPr>
        <w:t>, vol 37, n</w:t>
      </w:r>
      <w:r w:rsidRPr="00AC59CA">
        <w:rPr>
          <w:rFonts w:ascii="DanteMT" w:hAnsi="DanteMT" w:cs="DanteMT"/>
          <w:vertAlign w:val="superscript"/>
          <w:lang w:val="fr-CA"/>
        </w:rPr>
        <w:t>o</w:t>
      </w:r>
      <w:r w:rsidRPr="00AC59CA">
        <w:rPr>
          <w:rFonts w:ascii="DanteMT" w:hAnsi="DanteMT" w:cs="DanteMT"/>
          <w:lang w:val="fr-CA"/>
        </w:rPr>
        <w:t xml:space="preserve"> 3, 2001, p. 9.</w:t>
      </w:r>
      <w:r w:rsidRPr="00AC59CA">
        <w:rPr>
          <w:lang w:val="fr-CA"/>
        </w:rPr>
        <w:t xml:space="preserve"> </w:t>
      </w:r>
      <w:r w:rsidR="000B6FC1">
        <w:rPr>
          <w:lang w:val="fr-CA"/>
        </w:rPr>
        <w:t xml:space="preserve">Simon </w:t>
      </w:r>
      <w:proofErr w:type="spellStart"/>
      <w:r w:rsidR="000B6FC1">
        <w:rPr>
          <w:lang w:val="fr-CA"/>
        </w:rPr>
        <w:t>Belkin</w:t>
      </w:r>
      <w:proofErr w:type="spellEnd"/>
      <w:r w:rsidR="000B6FC1">
        <w:rPr>
          <w:lang w:val="fr-CA"/>
        </w:rPr>
        <w:t xml:space="preserve">, dans </w:t>
      </w:r>
      <w:r w:rsidR="000B6FC1">
        <w:rPr>
          <w:i/>
          <w:lang w:val="fr-CA"/>
        </w:rPr>
        <w:t>Le mouvement ouvrier juif au Canada. 1904-1920</w:t>
      </w:r>
      <w:r w:rsidR="000B6FC1">
        <w:rPr>
          <w:lang w:val="fr-CA"/>
        </w:rPr>
        <w:t xml:space="preserve">. Sillery : Septentrion, 1999, traduit du yiddish par Pierre Anctil, p. 85, donne des chiffres légèrement différents pour l’année 1901, à savoir 16.717 pour le Canada et 6.941 pour Montréal. Il se réfère à Rosenberg, Louis. </w:t>
      </w:r>
      <w:proofErr w:type="spellStart"/>
      <w:r w:rsidR="000B6FC1">
        <w:rPr>
          <w:lang w:val="fr-CA"/>
        </w:rPr>
        <w:t>Canada’s</w:t>
      </w:r>
      <w:proofErr w:type="spellEnd"/>
      <w:r w:rsidR="000B6FC1">
        <w:rPr>
          <w:lang w:val="fr-CA"/>
        </w:rPr>
        <w:t xml:space="preserve"> </w:t>
      </w:r>
      <w:proofErr w:type="spellStart"/>
      <w:r w:rsidR="000B6FC1">
        <w:rPr>
          <w:lang w:val="fr-CA"/>
        </w:rPr>
        <w:t>Jews</w:t>
      </w:r>
      <w:proofErr w:type="spellEnd"/>
      <w:r w:rsidR="000B6FC1">
        <w:rPr>
          <w:i/>
          <w:lang w:val="fr-CA"/>
        </w:rPr>
        <w:t>.</w:t>
      </w:r>
      <w:r w:rsidR="000B6FC1" w:rsidRPr="000B6FC1">
        <w:rPr>
          <w:lang w:val="fr-CA"/>
        </w:rPr>
        <w:t xml:space="preserve"> Montréal</w:t>
      </w:r>
      <w:r w:rsidR="000B6FC1">
        <w:rPr>
          <w:lang w:val="fr-CA"/>
        </w:rPr>
        <w:t> : Congrès juif canadien 1939, p. 20.</w:t>
      </w:r>
    </w:p>
  </w:footnote>
  <w:footnote w:id="3">
    <w:p w:rsidR="00332913" w:rsidRPr="005F273C" w:rsidRDefault="00332913">
      <w:pPr>
        <w:pStyle w:val="Textpoznpodarou"/>
        <w:rPr>
          <w:lang w:val="fr-CA"/>
        </w:rPr>
      </w:pPr>
      <w:r w:rsidRPr="00AC59CA">
        <w:rPr>
          <w:rStyle w:val="Znakapoznpodarou"/>
          <w:lang w:val="fr-CA"/>
        </w:rPr>
        <w:footnoteRef/>
      </w:r>
      <w:r w:rsidRPr="00AC59CA">
        <w:rPr>
          <w:lang w:val="fr-CA"/>
        </w:rPr>
        <w:t xml:space="preserve"> Antoine </w:t>
      </w:r>
      <w:proofErr w:type="spellStart"/>
      <w:r w:rsidRPr="00AC59CA">
        <w:rPr>
          <w:lang w:val="fr-CA"/>
        </w:rPr>
        <w:t>Sirois</w:t>
      </w:r>
      <w:proofErr w:type="spellEnd"/>
      <w:r w:rsidRPr="00AC59CA">
        <w:rPr>
          <w:lang w:val="fr-CA"/>
        </w:rPr>
        <w:t xml:space="preserve">, « L’étranger de race et d’ethnie dans le roman », </w:t>
      </w:r>
      <w:r w:rsidRPr="00AC59CA">
        <w:rPr>
          <w:i/>
          <w:lang w:val="fr-CA"/>
        </w:rPr>
        <w:t>Recherches sociographiques</w:t>
      </w:r>
      <w:r w:rsidRPr="00AC59CA">
        <w:rPr>
          <w:lang w:val="fr-CA"/>
        </w:rPr>
        <w:t>, vol. 23, n</w:t>
      </w:r>
      <w:r w:rsidRPr="00AC59CA">
        <w:rPr>
          <w:vertAlign w:val="superscript"/>
          <w:lang w:val="fr-CA"/>
        </w:rPr>
        <w:t>o</w:t>
      </w:r>
      <w:r w:rsidRPr="00AC59CA">
        <w:rPr>
          <w:lang w:val="fr-CA"/>
        </w:rPr>
        <w:t xml:space="preserve"> 1-2, 1982, p. 198. </w:t>
      </w:r>
      <w:proofErr w:type="spellStart"/>
      <w:r w:rsidRPr="00AC59CA">
        <w:rPr>
          <w:lang w:val="fr-CA"/>
        </w:rPr>
        <w:t>Sirois</w:t>
      </w:r>
      <w:proofErr w:type="spellEnd"/>
      <w:r w:rsidRPr="00AC59CA">
        <w:rPr>
          <w:lang w:val="fr-CA"/>
        </w:rPr>
        <w:t xml:space="preserve"> s’appuie sur les données  de Raoul Blanchard, </w:t>
      </w:r>
      <w:r w:rsidRPr="00AC59CA">
        <w:rPr>
          <w:i/>
          <w:lang w:val="fr-CA"/>
        </w:rPr>
        <w:t>L’ouest du Canada français I</w:t>
      </w:r>
      <w:r w:rsidRPr="00AC59CA">
        <w:rPr>
          <w:lang w:val="fr-CA"/>
        </w:rPr>
        <w:t xml:space="preserve">, « Montréal et sa région », Montréal, Beauchemin, 1953, pp. 323-327 et sur celles de Linteau, Durocher et Robert, </w:t>
      </w:r>
      <w:r w:rsidRPr="00AC59CA">
        <w:rPr>
          <w:i/>
          <w:lang w:val="fr-CA"/>
        </w:rPr>
        <w:t>Histoire du Québec contempo</w:t>
      </w:r>
      <w:r w:rsidRPr="005F273C">
        <w:rPr>
          <w:i/>
          <w:lang w:val="fr-CA"/>
        </w:rPr>
        <w:t>rain</w:t>
      </w:r>
      <w:r w:rsidRPr="005F273C">
        <w:rPr>
          <w:lang w:val="fr-CA"/>
        </w:rPr>
        <w:t>, Montréal, Boréal Express, 1979, pp. 61-62.</w:t>
      </w:r>
    </w:p>
  </w:footnote>
  <w:footnote w:id="4">
    <w:p w:rsidR="005F273C" w:rsidRPr="004C5E17" w:rsidRDefault="005F273C">
      <w:pPr>
        <w:pStyle w:val="Textpoznpodarou"/>
        <w:rPr>
          <w:lang w:val="fr-CA"/>
        </w:rPr>
      </w:pPr>
      <w:r w:rsidRPr="005F273C">
        <w:rPr>
          <w:rStyle w:val="Znakapoznpodarou"/>
          <w:lang w:val="fr-CA"/>
        </w:rPr>
        <w:footnoteRef/>
      </w:r>
      <w:r w:rsidRPr="005F273C">
        <w:rPr>
          <w:lang w:val="fr-CA"/>
        </w:rPr>
        <w:t xml:space="preserve"> La géographie du</w:t>
      </w:r>
      <w:r>
        <w:rPr>
          <w:lang w:val="fr-CA"/>
        </w:rPr>
        <w:t xml:space="preserve"> peuplement juif de Montréal des premières décennies du 20</w:t>
      </w:r>
      <w:r>
        <w:rPr>
          <w:vertAlign w:val="superscript"/>
          <w:lang w:val="fr-CA"/>
        </w:rPr>
        <w:t>e</w:t>
      </w:r>
      <w:r>
        <w:rPr>
          <w:lang w:val="fr-CA"/>
        </w:rPr>
        <w:t xml:space="preserve"> siècle est décrite dans Israël </w:t>
      </w:r>
      <w:proofErr w:type="spellStart"/>
      <w:r>
        <w:rPr>
          <w:lang w:val="fr-CA"/>
        </w:rPr>
        <w:t>Medresh</w:t>
      </w:r>
      <w:proofErr w:type="spellEnd"/>
      <w:r>
        <w:rPr>
          <w:lang w:val="fr-CA"/>
        </w:rPr>
        <w:t xml:space="preserve">. </w:t>
      </w:r>
      <w:r>
        <w:rPr>
          <w:i/>
          <w:lang w:val="fr-CA"/>
        </w:rPr>
        <w:t>Le Montréal juif d’autrefois</w:t>
      </w:r>
      <w:r>
        <w:rPr>
          <w:lang w:val="fr-CA"/>
        </w:rPr>
        <w:t xml:space="preserve">. Sillery : Septentrion, 1997, traduit </w:t>
      </w:r>
      <w:r w:rsidR="00F0502E">
        <w:rPr>
          <w:lang w:val="fr-CA"/>
        </w:rPr>
        <w:t>du yiddish par Pierre Anctil. Voir le</w:t>
      </w:r>
      <w:r w:rsidR="0002243E">
        <w:rPr>
          <w:lang w:val="fr-CA"/>
        </w:rPr>
        <w:t>s</w:t>
      </w:r>
      <w:r w:rsidR="00F0502E">
        <w:rPr>
          <w:lang w:val="fr-CA"/>
        </w:rPr>
        <w:t xml:space="preserve"> chapitre</w:t>
      </w:r>
      <w:r w:rsidR="0002243E">
        <w:rPr>
          <w:lang w:val="fr-CA"/>
        </w:rPr>
        <w:t>s</w:t>
      </w:r>
      <w:r w:rsidR="00F0502E">
        <w:rPr>
          <w:lang w:val="fr-CA"/>
        </w:rPr>
        <w:t xml:space="preserve"> </w:t>
      </w:r>
      <w:r>
        <w:rPr>
          <w:lang w:val="fr-CA"/>
        </w:rPr>
        <w:t>« Le premier quartier juif »</w:t>
      </w:r>
      <w:r w:rsidR="0002243E">
        <w:rPr>
          <w:lang w:val="fr-CA"/>
        </w:rPr>
        <w:t>, pp. 39-42; «</w:t>
      </w:r>
      <w:r w:rsidR="00B73338">
        <w:rPr>
          <w:lang w:val="fr-CA"/>
        </w:rPr>
        <w:t xml:space="preserve"> Parmi les pauvres », pp. 76-79. On la trouve également dans l’autobiographie de </w:t>
      </w:r>
      <w:proofErr w:type="spellStart"/>
      <w:r w:rsidR="00B73338">
        <w:rPr>
          <w:lang w:val="fr-CA"/>
        </w:rPr>
        <w:t>Hirsch</w:t>
      </w:r>
      <w:proofErr w:type="spellEnd"/>
      <w:r w:rsidR="00B73338">
        <w:rPr>
          <w:lang w:val="fr-CA"/>
        </w:rPr>
        <w:t xml:space="preserve"> </w:t>
      </w:r>
      <w:proofErr w:type="spellStart"/>
      <w:r w:rsidR="00B73338">
        <w:rPr>
          <w:lang w:val="fr-CA"/>
        </w:rPr>
        <w:t>Wolofsky</w:t>
      </w:r>
      <w:proofErr w:type="spellEnd"/>
      <w:r w:rsidR="00B73338">
        <w:rPr>
          <w:lang w:val="fr-CA"/>
        </w:rPr>
        <w:t xml:space="preserve">. </w:t>
      </w:r>
      <w:proofErr w:type="spellStart"/>
      <w:r w:rsidR="00B73338">
        <w:rPr>
          <w:i/>
          <w:lang w:val="fr-CA"/>
        </w:rPr>
        <w:t>Mayn</w:t>
      </w:r>
      <w:proofErr w:type="spellEnd"/>
      <w:r w:rsidR="00B73338">
        <w:rPr>
          <w:i/>
          <w:lang w:val="fr-CA"/>
        </w:rPr>
        <w:t xml:space="preserve"> </w:t>
      </w:r>
      <w:proofErr w:type="spellStart"/>
      <w:r w:rsidR="00B73338">
        <w:rPr>
          <w:i/>
          <w:lang w:val="fr-CA"/>
        </w:rPr>
        <w:t>Lebns</w:t>
      </w:r>
      <w:proofErr w:type="spellEnd"/>
      <w:r w:rsidR="00B73338">
        <w:rPr>
          <w:i/>
          <w:lang w:val="fr-CA"/>
        </w:rPr>
        <w:t xml:space="preserve"> </w:t>
      </w:r>
      <w:proofErr w:type="spellStart"/>
      <w:r w:rsidR="00B73338">
        <w:rPr>
          <w:i/>
          <w:lang w:val="fr-CA"/>
        </w:rPr>
        <w:t>Rayze</w:t>
      </w:r>
      <w:proofErr w:type="spellEnd"/>
      <w:r w:rsidR="00B73338">
        <w:rPr>
          <w:i/>
          <w:lang w:val="fr-CA"/>
        </w:rPr>
        <w:t>. Un demi-siècle de vie yiddish à Montréal</w:t>
      </w:r>
      <w:r w:rsidR="00B73338">
        <w:rPr>
          <w:lang w:val="fr-CA"/>
        </w:rPr>
        <w:t>. Sillery : Septentrion, 2000, traduit du yiddish par Pierre Anctil. Voir le chapitre « La vie à Montréal au moment de mon arrivée », pp. 106-113.</w:t>
      </w:r>
      <w:r w:rsidR="004C5E17">
        <w:rPr>
          <w:lang w:val="fr-CA"/>
        </w:rPr>
        <w:t xml:space="preserve"> Voir aussi Simon </w:t>
      </w:r>
      <w:proofErr w:type="spellStart"/>
      <w:r w:rsidR="004C5E17">
        <w:rPr>
          <w:lang w:val="fr-CA"/>
        </w:rPr>
        <w:t>Belkin</w:t>
      </w:r>
      <w:proofErr w:type="spellEnd"/>
      <w:r w:rsidR="004C5E17">
        <w:rPr>
          <w:lang w:val="fr-CA"/>
        </w:rPr>
        <w:t xml:space="preserve">. </w:t>
      </w:r>
      <w:r w:rsidR="004C5E17">
        <w:rPr>
          <w:i/>
          <w:lang w:val="fr-CA"/>
        </w:rPr>
        <w:t>Le mouvement ouvrier juif au Canada. 1904-1920</w:t>
      </w:r>
      <w:r w:rsidR="004C5E17">
        <w:rPr>
          <w:lang w:val="fr-CA"/>
        </w:rPr>
        <w:t>. Sillery : Septentrion, 1999, traduit du yiddish par Pierre Anctil, p. 85.</w:t>
      </w:r>
    </w:p>
  </w:footnote>
  <w:footnote w:id="5">
    <w:p w:rsidR="00332913" w:rsidRPr="00AC59CA" w:rsidRDefault="00332913" w:rsidP="00D9288E">
      <w:pPr>
        <w:autoSpaceDE w:val="0"/>
        <w:autoSpaceDN w:val="0"/>
        <w:adjustRightInd w:val="0"/>
        <w:rPr>
          <w:sz w:val="20"/>
          <w:szCs w:val="20"/>
          <w:lang w:val="fr-CA"/>
        </w:rPr>
      </w:pPr>
      <w:r w:rsidRPr="005F273C">
        <w:rPr>
          <w:rStyle w:val="Znakapoznpodarou"/>
          <w:sz w:val="20"/>
          <w:szCs w:val="20"/>
          <w:lang w:val="fr-CA"/>
        </w:rPr>
        <w:footnoteRef/>
      </w:r>
      <w:r w:rsidRPr="005F273C">
        <w:rPr>
          <w:sz w:val="20"/>
          <w:szCs w:val="20"/>
          <w:lang w:val="fr-CA"/>
        </w:rPr>
        <w:t xml:space="preserve"> Voir la comparai</w:t>
      </w:r>
      <w:r w:rsidRPr="00AC59CA">
        <w:rPr>
          <w:sz w:val="20"/>
          <w:szCs w:val="20"/>
          <w:lang w:val="fr-CA"/>
        </w:rPr>
        <w:t xml:space="preserve">son des parcours idéologiques de </w:t>
      </w:r>
      <w:r w:rsidRPr="00AC59CA">
        <w:rPr>
          <w:rFonts w:ascii="DanteMT" w:hAnsi="DanteMT" w:cs="DanteMT"/>
          <w:sz w:val="20"/>
          <w:szCs w:val="20"/>
          <w:lang w:val="fr-CA"/>
        </w:rPr>
        <w:t xml:space="preserve">Simon </w:t>
      </w:r>
      <w:proofErr w:type="spellStart"/>
      <w:r w:rsidRPr="00AC59CA">
        <w:rPr>
          <w:rFonts w:ascii="DanteMT" w:hAnsi="DanteMT" w:cs="DanteMT"/>
          <w:sz w:val="20"/>
          <w:szCs w:val="20"/>
          <w:lang w:val="fr-CA"/>
        </w:rPr>
        <w:t>Belkin</w:t>
      </w:r>
      <w:proofErr w:type="spellEnd"/>
      <w:r w:rsidRPr="00AC59CA">
        <w:rPr>
          <w:rFonts w:ascii="DanteMT" w:hAnsi="DanteMT" w:cs="DanteMT"/>
          <w:sz w:val="20"/>
          <w:szCs w:val="20"/>
          <w:lang w:val="fr-CA"/>
        </w:rPr>
        <w:t xml:space="preserve">  (</w:t>
      </w:r>
      <w:r w:rsidRPr="00AC59CA">
        <w:rPr>
          <w:rFonts w:ascii="DanteMT-Italic" w:hAnsi="DanteMT-Italic" w:cs="DanteMT-Italic"/>
          <w:i/>
          <w:iCs/>
          <w:sz w:val="20"/>
          <w:szCs w:val="20"/>
          <w:lang w:val="fr-CA"/>
        </w:rPr>
        <w:t xml:space="preserve">Di </w:t>
      </w:r>
      <w:proofErr w:type="spellStart"/>
      <w:r w:rsidRPr="00AC59CA">
        <w:rPr>
          <w:rFonts w:ascii="DanteMT-Italic" w:hAnsi="DanteMT-Italic" w:cs="DanteMT-Italic"/>
          <w:i/>
          <w:iCs/>
          <w:sz w:val="20"/>
          <w:szCs w:val="20"/>
          <w:lang w:val="fr-CA"/>
        </w:rPr>
        <w:t>Poale</w:t>
      </w:r>
      <w:proofErr w:type="spellEnd"/>
      <w:r w:rsidRPr="00AC59CA">
        <w:rPr>
          <w:rFonts w:ascii="DanteMT-Italic" w:hAnsi="DanteMT-Italic" w:cs="DanteMT-Italic"/>
          <w:i/>
          <w:iCs/>
          <w:sz w:val="20"/>
          <w:szCs w:val="20"/>
          <w:lang w:val="fr-CA"/>
        </w:rPr>
        <w:t xml:space="preserve">-Zion </w:t>
      </w:r>
      <w:proofErr w:type="spellStart"/>
      <w:r w:rsidRPr="00AC59CA">
        <w:rPr>
          <w:rFonts w:ascii="DanteMT-Italic" w:hAnsi="DanteMT-Italic" w:cs="DanteMT-Italic"/>
          <w:i/>
          <w:iCs/>
          <w:sz w:val="20"/>
          <w:szCs w:val="20"/>
          <w:lang w:val="fr-CA"/>
        </w:rPr>
        <w:t>Bavegung</w:t>
      </w:r>
      <w:proofErr w:type="spellEnd"/>
      <w:r w:rsidRPr="00AC59CA">
        <w:rPr>
          <w:rFonts w:ascii="DanteMT-Italic" w:hAnsi="DanteMT-Italic" w:cs="DanteMT-Italic"/>
          <w:i/>
          <w:iCs/>
          <w:sz w:val="20"/>
          <w:szCs w:val="20"/>
          <w:lang w:val="fr-CA"/>
        </w:rPr>
        <w:t xml:space="preserve"> in </w:t>
      </w:r>
      <w:proofErr w:type="spellStart"/>
      <w:r w:rsidRPr="00AC59CA">
        <w:rPr>
          <w:rFonts w:ascii="DanteMT-Italic" w:hAnsi="DanteMT-Italic" w:cs="DanteMT-Italic"/>
          <w:i/>
          <w:iCs/>
          <w:sz w:val="20"/>
          <w:szCs w:val="20"/>
          <w:lang w:val="fr-CA"/>
        </w:rPr>
        <w:t>Kanade</w:t>
      </w:r>
      <w:proofErr w:type="spellEnd"/>
      <w:r w:rsidRPr="00AC59CA">
        <w:rPr>
          <w:rFonts w:ascii="DanteMT-Italic" w:hAnsi="DanteMT-Italic" w:cs="DanteMT-Italic"/>
          <w:i/>
          <w:iCs/>
          <w:sz w:val="20"/>
          <w:szCs w:val="20"/>
          <w:lang w:val="fr-CA"/>
        </w:rPr>
        <w:t>, 1904-1920</w:t>
      </w:r>
      <w:r w:rsidRPr="00AC59CA">
        <w:rPr>
          <w:rFonts w:ascii="DanteMT-Italic" w:hAnsi="DanteMT-Italic" w:cs="DanteMT-Italic"/>
          <w:iCs/>
          <w:sz w:val="20"/>
          <w:szCs w:val="20"/>
          <w:lang w:val="fr-CA"/>
        </w:rPr>
        <w:t xml:space="preserve"> ; 1956) et de </w:t>
      </w:r>
      <w:proofErr w:type="spellStart"/>
      <w:r w:rsidRPr="00AC59CA">
        <w:rPr>
          <w:rFonts w:ascii="DanteMT-Italic" w:hAnsi="DanteMT-Italic" w:cs="DanteMT-Italic"/>
          <w:iCs/>
          <w:sz w:val="20"/>
          <w:szCs w:val="20"/>
          <w:lang w:val="fr-CA"/>
        </w:rPr>
        <w:t>Hirsch</w:t>
      </w:r>
      <w:proofErr w:type="spellEnd"/>
      <w:r w:rsidRPr="00AC59CA">
        <w:rPr>
          <w:rFonts w:ascii="DanteMT-Italic" w:hAnsi="DanteMT-Italic" w:cs="DanteMT-Italic"/>
          <w:iCs/>
          <w:sz w:val="20"/>
          <w:szCs w:val="20"/>
          <w:lang w:val="fr-CA"/>
        </w:rPr>
        <w:t xml:space="preserve"> </w:t>
      </w:r>
      <w:proofErr w:type="spellStart"/>
      <w:r w:rsidRPr="00AC59CA">
        <w:rPr>
          <w:rFonts w:ascii="DanteMT-Italic" w:hAnsi="DanteMT-Italic" w:cs="DanteMT-Italic"/>
          <w:iCs/>
          <w:sz w:val="20"/>
          <w:szCs w:val="20"/>
          <w:lang w:val="fr-CA"/>
        </w:rPr>
        <w:t>Wolofsky</w:t>
      </w:r>
      <w:proofErr w:type="spellEnd"/>
      <w:r w:rsidRPr="00AC59CA">
        <w:rPr>
          <w:rFonts w:ascii="DanteMT-Italic" w:hAnsi="DanteMT-Italic" w:cs="DanteMT-Italic"/>
          <w:iCs/>
          <w:sz w:val="20"/>
          <w:szCs w:val="20"/>
          <w:lang w:val="fr-CA"/>
        </w:rPr>
        <w:t xml:space="preserve"> (</w:t>
      </w:r>
      <w:proofErr w:type="spellStart"/>
      <w:r w:rsidRPr="00AC59CA">
        <w:rPr>
          <w:rFonts w:ascii="DanteMT-Italic" w:hAnsi="DanteMT-Italic" w:cs="DanteMT-Italic"/>
          <w:i/>
          <w:iCs/>
          <w:sz w:val="20"/>
          <w:szCs w:val="20"/>
          <w:lang w:val="fr-CA"/>
        </w:rPr>
        <w:t>Mayn</w:t>
      </w:r>
      <w:proofErr w:type="spellEnd"/>
      <w:r w:rsidRPr="00AC59CA">
        <w:rPr>
          <w:rFonts w:ascii="DanteMT-Italic" w:hAnsi="DanteMT-Italic" w:cs="DanteMT-Italic"/>
          <w:i/>
          <w:iCs/>
          <w:sz w:val="20"/>
          <w:szCs w:val="20"/>
          <w:lang w:val="fr-CA"/>
        </w:rPr>
        <w:t xml:space="preserve"> </w:t>
      </w:r>
      <w:proofErr w:type="spellStart"/>
      <w:r w:rsidRPr="00AC59CA">
        <w:rPr>
          <w:rFonts w:ascii="DanteMT-Italic" w:hAnsi="DanteMT-Italic" w:cs="DanteMT-Italic"/>
          <w:i/>
          <w:iCs/>
          <w:sz w:val="20"/>
          <w:szCs w:val="20"/>
          <w:lang w:val="fr-CA"/>
        </w:rPr>
        <w:t>Lebns</w:t>
      </w:r>
      <w:proofErr w:type="spellEnd"/>
      <w:r w:rsidRPr="00AC59CA">
        <w:rPr>
          <w:rFonts w:ascii="DanteMT-Italic" w:hAnsi="DanteMT-Italic" w:cs="DanteMT-Italic"/>
          <w:i/>
          <w:iCs/>
          <w:sz w:val="20"/>
          <w:szCs w:val="20"/>
          <w:lang w:val="fr-CA"/>
        </w:rPr>
        <w:t xml:space="preserve"> </w:t>
      </w:r>
      <w:proofErr w:type="spellStart"/>
      <w:r w:rsidRPr="00AC59CA">
        <w:rPr>
          <w:rFonts w:ascii="DanteMT-Italic" w:hAnsi="DanteMT-Italic" w:cs="DanteMT-Italic"/>
          <w:i/>
          <w:iCs/>
          <w:sz w:val="20"/>
          <w:szCs w:val="20"/>
          <w:lang w:val="fr-CA"/>
        </w:rPr>
        <w:t>Rayze</w:t>
      </w:r>
      <w:proofErr w:type="spellEnd"/>
      <w:r w:rsidRPr="00AC59CA">
        <w:rPr>
          <w:rFonts w:ascii="DanteMT-Italic" w:hAnsi="DanteMT-Italic" w:cs="DanteMT-Italic"/>
          <w:iCs/>
          <w:sz w:val="20"/>
          <w:szCs w:val="20"/>
          <w:lang w:val="fr-CA"/>
        </w:rPr>
        <w:t xml:space="preserve">, 1946) in </w:t>
      </w:r>
      <w:r w:rsidRPr="00AC59CA">
        <w:rPr>
          <w:sz w:val="20"/>
          <w:szCs w:val="20"/>
          <w:lang w:val="fr-CA"/>
        </w:rPr>
        <w:t xml:space="preserve">Pierre Anctil, « Vers une relecture de l’héritage littéraire yiddish montréalais », </w:t>
      </w:r>
      <w:r w:rsidRPr="00AC59CA">
        <w:rPr>
          <w:rFonts w:ascii="DanteMT" w:hAnsi="DanteMT" w:cs="DanteMT"/>
          <w:sz w:val="20"/>
          <w:szCs w:val="20"/>
          <w:lang w:val="fr-CA"/>
        </w:rPr>
        <w:t xml:space="preserve"> </w:t>
      </w:r>
      <w:r w:rsidRPr="00AC59CA">
        <w:rPr>
          <w:rFonts w:ascii="DanteMT" w:hAnsi="DanteMT" w:cs="DanteMT"/>
          <w:i/>
          <w:sz w:val="20"/>
          <w:szCs w:val="20"/>
          <w:lang w:val="fr-CA"/>
        </w:rPr>
        <w:t>Études françaises</w:t>
      </w:r>
      <w:r w:rsidRPr="00AC59CA">
        <w:rPr>
          <w:rFonts w:ascii="DanteMT" w:hAnsi="DanteMT" w:cs="DanteMT"/>
          <w:sz w:val="20"/>
          <w:szCs w:val="20"/>
          <w:lang w:val="fr-CA"/>
        </w:rPr>
        <w:t>, vol 37, n</w:t>
      </w:r>
      <w:r w:rsidRPr="00AC59CA">
        <w:rPr>
          <w:rFonts w:ascii="DanteMT" w:hAnsi="DanteMT" w:cs="DanteMT"/>
          <w:sz w:val="20"/>
          <w:szCs w:val="20"/>
          <w:vertAlign w:val="superscript"/>
          <w:lang w:val="fr-CA"/>
        </w:rPr>
        <w:t>o</w:t>
      </w:r>
      <w:r w:rsidRPr="00AC59CA">
        <w:rPr>
          <w:rFonts w:ascii="DanteMT" w:hAnsi="DanteMT" w:cs="DanteMT"/>
          <w:sz w:val="20"/>
          <w:szCs w:val="20"/>
          <w:lang w:val="fr-CA"/>
        </w:rPr>
        <w:t xml:space="preserve"> 3, 2001, pp. 16-17.</w:t>
      </w:r>
    </w:p>
  </w:footnote>
  <w:footnote w:id="6">
    <w:p w:rsidR="00332913" w:rsidRPr="00AC59CA" w:rsidRDefault="00332913">
      <w:pPr>
        <w:pStyle w:val="Textpoznpodarou"/>
        <w:rPr>
          <w:lang w:val="fr-CA"/>
        </w:rPr>
      </w:pPr>
      <w:r w:rsidRPr="00AC59CA">
        <w:rPr>
          <w:rStyle w:val="Znakapoznpodarou"/>
          <w:lang w:val="fr-CA"/>
        </w:rPr>
        <w:footnoteRef/>
      </w:r>
      <w:r w:rsidRPr="00AC59CA">
        <w:rPr>
          <w:lang w:val="fr-CA"/>
        </w:rPr>
        <w:t xml:space="preserve"> Antoine </w:t>
      </w:r>
      <w:proofErr w:type="spellStart"/>
      <w:r w:rsidRPr="00AC59CA">
        <w:rPr>
          <w:lang w:val="fr-CA"/>
        </w:rPr>
        <w:t>Sirois</w:t>
      </w:r>
      <w:proofErr w:type="spellEnd"/>
      <w:r w:rsidRPr="00AC59CA">
        <w:rPr>
          <w:lang w:val="fr-CA"/>
        </w:rPr>
        <w:t xml:space="preserve">, « L’étranger de race et d’ethnie dans le roman », </w:t>
      </w:r>
      <w:r w:rsidRPr="00AC59CA">
        <w:rPr>
          <w:i/>
          <w:lang w:val="fr-CA"/>
        </w:rPr>
        <w:t>Recherches sociographiques</w:t>
      </w:r>
      <w:r w:rsidRPr="00AC59CA">
        <w:rPr>
          <w:lang w:val="fr-CA"/>
        </w:rPr>
        <w:t>, vol. 23, n</w:t>
      </w:r>
      <w:r w:rsidRPr="00AC59CA">
        <w:rPr>
          <w:vertAlign w:val="superscript"/>
          <w:lang w:val="fr-CA"/>
        </w:rPr>
        <w:t>o</w:t>
      </w:r>
      <w:r w:rsidRPr="00AC59CA">
        <w:rPr>
          <w:lang w:val="fr-CA"/>
        </w:rPr>
        <w:t xml:space="preserve"> 1-2, 1982, p. 198.</w:t>
      </w:r>
    </w:p>
  </w:footnote>
  <w:footnote w:id="7">
    <w:p w:rsidR="00332913" w:rsidRPr="00AC59CA" w:rsidRDefault="00332913">
      <w:pPr>
        <w:pStyle w:val="Textpoznpodarou"/>
        <w:rPr>
          <w:lang w:val="fr-CA"/>
        </w:rPr>
      </w:pPr>
      <w:r w:rsidRPr="00AC59CA">
        <w:rPr>
          <w:rStyle w:val="Znakapoznpodarou"/>
          <w:lang w:val="fr-CA"/>
        </w:rPr>
        <w:footnoteRef/>
      </w:r>
      <w:r w:rsidRPr="00AC59CA">
        <w:rPr>
          <w:lang w:val="fr-CA"/>
        </w:rPr>
        <w:t xml:space="preserve"> </w:t>
      </w:r>
      <w:r w:rsidRPr="00AC59CA">
        <w:rPr>
          <w:i/>
          <w:lang w:val="fr-CA"/>
        </w:rPr>
        <w:t>Yves Thériault se raconte. Entretiens avec André Carpentier.</w:t>
      </w:r>
      <w:r w:rsidRPr="00AC59CA">
        <w:rPr>
          <w:lang w:val="fr-CA"/>
        </w:rPr>
        <w:t xml:space="preserve"> Montréal, VLB éditeur, 1985, p. 116.</w:t>
      </w:r>
    </w:p>
  </w:footnote>
  <w:footnote w:id="8">
    <w:p w:rsidR="00332913" w:rsidRPr="00AC59CA" w:rsidRDefault="00332913">
      <w:pPr>
        <w:pStyle w:val="Textpoznpodarou"/>
        <w:rPr>
          <w:lang w:val="fr-CA"/>
        </w:rPr>
      </w:pPr>
      <w:r w:rsidRPr="00AC59CA">
        <w:rPr>
          <w:rStyle w:val="Znakapoznpodarou"/>
          <w:lang w:val="fr-CA"/>
        </w:rPr>
        <w:footnoteRef/>
      </w:r>
      <w:r w:rsidRPr="00AC59CA">
        <w:rPr>
          <w:lang w:val="fr-CA"/>
        </w:rPr>
        <w:t xml:space="preserve"> Cf. Pierre </w:t>
      </w:r>
      <w:proofErr w:type="spellStart"/>
      <w:r w:rsidRPr="00AC59CA">
        <w:rPr>
          <w:lang w:val="fr-CA"/>
        </w:rPr>
        <w:t>Nepveu</w:t>
      </w:r>
      <w:proofErr w:type="spellEnd"/>
      <w:r w:rsidRPr="00AC59CA">
        <w:rPr>
          <w:lang w:val="fr-CA"/>
        </w:rPr>
        <w:t>, p. 75.</w:t>
      </w:r>
    </w:p>
  </w:footnote>
  <w:footnote w:id="9">
    <w:p w:rsidR="00332913" w:rsidRPr="00AC59CA" w:rsidRDefault="00332913">
      <w:pPr>
        <w:pStyle w:val="Textpoznpodarou"/>
        <w:rPr>
          <w:lang w:val="fr-CA"/>
        </w:rPr>
      </w:pPr>
      <w:r w:rsidRPr="00AC59CA">
        <w:rPr>
          <w:rStyle w:val="Znakapoznpodarou"/>
          <w:lang w:val="fr-CA"/>
        </w:rPr>
        <w:footnoteRef/>
      </w:r>
      <w:r w:rsidRPr="00AC59CA">
        <w:rPr>
          <w:lang w:val="fr-CA"/>
        </w:rPr>
        <w:t xml:space="preserve"> Gilles Marcotte, « Dans la Maison d’Israël », </w:t>
      </w:r>
      <w:r w:rsidRPr="00AC59CA">
        <w:rPr>
          <w:i/>
          <w:lang w:val="fr-CA"/>
        </w:rPr>
        <w:t>Le Devoir</w:t>
      </w:r>
      <w:r w:rsidRPr="00AC59CA">
        <w:rPr>
          <w:lang w:val="fr-CA"/>
        </w:rPr>
        <w:t>, 8 mai 1954.</w:t>
      </w:r>
    </w:p>
  </w:footnote>
  <w:footnote w:id="10">
    <w:p w:rsidR="00332913" w:rsidRPr="00AC59CA" w:rsidRDefault="00332913">
      <w:pPr>
        <w:pStyle w:val="Textpoznpodarou"/>
        <w:rPr>
          <w:lang w:val="fr-CA"/>
        </w:rPr>
      </w:pPr>
      <w:r w:rsidRPr="00AC59CA">
        <w:rPr>
          <w:rStyle w:val="Znakapoznpodarou"/>
          <w:lang w:val="fr-CA"/>
        </w:rPr>
        <w:footnoteRef/>
      </w:r>
      <w:r w:rsidRPr="00AC59CA">
        <w:rPr>
          <w:lang w:val="fr-CA"/>
        </w:rPr>
        <w:t xml:space="preserve"> Sherry Simon, A.M. Klein et Karl Stern: le scandale de la conversion », </w:t>
      </w:r>
      <w:r w:rsidRPr="00AC59CA">
        <w:rPr>
          <w:rFonts w:ascii="DanteMT" w:hAnsi="DanteMT" w:cs="DanteMT"/>
          <w:i/>
          <w:lang w:val="fr-CA"/>
        </w:rPr>
        <w:t>Études françaises</w:t>
      </w:r>
      <w:r w:rsidRPr="00AC59CA">
        <w:rPr>
          <w:rFonts w:ascii="DanteMT" w:hAnsi="DanteMT" w:cs="DanteMT"/>
          <w:lang w:val="fr-CA"/>
        </w:rPr>
        <w:t>, vol 37, n</w:t>
      </w:r>
      <w:r w:rsidRPr="00AC59CA">
        <w:rPr>
          <w:rFonts w:ascii="DanteMT" w:hAnsi="DanteMT" w:cs="DanteMT"/>
          <w:vertAlign w:val="superscript"/>
          <w:lang w:val="fr-CA"/>
        </w:rPr>
        <w:t>o</w:t>
      </w:r>
      <w:r w:rsidRPr="00AC59CA">
        <w:rPr>
          <w:rFonts w:ascii="DanteMT" w:hAnsi="DanteMT" w:cs="DanteMT"/>
          <w:lang w:val="fr-CA"/>
        </w:rPr>
        <w:t xml:space="preserve"> 3, 2001, pp. 59 sqq.</w:t>
      </w:r>
    </w:p>
  </w:footnote>
  <w:footnote w:id="11">
    <w:p w:rsidR="00332913" w:rsidRPr="00AC59CA" w:rsidRDefault="00332913" w:rsidP="00081E68">
      <w:pPr>
        <w:rPr>
          <w:lang w:val="fr-CA"/>
        </w:rPr>
      </w:pPr>
      <w:r w:rsidRPr="00AC59CA">
        <w:rPr>
          <w:rStyle w:val="Znakapoznpodarou"/>
          <w:sz w:val="20"/>
          <w:szCs w:val="20"/>
          <w:lang w:val="fr-CA"/>
        </w:rPr>
        <w:footnoteRef/>
      </w:r>
      <w:r w:rsidRPr="00AC59CA">
        <w:rPr>
          <w:sz w:val="20"/>
          <w:szCs w:val="20"/>
          <w:lang w:val="fr-CA"/>
        </w:rPr>
        <w:t xml:space="preserve"> Cf. </w:t>
      </w:r>
      <w:proofErr w:type="spellStart"/>
      <w:r w:rsidRPr="00AC59CA">
        <w:rPr>
          <w:sz w:val="20"/>
          <w:szCs w:val="20"/>
          <w:lang w:val="fr-CA"/>
        </w:rPr>
        <w:t>Andrès</w:t>
      </w:r>
      <w:proofErr w:type="spellEnd"/>
      <w:r w:rsidRPr="00AC59CA">
        <w:rPr>
          <w:sz w:val="20"/>
          <w:szCs w:val="20"/>
          <w:lang w:val="fr-CA"/>
        </w:rPr>
        <w:t>, Bernard (</w:t>
      </w:r>
      <w:proofErr w:type="spellStart"/>
      <w:r w:rsidRPr="00AC59CA">
        <w:rPr>
          <w:sz w:val="20"/>
          <w:szCs w:val="20"/>
          <w:lang w:val="fr-CA"/>
        </w:rPr>
        <w:t>dir</w:t>
      </w:r>
      <w:proofErr w:type="spellEnd"/>
      <w:r w:rsidRPr="00AC59CA">
        <w:rPr>
          <w:sz w:val="20"/>
          <w:szCs w:val="20"/>
          <w:lang w:val="fr-CA"/>
        </w:rPr>
        <w:t xml:space="preserve">.). </w:t>
      </w:r>
      <w:r w:rsidRPr="00AC59CA">
        <w:rPr>
          <w:i/>
          <w:iCs/>
          <w:sz w:val="20"/>
          <w:szCs w:val="20"/>
          <w:lang w:val="fr-CA"/>
        </w:rPr>
        <w:t>La Conquête des lettres au Québec. Anthologie</w:t>
      </w:r>
      <w:r w:rsidRPr="00AC59CA">
        <w:rPr>
          <w:sz w:val="20"/>
          <w:szCs w:val="20"/>
          <w:lang w:val="fr-CA"/>
        </w:rPr>
        <w:t xml:space="preserve">. Lévis : Presses de l’Université Laval, 2007; </w:t>
      </w:r>
      <w:proofErr w:type="spellStart"/>
      <w:r w:rsidRPr="00AC59CA">
        <w:rPr>
          <w:sz w:val="20"/>
          <w:szCs w:val="20"/>
          <w:lang w:val="fr-CA"/>
        </w:rPr>
        <w:t>Andrès</w:t>
      </w:r>
      <w:proofErr w:type="spellEnd"/>
      <w:r w:rsidRPr="00AC59CA">
        <w:rPr>
          <w:sz w:val="20"/>
          <w:szCs w:val="20"/>
          <w:lang w:val="fr-CA"/>
        </w:rPr>
        <w:t xml:space="preserve"> Bernard. </w:t>
      </w:r>
      <w:r w:rsidRPr="00AC59CA">
        <w:rPr>
          <w:i/>
          <w:iCs/>
          <w:sz w:val="20"/>
          <w:szCs w:val="20"/>
          <w:lang w:val="fr-CA"/>
        </w:rPr>
        <w:t>Écrire le Québec: de la contrainte à la contrariété</w:t>
      </w:r>
      <w:r w:rsidRPr="00AC59CA">
        <w:rPr>
          <w:sz w:val="20"/>
          <w:szCs w:val="20"/>
          <w:lang w:val="fr-CA"/>
        </w:rPr>
        <w:t xml:space="preserve">. Montréal : XYZ, 2001; Bouchard, Gérard et </w:t>
      </w:r>
      <w:proofErr w:type="spellStart"/>
      <w:r w:rsidRPr="00AC59CA">
        <w:rPr>
          <w:sz w:val="20"/>
          <w:szCs w:val="20"/>
          <w:lang w:val="fr-CA"/>
        </w:rPr>
        <w:t>Andrès</w:t>
      </w:r>
      <w:proofErr w:type="spellEnd"/>
      <w:r w:rsidRPr="00AC59CA">
        <w:rPr>
          <w:sz w:val="20"/>
          <w:szCs w:val="20"/>
          <w:lang w:val="fr-CA"/>
        </w:rPr>
        <w:t>, Bernard (</w:t>
      </w:r>
      <w:proofErr w:type="spellStart"/>
      <w:r w:rsidRPr="00AC59CA">
        <w:rPr>
          <w:sz w:val="20"/>
          <w:szCs w:val="20"/>
          <w:lang w:val="fr-CA"/>
        </w:rPr>
        <w:t>dir</w:t>
      </w:r>
      <w:proofErr w:type="spellEnd"/>
      <w:r w:rsidRPr="00AC59CA">
        <w:rPr>
          <w:sz w:val="20"/>
          <w:szCs w:val="20"/>
          <w:lang w:val="fr-CA"/>
        </w:rPr>
        <w:t xml:space="preserve">.). </w:t>
      </w:r>
      <w:r w:rsidRPr="00AC59CA">
        <w:rPr>
          <w:i/>
          <w:iCs/>
          <w:sz w:val="20"/>
          <w:szCs w:val="20"/>
          <w:lang w:val="fr-CA"/>
        </w:rPr>
        <w:t>Mythes et sociétés des Amériques</w:t>
      </w:r>
      <w:r w:rsidRPr="00AC59CA">
        <w:rPr>
          <w:sz w:val="20"/>
          <w:szCs w:val="20"/>
          <w:lang w:val="fr-CA"/>
        </w:rPr>
        <w:t xml:space="preserve">. Montréal : Québec/Amérique, 2007; Cardinal, Jacques. </w:t>
      </w:r>
      <w:r w:rsidRPr="00AC59CA">
        <w:rPr>
          <w:i/>
          <w:iCs/>
          <w:sz w:val="20"/>
          <w:szCs w:val="20"/>
          <w:lang w:val="fr-CA"/>
        </w:rPr>
        <w:t xml:space="preserve">La Paix des braves. Une lecture politique des </w:t>
      </w:r>
      <w:r w:rsidRPr="00AC59CA">
        <w:rPr>
          <w:sz w:val="20"/>
          <w:szCs w:val="20"/>
          <w:lang w:val="fr-CA"/>
        </w:rPr>
        <w:t>Anciens Canadiens</w:t>
      </w:r>
      <w:r w:rsidRPr="00AC59CA">
        <w:rPr>
          <w:i/>
          <w:iCs/>
          <w:sz w:val="20"/>
          <w:szCs w:val="20"/>
          <w:lang w:val="fr-CA"/>
        </w:rPr>
        <w:t xml:space="preserve"> de Philippe Aubert de Gaspé</w:t>
      </w:r>
      <w:r w:rsidRPr="00AC59CA">
        <w:rPr>
          <w:sz w:val="20"/>
          <w:szCs w:val="20"/>
          <w:lang w:val="fr-CA"/>
        </w:rPr>
        <w:t xml:space="preserve">. Montréal : XYZ, 2005; L’Hérault, Pierre, « Figures de l’immigrant et de l’Amérindien dans le théâtre québécois moderne. » </w:t>
      </w:r>
      <w:r w:rsidRPr="00AC59CA">
        <w:rPr>
          <w:i/>
          <w:iCs/>
          <w:sz w:val="20"/>
          <w:szCs w:val="20"/>
          <w:lang w:val="fr-CA"/>
        </w:rPr>
        <w:t xml:space="preserve">International Journal of Canadian </w:t>
      </w:r>
      <w:proofErr w:type="spellStart"/>
      <w:r w:rsidRPr="00AC59CA">
        <w:rPr>
          <w:i/>
          <w:iCs/>
          <w:sz w:val="20"/>
          <w:szCs w:val="20"/>
          <w:lang w:val="fr-CA"/>
        </w:rPr>
        <w:t>Studies</w:t>
      </w:r>
      <w:proofErr w:type="spellEnd"/>
      <w:r w:rsidRPr="00AC59CA">
        <w:rPr>
          <w:i/>
          <w:iCs/>
          <w:sz w:val="20"/>
          <w:szCs w:val="20"/>
          <w:lang w:val="fr-CA"/>
        </w:rPr>
        <w:t xml:space="preserve"> / Revue internationale d’études canadiennes</w:t>
      </w:r>
      <w:r w:rsidRPr="00AC59CA">
        <w:rPr>
          <w:sz w:val="20"/>
          <w:szCs w:val="20"/>
          <w:lang w:val="fr-CA"/>
        </w:rPr>
        <w:t xml:space="preserve"> 63 (automne 1996) : 273-287.</w:t>
      </w:r>
    </w:p>
  </w:footnote>
  <w:footnote w:id="12">
    <w:p w:rsidR="00332913" w:rsidRPr="00AC59CA" w:rsidRDefault="00332913" w:rsidP="00081E68">
      <w:pPr>
        <w:rPr>
          <w:lang w:val="fr-CA"/>
        </w:rPr>
      </w:pPr>
      <w:r w:rsidRPr="00AC59CA">
        <w:rPr>
          <w:rStyle w:val="Znakapoznpodarou"/>
          <w:sz w:val="20"/>
          <w:szCs w:val="20"/>
          <w:lang w:val="fr-CA"/>
        </w:rPr>
        <w:footnoteRef/>
      </w:r>
      <w:r w:rsidRPr="00AC59CA">
        <w:rPr>
          <w:sz w:val="20"/>
          <w:szCs w:val="20"/>
          <w:lang w:val="fr-CA"/>
        </w:rPr>
        <w:t xml:space="preserve"> </w:t>
      </w:r>
      <w:proofErr w:type="spellStart"/>
      <w:r w:rsidRPr="00AC59CA">
        <w:rPr>
          <w:sz w:val="20"/>
          <w:szCs w:val="20"/>
          <w:lang w:val="fr-CA"/>
        </w:rPr>
        <w:t>Kwaterko</w:t>
      </w:r>
      <w:proofErr w:type="spellEnd"/>
      <w:r w:rsidRPr="00AC59CA">
        <w:rPr>
          <w:sz w:val="20"/>
          <w:szCs w:val="20"/>
          <w:lang w:val="fr-CA"/>
        </w:rPr>
        <w:t xml:space="preserve">, </w:t>
      </w:r>
      <w:proofErr w:type="spellStart"/>
      <w:r w:rsidRPr="00AC59CA">
        <w:rPr>
          <w:sz w:val="20"/>
          <w:szCs w:val="20"/>
          <w:lang w:val="fr-CA"/>
        </w:rPr>
        <w:t>Józef</w:t>
      </w:r>
      <w:proofErr w:type="spellEnd"/>
      <w:r w:rsidRPr="00AC59CA">
        <w:rPr>
          <w:sz w:val="20"/>
          <w:szCs w:val="20"/>
          <w:lang w:val="fr-CA"/>
        </w:rPr>
        <w:t>.</w:t>
      </w:r>
      <w:r w:rsidRPr="00AC59CA">
        <w:rPr>
          <w:i/>
          <w:iCs/>
          <w:sz w:val="20"/>
          <w:szCs w:val="20"/>
          <w:lang w:val="fr-CA"/>
        </w:rPr>
        <w:t xml:space="preserve"> Le roman québécois et ses </w:t>
      </w:r>
      <w:proofErr w:type="gramStart"/>
      <w:r w:rsidRPr="00AC59CA">
        <w:rPr>
          <w:i/>
          <w:iCs/>
          <w:sz w:val="20"/>
          <w:szCs w:val="20"/>
          <w:lang w:val="fr-CA"/>
        </w:rPr>
        <w:t>inter(</w:t>
      </w:r>
      <w:proofErr w:type="gramEnd"/>
      <w:r w:rsidRPr="00AC59CA">
        <w:rPr>
          <w:i/>
          <w:iCs/>
          <w:sz w:val="20"/>
          <w:szCs w:val="20"/>
          <w:lang w:val="fr-CA"/>
        </w:rPr>
        <w:t>discours)</w:t>
      </w:r>
      <w:r w:rsidRPr="00AC59CA">
        <w:rPr>
          <w:sz w:val="20"/>
          <w:szCs w:val="20"/>
          <w:lang w:val="fr-CA"/>
        </w:rPr>
        <w:t>. Québec : Nota bene, 1998.</w:t>
      </w:r>
    </w:p>
  </w:footnote>
  <w:footnote w:id="13">
    <w:p w:rsidR="00332913" w:rsidRPr="00AC59CA" w:rsidRDefault="00332913">
      <w:pPr>
        <w:pStyle w:val="Textpoznpodarou"/>
        <w:rPr>
          <w:lang w:val="fr-CA"/>
        </w:rPr>
      </w:pPr>
      <w:r w:rsidRPr="00AC59CA">
        <w:rPr>
          <w:rStyle w:val="Znakapoznpodarou"/>
          <w:lang w:val="fr-CA"/>
        </w:rPr>
        <w:footnoteRef/>
      </w:r>
      <w:r w:rsidRPr="00AC59CA">
        <w:rPr>
          <w:lang w:val="fr-CA"/>
        </w:rPr>
        <w:t xml:space="preserve"> </w:t>
      </w:r>
      <w:proofErr w:type="spellStart"/>
      <w:r w:rsidRPr="00AC59CA">
        <w:rPr>
          <w:lang w:val="fr-CA"/>
        </w:rPr>
        <w:t>Kyloušek</w:t>
      </w:r>
      <w:proofErr w:type="spellEnd"/>
      <w:r w:rsidRPr="00AC59CA">
        <w:rPr>
          <w:lang w:val="fr-CA"/>
        </w:rPr>
        <w:t xml:space="preserve">, Petr, </w:t>
      </w:r>
      <w:proofErr w:type="spellStart"/>
      <w:r w:rsidRPr="00AC59CA">
        <w:rPr>
          <w:lang w:val="fr-CA"/>
        </w:rPr>
        <w:t>Kolinská</w:t>
      </w:r>
      <w:proofErr w:type="spellEnd"/>
      <w:r w:rsidRPr="00AC59CA">
        <w:rPr>
          <w:lang w:val="fr-CA"/>
        </w:rPr>
        <w:t xml:space="preserve">, </w:t>
      </w:r>
      <w:proofErr w:type="spellStart"/>
      <w:r w:rsidRPr="00AC59CA">
        <w:rPr>
          <w:lang w:val="fr-CA"/>
        </w:rPr>
        <w:t>Klára</w:t>
      </w:r>
      <w:proofErr w:type="spellEnd"/>
      <w:r w:rsidRPr="00AC59CA">
        <w:rPr>
          <w:lang w:val="fr-CA"/>
        </w:rPr>
        <w:t xml:space="preserve">, </w:t>
      </w:r>
      <w:proofErr w:type="spellStart"/>
      <w:r w:rsidRPr="00AC59CA">
        <w:rPr>
          <w:lang w:val="fr-CA"/>
        </w:rPr>
        <w:t>Prajznerová</w:t>
      </w:r>
      <w:proofErr w:type="spellEnd"/>
      <w:r w:rsidRPr="00AC59CA">
        <w:rPr>
          <w:lang w:val="fr-CA"/>
        </w:rPr>
        <w:t xml:space="preserve">, </w:t>
      </w:r>
      <w:proofErr w:type="spellStart"/>
      <w:r w:rsidRPr="00AC59CA">
        <w:rPr>
          <w:lang w:val="fr-CA"/>
        </w:rPr>
        <w:t>Kateřina</w:t>
      </w:r>
      <w:proofErr w:type="spellEnd"/>
      <w:r w:rsidRPr="00AC59CA">
        <w:rPr>
          <w:lang w:val="fr-CA"/>
        </w:rPr>
        <w:t xml:space="preserve">, </w:t>
      </w:r>
      <w:proofErr w:type="spellStart"/>
      <w:r w:rsidRPr="00AC59CA">
        <w:rPr>
          <w:lang w:val="fr-CA"/>
        </w:rPr>
        <w:t>Pospíšil</w:t>
      </w:r>
      <w:proofErr w:type="spellEnd"/>
      <w:r w:rsidRPr="00AC59CA">
        <w:rPr>
          <w:lang w:val="fr-CA"/>
        </w:rPr>
        <w:t xml:space="preserve">, </w:t>
      </w:r>
      <w:proofErr w:type="spellStart"/>
      <w:r w:rsidRPr="00AC59CA">
        <w:rPr>
          <w:lang w:val="fr-CA"/>
        </w:rPr>
        <w:t>Tomáš</w:t>
      </w:r>
      <w:proofErr w:type="spellEnd"/>
      <w:r w:rsidRPr="00AC59CA">
        <w:rPr>
          <w:lang w:val="fr-CA"/>
        </w:rPr>
        <w:t xml:space="preserve">, </w:t>
      </w:r>
      <w:proofErr w:type="spellStart"/>
      <w:r w:rsidRPr="00AC59CA">
        <w:rPr>
          <w:lang w:val="fr-CA"/>
        </w:rPr>
        <w:t>Voldřichová</w:t>
      </w:r>
      <w:proofErr w:type="spellEnd"/>
      <w:r w:rsidRPr="00AC59CA">
        <w:rPr>
          <w:lang w:val="fr-CA"/>
        </w:rPr>
        <w:t xml:space="preserve"> </w:t>
      </w:r>
      <w:proofErr w:type="spellStart"/>
      <w:r w:rsidRPr="00AC59CA">
        <w:rPr>
          <w:lang w:val="fr-CA"/>
        </w:rPr>
        <w:t>Beránková</w:t>
      </w:r>
      <w:proofErr w:type="spellEnd"/>
      <w:r w:rsidRPr="00AC59CA">
        <w:rPr>
          <w:lang w:val="fr-CA"/>
        </w:rPr>
        <w:t xml:space="preserve">, Eva, </w:t>
      </w:r>
      <w:proofErr w:type="spellStart"/>
      <w:r w:rsidRPr="00AC59CA">
        <w:rPr>
          <w:lang w:val="fr-CA"/>
        </w:rPr>
        <w:t>Horák</w:t>
      </w:r>
      <w:proofErr w:type="spellEnd"/>
      <w:r w:rsidRPr="00AC59CA">
        <w:rPr>
          <w:lang w:val="fr-CA"/>
        </w:rPr>
        <w:t xml:space="preserve"> Petr. </w:t>
      </w:r>
      <w:r w:rsidRPr="00AC59CA">
        <w:rPr>
          <w:i/>
          <w:iCs/>
          <w:lang w:val="fr-CA"/>
        </w:rPr>
        <w:t>Us-</w:t>
      </w:r>
      <w:proofErr w:type="spellStart"/>
      <w:r w:rsidRPr="00AC59CA">
        <w:rPr>
          <w:i/>
          <w:iCs/>
          <w:lang w:val="fr-CA"/>
        </w:rPr>
        <w:t>them</w:t>
      </w:r>
      <w:proofErr w:type="spellEnd"/>
      <w:r w:rsidRPr="00AC59CA">
        <w:rPr>
          <w:i/>
          <w:iCs/>
          <w:lang w:val="fr-CA"/>
        </w:rPr>
        <w:t xml:space="preserve">-me : the </w:t>
      </w:r>
      <w:proofErr w:type="spellStart"/>
      <w:r w:rsidRPr="00AC59CA">
        <w:rPr>
          <w:i/>
          <w:iCs/>
          <w:lang w:val="fr-CA"/>
        </w:rPr>
        <w:t>search</w:t>
      </w:r>
      <w:proofErr w:type="spellEnd"/>
      <w:r w:rsidRPr="00AC59CA">
        <w:rPr>
          <w:i/>
          <w:iCs/>
          <w:lang w:val="fr-CA"/>
        </w:rPr>
        <w:t xml:space="preserve"> for </w:t>
      </w:r>
      <w:proofErr w:type="spellStart"/>
      <w:r w:rsidRPr="00AC59CA">
        <w:rPr>
          <w:i/>
          <w:iCs/>
          <w:lang w:val="fr-CA"/>
        </w:rPr>
        <w:t>identity</w:t>
      </w:r>
      <w:proofErr w:type="spellEnd"/>
      <w:r w:rsidRPr="00AC59CA">
        <w:rPr>
          <w:i/>
          <w:iCs/>
          <w:lang w:val="fr-CA"/>
        </w:rPr>
        <w:t xml:space="preserve"> in Canadian </w:t>
      </w:r>
      <w:proofErr w:type="spellStart"/>
      <w:r w:rsidRPr="00AC59CA">
        <w:rPr>
          <w:i/>
          <w:iCs/>
          <w:lang w:val="fr-CA"/>
        </w:rPr>
        <w:t>literature</w:t>
      </w:r>
      <w:proofErr w:type="spellEnd"/>
      <w:r w:rsidRPr="00AC59CA">
        <w:rPr>
          <w:i/>
          <w:iCs/>
          <w:lang w:val="fr-CA"/>
        </w:rPr>
        <w:t xml:space="preserve"> and film / Nous-eux-moi : la quête de l'identité dans la littérature et le cinéma canadiens</w:t>
      </w:r>
      <w:r w:rsidRPr="00AC59CA">
        <w:rPr>
          <w:iCs/>
          <w:lang w:val="fr-CA"/>
        </w:rPr>
        <w:t xml:space="preserve">. Brno : </w:t>
      </w:r>
      <w:proofErr w:type="spellStart"/>
      <w:r w:rsidRPr="00AC59CA">
        <w:rPr>
          <w:iCs/>
          <w:lang w:val="fr-CA"/>
        </w:rPr>
        <w:t>Masarykova</w:t>
      </w:r>
      <w:proofErr w:type="spellEnd"/>
      <w:r w:rsidRPr="00AC59CA">
        <w:rPr>
          <w:iCs/>
          <w:lang w:val="fr-CA"/>
        </w:rPr>
        <w:t xml:space="preserve"> </w:t>
      </w:r>
      <w:proofErr w:type="spellStart"/>
      <w:r w:rsidRPr="00AC59CA">
        <w:rPr>
          <w:iCs/>
          <w:lang w:val="fr-CA"/>
        </w:rPr>
        <w:t>univerzita</w:t>
      </w:r>
      <w:proofErr w:type="spellEnd"/>
      <w:r w:rsidRPr="00AC59CA">
        <w:rPr>
          <w:iCs/>
          <w:lang w:val="fr-CA"/>
        </w:rPr>
        <w:t xml:space="preserve">, 2009. </w:t>
      </w:r>
      <w:proofErr w:type="spellStart"/>
      <w:r w:rsidRPr="00AC59CA">
        <w:rPr>
          <w:iCs/>
          <w:lang w:val="fr-CA"/>
        </w:rPr>
        <w:t>Kyloušek</w:t>
      </w:r>
      <w:proofErr w:type="spellEnd"/>
      <w:r w:rsidRPr="00AC59CA">
        <w:rPr>
          <w:iCs/>
          <w:lang w:val="fr-CA"/>
        </w:rPr>
        <w:t xml:space="preserve">, Petr. </w:t>
      </w:r>
      <w:r w:rsidRPr="00AC59CA">
        <w:rPr>
          <w:lang w:val="fr-CA"/>
        </w:rPr>
        <w:t xml:space="preserve">Pour une typologie de modèles identitaires? In : </w:t>
      </w:r>
      <w:r w:rsidRPr="00AC59CA">
        <w:rPr>
          <w:i/>
          <w:iCs/>
          <w:lang w:val="fr-CA"/>
        </w:rPr>
        <w:t xml:space="preserve">De la fondation de Québec au Canada d'aujourd'hui / </w:t>
      </w:r>
      <w:proofErr w:type="spellStart"/>
      <w:r w:rsidRPr="00AC59CA">
        <w:rPr>
          <w:i/>
          <w:iCs/>
          <w:lang w:val="fr-CA"/>
        </w:rPr>
        <w:t>From</w:t>
      </w:r>
      <w:proofErr w:type="spellEnd"/>
      <w:r w:rsidRPr="00AC59CA">
        <w:rPr>
          <w:i/>
          <w:iCs/>
          <w:lang w:val="fr-CA"/>
        </w:rPr>
        <w:t xml:space="preserve"> the </w:t>
      </w:r>
      <w:proofErr w:type="spellStart"/>
      <w:r w:rsidRPr="00AC59CA">
        <w:rPr>
          <w:i/>
          <w:iCs/>
          <w:lang w:val="fr-CA"/>
        </w:rPr>
        <w:t>Foundation</w:t>
      </w:r>
      <w:proofErr w:type="spellEnd"/>
      <w:r w:rsidRPr="00AC59CA">
        <w:rPr>
          <w:i/>
          <w:iCs/>
          <w:lang w:val="fr-CA"/>
        </w:rPr>
        <w:t xml:space="preserve"> of </w:t>
      </w:r>
      <w:proofErr w:type="spellStart"/>
      <w:r w:rsidRPr="00AC59CA">
        <w:rPr>
          <w:i/>
          <w:iCs/>
          <w:lang w:val="fr-CA"/>
        </w:rPr>
        <w:t>Quebec</w:t>
      </w:r>
      <w:proofErr w:type="spellEnd"/>
      <w:r w:rsidRPr="00AC59CA">
        <w:rPr>
          <w:i/>
          <w:iCs/>
          <w:lang w:val="fr-CA"/>
        </w:rPr>
        <w:t xml:space="preserve"> City to </w:t>
      </w:r>
      <w:proofErr w:type="spellStart"/>
      <w:r w:rsidRPr="00AC59CA">
        <w:rPr>
          <w:i/>
          <w:iCs/>
          <w:lang w:val="fr-CA"/>
        </w:rPr>
        <w:t>Present</w:t>
      </w:r>
      <w:proofErr w:type="spellEnd"/>
      <w:r w:rsidRPr="00AC59CA">
        <w:rPr>
          <w:i/>
          <w:iCs/>
          <w:lang w:val="fr-CA"/>
        </w:rPr>
        <w:t>-Day Canada</w:t>
      </w:r>
      <w:r w:rsidRPr="00AC59CA">
        <w:rPr>
          <w:lang w:val="fr-CA"/>
        </w:rPr>
        <w:t>. Katowice: PARA, 2009. pp. 103-115.</w:t>
      </w:r>
    </w:p>
  </w:footnote>
  <w:footnote w:id="14">
    <w:p w:rsidR="00332913" w:rsidRPr="00AC59CA" w:rsidRDefault="00332913" w:rsidP="00D663EE">
      <w:pPr>
        <w:pStyle w:val="Textpoznpodarou"/>
        <w:rPr>
          <w:lang w:val="fr-CA"/>
        </w:rPr>
      </w:pPr>
      <w:r w:rsidRPr="00AC59CA">
        <w:rPr>
          <w:rStyle w:val="Znakapoznpodarou"/>
          <w:lang w:val="fr-CA"/>
        </w:rPr>
        <w:footnoteRef/>
      </w:r>
      <w:r w:rsidRPr="00AC59CA">
        <w:rPr>
          <w:lang w:val="fr-CA"/>
        </w:rPr>
        <w:t xml:space="preserve"> Bouchard, Gérard. « Populations neuves, cultures fondatrices et conscience nationale en Amérique latine et au Québec. » </w:t>
      </w:r>
      <w:r w:rsidRPr="00AC59CA">
        <w:rPr>
          <w:i/>
          <w:iCs/>
          <w:lang w:val="fr-CA"/>
        </w:rPr>
        <w:t>La nation dans tous ses États. Le Québec en comparaison</w:t>
      </w:r>
      <w:r w:rsidRPr="00AC59CA">
        <w:rPr>
          <w:lang w:val="fr-CA"/>
        </w:rPr>
        <w:t xml:space="preserve">. </w:t>
      </w:r>
      <w:proofErr w:type="spellStart"/>
      <w:r w:rsidRPr="00AC59CA">
        <w:rPr>
          <w:lang w:val="fr-CA"/>
        </w:rPr>
        <w:t>Lamonde</w:t>
      </w:r>
      <w:proofErr w:type="spellEnd"/>
      <w:r w:rsidRPr="00AC59CA">
        <w:rPr>
          <w:lang w:val="fr-CA"/>
        </w:rPr>
        <w:t>, Yvan et Bouchard, Gérard (</w:t>
      </w:r>
      <w:proofErr w:type="spellStart"/>
      <w:r w:rsidRPr="00AC59CA">
        <w:rPr>
          <w:lang w:val="fr-CA"/>
        </w:rPr>
        <w:t>dir</w:t>
      </w:r>
      <w:proofErr w:type="spellEnd"/>
      <w:r w:rsidRPr="00AC59CA">
        <w:rPr>
          <w:lang w:val="fr-CA"/>
        </w:rPr>
        <w:t xml:space="preserve">.). Montréal, Paris. </w:t>
      </w:r>
      <w:proofErr w:type="spellStart"/>
      <w:r w:rsidRPr="00AC59CA">
        <w:rPr>
          <w:lang w:val="fr-CA"/>
        </w:rPr>
        <w:t>L’Harmattan</w:t>
      </w:r>
      <w:proofErr w:type="spellEnd"/>
      <w:r w:rsidRPr="00AC59CA">
        <w:rPr>
          <w:lang w:val="fr-CA"/>
        </w:rPr>
        <w:t>, 1997, p. 23.</w:t>
      </w:r>
    </w:p>
  </w:footnote>
  <w:footnote w:id="15">
    <w:p w:rsidR="00332913" w:rsidRPr="00AC59CA" w:rsidRDefault="00332913" w:rsidP="00D663EE">
      <w:pPr>
        <w:pStyle w:val="Textpoznpodarou"/>
        <w:rPr>
          <w:lang w:val="fr-CA"/>
        </w:rPr>
      </w:pPr>
      <w:r w:rsidRPr="00AC59CA">
        <w:rPr>
          <w:rStyle w:val="Znakapoznpodarou"/>
          <w:lang w:val="fr-CA"/>
        </w:rPr>
        <w:footnoteRef/>
      </w:r>
      <w:r w:rsidRPr="00AC59CA">
        <w:rPr>
          <w:lang w:val="fr-CA"/>
        </w:rPr>
        <w:t xml:space="preserve"> Cf. Groupe μ. </w:t>
      </w:r>
      <w:r w:rsidRPr="00AC59CA">
        <w:rPr>
          <w:i/>
          <w:iCs/>
          <w:lang w:val="fr-CA"/>
        </w:rPr>
        <w:t>Rhétorique de la poésie</w:t>
      </w:r>
      <w:r w:rsidRPr="00AC59CA">
        <w:rPr>
          <w:lang w:val="fr-CA"/>
        </w:rPr>
        <w:t>. Paris : Seuil, 1990. 96 sqq.</w:t>
      </w:r>
    </w:p>
  </w:footnote>
  <w:footnote w:id="16">
    <w:p w:rsidR="00332913" w:rsidRPr="00AC59CA" w:rsidRDefault="00332913" w:rsidP="00A05356">
      <w:pPr>
        <w:pStyle w:val="Textpoznpodarou"/>
        <w:rPr>
          <w:lang w:val="fr-CA"/>
        </w:rPr>
      </w:pPr>
      <w:r w:rsidRPr="00AC59CA">
        <w:rPr>
          <w:rStyle w:val="Znakapoznpodarou"/>
          <w:lang w:val="fr-CA"/>
        </w:rPr>
        <w:footnoteRef/>
      </w:r>
      <w:r w:rsidRPr="00AC59CA">
        <w:rPr>
          <w:lang w:val="fr-CA"/>
        </w:rPr>
        <w:t xml:space="preserve"> Heidegger, Martin.</w:t>
      </w:r>
      <w:r w:rsidRPr="00AC59CA">
        <w:rPr>
          <w:i/>
          <w:iCs/>
          <w:lang w:val="fr-CA"/>
        </w:rPr>
        <w:t xml:space="preserve"> Sein </w:t>
      </w:r>
      <w:proofErr w:type="spellStart"/>
      <w:r w:rsidRPr="00AC59CA">
        <w:rPr>
          <w:i/>
          <w:iCs/>
          <w:lang w:val="fr-CA"/>
        </w:rPr>
        <w:t>und</w:t>
      </w:r>
      <w:proofErr w:type="spellEnd"/>
      <w:r w:rsidRPr="00AC59CA">
        <w:rPr>
          <w:i/>
          <w:iCs/>
          <w:lang w:val="fr-CA"/>
        </w:rPr>
        <w:t xml:space="preserve"> </w:t>
      </w:r>
      <w:proofErr w:type="spellStart"/>
      <w:r w:rsidRPr="00AC59CA">
        <w:rPr>
          <w:i/>
          <w:iCs/>
          <w:lang w:val="fr-CA"/>
        </w:rPr>
        <w:t>Zeit</w:t>
      </w:r>
      <w:proofErr w:type="spellEnd"/>
      <w:r w:rsidRPr="00AC59CA">
        <w:rPr>
          <w:lang w:val="fr-CA"/>
        </w:rPr>
        <w:t xml:space="preserve">. Traduction tchèque </w:t>
      </w:r>
      <w:proofErr w:type="spellStart"/>
      <w:r w:rsidRPr="00AC59CA">
        <w:rPr>
          <w:i/>
          <w:iCs/>
          <w:lang w:val="fr-CA"/>
        </w:rPr>
        <w:t>Bytí</w:t>
      </w:r>
      <w:proofErr w:type="spellEnd"/>
      <w:r w:rsidRPr="00AC59CA">
        <w:rPr>
          <w:i/>
          <w:iCs/>
          <w:lang w:val="fr-CA"/>
        </w:rPr>
        <w:t xml:space="preserve"> a </w:t>
      </w:r>
      <w:proofErr w:type="spellStart"/>
      <w:r w:rsidRPr="00AC59CA">
        <w:rPr>
          <w:i/>
          <w:iCs/>
          <w:lang w:val="fr-CA"/>
        </w:rPr>
        <w:t>čas</w:t>
      </w:r>
      <w:proofErr w:type="spellEnd"/>
      <w:r w:rsidRPr="00AC59CA">
        <w:rPr>
          <w:lang w:val="fr-CA"/>
        </w:rPr>
        <w:t xml:space="preserve">. </w:t>
      </w:r>
      <w:proofErr w:type="spellStart"/>
      <w:r w:rsidRPr="00AC59CA">
        <w:rPr>
          <w:lang w:val="fr-CA"/>
        </w:rPr>
        <w:t>Praha</w:t>
      </w:r>
      <w:proofErr w:type="spellEnd"/>
      <w:r w:rsidRPr="00AC59CA">
        <w:rPr>
          <w:lang w:val="fr-CA"/>
        </w:rPr>
        <w:t xml:space="preserve"> : OIKOYMENH, 1996; </w:t>
      </w:r>
      <w:proofErr w:type="spellStart"/>
      <w:r w:rsidRPr="00AC59CA">
        <w:rPr>
          <w:lang w:val="fr-CA"/>
        </w:rPr>
        <w:t>Ricoeur</w:t>
      </w:r>
      <w:proofErr w:type="spellEnd"/>
      <w:r w:rsidRPr="00AC59CA">
        <w:rPr>
          <w:lang w:val="fr-CA"/>
        </w:rPr>
        <w:t>, Paul.</w:t>
      </w:r>
      <w:r w:rsidRPr="00AC59CA">
        <w:rPr>
          <w:i/>
          <w:iCs/>
          <w:lang w:val="fr-CA"/>
        </w:rPr>
        <w:t xml:space="preserve"> Soi-même comme un autre</w:t>
      </w:r>
      <w:r w:rsidRPr="00AC59CA">
        <w:rPr>
          <w:lang w:val="fr-CA"/>
        </w:rPr>
        <w:t>. Paris : Seuil, 1990.</w:t>
      </w:r>
    </w:p>
  </w:footnote>
  <w:footnote w:id="17">
    <w:p w:rsidR="00332913" w:rsidRPr="00AC59CA" w:rsidRDefault="00332913">
      <w:pPr>
        <w:pStyle w:val="Textpoznpodarou"/>
        <w:rPr>
          <w:lang w:val="fr-CA"/>
        </w:rPr>
      </w:pPr>
      <w:r w:rsidRPr="00AC59CA">
        <w:rPr>
          <w:rStyle w:val="Znakapoznpodarou"/>
          <w:lang w:val="fr-CA"/>
        </w:rPr>
        <w:footnoteRef/>
      </w:r>
      <w:r w:rsidRPr="00AC59CA">
        <w:rPr>
          <w:lang w:val="fr-CA"/>
        </w:rPr>
        <w:t xml:space="preserve"> </w:t>
      </w:r>
      <w:proofErr w:type="spellStart"/>
      <w:r w:rsidRPr="00AC59CA">
        <w:rPr>
          <w:lang w:val="fr-CA"/>
        </w:rPr>
        <w:t>Lotman</w:t>
      </w:r>
      <w:proofErr w:type="spellEnd"/>
      <w:r w:rsidRPr="00AC59CA">
        <w:rPr>
          <w:lang w:val="fr-CA"/>
        </w:rPr>
        <w:t xml:space="preserve">, </w:t>
      </w:r>
      <w:proofErr w:type="spellStart"/>
      <w:r w:rsidRPr="00AC59CA">
        <w:rPr>
          <w:lang w:val="fr-CA"/>
        </w:rPr>
        <w:t>Jurij</w:t>
      </w:r>
      <w:proofErr w:type="spellEnd"/>
      <w:r w:rsidRPr="00AC59CA">
        <w:rPr>
          <w:lang w:val="fr-CA"/>
        </w:rPr>
        <w:t xml:space="preserve"> </w:t>
      </w:r>
      <w:proofErr w:type="spellStart"/>
      <w:r w:rsidRPr="00AC59CA">
        <w:rPr>
          <w:lang w:val="fr-CA"/>
        </w:rPr>
        <w:t>Michailovič</w:t>
      </w:r>
      <w:proofErr w:type="spellEnd"/>
      <w:r w:rsidRPr="00AC59CA">
        <w:rPr>
          <w:rFonts w:eastAsia="TimesNewRomanPSMT" w:cs="Times New Roman"/>
          <w:lang w:val="fr-CA"/>
        </w:rPr>
        <w:t xml:space="preserve">. </w:t>
      </w:r>
      <w:proofErr w:type="spellStart"/>
      <w:r w:rsidRPr="00AC59CA">
        <w:rPr>
          <w:rFonts w:eastAsia="TimesNewRomanPS-ItalicMT" w:cs="Times New Roman"/>
          <w:i/>
          <w:iCs/>
          <w:lang w:val="fr-CA"/>
        </w:rPr>
        <w:t>Štruktura</w:t>
      </w:r>
      <w:proofErr w:type="spellEnd"/>
      <w:r w:rsidRPr="00AC59CA">
        <w:rPr>
          <w:rFonts w:eastAsia="TimesNewRomanPS-ItalicMT" w:cs="Times New Roman"/>
          <w:i/>
          <w:iCs/>
          <w:lang w:val="fr-CA"/>
        </w:rPr>
        <w:t xml:space="preserve"> </w:t>
      </w:r>
      <w:proofErr w:type="spellStart"/>
      <w:r w:rsidRPr="00AC59CA">
        <w:rPr>
          <w:rFonts w:eastAsia="TimesNewRomanPS-ItalicMT" w:cs="Times New Roman"/>
          <w:i/>
          <w:iCs/>
          <w:lang w:val="fr-CA"/>
        </w:rPr>
        <w:t>umeleckeho</w:t>
      </w:r>
      <w:proofErr w:type="spellEnd"/>
      <w:r w:rsidRPr="00AC59CA">
        <w:rPr>
          <w:rFonts w:eastAsia="TimesNewRomanPS-ItalicMT" w:cs="Times New Roman"/>
          <w:i/>
          <w:iCs/>
          <w:lang w:val="fr-CA"/>
        </w:rPr>
        <w:t xml:space="preserve"> </w:t>
      </w:r>
      <w:proofErr w:type="spellStart"/>
      <w:r w:rsidRPr="00AC59CA">
        <w:rPr>
          <w:rFonts w:eastAsia="TimesNewRomanPS-ItalicMT" w:cs="Times New Roman"/>
          <w:i/>
          <w:iCs/>
          <w:lang w:val="fr-CA"/>
        </w:rPr>
        <w:t>textu</w:t>
      </w:r>
      <w:proofErr w:type="spellEnd"/>
      <w:r w:rsidRPr="00AC59CA">
        <w:rPr>
          <w:rFonts w:eastAsia="TimesNewRomanPS-ItalicMT" w:cs="Times New Roman"/>
          <w:i/>
          <w:iCs/>
          <w:lang w:val="fr-CA"/>
        </w:rPr>
        <w:t xml:space="preserve"> </w:t>
      </w:r>
      <w:r w:rsidRPr="00AC59CA">
        <w:rPr>
          <w:rFonts w:eastAsia="TimesNewRomanPS-ItalicMT" w:cs="Times New Roman"/>
          <w:iCs/>
          <w:lang w:val="fr-CA"/>
        </w:rPr>
        <w:t>(</w:t>
      </w:r>
      <w:r w:rsidRPr="00AC59CA">
        <w:rPr>
          <w:rFonts w:eastAsia="TimesNewRomanPS-ItalicMT" w:cs="Times New Roman"/>
          <w:i/>
          <w:iCs/>
          <w:lang w:val="fr-CA"/>
        </w:rPr>
        <w:t>Structure du texte littéraire</w:t>
      </w:r>
      <w:r w:rsidRPr="00AC59CA">
        <w:rPr>
          <w:rFonts w:eastAsia="TimesNewRomanPS-ItalicMT" w:cs="Times New Roman"/>
          <w:iCs/>
          <w:lang w:val="fr-CA"/>
        </w:rPr>
        <w:t>)</w:t>
      </w:r>
      <w:r w:rsidRPr="00AC59CA">
        <w:rPr>
          <w:rFonts w:eastAsia="TimesNewRomanPSMT" w:cs="Times New Roman"/>
          <w:lang w:val="fr-CA"/>
        </w:rPr>
        <w:t xml:space="preserve">. Trad. slovaque de. M. Hamada. Bratislava: </w:t>
      </w:r>
      <w:proofErr w:type="spellStart"/>
      <w:r w:rsidRPr="00AC59CA">
        <w:rPr>
          <w:rFonts w:eastAsia="TimesNewRomanPSMT" w:cs="Times New Roman"/>
          <w:lang w:val="fr-CA"/>
        </w:rPr>
        <w:t>Tatran</w:t>
      </w:r>
      <w:proofErr w:type="spellEnd"/>
      <w:r w:rsidRPr="00AC59CA">
        <w:rPr>
          <w:rFonts w:eastAsia="TimesNewRomanPSMT" w:cs="Times New Roman"/>
          <w:lang w:val="fr-CA"/>
        </w:rPr>
        <w:t xml:space="preserve">, 1990. </w:t>
      </w:r>
    </w:p>
  </w:footnote>
  <w:footnote w:id="18">
    <w:p w:rsidR="00332913" w:rsidRPr="00AC59CA" w:rsidRDefault="00332913">
      <w:pPr>
        <w:pStyle w:val="Textpoznpodarou"/>
        <w:rPr>
          <w:lang w:val="fr-CA"/>
        </w:rPr>
      </w:pPr>
      <w:r w:rsidRPr="00AC59CA">
        <w:rPr>
          <w:rStyle w:val="Znakapoznpodarou"/>
          <w:lang w:val="fr-CA"/>
        </w:rPr>
        <w:footnoteRef/>
      </w:r>
      <w:r w:rsidRPr="00AC59CA">
        <w:rPr>
          <w:lang w:val="fr-CA"/>
        </w:rPr>
        <w:t xml:space="preserve"> Cf. Pierre </w:t>
      </w:r>
      <w:proofErr w:type="spellStart"/>
      <w:r w:rsidRPr="00AC59CA">
        <w:rPr>
          <w:lang w:val="fr-CA"/>
        </w:rPr>
        <w:t>Nepveu</w:t>
      </w:r>
      <w:proofErr w:type="spellEnd"/>
      <w:r w:rsidRPr="00AC59CA">
        <w:rPr>
          <w:lang w:val="fr-CA"/>
        </w:rPr>
        <w:t>, p. 79.</w:t>
      </w:r>
    </w:p>
  </w:footnote>
  <w:footnote w:id="19">
    <w:p w:rsidR="00332913" w:rsidRPr="00AC59CA" w:rsidRDefault="00332913">
      <w:pPr>
        <w:pStyle w:val="Textpoznpodarou"/>
        <w:rPr>
          <w:lang w:val="fr-CA"/>
        </w:rPr>
      </w:pPr>
      <w:r w:rsidRPr="00AC59CA">
        <w:rPr>
          <w:rStyle w:val="Znakapoznpodarou"/>
          <w:lang w:val="fr-CA"/>
        </w:rPr>
        <w:footnoteRef/>
      </w:r>
      <w:r w:rsidRPr="00AC59CA">
        <w:rPr>
          <w:lang w:val="fr-CA"/>
        </w:rPr>
        <w:t xml:space="preserve"> La terminologie français est la traduction des termes de </w:t>
      </w:r>
      <w:proofErr w:type="spellStart"/>
      <w:r w:rsidRPr="00AC59CA">
        <w:rPr>
          <w:lang w:val="fr-CA"/>
        </w:rPr>
        <w:t>Dorrit</w:t>
      </w:r>
      <w:proofErr w:type="spellEnd"/>
      <w:r w:rsidRPr="00AC59CA">
        <w:rPr>
          <w:lang w:val="fr-CA"/>
        </w:rPr>
        <w:t xml:space="preserve"> Cohn </w:t>
      </w:r>
      <w:proofErr w:type="spellStart"/>
      <w:r w:rsidRPr="00AC59CA">
        <w:rPr>
          <w:rFonts w:cs="Times New Roman"/>
          <w:i/>
          <w:lang w:val="fr-CA"/>
        </w:rPr>
        <w:t>interior</w:t>
      </w:r>
      <w:proofErr w:type="spellEnd"/>
      <w:r w:rsidRPr="00AC59CA">
        <w:rPr>
          <w:rFonts w:cs="Times New Roman"/>
          <w:i/>
          <w:lang w:val="fr-CA"/>
        </w:rPr>
        <w:t xml:space="preserve"> monologue</w:t>
      </w:r>
      <w:r w:rsidRPr="00AC59CA">
        <w:rPr>
          <w:rFonts w:cs="Times New Roman"/>
          <w:lang w:val="fr-CA"/>
        </w:rPr>
        <w:t xml:space="preserve">, </w:t>
      </w:r>
      <w:proofErr w:type="spellStart"/>
      <w:r w:rsidRPr="00AC59CA">
        <w:rPr>
          <w:rFonts w:cs="Times New Roman"/>
          <w:i/>
          <w:lang w:val="fr-CA"/>
        </w:rPr>
        <w:t>narrated</w:t>
      </w:r>
      <w:proofErr w:type="spellEnd"/>
      <w:r w:rsidRPr="00AC59CA">
        <w:rPr>
          <w:rFonts w:cs="Times New Roman"/>
          <w:i/>
          <w:lang w:val="fr-CA"/>
        </w:rPr>
        <w:t xml:space="preserve"> monologue</w:t>
      </w:r>
      <w:r w:rsidRPr="00AC59CA">
        <w:rPr>
          <w:rFonts w:cs="Times New Roman"/>
          <w:lang w:val="fr-CA"/>
        </w:rPr>
        <w:t xml:space="preserve"> et </w:t>
      </w:r>
      <w:r w:rsidRPr="00AC59CA">
        <w:rPr>
          <w:rFonts w:cs="Times New Roman"/>
          <w:i/>
          <w:lang w:val="fr-CA"/>
        </w:rPr>
        <w:t>psycho-narration</w:t>
      </w:r>
      <w:r w:rsidRPr="00AC59CA">
        <w:rPr>
          <w:rFonts w:cs="Times New Roman"/>
          <w:lang w:val="fr-CA"/>
        </w:rPr>
        <w:t xml:space="preserve">. Voir </w:t>
      </w:r>
      <w:proofErr w:type="spellStart"/>
      <w:r w:rsidRPr="00AC59CA">
        <w:rPr>
          <w:rFonts w:cs="Times New Roman"/>
          <w:lang w:val="fr-CA"/>
        </w:rPr>
        <w:t>Dorrit</w:t>
      </w:r>
      <w:proofErr w:type="spellEnd"/>
      <w:r w:rsidRPr="00AC59CA">
        <w:rPr>
          <w:rFonts w:cs="Times New Roman"/>
          <w:lang w:val="fr-CA"/>
        </w:rPr>
        <w:t xml:space="preserve"> Cohn, </w:t>
      </w:r>
      <w:r w:rsidRPr="00AC59CA">
        <w:rPr>
          <w:rFonts w:cs="Times New Roman"/>
          <w:i/>
          <w:lang w:val="fr-CA"/>
        </w:rPr>
        <w:t xml:space="preserve">Transparent </w:t>
      </w:r>
      <w:proofErr w:type="spellStart"/>
      <w:r w:rsidRPr="00AC59CA">
        <w:rPr>
          <w:rFonts w:cs="Times New Roman"/>
          <w:i/>
          <w:lang w:val="fr-CA"/>
        </w:rPr>
        <w:t>Minds</w:t>
      </w:r>
      <w:proofErr w:type="spellEnd"/>
      <w:r w:rsidRPr="00AC59CA">
        <w:rPr>
          <w:rFonts w:cs="Times New Roman"/>
          <w:i/>
          <w:lang w:val="fr-CA"/>
        </w:rPr>
        <w:t xml:space="preserve">: Narrative Modes for </w:t>
      </w:r>
      <w:proofErr w:type="spellStart"/>
      <w:r w:rsidRPr="00AC59CA">
        <w:rPr>
          <w:rFonts w:cs="Times New Roman"/>
          <w:i/>
          <w:lang w:val="fr-CA"/>
        </w:rPr>
        <w:t>Presenting</w:t>
      </w:r>
      <w:proofErr w:type="spellEnd"/>
      <w:r w:rsidRPr="00AC59CA">
        <w:rPr>
          <w:rFonts w:cs="Times New Roman"/>
          <w:i/>
          <w:lang w:val="fr-CA"/>
        </w:rPr>
        <w:t xml:space="preserve"> </w:t>
      </w:r>
      <w:proofErr w:type="spellStart"/>
      <w:r w:rsidRPr="00AC59CA">
        <w:rPr>
          <w:rFonts w:cs="Times New Roman"/>
          <w:i/>
          <w:lang w:val="fr-CA"/>
        </w:rPr>
        <w:t>Consciosness</w:t>
      </w:r>
      <w:proofErr w:type="spellEnd"/>
      <w:r w:rsidRPr="00AC59CA">
        <w:rPr>
          <w:rFonts w:cs="Times New Roman"/>
          <w:i/>
          <w:lang w:val="fr-CA"/>
        </w:rPr>
        <w:t xml:space="preserve"> in Fiction</w:t>
      </w:r>
      <w:r w:rsidRPr="00AC59CA">
        <w:rPr>
          <w:rFonts w:cs="Times New Roman"/>
          <w:lang w:val="fr-CA"/>
        </w:rPr>
        <w:t xml:space="preserve">, Princeton, Princeton </w:t>
      </w:r>
      <w:proofErr w:type="spellStart"/>
      <w:r w:rsidRPr="00AC59CA">
        <w:rPr>
          <w:rFonts w:cs="Times New Roman"/>
          <w:lang w:val="fr-CA"/>
        </w:rPr>
        <w:t>University</w:t>
      </w:r>
      <w:proofErr w:type="spellEnd"/>
      <w:r w:rsidRPr="00AC59CA">
        <w:rPr>
          <w:rFonts w:cs="Times New Roman"/>
          <w:lang w:val="fr-CA"/>
        </w:rPr>
        <w:t xml:space="preserve"> </w:t>
      </w:r>
      <w:proofErr w:type="spellStart"/>
      <w:r w:rsidRPr="00AC59CA">
        <w:rPr>
          <w:rFonts w:cs="Times New Roman"/>
          <w:lang w:val="fr-CA"/>
        </w:rPr>
        <w:t>Press</w:t>
      </w:r>
      <w:proofErr w:type="spellEnd"/>
      <w:r w:rsidRPr="00AC59CA">
        <w:rPr>
          <w:rFonts w:cs="Times New Roman"/>
          <w:lang w:val="fr-CA"/>
        </w:rPr>
        <w:t>, 1978 (</w:t>
      </w:r>
      <w:r w:rsidRPr="00AC59CA">
        <w:rPr>
          <w:rFonts w:cs="Times New Roman"/>
          <w:i/>
          <w:lang w:val="fr-CA"/>
        </w:rPr>
        <w:t>La Transparence intérieure. modes de représentation de la vie psychique dans le roman</w:t>
      </w:r>
      <w:r w:rsidRPr="00AC59CA">
        <w:rPr>
          <w:rFonts w:cs="Times New Roman"/>
          <w:lang w:val="fr-CA"/>
        </w:rPr>
        <w:t>, Paris, Seuil</w:t>
      </w:r>
      <w:r w:rsidRPr="00AC59CA">
        <w:rPr>
          <w:lang w:val="fr-CA"/>
        </w:rPr>
        <w:t>, 1981).</w:t>
      </w:r>
    </w:p>
  </w:footnote>
  <w:footnote w:id="20">
    <w:p w:rsidR="00332913" w:rsidRPr="008F2F60" w:rsidRDefault="00332913">
      <w:pPr>
        <w:pStyle w:val="Textpoznpodarou"/>
        <w:rPr>
          <w:lang w:val="en-CA"/>
        </w:rPr>
      </w:pPr>
      <w:r w:rsidRPr="00AC59CA">
        <w:rPr>
          <w:rStyle w:val="Znakapoznpodarou"/>
          <w:lang w:val="fr-CA"/>
        </w:rPr>
        <w:footnoteRef/>
      </w:r>
      <w:r w:rsidRPr="00AC59CA">
        <w:rPr>
          <w:lang w:val="fr-CA"/>
        </w:rPr>
        <w:t xml:space="preserve"> Pierre </w:t>
      </w:r>
      <w:proofErr w:type="spellStart"/>
      <w:r w:rsidRPr="00AC59CA">
        <w:rPr>
          <w:lang w:val="fr-CA"/>
        </w:rPr>
        <w:t>Nepveu</w:t>
      </w:r>
      <w:proofErr w:type="spellEnd"/>
      <w:r w:rsidRPr="00AC59CA">
        <w:rPr>
          <w:lang w:val="fr-CA"/>
        </w:rPr>
        <w:t>, « Traduit du yiddish. Échos d’une langue inconnue ». In Pierre Anctil, Norman Ravin et Sherry Simon (</w:t>
      </w:r>
      <w:proofErr w:type="spellStart"/>
      <w:r w:rsidRPr="00AC59CA">
        <w:rPr>
          <w:lang w:val="fr-CA"/>
        </w:rPr>
        <w:t>dir</w:t>
      </w:r>
      <w:proofErr w:type="spellEnd"/>
      <w:r w:rsidRPr="00AC59CA">
        <w:rPr>
          <w:lang w:val="fr-CA"/>
        </w:rPr>
        <w:t xml:space="preserve">.), </w:t>
      </w:r>
      <w:r w:rsidRPr="00490A0E">
        <w:rPr>
          <w:i/>
          <w:lang w:val="fr-CA"/>
        </w:rPr>
        <w:t xml:space="preserve">New </w:t>
      </w:r>
      <w:proofErr w:type="spellStart"/>
      <w:r w:rsidRPr="00490A0E">
        <w:rPr>
          <w:i/>
          <w:lang w:val="fr-CA"/>
        </w:rPr>
        <w:t>Readings</w:t>
      </w:r>
      <w:proofErr w:type="spellEnd"/>
      <w:r w:rsidRPr="00490A0E">
        <w:rPr>
          <w:i/>
          <w:lang w:val="fr-CA"/>
        </w:rPr>
        <w:t xml:space="preserve"> </w:t>
      </w:r>
      <w:proofErr w:type="spellStart"/>
      <w:r w:rsidRPr="00490A0E">
        <w:rPr>
          <w:i/>
          <w:lang w:val="fr-CA"/>
        </w:rPr>
        <w:t>od</w:t>
      </w:r>
      <w:proofErr w:type="spellEnd"/>
      <w:r w:rsidRPr="00490A0E">
        <w:rPr>
          <w:i/>
          <w:lang w:val="fr-CA"/>
        </w:rPr>
        <w:t xml:space="preserve"> Yiddish </w:t>
      </w:r>
      <w:proofErr w:type="spellStart"/>
      <w:r w:rsidRPr="00490A0E">
        <w:rPr>
          <w:i/>
          <w:lang w:val="fr-CA"/>
        </w:rPr>
        <w:t>Montreal</w:t>
      </w:r>
      <w:proofErr w:type="spellEnd"/>
      <w:r w:rsidRPr="00490A0E">
        <w:rPr>
          <w:i/>
          <w:lang w:val="fr-CA"/>
        </w:rPr>
        <w:t>/ Traduire le Montréal yiddish</w:t>
      </w:r>
      <w:r w:rsidRPr="00490A0E">
        <w:rPr>
          <w:lang w:val="fr-CA"/>
        </w:rPr>
        <w:t xml:space="preserve">. </w:t>
      </w:r>
      <w:r w:rsidRPr="008F2F60">
        <w:rPr>
          <w:lang w:val="en-CA"/>
        </w:rPr>
        <w:t xml:space="preserve">Ottawa: Presses de </w:t>
      </w:r>
      <w:proofErr w:type="spellStart"/>
      <w:r w:rsidRPr="008F2F60">
        <w:rPr>
          <w:lang w:val="en-CA"/>
        </w:rPr>
        <w:t>l’Université</w:t>
      </w:r>
      <w:proofErr w:type="spellEnd"/>
      <w:r w:rsidRPr="008F2F60">
        <w:rPr>
          <w:lang w:val="en-CA"/>
        </w:rPr>
        <w:t xml:space="preserve"> </w:t>
      </w:r>
      <w:proofErr w:type="spellStart"/>
      <w:r w:rsidRPr="008F2F60">
        <w:rPr>
          <w:lang w:val="en-CA"/>
        </w:rPr>
        <w:t>d’Ottawa</w:t>
      </w:r>
      <w:proofErr w:type="spellEnd"/>
      <w:r w:rsidRPr="008F2F60">
        <w:rPr>
          <w:lang w:val="en-CA"/>
        </w:rPr>
        <w:t>, 2007, p. 75.</w:t>
      </w:r>
    </w:p>
  </w:footnote>
  <w:footnote w:id="21">
    <w:p w:rsidR="00332913" w:rsidRPr="00AC59CA" w:rsidRDefault="00332913">
      <w:pPr>
        <w:pStyle w:val="Textpoznpodarou"/>
        <w:rPr>
          <w:lang w:val="en-CA"/>
        </w:rPr>
      </w:pPr>
      <w:r w:rsidRPr="00AC59CA">
        <w:rPr>
          <w:rStyle w:val="Znakapoznpodarou"/>
          <w:lang w:val="fr-CA"/>
        </w:rPr>
        <w:footnoteRef/>
      </w:r>
      <w:r w:rsidRPr="00AC59CA">
        <w:rPr>
          <w:lang w:val="en-CA"/>
        </w:rPr>
        <w:t xml:space="preserve"> Julie </w:t>
      </w:r>
      <w:proofErr w:type="spellStart"/>
      <w:r w:rsidRPr="00AC59CA">
        <w:rPr>
          <w:lang w:val="en-CA"/>
        </w:rPr>
        <w:t>Spergel</w:t>
      </w:r>
      <w:proofErr w:type="spellEnd"/>
      <w:r w:rsidRPr="00AC59CA">
        <w:rPr>
          <w:lang w:val="en-CA"/>
        </w:rPr>
        <w:t>, « Construction o</w:t>
      </w:r>
      <w:r>
        <w:rPr>
          <w:lang w:val="en-CA"/>
        </w:rPr>
        <w:t>f</w:t>
      </w:r>
      <w:r w:rsidRPr="00AC59CA">
        <w:rPr>
          <w:lang w:val="en-CA"/>
        </w:rPr>
        <w:t xml:space="preserve"> Multicultural Identity at the Canadian Frontier: Mordecai Richler and Jewish-Canadian Writing ». </w:t>
      </w:r>
      <w:r>
        <w:rPr>
          <w:i/>
          <w:lang w:val="en-CA"/>
        </w:rPr>
        <w:t>Revue LISA</w:t>
      </w:r>
      <w:r>
        <w:rPr>
          <w:lang w:val="en-CA"/>
        </w:rPr>
        <w:t>, vol. II, n</w:t>
      </w:r>
      <w:r>
        <w:rPr>
          <w:vertAlign w:val="superscript"/>
          <w:lang w:val="en-CA"/>
        </w:rPr>
        <w:t>o</w:t>
      </w:r>
      <w:r>
        <w:rPr>
          <w:lang w:val="en-CA"/>
        </w:rPr>
        <w:t xml:space="preserve"> 2, 2005, pp. 131-145.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0D"/>
    <w:rsid w:val="00003C38"/>
    <w:rsid w:val="0002243E"/>
    <w:rsid w:val="00060B88"/>
    <w:rsid w:val="0007778A"/>
    <w:rsid w:val="00081E68"/>
    <w:rsid w:val="00092049"/>
    <w:rsid w:val="000B6FC1"/>
    <w:rsid w:val="000D531A"/>
    <w:rsid w:val="000F66C3"/>
    <w:rsid w:val="000F6751"/>
    <w:rsid w:val="00124621"/>
    <w:rsid w:val="001621D0"/>
    <w:rsid w:val="00166295"/>
    <w:rsid w:val="0018411B"/>
    <w:rsid w:val="00187193"/>
    <w:rsid w:val="001915E6"/>
    <w:rsid w:val="001A4542"/>
    <w:rsid w:val="001C74DE"/>
    <w:rsid w:val="001D0DB2"/>
    <w:rsid w:val="00212BCE"/>
    <w:rsid w:val="00221CD7"/>
    <w:rsid w:val="002550A5"/>
    <w:rsid w:val="002558FA"/>
    <w:rsid w:val="00261A79"/>
    <w:rsid w:val="00277064"/>
    <w:rsid w:val="002866C9"/>
    <w:rsid w:val="002A03E5"/>
    <w:rsid w:val="002A191F"/>
    <w:rsid w:val="002C52D6"/>
    <w:rsid w:val="002C5F68"/>
    <w:rsid w:val="002D2956"/>
    <w:rsid w:val="002D3C26"/>
    <w:rsid w:val="002D6401"/>
    <w:rsid w:val="002E3048"/>
    <w:rsid w:val="0030457B"/>
    <w:rsid w:val="00325160"/>
    <w:rsid w:val="00332913"/>
    <w:rsid w:val="00353455"/>
    <w:rsid w:val="0035359B"/>
    <w:rsid w:val="00356DD0"/>
    <w:rsid w:val="003576E7"/>
    <w:rsid w:val="00361F88"/>
    <w:rsid w:val="0037769D"/>
    <w:rsid w:val="00386EB8"/>
    <w:rsid w:val="003925A9"/>
    <w:rsid w:val="00394633"/>
    <w:rsid w:val="003A177B"/>
    <w:rsid w:val="003A3516"/>
    <w:rsid w:val="003B3EB9"/>
    <w:rsid w:val="003F22D1"/>
    <w:rsid w:val="004132C0"/>
    <w:rsid w:val="00421E6F"/>
    <w:rsid w:val="00441930"/>
    <w:rsid w:val="004459A0"/>
    <w:rsid w:val="0044610D"/>
    <w:rsid w:val="0045327A"/>
    <w:rsid w:val="00454349"/>
    <w:rsid w:val="004613F3"/>
    <w:rsid w:val="004869A5"/>
    <w:rsid w:val="00490254"/>
    <w:rsid w:val="00490A0E"/>
    <w:rsid w:val="004A4B09"/>
    <w:rsid w:val="004C5E17"/>
    <w:rsid w:val="004D7459"/>
    <w:rsid w:val="004E3D43"/>
    <w:rsid w:val="0050326D"/>
    <w:rsid w:val="00504A84"/>
    <w:rsid w:val="0051626A"/>
    <w:rsid w:val="00517F5D"/>
    <w:rsid w:val="00571063"/>
    <w:rsid w:val="00583E7C"/>
    <w:rsid w:val="005A11AD"/>
    <w:rsid w:val="005B05D7"/>
    <w:rsid w:val="005B3859"/>
    <w:rsid w:val="005D487C"/>
    <w:rsid w:val="005D496A"/>
    <w:rsid w:val="005F273C"/>
    <w:rsid w:val="00631EC7"/>
    <w:rsid w:val="0064032F"/>
    <w:rsid w:val="00641138"/>
    <w:rsid w:val="006463D2"/>
    <w:rsid w:val="00647F00"/>
    <w:rsid w:val="00650CC3"/>
    <w:rsid w:val="006566EA"/>
    <w:rsid w:val="006632E2"/>
    <w:rsid w:val="00667B31"/>
    <w:rsid w:val="006B42E2"/>
    <w:rsid w:val="006F345A"/>
    <w:rsid w:val="006F44FF"/>
    <w:rsid w:val="00711765"/>
    <w:rsid w:val="007264D3"/>
    <w:rsid w:val="007416A7"/>
    <w:rsid w:val="007459A2"/>
    <w:rsid w:val="007477EA"/>
    <w:rsid w:val="00753726"/>
    <w:rsid w:val="00790C82"/>
    <w:rsid w:val="007A3DF0"/>
    <w:rsid w:val="007A6BC7"/>
    <w:rsid w:val="007A78DA"/>
    <w:rsid w:val="007C0F70"/>
    <w:rsid w:val="007C2FC5"/>
    <w:rsid w:val="007D07FE"/>
    <w:rsid w:val="007D080A"/>
    <w:rsid w:val="007F2471"/>
    <w:rsid w:val="008002F1"/>
    <w:rsid w:val="008028F3"/>
    <w:rsid w:val="00837B5A"/>
    <w:rsid w:val="00861288"/>
    <w:rsid w:val="00876889"/>
    <w:rsid w:val="008810E7"/>
    <w:rsid w:val="00893DAE"/>
    <w:rsid w:val="008941B0"/>
    <w:rsid w:val="008B194E"/>
    <w:rsid w:val="008D523A"/>
    <w:rsid w:val="008F0412"/>
    <w:rsid w:val="008F2F60"/>
    <w:rsid w:val="00901E04"/>
    <w:rsid w:val="00912E71"/>
    <w:rsid w:val="00926630"/>
    <w:rsid w:val="009531B4"/>
    <w:rsid w:val="00954DF0"/>
    <w:rsid w:val="0095781D"/>
    <w:rsid w:val="009616DE"/>
    <w:rsid w:val="009676B7"/>
    <w:rsid w:val="009855A5"/>
    <w:rsid w:val="009A3560"/>
    <w:rsid w:val="009A3B3D"/>
    <w:rsid w:val="009E35C0"/>
    <w:rsid w:val="009F633E"/>
    <w:rsid w:val="00A05356"/>
    <w:rsid w:val="00A210EA"/>
    <w:rsid w:val="00A555AA"/>
    <w:rsid w:val="00A70BA6"/>
    <w:rsid w:val="00A806ED"/>
    <w:rsid w:val="00AB095E"/>
    <w:rsid w:val="00AB468C"/>
    <w:rsid w:val="00AC59CA"/>
    <w:rsid w:val="00AD12E1"/>
    <w:rsid w:val="00AD25A2"/>
    <w:rsid w:val="00B00E65"/>
    <w:rsid w:val="00B038B3"/>
    <w:rsid w:val="00B22516"/>
    <w:rsid w:val="00B5256D"/>
    <w:rsid w:val="00B56158"/>
    <w:rsid w:val="00B73338"/>
    <w:rsid w:val="00B75A59"/>
    <w:rsid w:val="00B8011B"/>
    <w:rsid w:val="00B9087F"/>
    <w:rsid w:val="00B95E31"/>
    <w:rsid w:val="00BA2CD2"/>
    <w:rsid w:val="00BA5962"/>
    <w:rsid w:val="00BB6667"/>
    <w:rsid w:val="00BE553A"/>
    <w:rsid w:val="00BE74A6"/>
    <w:rsid w:val="00C02ECE"/>
    <w:rsid w:val="00C045F7"/>
    <w:rsid w:val="00C2525E"/>
    <w:rsid w:val="00C2555D"/>
    <w:rsid w:val="00C3434F"/>
    <w:rsid w:val="00C3632F"/>
    <w:rsid w:val="00C47B46"/>
    <w:rsid w:val="00C515AA"/>
    <w:rsid w:val="00C73588"/>
    <w:rsid w:val="00C87E1F"/>
    <w:rsid w:val="00C95AE0"/>
    <w:rsid w:val="00CA2224"/>
    <w:rsid w:val="00CE142B"/>
    <w:rsid w:val="00CE23E4"/>
    <w:rsid w:val="00CF4576"/>
    <w:rsid w:val="00CF7694"/>
    <w:rsid w:val="00D00199"/>
    <w:rsid w:val="00D036D9"/>
    <w:rsid w:val="00D10908"/>
    <w:rsid w:val="00D135A0"/>
    <w:rsid w:val="00D16D5F"/>
    <w:rsid w:val="00D34F0F"/>
    <w:rsid w:val="00D37771"/>
    <w:rsid w:val="00D52D74"/>
    <w:rsid w:val="00D60EE5"/>
    <w:rsid w:val="00D663EE"/>
    <w:rsid w:val="00D70382"/>
    <w:rsid w:val="00D84264"/>
    <w:rsid w:val="00D9288E"/>
    <w:rsid w:val="00DA44CD"/>
    <w:rsid w:val="00DA635F"/>
    <w:rsid w:val="00DC08DE"/>
    <w:rsid w:val="00DC5644"/>
    <w:rsid w:val="00DD780C"/>
    <w:rsid w:val="00E13A5D"/>
    <w:rsid w:val="00E20569"/>
    <w:rsid w:val="00E51B56"/>
    <w:rsid w:val="00E53151"/>
    <w:rsid w:val="00E535FF"/>
    <w:rsid w:val="00E57942"/>
    <w:rsid w:val="00EB3AE5"/>
    <w:rsid w:val="00EC2D8F"/>
    <w:rsid w:val="00ED1FD8"/>
    <w:rsid w:val="00ED3ED3"/>
    <w:rsid w:val="00EE6205"/>
    <w:rsid w:val="00EF3308"/>
    <w:rsid w:val="00F0502E"/>
    <w:rsid w:val="00F11A35"/>
    <w:rsid w:val="00F231D2"/>
    <w:rsid w:val="00F27CA7"/>
    <w:rsid w:val="00F42659"/>
    <w:rsid w:val="00F46FEE"/>
    <w:rsid w:val="00F51A75"/>
    <w:rsid w:val="00F63A02"/>
    <w:rsid w:val="00F70713"/>
    <w:rsid w:val="00F81939"/>
    <w:rsid w:val="00F92F13"/>
    <w:rsid w:val="00F95F51"/>
    <w:rsid w:val="00FA75E9"/>
    <w:rsid w:val="00FA7FED"/>
    <w:rsid w:val="00FB15DF"/>
    <w:rsid w:val="00FB1B4D"/>
    <w:rsid w:val="00FB28DB"/>
    <w:rsid w:val="00FB4DF2"/>
    <w:rsid w:val="00FC208F"/>
    <w:rsid w:val="00FC62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CJ"/>
    <w:qFormat/>
    <w:rsid w:val="0064032F"/>
    <w:pPr>
      <w:spacing w:after="0" w:line="240" w:lineRule="auto"/>
      <w:jc w:val="both"/>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FJ"/>
    <w:basedOn w:val="Normln"/>
    <w:next w:val="Zkladntext"/>
    <w:uiPriority w:val="1"/>
    <w:qFormat/>
    <w:rsid w:val="004A4B09"/>
    <w:rPr>
      <w:lang w:val="fr-CA"/>
    </w:rPr>
  </w:style>
  <w:style w:type="paragraph" w:styleId="Zkladntext">
    <w:name w:val="Body Text"/>
    <w:basedOn w:val="Normln"/>
    <w:link w:val="ZkladntextChar"/>
    <w:uiPriority w:val="99"/>
    <w:unhideWhenUsed/>
    <w:rsid w:val="004A4B09"/>
    <w:pPr>
      <w:spacing w:after="120"/>
    </w:pPr>
  </w:style>
  <w:style w:type="character" w:customStyle="1" w:styleId="ZkladntextChar">
    <w:name w:val="Základní text Char"/>
    <w:basedOn w:val="Standardnpsmoodstavce"/>
    <w:link w:val="Zkladntext"/>
    <w:uiPriority w:val="99"/>
    <w:rsid w:val="004A4B09"/>
    <w:rPr>
      <w:rFonts w:ascii="Times New Roman" w:hAnsi="Times New Roman"/>
      <w:sz w:val="24"/>
    </w:rPr>
  </w:style>
  <w:style w:type="paragraph" w:styleId="Textpoznpodarou">
    <w:name w:val="footnote text"/>
    <w:basedOn w:val="Normln"/>
    <w:link w:val="TextpoznpodarouChar"/>
    <w:uiPriority w:val="99"/>
    <w:unhideWhenUsed/>
    <w:rsid w:val="007C2FC5"/>
    <w:rPr>
      <w:sz w:val="20"/>
      <w:szCs w:val="20"/>
    </w:rPr>
  </w:style>
  <w:style w:type="character" w:customStyle="1" w:styleId="TextpoznpodarouChar">
    <w:name w:val="Text pozn. pod čarou Char"/>
    <w:basedOn w:val="Standardnpsmoodstavce"/>
    <w:link w:val="Textpoznpodarou"/>
    <w:uiPriority w:val="99"/>
    <w:semiHidden/>
    <w:rsid w:val="007C2FC5"/>
    <w:rPr>
      <w:rFonts w:ascii="Times New Roman" w:hAnsi="Times New Roman"/>
      <w:sz w:val="20"/>
      <w:szCs w:val="20"/>
    </w:rPr>
  </w:style>
  <w:style w:type="character" w:styleId="Znakapoznpodarou">
    <w:name w:val="footnote reference"/>
    <w:basedOn w:val="Standardnpsmoodstavce"/>
    <w:uiPriority w:val="99"/>
    <w:unhideWhenUsed/>
    <w:rsid w:val="007C2FC5"/>
    <w:rPr>
      <w:vertAlign w:val="superscript"/>
    </w:rPr>
  </w:style>
  <w:style w:type="character" w:styleId="Hypertextovodkaz">
    <w:name w:val="Hyperlink"/>
    <w:basedOn w:val="Standardnpsmoodstavce"/>
    <w:uiPriority w:val="99"/>
    <w:semiHidden/>
    <w:unhideWhenUsed/>
    <w:rsid w:val="00092049"/>
    <w:rPr>
      <w:color w:val="0000FF"/>
      <w:u w:val="single"/>
    </w:rPr>
  </w:style>
  <w:style w:type="paragraph" w:styleId="Zhlav">
    <w:name w:val="header"/>
    <w:basedOn w:val="Normln"/>
    <w:link w:val="ZhlavChar"/>
    <w:uiPriority w:val="99"/>
    <w:unhideWhenUsed/>
    <w:rsid w:val="009A3B3D"/>
    <w:pPr>
      <w:tabs>
        <w:tab w:val="center" w:pos="4536"/>
        <w:tab w:val="right" w:pos="9072"/>
      </w:tabs>
    </w:pPr>
  </w:style>
  <w:style w:type="character" w:customStyle="1" w:styleId="ZhlavChar">
    <w:name w:val="Záhlaví Char"/>
    <w:basedOn w:val="Standardnpsmoodstavce"/>
    <w:link w:val="Zhlav"/>
    <w:uiPriority w:val="99"/>
    <w:rsid w:val="009A3B3D"/>
    <w:rPr>
      <w:rFonts w:ascii="Times New Roman" w:hAnsi="Times New Roman"/>
      <w:sz w:val="24"/>
    </w:rPr>
  </w:style>
  <w:style w:type="paragraph" w:styleId="Zpat">
    <w:name w:val="footer"/>
    <w:basedOn w:val="Normln"/>
    <w:link w:val="ZpatChar"/>
    <w:uiPriority w:val="99"/>
    <w:unhideWhenUsed/>
    <w:rsid w:val="009A3B3D"/>
    <w:pPr>
      <w:tabs>
        <w:tab w:val="center" w:pos="4536"/>
        <w:tab w:val="right" w:pos="9072"/>
      </w:tabs>
    </w:pPr>
  </w:style>
  <w:style w:type="character" w:customStyle="1" w:styleId="ZpatChar">
    <w:name w:val="Zápatí Char"/>
    <w:basedOn w:val="Standardnpsmoodstavce"/>
    <w:link w:val="Zpat"/>
    <w:uiPriority w:val="99"/>
    <w:rsid w:val="009A3B3D"/>
    <w:rPr>
      <w:rFonts w:ascii="Times New Roman" w:hAnsi="Times New Roman"/>
      <w:sz w:val="24"/>
    </w:rPr>
  </w:style>
  <w:style w:type="paragraph" w:styleId="Textvbloku">
    <w:name w:val="Block Text"/>
    <w:basedOn w:val="Normln"/>
    <w:uiPriority w:val="99"/>
    <w:rsid w:val="00A05356"/>
    <w:pPr>
      <w:autoSpaceDE w:val="0"/>
      <w:autoSpaceDN w:val="0"/>
      <w:ind w:left="1134" w:right="1134"/>
    </w:pPr>
    <w:rPr>
      <w:rFonts w:eastAsia="SimSun" w:cs="Times New Roman"/>
      <w:sz w:val="20"/>
      <w:szCs w:val="20"/>
      <w:lang w:val="fr-CA" w:eastAsia="pl-PL"/>
    </w:rPr>
  </w:style>
  <w:style w:type="character" w:styleId="slostrnky">
    <w:name w:val="page number"/>
    <w:basedOn w:val="Standardnpsmoodstavce"/>
    <w:uiPriority w:val="99"/>
    <w:rsid w:val="0018411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CJ"/>
    <w:qFormat/>
    <w:rsid w:val="0064032F"/>
    <w:pPr>
      <w:spacing w:after="0" w:line="240" w:lineRule="auto"/>
      <w:jc w:val="both"/>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FJ"/>
    <w:basedOn w:val="Normln"/>
    <w:next w:val="Zkladntext"/>
    <w:uiPriority w:val="1"/>
    <w:qFormat/>
    <w:rsid w:val="004A4B09"/>
    <w:rPr>
      <w:lang w:val="fr-CA"/>
    </w:rPr>
  </w:style>
  <w:style w:type="paragraph" w:styleId="Zkladntext">
    <w:name w:val="Body Text"/>
    <w:basedOn w:val="Normln"/>
    <w:link w:val="ZkladntextChar"/>
    <w:uiPriority w:val="99"/>
    <w:unhideWhenUsed/>
    <w:rsid w:val="004A4B09"/>
    <w:pPr>
      <w:spacing w:after="120"/>
    </w:pPr>
  </w:style>
  <w:style w:type="character" w:customStyle="1" w:styleId="ZkladntextChar">
    <w:name w:val="Základní text Char"/>
    <w:basedOn w:val="Standardnpsmoodstavce"/>
    <w:link w:val="Zkladntext"/>
    <w:uiPriority w:val="99"/>
    <w:rsid w:val="004A4B09"/>
    <w:rPr>
      <w:rFonts w:ascii="Times New Roman" w:hAnsi="Times New Roman"/>
      <w:sz w:val="24"/>
    </w:rPr>
  </w:style>
  <w:style w:type="paragraph" w:styleId="Textpoznpodarou">
    <w:name w:val="footnote text"/>
    <w:basedOn w:val="Normln"/>
    <w:link w:val="TextpoznpodarouChar"/>
    <w:uiPriority w:val="99"/>
    <w:unhideWhenUsed/>
    <w:rsid w:val="007C2FC5"/>
    <w:rPr>
      <w:sz w:val="20"/>
      <w:szCs w:val="20"/>
    </w:rPr>
  </w:style>
  <w:style w:type="character" w:customStyle="1" w:styleId="TextpoznpodarouChar">
    <w:name w:val="Text pozn. pod čarou Char"/>
    <w:basedOn w:val="Standardnpsmoodstavce"/>
    <w:link w:val="Textpoznpodarou"/>
    <w:uiPriority w:val="99"/>
    <w:semiHidden/>
    <w:rsid w:val="007C2FC5"/>
    <w:rPr>
      <w:rFonts w:ascii="Times New Roman" w:hAnsi="Times New Roman"/>
      <w:sz w:val="20"/>
      <w:szCs w:val="20"/>
    </w:rPr>
  </w:style>
  <w:style w:type="character" w:styleId="Znakapoznpodarou">
    <w:name w:val="footnote reference"/>
    <w:basedOn w:val="Standardnpsmoodstavce"/>
    <w:uiPriority w:val="99"/>
    <w:unhideWhenUsed/>
    <w:rsid w:val="007C2FC5"/>
    <w:rPr>
      <w:vertAlign w:val="superscript"/>
    </w:rPr>
  </w:style>
  <w:style w:type="character" w:styleId="Hypertextovodkaz">
    <w:name w:val="Hyperlink"/>
    <w:basedOn w:val="Standardnpsmoodstavce"/>
    <w:uiPriority w:val="99"/>
    <w:semiHidden/>
    <w:unhideWhenUsed/>
    <w:rsid w:val="00092049"/>
    <w:rPr>
      <w:color w:val="0000FF"/>
      <w:u w:val="single"/>
    </w:rPr>
  </w:style>
  <w:style w:type="paragraph" w:styleId="Zhlav">
    <w:name w:val="header"/>
    <w:basedOn w:val="Normln"/>
    <w:link w:val="ZhlavChar"/>
    <w:uiPriority w:val="99"/>
    <w:unhideWhenUsed/>
    <w:rsid w:val="009A3B3D"/>
    <w:pPr>
      <w:tabs>
        <w:tab w:val="center" w:pos="4536"/>
        <w:tab w:val="right" w:pos="9072"/>
      </w:tabs>
    </w:pPr>
  </w:style>
  <w:style w:type="character" w:customStyle="1" w:styleId="ZhlavChar">
    <w:name w:val="Záhlaví Char"/>
    <w:basedOn w:val="Standardnpsmoodstavce"/>
    <w:link w:val="Zhlav"/>
    <w:uiPriority w:val="99"/>
    <w:rsid w:val="009A3B3D"/>
    <w:rPr>
      <w:rFonts w:ascii="Times New Roman" w:hAnsi="Times New Roman"/>
      <w:sz w:val="24"/>
    </w:rPr>
  </w:style>
  <w:style w:type="paragraph" w:styleId="Zpat">
    <w:name w:val="footer"/>
    <w:basedOn w:val="Normln"/>
    <w:link w:val="ZpatChar"/>
    <w:uiPriority w:val="99"/>
    <w:unhideWhenUsed/>
    <w:rsid w:val="009A3B3D"/>
    <w:pPr>
      <w:tabs>
        <w:tab w:val="center" w:pos="4536"/>
        <w:tab w:val="right" w:pos="9072"/>
      </w:tabs>
    </w:pPr>
  </w:style>
  <w:style w:type="character" w:customStyle="1" w:styleId="ZpatChar">
    <w:name w:val="Zápatí Char"/>
    <w:basedOn w:val="Standardnpsmoodstavce"/>
    <w:link w:val="Zpat"/>
    <w:uiPriority w:val="99"/>
    <w:rsid w:val="009A3B3D"/>
    <w:rPr>
      <w:rFonts w:ascii="Times New Roman" w:hAnsi="Times New Roman"/>
      <w:sz w:val="24"/>
    </w:rPr>
  </w:style>
  <w:style w:type="paragraph" w:styleId="Textvbloku">
    <w:name w:val="Block Text"/>
    <w:basedOn w:val="Normln"/>
    <w:uiPriority w:val="99"/>
    <w:rsid w:val="00A05356"/>
    <w:pPr>
      <w:autoSpaceDE w:val="0"/>
      <w:autoSpaceDN w:val="0"/>
      <w:ind w:left="1134" w:right="1134"/>
    </w:pPr>
    <w:rPr>
      <w:rFonts w:eastAsia="SimSun" w:cs="Times New Roman"/>
      <w:sz w:val="20"/>
      <w:szCs w:val="20"/>
      <w:lang w:val="fr-CA" w:eastAsia="pl-PL"/>
    </w:rPr>
  </w:style>
  <w:style w:type="character" w:styleId="slostrnky">
    <w:name w:val="page number"/>
    <w:basedOn w:val="Standardnpsmoodstavce"/>
    <w:uiPriority w:val="99"/>
    <w:rsid w:val="0018411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415056">
      <w:bodyDiv w:val="1"/>
      <w:marLeft w:val="0"/>
      <w:marRight w:val="0"/>
      <w:marTop w:val="0"/>
      <w:marBottom w:val="0"/>
      <w:divBdr>
        <w:top w:val="none" w:sz="0" w:space="0" w:color="auto"/>
        <w:left w:val="none" w:sz="0" w:space="0" w:color="auto"/>
        <w:bottom w:val="none" w:sz="0" w:space="0" w:color="auto"/>
        <w:right w:val="none" w:sz="0" w:space="0" w:color="auto"/>
      </w:divBdr>
      <w:divsChild>
        <w:div w:id="1811089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A439E-F3C5-4457-A96A-F8A48EB23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5600</Words>
  <Characters>33042</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Kyloušek</cp:lastModifiedBy>
  <cp:revision>2</cp:revision>
  <dcterms:created xsi:type="dcterms:W3CDTF">2016-10-03T17:38:00Z</dcterms:created>
  <dcterms:modified xsi:type="dcterms:W3CDTF">2016-10-03T17:38:00Z</dcterms:modified>
</cp:coreProperties>
</file>