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Didaktika ESV I.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podzim 201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Seznam povinné literatury v rámci předmětů: UEVK_03, UEVK_03cv, UEV_04, UEV_04cv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(Všechny texty jsou umístěny ve studijních materiálech předmětu)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Co je to estetická výchova? Možné přístupy a pojetí ve výuce esteticko-výchovných předmětů v praxi.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 a)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BRÜCKNEROVÁ, K. Současná estetická výchova v teorii. In Skici ze současné estetické výchovy. Brno: Masarykova univerzita, 2011, s. 17-29.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 b)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HAMBLEN, K., GALANES, C. Instructional Options for Aesthetics: Exploring the </w:t>
        <w:tab/>
        <w:t xml:space="preserve">Possibilities. Art Education. 1991, vol. 44, no. 6, s. 12-24.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 K čemu slouží cíle v pedagogice a jak s nimi pracovat? Funkce a správné vymezení pedagogických cílů a úkolů; rozvíjení kognitivní, afektivní, psychomotorické domény.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PETTY, G. Cíle a úkoly. In Moderní vyučování. 1.vyd. Praha: Portál, 1996. s. 299-311.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  Výukové metody I. (rozdělení, výklad jako výuková metoda).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 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PETTY, G. Výklad a umění vysvětlovat. In Moderní vyučování. 1.vyd. Praha: Portál, </w:t>
        <w:tab/>
        <w:t xml:space="preserve">1996. s. 114-132.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 Výukové metody II. (skupinová práce, kooperativní učení).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 a)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KASÍKOVÁ, H. Kooperativní model výuky. In Kooperativní učení, kooperativní škola. </w:t>
        <w:tab/>
        <w:t xml:space="preserve">Praha: Portál, 1997. s. 31-61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5. Výukové metody III. (diskuse)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5. 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PETTY, G. Diskuse. In Moderní vyučování. 1.vyd. Praha: Portál, 1996. s.  165-173.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5. b)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ONDRUŠEK, D., LÁBATH, V. Diskúsné metody v tréningoch. In Tréning? Tréning.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Bratislava: PDCS, 2007, s. 71-83.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6. Kreativita a rozvoj tvořivosti v estetické výchově.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6. 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EISNER, E. W. Childern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 Creativity in Arts. In Reimagining Schools. London: </w:t>
        <w:tab/>
        <w:t xml:space="preserve">Routledge, 2005, s. 76-86.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11.0000000000001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6. b)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PETTY, G. Tvořivost a vynalézavost. In Moderní vyučování. 1.vyd. Praha: Portál, </w:t>
        <w:tab/>
        <w:t xml:space="preserve">1996. s. 236-247.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7. Problematika hodnocení v estetické výchově.</w:t>
      </w:r>
    </w:p>
    <w:p w:rsidR="00000000" w:rsidDel="00000000" w:rsidP="00000000" w:rsidRDefault="00000000" w:rsidRPr="00000000">
      <w:pPr>
        <w:ind w:left="711.0000000000001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7. a)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SLAVÍK, J. 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Problém chyby v tvořivě výrazové výchově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 In 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Pedagogika Roč. 44, č.2 </w:t>
        <w:tab/>
        <w:t xml:space="preserve">(1994), s.119-128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7. b)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SLAVÍK, J. Hodnocení v současné škole. Praha: Portál, 1999, s. 13–25.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8. Tvorba lekce estetické výchovy, výběr vhodných činností a technik.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11.0000000000001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ab/>
        <w:t xml:space="preserve">8. 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PETTY, G. Tvorba lekce. In Moderní vyučování. 1.vyd. Praha: Portál, 1996. s. 312-</w:t>
        <w:tab/>
        <w:t xml:space="preserve">342.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