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20" w:before="80" w:line="360" w:lineRule="auto"/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POKYNY pro zpracování úkolů do předmětu Blok expertů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b w:val="1"/>
          <w:highlight w:val="white"/>
          <w:rtl w:val="0"/>
        </w:rPr>
        <w:t xml:space="preserve"> podzim 2017</w:t>
      </w:r>
    </w:p>
    <w:p w:rsidR="00000000" w:rsidDel="00000000" w:rsidP="00000000" w:rsidRDefault="00000000" w:rsidRPr="00000000">
      <w:pPr>
        <w:spacing w:after="120" w:before="80" w:line="360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Pro předmět </w:t>
      </w:r>
      <w:r w:rsidDel="00000000" w:rsidR="00000000" w:rsidRPr="00000000">
        <w:rPr>
          <w:b w:val="1"/>
          <w:highlight w:val="white"/>
          <w:rtl w:val="0"/>
        </w:rPr>
        <w:t xml:space="preserve">Blok expertů (VIKBB27) </w:t>
      </w:r>
      <w:r w:rsidDel="00000000" w:rsidR="00000000" w:rsidRPr="00000000">
        <w:rPr>
          <w:highlight w:val="white"/>
          <w:rtl w:val="0"/>
        </w:rPr>
        <w:t xml:space="preserve">je podmínkou ukončení daný </w:t>
      </w:r>
      <w:r w:rsidDel="00000000" w:rsidR="00000000" w:rsidRPr="00000000">
        <w:rPr>
          <w:b w:val="1"/>
          <w:highlight w:val="white"/>
          <w:rtl w:val="0"/>
        </w:rPr>
        <w:t xml:space="preserve">počet přítomností na přednáškách</w:t>
      </w:r>
      <w:r w:rsidDel="00000000" w:rsidR="00000000" w:rsidRPr="00000000">
        <w:rPr>
          <w:highlight w:val="white"/>
          <w:rtl w:val="0"/>
        </w:rPr>
        <w:t xml:space="preserve"> a </w:t>
      </w:r>
      <w:r w:rsidDel="00000000" w:rsidR="00000000" w:rsidRPr="00000000">
        <w:rPr>
          <w:b w:val="1"/>
          <w:highlight w:val="white"/>
          <w:rtl w:val="0"/>
        </w:rPr>
        <w:t xml:space="preserve">vytvoření digitálních artefaktů</w:t>
      </w:r>
      <w:r w:rsidDel="00000000" w:rsidR="00000000" w:rsidRPr="00000000">
        <w:rPr>
          <w:highlight w:val="white"/>
          <w:rtl w:val="0"/>
        </w:rPr>
        <w:t xml:space="preserve">. Věnujte prosím deset minut svého času důkladnému pročtení těchto pokynů. Pokud vám něco nebude jasné, pište prosím na </w:t>
      </w:r>
      <w:hyperlink r:id="rId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mazacova@kisk.cz</w:t>
        </w:r>
      </w:hyperlink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spacing w:after="120" w:before="80" w:line="360" w:lineRule="auto"/>
        <w:contextualSpacing w:val="0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</w:t>
      </w:r>
      <w:r w:rsidDel="00000000" w:rsidR="00000000" w:rsidRPr="00000000">
        <w:rPr>
          <w:highlight w:val="white"/>
          <w:rtl w:val="0"/>
        </w:rPr>
        <w:t xml:space="preserve">eznam témat přednášek a přihlašování k úkolům najdete v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tabulce</w:t>
        </w:r>
      </w:hyperlink>
      <w:r w:rsidDel="00000000" w:rsidR="00000000" w:rsidRPr="00000000">
        <w:rPr>
          <w:highlight w:val="white"/>
          <w:rtl w:val="0"/>
        </w:rPr>
        <w:t xml:space="preserve"> artefaktů. Harmonogram přednášek s plnými anotacemi najdete už brzy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na webu</w:t>
        </w:r>
      </w:hyperlink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80" w:line="360" w:lineRule="auto"/>
        <w:contextualSpacing w:val="0"/>
        <w:rPr/>
      </w:pPr>
      <w:r w:rsidDel="00000000" w:rsidR="00000000" w:rsidRPr="00000000">
        <w:rPr>
          <w:b w:val="1"/>
          <w:highlight w:val="white"/>
          <w:rtl w:val="0"/>
        </w:rPr>
        <w:t xml:space="preserve">1. Docházka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80" w:line="360" w:lineRule="auto"/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Docházka znamená přítomnost po celou dobu přednášky. Jedná se o požadavek na ukončení, který je třeba splnit podobně jako jince test. S ohledem na cíle předmětu je klíčové získání znalostí z přednášky i navázání odborné komunikace s expertem, čemuž odpovídá přítomnost po celou přednášku i diskuzi. Případný dřívější odchod je proto </w:t>
      </w:r>
      <w:r w:rsidDel="00000000" w:rsidR="00000000" w:rsidRPr="00000000">
        <w:rPr>
          <w:b w:val="1"/>
          <w:highlight w:val="white"/>
          <w:rtl w:val="0"/>
        </w:rPr>
        <w:t xml:space="preserve">nutné předem oznámit</w:t>
      </w:r>
      <w:r w:rsidDel="00000000" w:rsidR="00000000" w:rsidRPr="00000000">
        <w:rPr>
          <w:highlight w:val="white"/>
          <w:rtl w:val="0"/>
        </w:rPr>
        <w:t xml:space="preserve"> (e-mailem nebo osobně před začátkem přednášky) vyučující předmětu.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80" w:line="360" w:lineRule="auto"/>
        <w:ind w:firstLine="720"/>
        <w:contextualSpacing w:val="0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a. Studenti prezenčního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80" w:line="360" w:lineRule="auto"/>
        <w:ind w:left="720" w:firstLine="0"/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Jsou povoleny</w:t>
      </w:r>
      <w:r w:rsidDel="00000000" w:rsidR="00000000" w:rsidRPr="00000000">
        <w:rPr>
          <w:b w:val="1"/>
          <w:highlight w:val="white"/>
          <w:rtl w:val="0"/>
        </w:rPr>
        <w:t xml:space="preserve"> dvě </w:t>
      </w:r>
      <w:r w:rsidDel="00000000" w:rsidR="00000000" w:rsidRPr="00000000">
        <w:rPr>
          <w:highlight w:val="white"/>
          <w:rtl w:val="0"/>
        </w:rPr>
        <w:t xml:space="preserve">absence (dohromady </w:t>
      </w:r>
      <w:r w:rsidDel="00000000" w:rsidR="00000000" w:rsidRPr="00000000">
        <w:rPr>
          <w:b w:val="1"/>
          <w:highlight w:val="white"/>
          <w:rtl w:val="0"/>
        </w:rPr>
        <w:t xml:space="preserve">omluvené + neomluvené</w:t>
      </w:r>
      <w:r w:rsidDel="00000000" w:rsidR="00000000" w:rsidRPr="00000000">
        <w:rPr>
          <w:highlight w:val="white"/>
          <w:rtl w:val="0"/>
        </w:rPr>
        <w:t xml:space="preserve">). Omlouvání absencí ( i v případě výjimečně více absencí z vážných důvodů) probíhá přes studijní oddělení a zaznamenání v ISu (podrobnosti na </w:t>
      </w:r>
      <w:hyperlink r:id="rId8">
        <w:r w:rsidDel="00000000" w:rsidR="00000000" w:rsidRPr="00000000">
          <w:rPr>
            <w:color w:val="3366bb"/>
            <w:highlight w:val="white"/>
            <w:u w:val="single"/>
            <w:rtl w:val="0"/>
          </w:rPr>
          <w:t xml:space="preserve">webových stránkách Filozofické fakulty</w:t>
        </w:r>
      </w:hyperlink>
      <w:r w:rsidDel="00000000" w:rsidR="00000000" w:rsidRPr="00000000">
        <w:rPr>
          <w:highlight w:val="white"/>
          <w:rtl w:val="0"/>
        </w:rPr>
        <w:t xml:space="preserve">). Absence z důvodu plnění povinností do předmětu Referenční služby se do limitu neomluvených absencí nezapočítává, ale je nutné termín nepřítomnosti z tohoto důvodu předem oznámit vyučující předmětu.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80" w:line="360" w:lineRule="auto"/>
        <w:ind w:firstLine="720"/>
        <w:contextualSpacing w:val="0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b. Studenti kombinovaného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80" w:line="360" w:lineRule="auto"/>
        <w:ind w:firstLine="720"/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Studenti musí být </w:t>
      </w:r>
      <w:r w:rsidDel="00000000" w:rsidR="00000000" w:rsidRPr="00000000">
        <w:rPr>
          <w:b w:val="1"/>
          <w:highlight w:val="white"/>
          <w:rtl w:val="0"/>
        </w:rPr>
        <w:t xml:space="preserve">přítomni alespoň na pěti</w:t>
      </w:r>
      <w:r w:rsidDel="00000000" w:rsidR="00000000" w:rsidRPr="00000000">
        <w:rPr>
          <w:highlight w:val="white"/>
          <w:rtl w:val="0"/>
        </w:rPr>
        <w:t xml:space="preserve"> přednáškách.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80" w:line="360" w:lineRule="auto"/>
        <w:contextualSpacing w:val="0"/>
        <w:jc w:val="both"/>
        <w:rPr>
          <w:b w:val="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80" w:line="360" w:lineRule="auto"/>
        <w:contextualSpacing w:val="0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2. Ukončení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8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Podmínkou pro úspěšné ukončení předmětu je (kromě docházky)</w:t>
      </w:r>
    </w:p>
    <w:p w:rsidR="00000000" w:rsidDel="00000000" w:rsidP="00000000" w:rsidRDefault="00000000" w:rsidRPr="00000000">
      <w:pPr>
        <w:spacing w:after="120" w:before="80" w:line="360" w:lineRule="auto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a. pro studenty prezenčního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80" w:line="36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vytvoření </w:t>
      </w:r>
      <w:r w:rsidDel="00000000" w:rsidR="00000000" w:rsidRPr="00000000">
        <w:rPr>
          <w:b w:val="1"/>
          <w:rtl w:val="0"/>
        </w:rPr>
        <w:t xml:space="preserve">2 digitálních artefaktů různého typu</w:t>
      </w:r>
      <w:r w:rsidDel="00000000" w:rsidR="00000000" w:rsidRPr="00000000">
        <w:rPr>
          <w:rtl w:val="0"/>
        </w:rPr>
        <w:t xml:space="preserve"> ke</w:t>
      </w:r>
      <w:r w:rsidDel="00000000" w:rsidR="00000000" w:rsidRPr="00000000">
        <w:rPr>
          <w:b w:val="1"/>
          <w:rtl w:val="0"/>
        </w:rPr>
        <w:t xml:space="preserve"> 2 odlišným</w:t>
      </w:r>
      <w:r w:rsidDel="00000000" w:rsidR="00000000" w:rsidRPr="00000000">
        <w:rPr>
          <w:rtl w:val="0"/>
        </w:rPr>
        <w:t xml:space="preserve"> přednáškám v semestru.</w:t>
      </w:r>
    </w:p>
    <w:p w:rsidR="00000000" w:rsidDel="00000000" w:rsidP="00000000" w:rsidRDefault="00000000" w:rsidRPr="00000000">
      <w:pPr>
        <w:spacing w:after="120" w:before="80"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b. pro studenty kombinovaného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80" w:line="36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vytvoření </w:t>
      </w:r>
      <w:r w:rsidDel="00000000" w:rsidR="00000000" w:rsidRPr="00000000">
        <w:rPr>
          <w:b w:val="1"/>
          <w:rtl w:val="0"/>
        </w:rPr>
        <w:t xml:space="preserve">4 digitálních artefaktů</w:t>
      </w:r>
      <w:r w:rsidDel="00000000" w:rsidR="00000000" w:rsidRPr="00000000">
        <w:rPr>
          <w:rtl w:val="0"/>
        </w:rPr>
        <w:t xml:space="preserve"> (minimálně </w:t>
      </w:r>
      <w:r w:rsidDel="00000000" w:rsidR="00000000" w:rsidRPr="00000000">
        <w:rPr>
          <w:b w:val="1"/>
          <w:rtl w:val="0"/>
        </w:rPr>
        <w:t xml:space="preserve">3 různých typů) ke 4 odlišným </w:t>
      </w:r>
      <w:r w:rsidDel="00000000" w:rsidR="00000000" w:rsidRPr="00000000">
        <w:rPr>
          <w:rtl w:val="0"/>
        </w:rPr>
        <w:t xml:space="preserve">přednáškám. (Předpokládá se, že půjde o ty přednášky, kterých se zúčastníte.)</w:t>
      </w:r>
    </w:p>
    <w:p w:rsidR="00000000" w:rsidDel="00000000" w:rsidP="00000000" w:rsidRDefault="00000000" w:rsidRPr="00000000">
      <w:pPr>
        <w:pStyle w:val="Heading3"/>
        <w:spacing w:before="160" w:line="360" w:lineRule="auto"/>
        <w:contextualSpacing w:val="0"/>
        <w:jc w:val="both"/>
        <w:rPr>
          <w:b w:val="1"/>
          <w:color w:val="666666"/>
          <w:sz w:val="22"/>
          <w:szCs w:val="22"/>
        </w:rPr>
      </w:pPr>
      <w:bookmarkStart w:colFirst="0" w:colLast="0" w:name="_eokxz0eyiqs3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3. Digitální artefakty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before="160" w:line="360" w:lineRule="auto"/>
        <w:ind w:firstLine="720"/>
        <w:contextualSpacing w:val="0"/>
        <w:jc w:val="both"/>
        <w:rPr>
          <w:b w:val="1"/>
          <w:color w:val="666666"/>
          <w:sz w:val="22"/>
          <w:szCs w:val="22"/>
        </w:rPr>
      </w:pPr>
      <w:bookmarkStart w:colFirst="0" w:colLast="0" w:name="_6b0qgrb4oiju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a. Postup při tvorbě, odevzdání a hodnocení digitálního artefaktu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0" w:before="0" w:line="360" w:lineRule="auto"/>
        <w:ind w:left="1080" w:hanging="360"/>
        <w:contextualSpacing w:val="1"/>
        <w:rPr>
          <w:rFonts w:ascii="Trebuchet MS" w:cs="Trebuchet MS" w:eastAsia="Trebuchet MS" w:hAnsi="Trebuchet MS"/>
          <w:color w:val="666666"/>
          <w:sz w:val="24"/>
          <w:szCs w:val="24"/>
        </w:rPr>
      </w:pPr>
      <w:bookmarkStart w:colFirst="0" w:colLast="0" w:name="_rr7p6rvidbeo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Pečlivě si pročtěte, jaké typy artefaktů existují a jaké jsou na ně kladeny požadavky. Možná díky tomu předejdete vrácení a přepracovávání úkolu. Pamatujte, že musíte vytvořit artefakty různého typu.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0" w:before="0" w:line="360" w:lineRule="auto"/>
        <w:ind w:left="1080" w:hanging="360"/>
        <w:contextualSpacing w:val="1"/>
        <w:rPr>
          <w:rFonts w:ascii="Trebuchet MS" w:cs="Trebuchet MS" w:eastAsia="Trebuchet MS" w:hAnsi="Trebuchet MS"/>
          <w:color w:val="666666"/>
          <w:sz w:val="24"/>
          <w:szCs w:val="24"/>
        </w:rPr>
      </w:pPr>
      <w:bookmarkStart w:colFirst="0" w:colLast="0" w:name="_exramvk9wtnl" w:id="3"/>
      <w:bookmarkEnd w:id="3"/>
      <w:r w:rsidDel="00000000" w:rsidR="00000000" w:rsidRPr="00000000">
        <w:rPr>
          <w:color w:val="000000"/>
          <w:sz w:val="22"/>
          <w:szCs w:val="22"/>
          <w:rtl w:val="0"/>
        </w:rPr>
        <w:t xml:space="preserve">Zapište své jméno a příjmení do 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tabulky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k vybrané přednášce (2 či 4 za celý semestr) a k vybranému typu artefaktu, a to ideálně nejpozději v den uskutečnění dané přednášky (případně, nelze-li jinak, i po ní).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Pozor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počet typů artefaktu u jednotlivých přednášek je kapacitně omezen. Není problém své jméno přesouvat, buďte ale kolegiální a cizí jména prosím nemažte.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0" w:before="0" w:line="360" w:lineRule="auto"/>
        <w:ind w:left="1080" w:hanging="360"/>
        <w:contextualSpacing w:val="1"/>
        <w:rPr>
          <w:rFonts w:ascii="Trebuchet MS" w:cs="Trebuchet MS" w:eastAsia="Trebuchet MS" w:hAnsi="Trebuchet MS"/>
          <w:color w:val="666666"/>
          <w:sz w:val="24"/>
          <w:szCs w:val="24"/>
        </w:rPr>
      </w:pPr>
      <w:bookmarkStart w:colFirst="0" w:colLast="0" w:name="_o6xfe1rqbtnl" w:id="4"/>
      <w:bookmarkEnd w:id="4"/>
      <w:r w:rsidDel="00000000" w:rsidR="00000000" w:rsidRPr="00000000">
        <w:rPr>
          <w:color w:val="000000"/>
          <w:sz w:val="22"/>
          <w:szCs w:val="22"/>
          <w:rtl w:val="0"/>
        </w:rPr>
        <w:t xml:space="preserve">Po vyslechnutí přednášky vytvořte svůj digitální artefakt a publikujte jej na libovolné platformě tak, aby byl veřejně přístupný, případně se řiďte formou odevzdání uvedenou níže. Nenahrávejte artefakty na uloz.to ani jiné služby určené pro sdílení souborů.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0" w:before="0" w:line="360" w:lineRule="auto"/>
        <w:ind w:left="1080" w:hanging="360"/>
        <w:contextualSpacing w:val="1"/>
        <w:rPr>
          <w:rFonts w:ascii="Trebuchet MS" w:cs="Trebuchet MS" w:eastAsia="Trebuchet MS" w:hAnsi="Trebuchet MS"/>
          <w:color w:val="666666"/>
          <w:sz w:val="24"/>
          <w:szCs w:val="24"/>
        </w:rPr>
      </w:pPr>
      <w:bookmarkStart w:colFirst="0" w:colLast="0" w:name="_hd0bfynqagi8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Nejpozději do týdne po uskutečnění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dané přednášky — do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pátečního večera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(23.00) — odevzdejte úkol (artefakt) do příslušné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Odevzdávárny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v ISu, která bude nazvána vždy podle jména přednášejícího (jako odkaz, dokument, dle typu artefaktu).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Tip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Do ISu lze přímo zadávat odkazy.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0" w:before="0" w:line="360" w:lineRule="auto"/>
        <w:ind w:left="1080" w:hanging="360"/>
        <w:contextualSpacing w:val="1"/>
        <w:rPr>
          <w:rFonts w:ascii="Trebuchet MS" w:cs="Trebuchet MS" w:eastAsia="Trebuchet MS" w:hAnsi="Trebuchet MS"/>
          <w:color w:val="666666"/>
          <w:sz w:val="24"/>
          <w:szCs w:val="24"/>
        </w:rPr>
      </w:pPr>
      <w:bookmarkStart w:colFirst="0" w:colLast="0" w:name="_lzb0zoepsz0v" w:id="6"/>
      <w:bookmarkEnd w:id="6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Hodnocení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najdete v příslušném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Poznámkovém bloku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do týdne po posledním možném termínu odevzdání (tedy do dalšího pátečního večera). Nejzajímavější artefakty budou publikovány na </w:t>
      </w:r>
      <w:hyperlink r:id="rId10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Mediu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. Pokud s publikací nesouhlasíte, uveďte to prosím u daného artefaktu.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0" w:before="0" w:line="360" w:lineRule="auto"/>
        <w:ind w:left="1080" w:hanging="360"/>
        <w:contextualSpacing w:val="1"/>
        <w:rPr>
          <w:rFonts w:ascii="Trebuchet MS" w:cs="Trebuchet MS" w:eastAsia="Trebuchet MS" w:hAnsi="Trebuchet MS"/>
          <w:color w:val="666666"/>
          <w:sz w:val="24"/>
          <w:szCs w:val="24"/>
        </w:rPr>
      </w:pPr>
      <w:bookmarkStart w:colFirst="0" w:colLast="0" w:name="_w9p7ghhwueam" w:id="7"/>
      <w:bookmarkEnd w:id="7"/>
      <w:r w:rsidDel="00000000" w:rsidR="00000000" w:rsidRPr="00000000">
        <w:rPr>
          <w:color w:val="000000"/>
          <w:sz w:val="22"/>
          <w:szCs w:val="22"/>
          <w:rtl w:val="0"/>
        </w:rPr>
        <w:t xml:space="preserve">Pokud vám bude úkol vrácen k přepracování, odevzdejte opravenou verzi do odevzdávárny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Opravy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bookmarkStart w:colFirst="0" w:colLast="0" w:name="_r2kk461qkung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ind w:firstLine="720"/>
        <w:contextualSpacing w:val="0"/>
        <w:jc w:val="both"/>
        <w:rPr>
          <w:b w:val="1"/>
          <w:color w:val="666666"/>
          <w:sz w:val="22"/>
          <w:szCs w:val="22"/>
        </w:rPr>
      </w:pPr>
      <w:bookmarkStart w:colFirst="0" w:colLast="0" w:name="_jw700zxchzda" w:id="9"/>
      <w:bookmarkEnd w:id="9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b. Co je a co není digitální artefakt a jak má vypadat?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before="160" w:line="360" w:lineRule="auto"/>
        <w:ind w:left="720" w:firstLine="0"/>
        <w:contextualSpacing w:val="0"/>
        <w:rPr>
          <w:color w:val="000000"/>
          <w:sz w:val="22"/>
          <w:szCs w:val="22"/>
        </w:rPr>
      </w:pPr>
      <w:bookmarkStart w:colFirst="0" w:colLast="0" w:name="_f9a8lxsc91nx" w:id="10"/>
      <w:bookmarkEnd w:id="10"/>
      <w:r w:rsidDel="00000000" w:rsidR="00000000" w:rsidRPr="00000000">
        <w:rPr>
          <w:color w:val="000000"/>
          <w:sz w:val="22"/>
          <w:szCs w:val="22"/>
          <w:rtl w:val="0"/>
        </w:rPr>
        <w:t xml:space="preserve">Digitální artefakt rozvíjí témata přednášky. Zaměřte se při jeho vymýšlení na detail, dílčí část tématu, netvoříte komplexní shrnutí přednášky. Zabývejte se něčím, co vás zaujalo. Krom docházky se jedná o jediný výstup z předmětu a jeho tvorba by vám měla zabrat alespoň dvě hodiny. Stále se jedná o VŠ práci, proto se při citování řiďte normou a dejte pozor na gramatiku a stylistiku.</w:t>
      </w:r>
    </w:p>
    <w:p w:rsidR="00000000" w:rsidDel="00000000" w:rsidP="00000000" w:rsidRDefault="00000000" w:rsidRPr="00000000">
      <w:pPr>
        <w:pStyle w:val="Heading3"/>
        <w:spacing w:before="160" w:line="360" w:lineRule="auto"/>
        <w:ind w:left="720" w:firstLine="0"/>
        <w:contextualSpacing w:val="0"/>
        <w:rPr>
          <w:rFonts w:ascii="Trebuchet MS" w:cs="Trebuchet MS" w:eastAsia="Trebuchet MS" w:hAnsi="Trebuchet MS"/>
          <w:b w:val="1"/>
          <w:color w:val="666666"/>
          <w:sz w:val="24"/>
          <w:szCs w:val="24"/>
        </w:rPr>
      </w:pPr>
      <w:bookmarkStart w:colFirst="0" w:colLast="0" w:name="_al79mna4jh42" w:id="11"/>
      <w:bookmarkEnd w:id="11"/>
      <w:r w:rsidDel="00000000" w:rsidR="00000000" w:rsidRPr="00000000">
        <w:rPr>
          <w:color w:val="000000"/>
          <w:sz w:val="22"/>
          <w:szCs w:val="22"/>
          <w:rtl w:val="0"/>
        </w:rPr>
        <w:t xml:space="preserve">Inspirujte se při vytváření artefaktů na </w:t>
      </w:r>
      <w:hyperlink r:id="rId11">
        <w:r w:rsidDel="00000000" w:rsidR="00000000" w:rsidRPr="00000000">
          <w:rPr>
            <w:color w:val="3366bb"/>
            <w:sz w:val="22"/>
            <w:szCs w:val="22"/>
            <w:u w:val="single"/>
            <w:rtl w:val="0"/>
          </w:rPr>
          <w:t xml:space="preserve">nastroje.knihovna.cz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nebo v seznamu </w:t>
      </w:r>
      <w:hyperlink r:id="rId12">
        <w:r w:rsidDel="00000000" w:rsidR="00000000" w:rsidRPr="00000000">
          <w:rPr>
            <w:color w:val="3366bb"/>
            <w:sz w:val="22"/>
            <w:szCs w:val="22"/>
            <w:u w:val="single"/>
            <w:rtl w:val="0"/>
          </w:rPr>
          <w:t xml:space="preserve">nejpopulárnějších vzdělávacích nástrojů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. Artefakty např. z předchozích semestrů Bloku expertů najdete na </w:t>
      </w:r>
      <w:hyperlink r:id="rId13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blokexpertu.tumblr.com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nebo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na </w:t>
      </w:r>
      <w:hyperlink r:id="rId14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Inflow.cz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Seznam anotovaných zdrojů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obsahuje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nejméně čtyři zdroje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které souvisí s tématem přednášky. Odpovídá na otázku: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Co bych si měl/a o tématu přečíst? Může se jednat o publikace, články v časopisech, webové stránky. Obvykle půjde o důvěryhodné zdroje (ne nutně odborné), pokud ale bude přednáška např. o bulvárních médiích, lze uvést také (patřičně okomentovaný) Blesk.cz. Každá anotace je odborným textem, má jeden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delší odstavec o min. 5 řádcích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(anotace napište vlastní, nekopírujte je z internetu, nepřekládejte doslovně z angličtiny) a záznam </w:t>
      </w:r>
      <w:hyperlink r:id="rId15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podle normy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ind w:firstLine="720"/>
        <w:contextualSpacing w:val="0"/>
        <w:rPr>
          <w:rFonts w:ascii="Trebuchet MS" w:cs="Trebuchet MS" w:eastAsia="Trebuchet MS" w:hAnsi="Trebuchet MS"/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Forma odevzdání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dokument ve formátu doc, docx, odt apod. (ne pdf)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contextualSpacing w:val="0"/>
        <w:rPr>
          <w:color w:val="000000"/>
          <w:sz w:val="22"/>
          <w:szCs w:val="22"/>
        </w:rPr>
      </w:pPr>
      <w:bookmarkStart w:colFirst="0" w:colLast="0" w:name="_w6nd6q9osvbm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1"/>
          <w:color w:val="666666"/>
        </w:rPr>
      </w:pPr>
      <w:bookmarkStart w:colFirst="0" w:colLast="0" w:name="_uas9gl7ybvwb" w:id="13"/>
      <w:bookmarkEnd w:id="1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Odborný esej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o délce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min. 2 normostran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Nesouhlasíte s přednášející/m? Chcete něco doplnit? Nejedná se o shrnutí bez komentáře popisující, co přednášející řekl/a. Esej má mít polemický charakter, obsahovat více pohledů na problematiku. Nezapomeňte uvést,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 jakých zdrojů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při práci vycházíte. Něco o psaní a charakteru eseje najdete třeba </w:t>
      </w:r>
      <w:hyperlink r:id="rId1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tady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nebo </w:t>
      </w:r>
      <w:hyperlink r:id="rId1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tady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ind w:left="72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Forma odevzdání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dokument ve formátu doc, docx, odt apod. (ne pdf)</w:t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contextualSpacing w:val="0"/>
        <w:jc w:val="both"/>
        <w:rPr>
          <w:color w:val="000000"/>
          <w:sz w:val="22"/>
          <w:szCs w:val="22"/>
        </w:rPr>
      </w:pPr>
      <w:bookmarkStart w:colFirst="0" w:colLast="0" w:name="_nwkqdtx3quon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b w:val="1"/>
          <w:color w:val="666666"/>
          <w:sz w:val="24"/>
          <w:szCs w:val="24"/>
        </w:rPr>
      </w:pPr>
      <w:bookmarkStart w:colFirst="0" w:colLast="0" w:name="_m5pww7h3tkhd" w:id="15"/>
      <w:bookmarkEnd w:id="1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Q&amp;A (Otázky a odpovědi)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nejméně tři netriviální otázky související s tématem přednášky, na které si sami odpovíte, v celkové délce min. 2 500 znaků. Opět by mělo jít o doplnění přednášky. Pokud přenášející představil/a svůj Projekt XY, neměla by jedna z vašich otázek být „Co je to Projekt XY?‟, ale třeba „Jaké podobné projekty existují?‟. Nezapomeňte uvést, z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jakých zdrojů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jste čerpali informace.</w:t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Forma odevzdání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dokument ve formátu doc, docx, odt apod. (ne pdf)</w:t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contextualSpacing w:val="0"/>
        <w:jc w:val="both"/>
        <w:rPr>
          <w:color w:val="000000"/>
          <w:sz w:val="22"/>
          <w:szCs w:val="22"/>
        </w:rPr>
      </w:pPr>
      <w:bookmarkStart w:colFirst="0" w:colLast="0" w:name="_vcvda6t63pcb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1"/>
          <w:color w:val="666666"/>
          <w:sz w:val="24"/>
          <w:szCs w:val="24"/>
        </w:rPr>
      </w:pPr>
      <w:bookmarkStart w:colFirst="0" w:colLast="0" w:name="_94fv215rky83" w:id="17"/>
      <w:bookmarkEnd w:id="17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Infografika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promyšlená a obsáhlejší než jeden koláčový graf. Při tvorbě myslete na to, co má být cílem infografiky. Jaké informace chcete předat? Jakým způsobem to uděláte a proč zrovna takovým? Může být vytvořená v libovolném nástroji nebo třeba kreslená ručně. Nezapomeňte uvést,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odkud jste data získali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(citační záznam např. drobným písmem do patičky), a bibliografickou citaci své infografiky.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Tip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Dejte si pozor, zda vámi zvolené písmo zvládne českou diakritiku.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ind w:left="720" w:firstLine="0"/>
        <w:contextualSpacing w:val="0"/>
        <w:jc w:val="both"/>
        <w:rPr>
          <w:b w:val="1"/>
          <w:color w:val="666666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Forma odevzdání: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exportovaný soubor / veřejný odkaz přímo na službu, přes kterou byla infografika vytvořena / nahrání obrázku na </w:t>
      </w:r>
      <w:hyperlink r:id="rId1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Imgur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(nebo podobnou službu)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bookmarkStart w:colFirst="0" w:colLast="0" w:name="_7y56dyphfymj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b w:val="1"/>
          <w:color w:val="666666"/>
          <w:sz w:val="24"/>
          <w:szCs w:val="24"/>
        </w:rPr>
      </w:pPr>
      <w:bookmarkStart w:colFirst="0" w:colLast="0" w:name="_vd13rnkxd158" w:id="19"/>
      <w:bookmarkEnd w:id="19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Myšlenková / Tematická mapa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nejvíce se blíží shrnutí přednášky. O čem přednášející mluvila/a, jak to spolu souviselo, případně jak to souvisí s jinými tématy? Mějte na paměti, že by mapa měla být srozumitelná i tomu, kdo nebyl na přednášce.Nezapomeňte uvést bibliografickou citaci své mapy.</w:t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Forma odevzdání: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exportovaný soubor / veřejný odkaz přímo na službu, přes kterou byla mapa vytvořena /</w:t>
      </w:r>
      <w:r w:rsidDel="00000000" w:rsidR="00000000" w:rsidRPr="00000000">
        <w:rPr>
          <w:b w:val="1"/>
          <w:color w:val="666666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nahrání obrázku na </w:t>
      </w:r>
      <w:hyperlink r:id="rId1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Imgur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(nebo podobnou službu)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bookmarkStart w:colFirst="0" w:colLast="0" w:name="_2m39kkxgwjhe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b w:val="1"/>
          <w:color w:val="666666"/>
          <w:sz w:val="24"/>
          <w:szCs w:val="24"/>
        </w:rPr>
      </w:pPr>
      <w:bookmarkStart w:colFirst="0" w:colLast="0" w:name="_l27r8es3bbcf" w:id="21"/>
      <w:bookmarkEnd w:id="2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Liveblogging z přednášky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nestačí jen zapisovat, co přenášející říká. Liveblogging by měl čtenáře bavit a přinášet něco navíc. Jak se dělá (nebo aspoň dělal nedávno) si můžete přečíst třeba </w:t>
      </w:r>
      <w:hyperlink r:id="rId20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tady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. Použít můžete ověřený nástroj </w:t>
      </w:r>
      <w:hyperlink r:id="rId21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blyve.com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, bude potřeba si předem vytvořit účet.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Tip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Ve dvou se bloguje lépe, domluvte se a jděte do toho spolu. Motivace: Nejen, že vyzkoušíte něco nového.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Pokud zvolíte liveblogging, započítá se jako dva jiné artefakty.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ind w:left="720" w:firstLine="0"/>
        <w:contextualSpacing w:val="0"/>
        <w:rPr>
          <w:b w:val="1"/>
          <w:color w:val="666666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Forma odevzdání: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předem nasdílený odkaz na chystaný liveblogging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bookmarkStart w:colFirst="0" w:colLast="0" w:name="_dwkjq7lj4b4g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b w:val="1"/>
          <w:color w:val="666666"/>
          <w:sz w:val="24"/>
          <w:szCs w:val="24"/>
        </w:rPr>
      </w:pPr>
      <w:bookmarkStart w:colFirst="0" w:colLast="0" w:name="_nl55nc2dhcpi" w:id="23"/>
      <w:bookmarkEnd w:id="2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Video / Animace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může jít o prezentaci s hudebním podkresem (nezapomeňte ověřit, pod jakou licencí je zvolená nahrávka distribuována a řiďte se jí) a minimem animace, nebo si s ním můžete </w:t>
      </w:r>
      <w:hyperlink r:id="rId22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více pohrát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. Při tvorbě můžete využít libovolný online nástroj.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Tip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Dejte si pozor, zda vámi zvolené písmo zvládne českou diakritiku.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ind w:left="720" w:firstLine="0"/>
        <w:contextualSpacing w:val="0"/>
        <w:rPr>
          <w:color w:val="000000"/>
          <w:sz w:val="22"/>
          <w:szCs w:val="22"/>
        </w:rPr>
      </w:pPr>
      <w:bookmarkStart w:colFirst="0" w:colLast="0" w:name="_m01l0r9yih4y" w:id="24"/>
      <w:bookmarkEnd w:id="2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Forma odevzdání: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veřejný odkaz na video / exportovaný soubor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b w:val="1"/>
          <w:color w:val="666666"/>
          <w:sz w:val="24"/>
          <w:szCs w:val="24"/>
        </w:rPr>
      </w:pPr>
      <w:bookmarkStart w:colFirst="0" w:colLast="0" w:name="_7fu86bmpxqhu" w:id="25"/>
      <w:bookmarkEnd w:id="2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Audio nahrávka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Napíšete/nakreslíte si poznámky, a na základě nich namluvíte podcast — minimálně 2 minuty, maximálně 7 minut. Pouze v tomto případě se může (ale nemusí) jednat o shrnutí (svého druhu reportáž) z přednášky.</w:t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Forma odevzdání: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veřejný odkaz na nahrávku / exportovaný soubor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0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bookmarkStart w:colFirst="0" w:colLast="0" w:name="_79rinkprkuz4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b w:val="1"/>
          <w:color w:val="666666"/>
          <w:sz w:val="24"/>
          <w:szCs w:val="24"/>
        </w:rPr>
      </w:pPr>
      <w:bookmarkStart w:colFirst="0" w:colLast="0" w:name="_3fwv0h2rk1lt" w:id="27"/>
      <w:bookmarkEnd w:id="27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Něco úplně jiného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Prosím domluvte se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předem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 vyučující předmětu na </w:t>
      </w:r>
      <w:hyperlink r:id="rId23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mazacova@kisk.cz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color w:val="666666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Září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dr. Pavlína Mazáčová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vyučující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)"/>
      <w:lvlJc w:val="left"/>
      <w:pPr>
        <w:ind w:left="1080" w:firstLine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rezi.com/lwlobalywjik/live-is-better/" TargetMode="External"/><Relationship Id="rId11" Type="http://schemas.openxmlformats.org/officeDocument/2006/relationships/hyperlink" Target="https://nastroje.knihovna.cz/" TargetMode="External"/><Relationship Id="rId22" Type="http://schemas.openxmlformats.org/officeDocument/2006/relationships/hyperlink" Target="https://youtu.be/AZ4-XOL5MAQ" TargetMode="External"/><Relationship Id="rId10" Type="http://schemas.openxmlformats.org/officeDocument/2006/relationships/hyperlink" Target="https://medium.com/edtech-kisk" TargetMode="External"/><Relationship Id="rId21" Type="http://schemas.openxmlformats.org/officeDocument/2006/relationships/hyperlink" Target="http://blyve.com" TargetMode="External"/><Relationship Id="rId13" Type="http://schemas.openxmlformats.org/officeDocument/2006/relationships/hyperlink" Target="http://blokexpertu.tumblr.com" TargetMode="External"/><Relationship Id="rId12" Type="http://schemas.openxmlformats.org/officeDocument/2006/relationships/hyperlink" Target="http://c4lpt.co.uk/top100tools/" TargetMode="External"/><Relationship Id="rId23" Type="http://schemas.openxmlformats.org/officeDocument/2006/relationships/hyperlink" Target="mailto:mazacova@kisk.cz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spreadsheets/d/1ePttyyWpncbRtp3lWp4KVP1UHGezhhyu47aNjuMYiEY/edit#gid=0" TargetMode="External"/><Relationship Id="rId15" Type="http://schemas.openxmlformats.org/officeDocument/2006/relationships/hyperlink" Target="https://sites.google.com/site/novaiso690/" TargetMode="External"/><Relationship Id="rId14" Type="http://schemas.openxmlformats.org/officeDocument/2006/relationships/hyperlink" Target="http://www.inflow.cz/user/blog-z-bloku" TargetMode="External"/><Relationship Id="rId17" Type="http://schemas.openxmlformats.org/officeDocument/2006/relationships/hyperlink" Target="http://cs.wikihow.com/Jak-napsat-odbornou-esej" TargetMode="External"/><Relationship Id="rId16" Type="http://schemas.openxmlformats.org/officeDocument/2006/relationships/hyperlink" Target="http://studentmag.topzine.cz/jak-napsat-dobry-esej-slohovy-utvar-vyzaduje-vhodne-tema-i-rozhled/" TargetMode="External"/><Relationship Id="rId5" Type="http://schemas.openxmlformats.org/officeDocument/2006/relationships/hyperlink" Target="mailto:mazacova@kisk.cz" TargetMode="External"/><Relationship Id="rId19" Type="http://schemas.openxmlformats.org/officeDocument/2006/relationships/hyperlink" Target="http://imgur.com/" TargetMode="External"/><Relationship Id="rId6" Type="http://schemas.openxmlformats.org/officeDocument/2006/relationships/hyperlink" Target="https://docs.google.com/spreadsheets/d/1ePttyyWpncbRtp3lWp4KVP1UHGezhhyu47aNjuMYiEY/edit#gid=0" TargetMode="External"/><Relationship Id="rId18" Type="http://schemas.openxmlformats.org/officeDocument/2006/relationships/hyperlink" Target="http://imgur.com/" TargetMode="External"/><Relationship Id="rId7" Type="http://schemas.openxmlformats.org/officeDocument/2006/relationships/hyperlink" Target="http://kisk.phil.muni.cz/cs/kalendar/744-blok-expertu" TargetMode="External"/><Relationship Id="rId8" Type="http://schemas.openxmlformats.org/officeDocument/2006/relationships/hyperlink" Target="http://www.phil.muni.cz/wff/home/studium/informace/predpisy-a-navody/omluvenky/" TargetMode="External"/></Relationships>
</file>