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74" w:rsidRPr="00E42674" w:rsidRDefault="00E42674" w:rsidP="00842E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674">
        <w:rPr>
          <w:rFonts w:ascii="Times New Roman" w:hAnsi="Times New Roman" w:cs="Times New Roman"/>
          <w:sz w:val="28"/>
          <w:szCs w:val="28"/>
        </w:rPr>
        <w:t xml:space="preserve">Kollmann, Josef: </w:t>
      </w:r>
      <w:r w:rsidRPr="00E42674">
        <w:rPr>
          <w:rFonts w:ascii="Times New Roman" w:hAnsi="Times New Roman" w:cs="Times New Roman"/>
          <w:i/>
          <w:sz w:val="28"/>
          <w:szCs w:val="28"/>
        </w:rPr>
        <w:t>Dr. Jan Slavík k případu prof. dr. Jaroslava Prokeše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B77A45" w:rsidRPr="00E432A2" w:rsidRDefault="00C804CE" w:rsidP="00A46F9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>Tento článek</w:t>
      </w:r>
      <w:r w:rsidR="00615D3B" w:rsidRPr="00E432A2">
        <w:rPr>
          <w:rStyle w:val="Znakapoznpodarou"/>
          <w:rFonts w:ascii="Times New Roman" w:hAnsi="Times New Roman" w:cs="Times New Roman"/>
        </w:rPr>
        <w:footnoteReference w:id="1"/>
      </w:r>
      <w:r w:rsidRPr="00E432A2">
        <w:rPr>
          <w:rFonts w:ascii="Times New Roman" w:hAnsi="Times New Roman" w:cs="Times New Roman"/>
        </w:rPr>
        <w:t xml:space="preserve"> navazuje svým zaměřením na dvě předchozí studie</w:t>
      </w:r>
      <w:r w:rsidRPr="00E432A2">
        <w:rPr>
          <w:rStyle w:val="Znakapoznpodarou"/>
          <w:rFonts w:ascii="Times New Roman" w:hAnsi="Times New Roman" w:cs="Times New Roman"/>
        </w:rPr>
        <w:footnoteReference w:id="2"/>
      </w:r>
      <w:r w:rsidRPr="00E432A2">
        <w:rPr>
          <w:rFonts w:ascii="Times New Roman" w:hAnsi="Times New Roman" w:cs="Times New Roman"/>
        </w:rPr>
        <w:t xml:space="preserve"> vztahující se k</w:t>
      </w:r>
      <w:r w:rsidR="00F84380" w:rsidRPr="00E432A2">
        <w:rPr>
          <w:rFonts w:ascii="Times New Roman" w:hAnsi="Times New Roman" w:cs="Times New Roman"/>
        </w:rPr>
        <w:t> osobě Jaroslava Prokeše a</w:t>
      </w:r>
      <w:r w:rsidRPr="00E432A2">
        <w:rPr>
          <w:rFonts w:ascii="Times New Roman" w:hAnsi="Times New Roman" w:cs="Times New Roman"/>
        </w:rPr>
        <w:t> poválečnému případu</w:t>
      </w:r>
      <w:r w:rsidR="00F84380" w:rsidRPr="00E432A2">
        <w:rPr>
          <w:rFonts w:ascii="Times New Roman" w:hAnsi="Times New Roman" w:cs="Times New Roman"/>
        </w:rPr>
        <w:t xml:space="preserve"> s ním</w:t>
      </w:r>
      <w:r w:rsidRPr="00E432A2">
        <w:rPr>
          <w:rFonts w:ascii="Times New Roman" w:hAnsi="Times New Roman" w:cs="Times New Roman"/>
        </w:rPr>
        <w:t>, který tehdy silně zasáhl nejen archivní a historickou obec. Profesor Jaroslav Prokeš, ředitel Archivu minist</w:t>
      </w:r>
      <w:r w:rsidR="00615D3B" w:rsidRPr="00E432A2">
        <w:rPr>
          <w:rFonts w:ascii="Times New Roman" w:hAnsi="Times New Roman" w:cs="Times New Roman"/>
        </w:rPr>
        <w:t>erstva vnitra</w:t>
      </w:r>
      <w:r w:rsidRPr="00E432A2">
        <w:rPr>
          <w:rFonts w:ascii="Times New Roman" w:hAnsi="Times New Roman" w:cs="Times New Roman"/>
        </w:rPr>
        <w:t xml:space="preserve">, byl po květnovém osvobození v roce 1945 zbaven svého místa ředitele z důvodu pravděpodobné kolaborace s říšskými </w:t>
      </w:r>
      <w:r w:rsidR="007541C8" w:rsidRPr="00E432A2">
        <w:rPr>
          <w:rFonts w:ascii="Times New Roman" w:hAnsi="Times New Roman" w:cs="Times New Roman"/>
        </w:rPr>
        <w:t>úředníky a neodborného</w:t>
      </w:r>
      <w:r w:rsidRPr="00E432A2">
        <w:rPr>
          <w:rFonts w:ascii="Times New Roman" w:hAnsi="Times New Roman" w:cs="Times New Roman"/>
        </w:rPr>
        <w:t xml:space="preserve"> vedení archi</w:t>
      </w:r>
      <w:r w:rsidR="007541C8" w:rsidRPr="00E432A2">
        <w:rPr>
          <w:rFonts w:ascii="Times New Roman" w:hAnsi="Times New Roman" w:cs="Times New Roman"/>
        </w:rPr>
        <w:t xml:space="preserve">vu. </w:t>
      </w:r>
      <w:r w:rsidRPr="00E432A2">
        <w:rPr>
          <w:rFonts w:ascii="Times New Roman" w:hAnsi="Times New Roman" w:cs="Times New Roman"/>
        </w:rPr>
        <w:t xml:space="preserve">Ze svého místa byl spíše vyhozen, a to bez okamžitého udání důvodů, dr. Borovičkou v pověření </w:t>
      </w:r>
      <w:r w:rsidR="007541C8" w:rsidRPr="00E432A2">
        <w:rPr>
          <w:rFonts w:ascii="Times New Roman" w:hAnsi="Times New Roman" w:cs="Times New Roman"/>
        </w:rPr>
        <w:t>České národní rady</w:t>
      </w:r>
      <w:r w:rsidRPr="00E432A2">
        <w:rPr>
          <w:rFonts w:ascii="Times New Roman" w:hAnsi="Times New Roman" w:cs="Times New Roman"/>
        </w:rPr>
        <w:t>, který ho ve funkci okamžitě nahradil.</w:t>
      </w:r>
      <w:r w:rsidR="007541C8" w:rsidRPr="00E432A2">
        <w:rPr>
          <w:rFonts w:ascii="Times New Roman" w:hAnsi="Times New Roman" w:cs="Times New Roman"/>
        </w:rPr>
        <w:t xml:space="preserve"> K průběhu celého procesu s Jaroslavem Prokešem se vyjadřuje Josef Kollmann ve svém již zmíněném předchozím </w:t>
      </w:r>
      <w:r w:rsidR="00615D3B" w:rsidRPr="00E432A2">
        <w:rPr>
          <w:rFonts w:ascii="Times New Roman" w:hAnsi="Times New Roman" w:cs="Times New Roman"/>
        </w:rPr>
        <w:t xml:space="preserve">biografickém </w:t>
      </w:r>
      <w:r w:rsidR="007541C8" w:rsidRPr="00E432A2">
        <w:rPr>
          <w:rFonts w:ascii="Times New Roman" w:hAnsi="Times New Roman" w:cs="Times New Roman"/>
        </w:rPr>
        <w:t>článku.</w:t>
      </w:r>
    </w:p>
    <w:p w:rsidR="007541C8" w:rsidRPr="00E432A2" w:rsidRDefault="007541C8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 xml:space="preserve">Jaroslav Prokeš byl v jednom obvinění během procesu prof. Václavem Vojtíškem nařčen také z toho, že úmyslně v rámci snahy o zvětšení Archivu ministerstva vnitra pohltil Ruský zahraniční historický archiv, v jehož čele stál až do roku 1939 dr. Jan Slavík. K převzetí archivu mělo dojít po odvolání Jana Slavíka, kterého měl údajně podle Václava Vojtíška cíleně odstranit Jaroslav Prokeš proto, aby mohl </w:t>
      </w:r>
      <w:r w:rsidR="00515EFA" w:rsidRPr="00E432A2">
        <w:rPr>
          <w:rFonts w:ascii="Times New Roman" w:hAnsi="Times New Roman" w:cs="Times New Roman"/>
        </w:rPr>
        <w:t>být archiv začleněn do Archivu ministerstva vnitra.</w:t>
      </w:r>
    </w:p>
    <w:p w:rsidR="00515EFA" w:rsidRPr="00E432A2" w:rsidRDefault="00515EFA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 xml:space="preserve">Ruský zahraniční historický archiv vznikl na popud pražské organizace ruské emigrace Zemgor v roce 1923 proto, aby se v něm uchovával archivní a dokumentační materiál z předrevolučního a porevolučního období, který byl do československé republiky přivezen z Ruska emigranty. Ministerstvo zahraničních věcí tento archiv podporovalo finančně a dosazovalo do něj i své zástupce. Tak se do archivu dostal i Jan Slavík, do té doby vyučující na středních školách, který měl jakožto ovládající ruštinu </w:t>
      </w:r>
      <w:r w:rsidR="004F7986">
        <w:rPr>
          <w:rFonts w:ascii="Times New Roman" w:hAnsi="Times New Roman" w:cs="Times New Roman"/>
        </w:rPr>
        <w:t xml:space="preserve">jistou </w:t>
      </w:r>
      <w:r w:rsidRPr="00E432A2">
        <w:rPr>
          <w:rFonts w:ascii="Times New Roman" w:hAnsi="Times New Roman" w:cs="Times New Roman"/>
        </w:rPr>
        <w:t>výhodu</w:t>
      </w:r>
      <w:r w:rsidR="004F7986">
        <w:rPr>
          <w:rFonts w:ascii="Times New Roman" w:hAnsi="Times New Roman" w:cs="Times New Roman"/>
        </w:rPr>
        <w:t>,</w:t>
      </w:r>
      <w:r w:rsidRPr="00E432A2">
        <w:rPr>
          <w:rFonts w:ascii="Times New Roman" w:hAnsi="Times New Roman" w:cs="Times New Roman"/>
        </w:rPr>
        <w:t xml:space="preserve"> a p</w:t>
      </w:r>
      <w:r w:rsidR="004F7986">
        <w:rPr>
          <w:rFonts w:ascii="Times New Roman" w:hAnsi="Times New Roman" w:cs="Times New Roman"/>
        </w:rPr>
        <w:t xml:space="preserve">ravděpodobně se podílel i na jeho </w:t>
      </w:r>
      <w:r w:rsidRPr="00E432A2">
        <w:rPr>
          <w:rFonts w:ascii="Times New Roman" w:hAnsi="Times New Roman" w:cs="Times New Roman"/>
        </w:rPr>
        <w:t>budování. Zemgor měl archiv pod svou správou až do roku 1928, kdy ho přebralo ministerstvo zahraničích věcí.</w:t>
      </w:r>
      <w:r w:rsidR="008A43DB">
        <w:rPr>
          <w:rFonts w:ascii="Times New Roman" w:hAnsi="Times New Roman" w:cs="Times New Roman"/>
        </w:rPr>
        <w:t xml:space="preserve"> Archiv o</w:t>
      </w:r>
      <w:r w:rsidRPr="00E432A2">
        <w:rPr>
          <w:rFonts w:ascii="Times New Roman" w:hAnsi="Times New Roman" w:cs="Times New Roman"/>
        </w:rPr>
        <w:t xml:space="preserve">d té doby měl přebírat podle stanov materiál vztahující se k dějinám ruských politických a revolučních hnutí 19. a 20. století. Od roku 1925 už v jeho </w:t>
      </w:r>
      <w:r w:rsidR="00651421" w:rsidRPr="00E432A2">
        <w:rPr>
          <w:rFonts w:ascii="Times New Roman" w:hAnsi="Times New Roman" w:cs="Times New Roman"/>
        </w:rPr>
        <w:t>vedení působil Jan Slavík, který byl na místě ředitele až do osudného roku 1938.</w:t>
      </w:r>
    </w:p>
    <w:p w:rsidR="00651421" w:rsidRPr="00E432A2" w:rsidRDefault="00651421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>Vzhledem k</w:t>
      </w:r>
      <w:r w:rsidR="00FC6F59">
        <w:rPr>
          <w:rFonts w:ascii="Times New Roman" w:hAnsi="Times New Roman" w:cs="Times New Roman"/>
        </w:rPr>
        <w:t>e</w:t>
      </w:r>
      <w:r w:rsidRPr="00E432A2">
        <w:rPr>
          <w:rFonts w:ascii="Times New Roman" w:hAnsi="Times New Roman" w:cs="Times New Roman"/>
        </w:rPr>
        <w:t xml:space="preserve"> zmenšení území státu po mnichovské dohodě klesly i státní příjmy, bylo proto nutné snížit vzhledem k financím i stav úřednictva. To se citelně dotklo i ruského archivu. Ministerstvo zahraničních věcí se tak nakonec po jistých jednáních dopisem 3. prosince 1938 </w:t>
      </w:r>
      <w:r w:rsidR="00FA604D">
        <w:rPr>
          <w:rFonts w:ascii="Times New Roman" w:hAnsi="Times New Roman" w:cs="Times New Roman"/>
        </w:rPr>
        <w:t>obrátilo</w:t>
      </w:r>
      <w:r w:rsidRPr="00E432A2">
        <w:rPr>
          <w:rFonts w:ascii="Times New Roman" w:hAnsi="Times New Roman" w:cs="Times New Roman"/>
        </w:rPr>
        <w:t xml:space="preserve"> na ministerstvo vnitra a požádalo ho, aby archiv převzalo pod svou správu. Tehdejší ředitel Archivu ministerstva vnitra Jaroslav Prokeš rozhodně souhlasil s převzetím archivu, přičemž si stanovil dvě podmínky – ruský archiv bude plně zařazen pod kompetenci ředitele Archivu ministerstva vnitra a bude dočasně uložen v</w:t>
      </w:r>
      <w:r w:rsidR="00FA604D">
        <w:rPr>
          <w:rFonts w:ascii="Times New Roman" w:hAnsi="Times New Roman" w:cs="Times New Roman"/>
        </w:rPr>
        <w:t xml:space="preserve"> budově ministerstva zahraničních věcí </w:t>
      </w:r>
      <w:r w:rsidRPr="00E432A2">
        <w:rPr>
          <w:rFonts w:ascii="Times New Roman" w:hAnsi="Times New Roman" w:cs="Times New Roman"/>
        </w:rPr>
        <w:t>Toskánském paláci, tedy na místě, ve kterém sídlil od roku 1928.</w:t>
      </w:r>
    </w:p>
    <w:p w:rsidR="00651421" w:rsidRPr="00E432A2" w:rsidRDefault="00651421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lastRenderedPageBreak/>
        <w:t>První podmínka by se však vztahovala i na zrušení ředitelského místa Jana Slavíka.</w:t>
      </w:r>
      <w:r w:rsidR="00CA72BD" w:rsidRPr="00E432A2">
        <w:rPr>
          <w:rFonts w:ascii="Times New Roman" w:hAnsi="Times New Roman" w:cs="Times New Roman"/>
        </w:rPr>
        <w:t xml:space="preserve"> V momentě, kdy se o tomto řešení Jan Slavík dověděl, snažil se podniknout veškeré kroky k tomu, aby se tak nestalo a jeho místo zůstalo zachováno.</w:t>
      </w:r>
      <w:r w:rsidR="00F03AC2">
        <w:rPr>
          <w:rFonts w:ascii="Times New Roman" w:hAnsi="Times New Roman" w:cs="Times New Roman"/>
        </w:rPr>
        <w:t xml:space="preserve"> Postup</w:t>
      </w:r>
      <w:r w:rsidR="00BE6680" w:rsidRPr="00E432A2">
        <w:rPr>
          <w:rFonts w:ascii="Times New Roman" w:hAnsi="Times New Roman" w:cs="Times New Roman"/>
        </w:rPr>
        <w:t>, na jehož základě zaslal předsednictvu Slovanského ústavu, tedy protektorovi Ruského archiv</w:t>
      </w:r>
      <w:r w:rsidR="00F03AC2">
        <w:rPr>
          <w:rFonts w:ascii="Times New Roman" w:hAnsi="Times New Roman" w:cs="Times New Roman"/>
        </w:rPr>
        <w:t>u ministerstva vnitra,</w:t>
      </w:r>
      <w:r w:rsidR="00BE6680" w:rsidRPr="00E432A2">
        <w:rPr>
          <w:rFonts w:ascii="Times New Roman" w:hAnsi="Times New Roman" w:cs="Times New Roman"/>
        </w:rPr>
        <w:t xml:space="preserve"> mu však nepomohl. </w:t>
      </w:r>
      <w:r w:rsidR="005A42B4">
        <w:rPr>
          <w:rFonts w:ascii="Times New Roman" w:hAnsi="Times New Roman" w:cs="Times New Roman"/>
        </w:rPr>
        <w:t>Slavík a</w:t>
      </w:r>
      <w:r w:rsidR="00BE6680" w:rsidRPr="00E432A2">
        <w:rPr>
          <w:rFonts w:ascii="Times New Roman" w:hAnsi="Times New Roman" w:cs="Times New Roman"/>
        </w:rPr>
        <w:t>rgumentoval tím, že archiv nemá s ministerstvem vnitra nic společného a jistě dojde pouze k jeho úpadku. Jako další</w:t>
      </w:r>
      <w:r w:rsidR="001D62DE">
        <w:rPr>
          <w:rFonts w:ascii="Times New Roman" w:hAnsi="Times New Roman" w:cs="Times New Roman"/>
        </w:rPr>
        <w:t xml:space="preserve"> možnost</w:t>
      </w:r>
      <w:r w:rsidR="00BE6680" w:rsidRPr="00E432A2">
        <w:rPr>
          <w:rFonts w:ascii="Times New Roman" w:hAnsi="Times New Roman" w:cs="Times New Roman"/>
        </w:rPr>
        <w:t xml:space="preserve"> pak dr. Slavík navrhl, aby ruský archiv převzal do své správy přímo Slovanský ústav. To bylo zamítnuto, ústav údajně neměl dostatek místa na uložení archivu ve svých prostorách a zároveň zřejmě nechtěl rozšiřovat svou působnost i do archivního světa.</w:t>
      </w:r>
    </w:p>
    <w:p w:rsidR="00BE6680" w:rsidRPr="00E432A2" w:rsidRDefault="00BE6680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 xml:space="preserve">Po těchto neúspěšných jednáních byl Jan Slavík nucen přitvrdit. Převedení archivu pod resort ministerstva vnitra by také </w:t>
      </w:r>
      <w:r w:rsidR="001D62DE">
        <w:rPr>
          <w:rFonts w:ascii="Times New Roman" w:hAnsi="Times New Roman" w:cs="Times New Roman"/>
        </w:rPr>
        <w:t xml:space="preserve">podle něj </w:t>
      </w:r>
      <w:r w:rsidRPr="00E432A2">
        <w:rPr>
          <w:rFonts w:ascii="Times New Roman" w:hAnsi="Times New Roman" w:cs="Times New Roman"/>
        </w:rPr>
        <w:t>znamenalo, že ruští emigranti přestanou dodávat další materiál do ruského archivu, protože vnitro vnímají spíše jako policejní ministerstvo, kterého se mohli oprávněně obávat.</w:t>
      </w:r>
      <w:r w:rsidR="00756814" w:rsidRPr="00E432A2">
        <w:rPr>
          <w:rFonts w:ascii="Times New Roman" w:hAnsi="Times New Roman" w:cs="Times New Roman"/>
        </w:rPr>
        <w:t xml:space="preserve"> Dokonce Jan Slavík oslovil i bývalého ministra prof. Kamila Kroftu, který do věci zasáhl, avšak bez viditelných výsledků. Prezídium ministerstva zahraničních věcí tak pouze obrátilo svou pozornost na ministerstvo školství, které mohlo celou záležitost v případě převzetí ruského archivu ukončit. Zároveň tento postup odsouhlasil i dr. </w:t>
      </w:r>
      <w:r w:rsidR="001D62DE">
        <w:rPr>
          <w:rFonts w:ascii="Times New Roman" w:hAnsi="Times New Roman" w:cs="Times New Roman"/>
        </w:rPr>
        <w:t xml:space="preserve">Slavík. Ministr školství </w:t>
      </w:r>
      <w:r w:rsidR="00756814" w:rsidRPr="00E432A2">
        <w:rPr>
          <w:rFonts w:ascii="Times New Roman" w:hAnsi="Times New Roman" w:cs="Times New Roman"/>
        </w:rPr>
        <w:t>dr. Chvalkovský se proti tomuto postupu důrazně ohradil a byl proti převzetí archivu pod jeho resort.</w:t>
      </w:r>
    </w:p>
    <w:p w:rsidR="00756814" w:rsidRPr="00E432A2" w:rsidRDefault="00756814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>Prezídia se tak nakonec dohodla spíše prakticky a navrhla, aby ruský archiv spadl pod ministerstvo vnitra, které je přece jen nejvyšším archivním úřadem. Na jednáních o převzetí Ruského zahraničního historického archivu pod vnitro byli přítomní i Jaroslav Prokeš a Jan Slavík</w:t>
      </w:r>
      <w:r w:rsidR="00234961" w:rsidRPr="00E432A2">
        <w:rPr>
          <w:rFonts w:ascii="Times New Roman" w:hAnsi="Times New Roman" w:cs="Times New Roman"/>
        </w:rPr>
        <w:t>, který se cítil obejitý a důrazně se proti tomu</w:t>
      </w:r>
      <w:r w:rsidR="00036D5F">
        <w:rPr>
          <w:rFonts w:ascii="Times New Roman" w:hAnsi="Times New Roman" w:cs="Times New Roman"/>
        </w:rPr>
        <w:t>to postupu</w:t>
      </w:r>
      <w:r w:rsidR="00234961" w:rsidRPr="00E432A2">
        <w:rPr>
          <w:rFonts w:ascii="Times New Roman" w:hAnsi="Times New Roman" w:cs="Times New Roman"/>
        </w:rPr>
        <w:t xml:space="preserve"> ohradil. Zároveň byly schváleny i obě podmínky, které si Jaroslav Prokeš kladl v případě převzetí už od začátku celé akce, z nichž druhá o trvajícím uložení archiválií v Toskánském paláci nebyla ministerstvem zahraničních věcí dodržena argumentujíc tím, že prostory potřebují pro své </w:t>
      </w:r>
      <w:r w:rsidR="00313731">
        <w:rPr>
          <w:rFonts w:ascii="Times New Roman" w:hAnsi="Times New Roman" w:cs="Times New Roman"/>
        </w:rPr>
        <w:t xml:space="preserve">vlastní </w:t>
      </w:r>
      <w:r w:rsidR="00234961" w:rsidRPr="00E432A2">
        <w:rPr>
          <w:rFonts w:ascii="Times New Roman" w:hAnsi="Times New Roman" w:cs="Times New Roman"/>
        </w:rPr>
        <w:t>účely. Ministerstvo vnitra nemělo však námitky.</w:t>
      </w:r>
    </w:p>
    <w:p w:rsidR="00234961" w:rsidRPr="00E432A2" w:rsidRDefault="00234961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 xml:space="preserve">Prezídium ministerstva vnitra rozhodlo o převzetí </w:t>
      </w:r>
      <w:r w:rsidR="00150A99" w:rsidRPr="00E432A2">
        <w:rPr>
          <w:rFonts w:ascii="Times New Roman" w:hAnsi="Times New Roman" w:cs="Times New Roman"/>
        </w:rPr>
        <w:t>dekretem</w:t>
      </w:r>
      <w:r w:rsidR="00150A99" w:rsidRPr="00E432A2">
        <w:rPr>
          <w:rFonts w:ascii="Times New Roman" w:hAnsi="Times New Roman" w:cs="Times New Roman"/>
        </w:rPr>
        <w:t xml:space="preserve"> </w:t>
      </w:r>
      <w:r w:rsidR="00150A99">
        <w:rPr>
          <w:rFonts w:ascii="Times New Roman" w:hAnsi="Times New Roman" w:cs="Times New Roman"/>
        </w:rPr>
        <w:t xml:space="preserve">z </w:t>
      </w:r>
      <w:r w:rsidRPr="00E432A2">
        <w:rPr>
          <w:rFonts w:ascii="Times New Roman" w:hAnsi="Times New Roman" w:cs="Times New Roman"/>
        </w:rPr>
        <w:t>1. března 1939 a uložila řediteli svého archivu Jaroslavu Prokešovi, aby Ruský zahraniční historický archiv převzal okamžitě, a to přímo od jeho dosavadního ředitele Jana Slavíka. Ten nechtěl být u převzetí přítomen. Celý převoz do Loretánské ulice byl zakončen podanou zprávou 22. července 1939.</w:t>
      </w:r>
    </w:p>
    <w:p w:rsidR="00234961" w:rsidRPr="00E432A2" w:rsidRDefault="00234961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>Ruský archiv tak byl převeden pod ministerstvo vnitra se všemi svými zaměstnanci až na emeritního ředitele Jana Slavíka. Podle autora článku důvody</w:t>
      </w:r>
      <w:r w:rsidR="00AF00D7">
        <w:rPr>
          <w:rFonts w:ascii="Times New Roman" w:hAnsi="Times New Roman" w:cs="Times New Roman"/>
        </w:rPr>
        <w:t xml:space="preserve"> vynechání Slavíka a jeho začlenění pod vnitro</w:t>
      </w:r>
      <w:r w:rsidRPr="00E432A2">
        <w:rPr>
          <w:rFonts w:ascii="Times New Roman" w:hAnsi="Times New Roman" w:cs="Times New Roman"/>
        </w:rPr>
        <w:t xml:space="preserve"> nelze zjistit, dokumenty k této věci jsou příliš mezerovité.</w:t>
      </w:r>
      <w:r w:rsidR="00255099" w:rsidRPr="00E432A2">
        <w:rPr>
          <w:rFonts w:ascii="Times New Roman" w:hAnsi="Times New Roman" w:cs="Times New Roman"/>
        </w:rPr>
        <w:t xml:space="preserve"> Dr. Slavík se tak vrátil zpět do školstv</w:t>
      </w:r>
      <w:r w:rsidR="004F2599">
        <w:rPr>
          <w:rFonts w:ascii="Times New Roman" w:hAnsi="Times New Roman" w:cs="Times New Roman"/>
        </w:rPr>
        <w:t>í, odkud do archivu</w:t>
      </w:r>
      <w:r w:rsidR="00255099" w:rsidRPr="00E432A2">
        <w:rPr>
          <w:rFonts w:ascii="Times New Roman" w:hAnsi="Times New Roman" w:cs="Times New Roman"/>
        </w:rPr>
        <w:t xml:space="preserve"> přišel.</w:t>
      </w:r>
    </w:p>
    <w:p w:rsidR="00255099" w:rsidRPr="00E432A2" w:rsidRDefault="00255099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>Co se tedy týká viny či neviny Jaroslava Prokeše na odchodu Jana Slavíka</w:t>
      </w:r>
      <w:r w:rsidR="00365799">
        <w:rPr>
          <w:rFonts w:ascii="Times New Roman" w:hAnsi="Times New Roman" w:cs="Times New Roman"/>
        </w:rPr>
        <w:t>, bližší podrobnosti</w:t>
      </w:r>
      <w:r w:rsidRPr="00E432A2">
        <w:rPr>
          <w:rFonts w:ascii="Times New Roman" w:hAnsi="Times New Roman" w:cs="Times New Roman"/>
        </w:rPr>
        <w:t xml:space="preserve"> nelze přesně zjistit. V žádných dokumentech není jasně sděleno, ale ani naznačeno, že by byl prof. Prokeš do této věci jakkoliv zatažen.</w:t>
      </w:r>
    </w:p>
    <w:p w:rsidR="00255099" w:rsidRPr="00E432A2" w:rsidRDefault="00255099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lastRenderedPageBreak/>
        <w:t>Dr. Jan Slavík tak spíše jen v rámci své velké angažovanosti proti převedení archivu pod ministerstvo vnitra poškodil sám sebe, vytvářel napjatou atmosféru a oddaloval tak celkové vyřešení situace. Nakonec pravděpodobně odešel mimo ruský archiv dobrovolně a sám, možná nechtěl pod vnitrem pracovat vůbec.</w:t>
      </w:r>
    </w:p>
    <w:p w:rsidR="00255099" w:rsidRPr="00E432A2" w:rsidRDefault="00255099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>V roce 1945 byl tento inkriminovaný archiv předán cele sovětské akademii věd do Sovětského svazu.</w:t>
      </w:r>
    </w:p>
    <w:p w:rsidR="00255099" w:rsidRPr="00E432A2" w:rsidRDefault="00255099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 xml:space="preserve">Obloukem se tedy uzavírá celá situace rokem 1945, kdy byl Jaroslav Prokeš nařčen z již zmíněných obvinění a kdy potřebovali jeho protivníci jakékoliv důkazy proti němu. </w:t>
      </w:r>
      <w:r w:rsidR="001729A1" w:rsidRPr="00E432A2">
        <w:rPr>
          <w:rFonts w:ascii="Times New Roman" w:hAnsi="Times New Roman" w:cs="Times New Roman"/>
        </w:rPr>
        <w:t xml:space="preserve">Vztah </w:t>
      </w:r>
      <w:r w:rsidR="00A373E1" w:rsidRPr="00E432A2">
        <w:rPr>
          <w:rFonts w:ascii="Times New Roman" w:hAnsi="Times New Roman" w:cs="Times New Roman"/>
        </w:rPr>
        <w:t>Jana Slavíka a Jaroslava Prokeše už nikdy pravděpodobně nebyl dobrý, Slavík bral Prokeše jako člověka, který inicioval, i když třeba jen nepřímo, jeho odchod z ruského archivu. Když tak v roce 1945 měl Jan Slavík promluvit proti obžalovanému, odmítl to udělat se slovy: „Když jste dovedli Prokeše odstranit, museli jste vědět, proč jste to učinili.“ Tak nechal Jan Slavík za sebou jakoukoliv odvetu a postavil se v této konkrétní věci mimo celou záležitost kolem Jaroslava Prokeše.</w:t>
      </w:r>
    </w:p>
    <w:p w:rsidR="00A373E1" w:rsidRPr="00E432A2" w:rsidRDefault="00A373E1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>Autor článku tak Jana Slavíka vyzdvihuje jako člověka, který se vždy zásadově dokázal postavit na stranu dobra. Slavík dokonce celý proces s Prokešem satiricky doprovázel svými autorskými verši</w:t>
      </w:r>
      <w:r w:rsidR="00284626" w:rsidRPr="00E432A2">
        <w:rPr>
          <w:rFonts w:ascii="Times New Roman" w:hAnsi="Times New Roman" w:cs="Times New Roman"/>
        </w:rPr>
        <w:t xml:space="preserve"> (často anonymními)</w:t>
      </w:r>
      <w:r w:rsidRPr="00E432A2">
        <w:rPr>
          <w:rFonts w:ascii="Times New Roman" w:hAnsi="Times New Roman" w:cs="Times New Roman"/>
        </w:rPr>
        <w:t>, které se sice nijak neodrazily u soudu, přesto, protože kolovaly po pražských archivech, jistě znamenaly pro čtenáře osvětlení situace a pro Prokeše zlepšení morálky.</w:t>
      </w:r>
    </w:p>
    <w:p w:rsidR="00A373E1" w:rsidRPr="00E432A2" w:rsidRDefault="00A373E1" w:rsidP="00E43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32A2">
        <w:rPr>
          <w:rFonts w:ascii="Times New Roman" w:hAnsi="Times New Roman" w:cs="Times New Roman"/>
        </w:rPr>
        <w:t>Článek obsahuje celkem třináct básní, pro ilustraci zde uvedu ales</w:t>
      </w:r>
      <w:r w:rsidR="00B8357A" w:rsidRPr="00E432A2">
        <w:rPr>
          <w:rFonts w:ascii="Times New Roman" w:hAnsi="Times New Roman" w:cs="Times New Roman"/>
        </w:rPr>
        <w:t>poň jednu</w:t>
      </w:r>
      <w:r w:rsidR="00615D3B" w:rsidRPr="00E432A2">
        <w:rPr>
          <w:rStyle w:val="Znakapoznpodarou"/>
          <w:rFonts w:ascii="Times New Roman" w:hAnsi="Times New Roman" w:cs="Times New Roman"/>
        </w:rPr>
        <w:footnoteReference w:id="3"/>
      </w:r>
      <w:r w:rsidR="00B8357A" w:rsidRPr="00E432A2">
        <w:rPr>
          <w:rFonts w:ascii="Times New Roman" w:hAnsi="Times New Roman" w:cs="Times New Roman"/>
        </w:rPr>
        <w:t>, která byla věnována Charvátovi, Borovičkovi a Vojtíškovi, jedněm z hlavních aktérů, kteří během procesu s prof. Prokešem mluvili v jeho neprospěch:</w:t>
      </w:r>
    </w:p>
    <w:p w:rsidR="00044FBF" w:rsidRPr="00E432A2" w:rsidRDefault="00044FBF" w:rsidP="00E432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Tři Revoluční kati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Když hučí bouře, doba napjatá,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národu vždy se rodí reci,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tři neviňoučká, bílá morčata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za války spala v hnědé kleci.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Zaryta tiše v hebkých pilinách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jen nosíkem lapají pachy,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když kráčí děs v přítomných dějinách,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raději spát než zmírat strachy.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Hoj, zadula vítězství polnice,</w:t>
      </w:r>
    </w:p>
    <w:p w:rsidR="00B8357A" w:rsidRPr="00044FBF" w:rsidRDefault="00B8357A" w:rsidP="00E605E7">
      <w:pPr>
        <w:tabs>
          <w:tab w:val="left" w:pos="5130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vše opouští závětří boudu,</w:t>
      </w:r>
      <w:r w:rsidR="00E605E7">
        <w:rPr>
          <w:rFonts w:ascii="Times New Roman" w:hAnsi="Times New Roman" w:cs="Times New Roman"/>
          <w:i/>
        </w:rPr>
        <w:tab/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pospíchá také morčat trojice,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zasednou v revolučním soudu.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Všichni tři hrají si na Marata,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dnes všichni jsou amis du peuple,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před tribunál volaj tě morčata,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když někdo cos o tobě klepl.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Pardon! dřív než před jejich stolicí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bezmocné žertvy začnou blednout,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je nezbytno vrtivou zadnicí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na teploučká místa si sednout.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A teď hrr! na zrádného Prkoše,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zločin odpyká jeho hlava!</w:t>
      </w:r>
    </w:p>
    <w:p w:rsidR="00B8357A" w:rsidRPr="00044FBF" w:rsidRDefault="00B8357A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Sražená lebka padá do koše,</w:t>
      </w:r>
    </w:p>
    <w:p w:rsidR="00B8357A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historická lůza řve: sláva!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Bohové žízní, dál žádají krev,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toť věčný zákon revoluce,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ukojit třeba lítých davů hněv,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pošlete udání, resoluce.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Ha, jaký úlek, morčat zděšení,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to zježení posledních chlupů?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Prkoš se hýbe, stoupá s lešení,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kdosi hlavu přilepil k trupu.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V archiv míří, drápe se na křeslo,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k vetřelcům hrůzné obrací zraky: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vraťte mi úřad, moje řemeslo,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>NA BŘIŠE LEŽET DOVEDU TAKY.</w:t>
      </w:r>
    </w:p>
    <w:p w:rsidR="00284626" w:rsidRPr="00044FBF" w:rsidRDefault="00284626" w:rsidP="00E432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44FBF">
        <w:rPr>
          <w:rFonts w:ascii="Times New Roman" w:hAnsi="Times New Roman" w:cs="Times New Roman"/>
          <w:i/>
        </w:rPr>
        <w:tab/>
      </w:r>
      <w:r w:rsidRPr="00044FBF">
        <w:rPr>
          <w:rFonts w:ascii="Times New Roman" w:hAnsi="Times New Roman" w:cs="Times New Roman"/>
          <w:i/>
        </w:rPr>
        <w:tab/>
      </w:r>
      <w:r w:rsidRPr="00044FBF">
        <w:rPr>
          <w:rFonts w:ascii="Times New Roman" w:hAnsi="Times New Roman" w:cs="Times New Roman"/>
          <w:i/>
        </w:rPr>
        <w:tab/>
        <w:t>Warjah</w:t>
      </w:r>
    </w:p>
    <w:p w:rsidR="007541C8" w:rsidRDefault="007541C8"/>
    <w:sectPr w:rsidR="007541C8" w:rsidSect="002C7905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159" w:rsidRDefault="00A90159" w:rsidP="00C804CE">
      <w:pPr>
        <w:spacing w:after="0" w:line="240" w:lineRule="auto"/>
      </w:pPr>
      <w:r>
        <w:separator/>
      </w:r>
    </w:p>
  </w:endnote>
  <w:endnote w:type="continuationSeparator" w:id="0">
    <w:p w:rsidR="00A90159" w:rsidRDefault="00A90159" w:rsidP="00C8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159" w:rsidRDefault="00A90159" w:rsidP="00C804CE">
      <w:pPr>
        <w:spacing w:after="0" w:line="240" w:lineRule="auto"/>
      </w:pPr>
      <w:r>
        <w:separator/>
      </w:r>
    </w:p>
  </w:footnote>
  <w:footnote w:type="continuationSeparator" w:id="0">
    <w:p w:rsidR="00A90159" w:rsidRDefault="00A90159" w:rsidP="00C804CE">
      <w:pPr>
        <w:spacing w:after="0" w:line="240" w:lineRule="auto"/>
      </w:pPr>
      <w:r>
        <w:continuationSeparator/>
      </w:r>
    </w:p>
  </w:footnote>
  <w:footnote w:id="1">
    <w:p w:rsidR="00615D3B" w:rsidRDefault="00615D3B">
      <w:pPr>
        <w:pStyle w:val="Textpoznpodarou"/>
      </w:pPr>
      <w:r>
        <w:rPr>
          <w:rStyle w:val="Znakapoznpodarou"/>
        </w:rPr>
        <w:footnoteRef/>
      </w:r>
      <w:r>
        <w:t xml:space="preserve"> Kollmann, Josef: </w:t>
      </w:r>
      <w:r w:rsidRPr="00E05759">
        <w:rPr>
          <w:i/>
        </w:rPr>
        <w:t>Dr. Jan Slavík k případu prof. dr. Jaroslava Prokeše</w:t>
      </w:r>
      <w:r>
        <w:t xml:space="preserve">. </w:t>
      </w:r>
      <w:r>
        <w:t>Paginae historiae. Sborník státního ústředního archivu v Praze,</w:t>
      </w:r>
      <w:r>
        <w:t xml:space="preserve"> č. 11, 2003</w:t>
      </w:r>
      <w:r>
        <w:t xml:space="preserve">, s. </w:t>
      </w:r>
      <w:r>
        <w:t>165-192.</w:t>
      </w:r>
    </w:p>
  </w:footnote>
  <w:footnote w:id="2">
    <w:p w:rsidR="00C804CE" w:rsidRDefault="00C804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446CF">
        <w:t xml:space="preserve">Kollmann, Josef: </w:t>
      </w:r>
      <w:r w:rsidR="00D446CF" w:rsidRPr="00615D3B">
        <w:rPr>
          <w:i/>
        </w:rPr>
        <w:t>Dr. Jaroslav Prokeš, archivář, historik, učitel. Medailón k 100. výročí narození</w:t>
      </w:r>
      <w:r w:rsidR="00D446CF">
        <w:t xml:space="preserve">. Paginae historiae. Sborník státního ústředního archivu v Praze, č. 5, 1997, s. </w:t>
      </w:r>
      <w:r w:rsidR="00F84380">
        <w:t xml:space="preserve">123-162. a Kollmann, Josef: </w:t>
      </w:r>
      <w:r w:rsidR="00615D3B" w:rsidRPr="00615D3B">
        <w:rPr>
          <w:i/>
        </w:rPr>
        <w:t>Případ univ. prof. dr. Jaroslava Prokeše – chmurná kapitola z dějin Archivu ministerstva vnitra</w:t>
      </w:r>
      <w:r w:rsidR="00615D3B">
        <w:t xml:space="preserve">. </w:t>
      </w:r>
      <w:r w:rsidR="00615D3B">
        <w:t>Paginae historiae. Sborník státního ústředního archivu v Praze,</w:t>
      </w:r>
      <w:r w:rsidR="00615D3B">
        <w:t xml:space="preserve"> č. 9, 2001</w:t>
      </w:r>
      <w:r w:rsidR="00615D3B">
        <w:t xml:space="preserve">, s. </w:t>
      </w:r>
      <w:r w:rsidR="00615D3B">
        <w:t>270-334.</w:t>
      </w:r>
    </w:p>
  </w:footnote>
  <w:footnote w:id="3">
    <w:p w:rsidR="00615D3B" w:rsidRDefault="00615D3B">
      <w:pPr>
        <w:pStyle w:val="Textpoznpodarou"/>
      </w:pPr>
      <w:r>
        <w:rPr>
          <w:rStyle w:val="Znakapoznpodarou"/>
        </w:rPr>
        <w:footnoteRef/>
      </w:r>
      <w:r>
        <w:t xml:space="preserve"> Kollmann</w:t>
      </w:r>
      <w:r w:rsidR="00E05759">
        <w:t>, Josef</w:t>
      </w:r>
      <w:r>
        <w:t xml:space="preserve">: </w:t>
      </w:r>
      <w:r w:rsidRPr="00E05759">
        <w:rPr>
          <w:i/>
        </w:rPr>
        <w:t>Dr. Jan Slavík k případu prof. dr. Jaroslava Prokeše</w:t>
      </w:r>
      <w:r>
        <w:t xml:space="preserve">. Paginae historiae. Sborník státního ústředního archivu v Praze, č. 11, 2003, s. </w:t>
      </w:r>
      <w:r>
        <w:t>172-173.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5E7" w:rsidRDefault="00E605E7" w:rsidP="00E605E7">
    <w:pPr>
      <w:pStyle w:val="Zhlav"/>
      <w:jc w:val="right"/>
    </w:pPr>
    <w:r>
      <w:t>Martin Firon, 449512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CE"/>
    <w:rsid w:val="00036D5F"/>
    <w:rsid w:val="00044FBF"/>
    <w:rsid w:val="00150A99"/>
    <w:rsid w:val="001729A1"/>
    <w:rsid w:val="001C13E7"/>
    <w:rsid w:val="001D62DE"/>
    <w:rsid w:val="001D71F5"/>
    <w:rsid w:val="00234961"/>
    <w:rsid w:val="00255099"/>
    <w:rsid w:val="00284626"/>
    <w:rsid w:val="002C7905"/>
    <w:rsid w:val="00313731"/>
    <w:rsid w:val="00365799"/>
    <w:rsid w:val="004F2599"/>
    <w:rsid w:val="004F7986"/>
    <w:rsid w:val="00515EFA"/>
    <w:rsid w:val="005A42B4"/>
    <w:rsid w:val="00615D3B"/>
    <w:rsid w:val="00651421"/>
    <w:rsid w:val="007541C8"/>
    <w:rsid w:val="00756814"/>
    <w:rsid w:val="00842E5D"/>
    <w:rsid w:val="008A43DB"/>
    <w:rsid w:val="009B7240"/>
    <w:rsid w:val="00A373E1"/>
    <w:rsid w:val="00A46F94"/>
    <w:rsid w:val="00A90159"/>
    <w:rsid w:val="00AF00D7"/>
    <w:rsid w:val="00B55B92"/>
    <w:rsid w:val="00B77A45"/>
    <w:rsid w:val="00B8357A"/>
    <w:rsid w:val="00BE6680"/>
    <w:rsid w:val="00C804CE"/>
    <w:rsid w:val="00C82926"/>
    <w:rsid w:val="00CA72BD"/>
    <w:rsid w:val="00D446CF"/>
    <w:rsid w:val="00E05759"/>
    <w:rsid w:val="00E42674"/>
    <w:rsid w:val="00E432A2"/>
    <w:rsid w:val="00E605E7"/>
    <w:rsid w:val="00F03AC2"/>
    <w:rsid w:val="00F84380"/>
    <w:rsid w:val="00FA604D"/>
    <w:rsid w:val="00F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E83F8-FAAC-48EF-9F79-89447225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04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04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04C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5E7"/>
  </w:style>
  <w:style w:type="paragraph" w:styleId="Zpat">
    <w:name w:val="footer"/>
    <w:basedOn w:val="Normln"/>
    <w:link w:val="ZpatChar"/>
    <w:uiPriority w:val="99"/>
    <w:unhideWhenUsed/>
    <w:rsid w:val="00E6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83BE-1A7A-4FD8-9C02-CA2808E8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1263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36</cp:revision>
  <dcterms:created xsi:type="dcterms:W3CDTF">2019-11-14T15:32:00Z</dcterms:created>
  <dcterms:modified xsi:type="dcterms:W3CDTF">2019-11-14T22:33:00Z</dcterms:modified>
</cp:coreProperties>
</file>