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8990" w14:textId="09D5CF02" w:rsidR="00F17EBB" w:rsidRPr="0024548F" w:rsidRDefault="008C33CD" w:rsidP="0024548F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24548F">
        <w:rPr>
          <w:rFonts w:cstheme="minorHAnsi"/>
          <w:b/>
          <w:bCs/>
          <w:sz w:val="28"/>
          <w:szCs w:val="28"/>
        </w:rPr>
        <w:t xml:space="preserve">SEZNAM </w:t>
      </w:r>
      <w:r w:rsidR="00CF270E" w:rsidRPr="0024548F">
        <w:rPr>
          <w:rFonts w:cstheme="minorHAnsi"/>
          <w:b/>
          <w:bCs/>
          <w:sz w:val="28"/>
          <w:szCs w:val="28"/>
        </w:rPr>
        <w:t>TEXTŮ</w:t>
      </w:r>
      <w:r w:rsidRPr="0024548F">
        <w:rPr>
          <w:rFonts w:cstheme="minorHAnsi"/>
          <w:b/>
          <w:bCs/>
          <w:sz w:val="28"/>
          <w:szCs w:val="28"/>
        </w:rPr>
        <w:t xml:space="preserve"> KE ZKOUŠCE</w:t>
      </w:r>
    </w:p>
    <w:p w14:paraId="6A732351" w14:textId="77777777" w:rsidR="00BD7401" w:rsidRPr="0024548F" w:rsidRDefault="00BD7401" w:rsidP="0024548F">
      <w:pPr>
        <w:pStyle w:val="Bezmezer"/>
        <w:jc w:val="center"/>
        <w:rPr>
          <w:rFonts w:cstheme="minorHAnsi"/>
          <w:sz w:val="28"/>
          <w:szCs w:val="28"/>
        </w:rPr>
      </w:pPr>
    </w:p>
    <w:p w14:paraId="3C858992" w14:textId="434148C6" w:rsidR="00263944" w:rsidRPr="0024548F" w:rsidRDefault="008A0DB3" w:rsidP="0024548F">
      <w:pPr>
        <w:pStyle w:val="Bezmezer"/>
        <w:jc w:val="center"/>
        <w:rPr>
          <w:rFonts w:cstheme="minorHAnsi"/>
          <w:sz w:val="28"/>
          <w:szCs w:val="28"/>
          <w:u w:val="single"/>
        </w:rPr>
      </w:pPr>
      <w:r w:rsidRPr="0024548F">
        <w:rPr>
          <w:rFonts w:cstheme="minorHAnsi"/>
          <w:sz w:val="28"/>
          <w:szCs w:val="28"/>
          <w:u w:val="single"/>
        </w:rPr>
        <w:t>DISQ016 Teatralita středověku</w:t>
      </w:r>
    </w:p>
    <w:p w14:paraId="3A91B4F6" w14:textId="77777777" w:rsidR="008A0DB3" w:rsidRPr="0024548F" w:rsidRDefault="008A0DB3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93" w14:textId="77777777" w:rsidR="00401913" w:rsidRPr="0024548F" w:rsidRDefault="00401913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94" w14:textId="77777777" w:rsidR="00F31776" w:rsidRPr="0024548F" w:rsidRDefault="00F31776" w:rsidP="0024548F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548F">
        <w:rPr>
          <w:rFonts w:cstheme="minorHAnsi"/>
          <w:b/>
          <w:sz w:val="24"/>
          <w:szCs w:val="24"/>
        </w:rPr>
        <w:t>Ke středověké performativitě</w:t>
      </w:r>
    </w:p>
    <w:p w14:paraId="3C858995" w14:textId="5AE7347D" w:rsidR="00F31776" w:rsidRPr="0024548F" w:rsidRDefault="00F31776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 xml:space="preserve">EMERSON, </w:t>
      </w:r>
      <w:proofErr w:type="spellStart"/>
      <w:r w:rsidRPr="0024548F">
        <w:rPr>
          <w:rFonts w:cstheme="minorHAnsi"/>
          <w:sz w:val="24"/>
          <w:szCs w:val="24"/>
        </w:rPr>
        <w:t>Catherin</w:t>
      </w:r>
      <w:proofErr w:type="spellEnd"/>
      <w:r w:rsidRPr="0024548F">
        <w:rPr>
          <w:rFonts w:cstheme="minorHAnsi"/>
          <w:sz w:val="24"/>
          <w:szCs w:val="24"/>
        </w:rPr>
        <w:t xml:space="preserve">, TUDOR, Adrian a Mario LONGTIN. „Performance, Drama, </w:t>
      </w:r>
      <w:proofErr w:type="spellStart"/>
      <w:r w:rsidRPr="0024548F">
        <w:rPr>
          <w:rFonts w:cstheme="minorHAnsi"/>
          <w:sz w:val="24"/>
          <w:szCs w:val="24"/>
        </w:rPr>
        <w:t>Spectacle</w:t>
      </w:r>
      <w:proofErr w:type="spellEnd"/>
      <w:r w:rsidRPr="0024548F">
        <w:rPr>
          <w:rFonts w:cstheme="minorHAnsi"/>
          <w:sz w:val="24"/>
          <w:szCs w:val="24"/>
        </w:rPr>
        <w:t xml:space="preserve"> and </w:t>
      </w:r>
      <w:proofErr w:type="spellStart"/>
      <w:r w:rsidRPr="0024548F">
        <w:rPr>
          <w:rFonts w:cstheme="minorHAnsi"/>
          <w:sz w:val="24"/>
          <w:szCs w:val="24"/>
        </w:rPr>
        <w:t>the</w:t>
      </w:r>
      <w:proofErr w:type="spellEnd"/>
      <w:r w:rsidRPr="0024548F">
        <w:rPr>
          <w:rFonts w:cstheme="minorHAnsi"/>
          <w:sz w:val="24"/>
          <w:szCs w:val="24"/>
        </w:rPr>
        <w:t xml:space="preserve"> Medieval City“ in </w:t>
      </w:r>
      <w:r w:rsidRPr="0024548F">
        <w:rPr>
          <w:rFonts w:cstheme="minorHAnsi"/>
          <w:i/>
          <w:sz w:val="24"/>
          <w:szCs w:val="24"/>
        </w:rPr>
        <w:t xml:space="preserve">Performance, Drama and </w:t>
      </w:r>
      <w:proofErr w:type="spellStart"/>
      <w:r w:rsidRPr="0024548F">
        <w:rPr>
          <w:rFonts w:cstheme="minorHAnsi"/>
          <w:i/>
          <w:sz w:val="24"/>
          <w:szCs w:val="24"/>
        </w:rPr>
        <w:t>Spectacle</w:t>
      </w:r>
      <w:proofErr w:type="spellEnd"/>
      <w:r w:rsidRPr="0024548F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24548F">
        <w:rPr>
          <w:rFonts w:cstheme="minorHAnsi"/>
          <w:i/>
          <w:sz w:val="24"/>
          <w:szCs w:val="24"/>
        </w:rPr>
        <w:t>the</w:t>
      </w:r>
      <w:proofErr w:type="spellEnd"/>
      <w:r w:rsidRPr="0024548F">
        <w:rPr>
          <w:rFonts w:cstheme="minorHAnsi"/>
          <w:i/>
          <w:sz w:val="24"/>
          <w:szCs w:val="24"/>
        </w:rPr>
        <w:t xml:space="preserve"> Medieva</w:t>
      </w:r>
      <w:r w:rsidR="008230F5" w:rsidRPr="0024548F">
        <w:rPr>
          <w:rFonts w:cstheme="minorHAnsi"/>
          <w:i/>
          <w:sz w:val="24"/>
          <w:szCs w:val="24"/>
        </w:rPr>
        <w:t>l</w:t>
      </w:r>
      <w:r w:rsidRPr="0024548F">
        <w:rPr>
          <w:rFonts w:cstheme="minorHAnsi"/>
          <w:i/>
          <w:sz w:val="24"/>
          <w:szCs w:val="24"/>
        </w:rPr>
        <w:t xml:space="preserve"> City. </w:t>
      </w:r>
      <w:proofErr w:type="spellStart"/>
      <w:r w:rsidRPr="0024548F">
        <w:rPr>
          <w:rFonts w:cstheme="minorHAnsi"/>
          <w:i/>
          <w:sz w:val="24"/>
          <w:szCs w:val="24"/>
        </w:rPr>
        <w:t>Essays</w:t>
      </w:r>
      <w:proofErr w:type="spellEnd"/>
      <w:r w:rsidRPr="0024548F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24548F">
        <w:rPr>
          <w:rFonts w:cstheme="minorHAnsi"/>
          <w:i/>
          <w:sz w:val="24"/>
          <w:szCs w:val="24"/>
        </w:rPr>
        <w:t>Honour</w:t>
      </w:r>
      <w:proofErr w:type="spellEnd"/>
      <w:r w:rsidRPr="0024548F">
        <w:rPr>
          <w:rFonts w:cstheme="minorHAnsi"/>
          <w:i/>
          <w:sz w:val="24"/>
          <w:szCs w:val="24"/>
        </w:rPr>
        <w:t xml:space="preserve"> </w:t>
      </w:r>
      <w:proofErr w:type="spellStart"/>
      <w:r w:rsidRPr="0024548F">
        <w:rPr>
          <w:rFonts w:cstheme="minorHAnsi"/>
          <w:i/>
          <w:sz w:val="24"/>
          <w:szCs w:val="24"/>
        </w:rPr>
        <w:t>of</w:t>
      </w:r>
      <w:proofErr w:type="spellEnd"/>
      <w:r w:rsidRPr="0024548F">
        <w:rPr>
          <w:rFonts w:cstheme="minorHAnsi"/>
          <w:i/>
          <w:sz w:val="24"/>
          <w:szCs w:val="24"/>
        </w:rPr>
        <w:t xml:space="preserve"> Alan </w:t>
      </w:r>
      <w:proofErr w:type="spellStart"/>
      <w:r w:rsidRPr="0024548F">
        <w:rPr>
          <w:rFonts w:cstheme="minorHAnsi"/>
          <w:i/>
          <w:sz w:val="24"/>
          <w:szCs w:val="24"/>
        </w:rPr>
        <w:t>Hindley</w:t>
      </w:r>
      <w:proofErr w:type="spellEnd"/>
      <w:r w:rsidRPr="0024548F">
        <w:rPr>
          <w:rFonts w:cstheme="minorHAnsi"/>
          <w:sz w:val="24"/>
          <w:szCs w:val="24"/>
        </w:rPr>
        <w:t xml:space="preserve">, 2010, s. </w:t>
      </w:r>
      <w:proofErr w:type="spellStart"/>
      <w:r w:rsidRPr="0024548F">
        <w:rPr>
          <w:rFonts w:cstheme="minorHAnsi"/>
          <w:sz w:val="24"/>
          <w:szCs w:val="24"/>
        </w:rPr>
        <w:t>xxiii‒xxxix</w:t>
      </w:r>
      <w:proofErr w:type="spellEnd"/>
    </w:p>
    <w:p w14:paraId="72D588D5" w14:textId="04EF4307" w:rsidR="00E25C9F" w:rsidRPr="0024548F" w:rsidRDefault="00E25C9F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69EB0988" w14:textId="5544AC54" w:rsidR="00E25C9F" w:rsidRPr="0024548F" w:rsidRDefault="00E25C9F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 xml:space="preserve">DILLON, Janette. </w:t>
      </w:r>
      <w:proofErr w:type="spellStart"/>
      <w:r w:rsidRPr="0024548F">
        <w:rPr>
          <w:rFonts w:cstheme="minorHAnsi"/>
          <w:sz w:val="24"/>
          <w:szCs w:val="24"/>
        </w:rPr>
        <w:t>The</w:t>
      </w:r>
      <w:proofErr w:type="spellEnd"/>
      <w:r w:rsidRPr="0024548F">
        <w:rPr>
          <w:rFonts w:cstheme="minorHAnsi"/>
          <w:sz w:val="24"/>
          <w:szCs w:val="24"/>
        </w:rPr>
        <w:t xml:space="preserve"> </w:t>
      </w:r>
      <w:proofErr w:type="spellStart"/>
      <w:r w:rsidRPr="0024548F">
        <w:rPr>
          <w:rFonts w:cstheme="minorHAnsi"/>
          <w:sz w:val="24"/>
          <w:szCs w:val="24"/>
        </w:rPr>
        <w:t>language</w:t>
      </w:r>
      <w:proofErr w:type="spellEnd"/>
      <w:r w:rsidRPr="0024548F">
        <w:rPr>
          <w:rFonts w:cstheme="minorHAnsi"/>
          <w:sz w:val="24"/>
          <w:szCs w:val="24"/>
        </w:rPr>
        <w:t xml:space="preserve"> </w:t>
      </w:r>
      <w:proofErr w:type="spellStart"/>
      <w:r w:rsidRPr="0024548F">
        <w:rPr>
          <w:rFonts w:cstheme="minorHAnsi"/>
          <w:sz w:val="24"/>
          <w:szCs w:val="24"/>
        </w:rPr>
        <w:t>of</w:t>
      </w:r>
      <w:proofErr w:type="spellEnd"/>
      <w:r w:rsidRPr="0024548F">
        <w:rPr>
          <w:rFonts w:cstheme="minorHAnsi"/>
          <w:sz w:val="24"/>
          <w:szCs w:val="24"/>
        </w:rPr>
        <w:t xml:space="preserve"> </w:t>
      </w:r>
      <w:proofErr w:type="spellStart"/>
      <w:r w:rsidRPr="0024548F">
        <w:rPr>
          <w:rFonts w:cstheme="minorHAnsi"/>
          <w:sz w:val="24"/>
          <w:szCs w:val="24"/>
        </w:rPr>
        <w:t>space</w:t>
      </w:r>
      <w:proofErr w:type="spellEnd"/>
      <w:r w:rsidRPr="0024548F">
        <w:rPr>
          <w:rFonts w:cstheme="minorHAnsi"/>
          <w:sz w:val="24"/>
          <w:szCs w:val="24"/>
        </w:rPr>
        <w:t xml:space="preserve"> in </w:t>
      </w:r>
      <w:proofErr w:type="spellStart"/>
      <w:r w:rsidRPr="0024548F">
        <w:rPr>
          <w:rFonts w:cstheme="minorHAnsi"/>
          <w:sz w:val="24"/>
          <w:szCs w:val="24"/>
        </w:rPr>
        <w:t>court</w:t>
      </w:r>
      <w:proofErr w:type="spellEnd"/>
      <w:r w:rsidRPr="0024548F">
        <w:rPr>
          <w:rFonts w:cstheme="minorHAnsi"/>
          <w:sz w:val="24"/>
          <w:szCs w:val="24"/>
        </w:rPr>
        <w:t xml:space="preserve"> performance, 1400-1625. Cambridge: Cambridge University </w:t>
      </w:r>
      <w:proofErr w:type="spellStart"/>
      <w:r w:rsidRPr="0024548F">
        <w:rPr>
          <w:rFonts w:cstheme="minorHAnsi"/>
          <w:sz w:val="24"/>
          <w:szCs w:val="24"/>
        </w:rPr>
        <w:t>Press</w:t>
      </w:r>
      <w:proofErr w:type="spellEnd"/>
      <w:r w:rsidRPr="0024548F">
        <w:rPr>
          <w:rFonts w:cstheme="minorHAnsi"/>
          <w:sz w:val="24"/>
          <w:szCs w:val="24"/>
        </w:rPr>
        <w:t xml:space="preserve">, 2010. s. </w:t>
      </w:r>
      <w:r w:rsidR="00E27998" w:rsidRPr="0024548F">
        <w:rPr>
          <w:rFonts w:cstheme="minorHAnsi"/>
          <w:sz w:val="24"/>
          <w:szCs w:val="24"/>
        </w:rPr>
        <w:t>1</w:t>
      </w:r>
      <w:r w:rsidRPr="0024548F">
        <w:rPr>
          <w:rFonts w:cstheme="minorHAnsi"/>
          <w:sz w:val="24"/>
          <w:szCs w:val="24"/>
        </w:rPr>
        <w:t>‒</w:t>
      </w:r>
      <w:r w:rsidR="00E27998" w:rsidRPr="0024548F">
        <w:rPr>
          <w:rFonts w:cstheme="minorHAnsi"/>
          <w:sz w:val="24"/>
          <w:szCs w:val="24"/>
        </w:rPr>
        <w:t>17</w:t>
      </w:r>
      <w:r w:rsidR="0024548F" w:rsidRPr="0024548F">
        <w:rPr>
          <w:rFonts w:cstheme="minorHAnsi"/>
          <w:sz w:val="24"/>
          <w:szCs w:val="24"/>
        </w:rPr>
        <w:t xml:space="preserve"> (úvod)</w:t>
      </w:r>
      <w:r w:rsidRPr="0024548F">
        <w:rPr>
          <w:rFonts w:cstheme="minorHAnsi"/>
          <w:sz w:val="24"/>
          <w:szCs w:val="24"/>
        </w:rPr>
        <w:t>.</w:t>
      </w:r>
    </w:p>
    <w:p w14:paraId="3C858996" w14:textId="77777777" w:rsidR="00F31776" w:rsidRPr="0024548F" w:rsidRDefault="00F31776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97" w14:textId="77777777" w:rsidR="00263944" w:rsidRPr="0024548F" w:rsidRDefault="00263944" w:rsidP="0024548F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548F">
        <w:rPr>
          <w:rFonts w:cstheme="minorHAnsi"/>
          <w:b/>
          <w:sz w:val="24"/>
          <w:szCs w:val="24"/>
        </w:rPr>
        <w:t>K liturgii</w:t>
      </w:r>
    </w:p>
    <w:p w14:paraId="3C858998" w14:textId="7068A458" w:rsidR="00263944" w:rsidRPr="0024548F" w:rsidRDefault="0026394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 xml:space="preserve">HLEDÍKOVÁ, Zdeňka. „Slavnosti církevního roku v kostele i na ulici“ in </w:t>
      </w:r>
      <w:r w:rsidRPr="0024548F">
        <w:rPr>
          <w:rFonts w:cstheme="minorHAnsi"/>
          <w:i/>
          <w:sz w:val="24"/>
          <w:szCs w:val="24"/>
        </w:rPr>
        <w:t>Svět české středověké církve</w:t>
      </w:r>
      <w:r w:rsidRPr="0024548F">
        <w:rPr>
          <w:rFonts w:cstheme="minorHAnsi"/>
          <w:sz w:val="24"/>
          <w:szCs w:val="24"/>
        </w:rPr>
        <w:t>, 2010, s. 284‒302.</w:t>
      </w:r>
    </w:p>
    <w:p w14:paraId="7975A872" w14:textId="77777777" w:rsidR="00503729" w:rsidRPr="0024548F" w:rsidRDefault="00503729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5A4DE894" w14:textId="19DE3B9A" w:rsidR="00911AD9" w:rsidRPr="0024548F" w:rsidRDefault="00911AD9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 xml:space="preserve">MCCALL, Richard D. Do </w:t>
      </w:r>
      <w:proofErr w:type="spellStart"/>
      <w:r w:rsidRPr="0024548F">
        <w:rPr>
          <w:rFonts w:cstheme="minorHAnsi"/>
          <w:sz w:val="24"/>
          <w:szCs w:val="24"/>
        </w:rPr>
        <w:t>this</w:t>
      </w:r>
      <w:proofErr w:type="spellEnd"/>
      <w:r w:rsidRPr="0024548F">
        <w:rPr>
          <w:rFonts w:cstheme="minorHAnsi"/>
          <w:sz w:val="24"/>
          <w:szCs w:val="24"/>
        </w:rPr>
        <w:t xml:space="preserve">: </w:t>
      </w:r>
      <w:proofErr w:type="spellStart"/>
      <w:r w:rsidRPr="0024548F">
        <w:rPr>
          <w:rFonts w:cstheme="minorHAnsi"/>
          <w:sz w:val="24"/>
          <w:szCs w:val="24"/>
        </w:rPr>
        <w:t>liturgy</w:t>
      </w:r>
      <w:proofErr w:type="spellEnd"/>
      <w:r w:rsidRPr="0024548F">
        <w:rPr>
          <w:rFonts w:cstheme="minorHAnsi"/>
          <w:sz w:val="24"/>
          <w:szCs w:val="24"/>
        </w:rPr>
        <w:t xml:space="preserve"> as performance. Notre Dame, Indiana: University </w:t>
      </w:r>
      <w:proofErr w:type="spellStart"/>
      <w:r w:rsidRPr="0024548F">
        <w:rPr>
          <w:rFonts w:cstheme="minorHAnsi"/>
          <w:sz w:val="24"/>
          <w:szCs w:val="24"/>
        </w:rPr>
        <w:t>of</w:t>
      </w:r>
      <w:proofErr w:type="spellEnd"/>
      <w:r w:rsidRPr="0024548F">
        <w:rPr>
          <w:rFonts w:cstheme="minorHAnsi"/>
          <w:sz w:val="24"/>
          <w:szCs w:val="24"/>
        </w:rPr>
        <w:t xml:space="preserve"> Notre Dame </w:t>
      </w:r>
      <w:proofErr w:type="spellStart"/>
      <w:r w:rsidRPr="0024548F">
        <w:rPr>
          <w:rFonts w:cstheme="minorHAnsi"/>
          <w:sz w:val="24"/>
          <w:szCs w:val="24"/>
        </w:rPr>
        <w:t>Press</w:t>
      </w:r>
      <w:proofErr w:type="spellEnd"/>
      <w:r w:rsidRPr="0024548F">
        <w:rPr>
          <w:rFonts w:cstheme="minorHAnsi"/>
          <w:sz w:val="24"/>
          <w:szCs w:val="24"/>
        </w:rPr>
        <w:t xml:space="preserve">, [2007]. </w:t>
      </w:r>
      <w:r w:rsidR="0024548F" w:rsidRPr="0024548F">
        <w:rPr>
          <w:rFonts w:cstheme="minorHAnsi"/>
          <w:sz w:val="24"/>
          <w:szCs w:val="24"/>
        </w:rPr>
        <w:t>1</w:t>
      </w:r>
      <w:r w:rsidRPr="0024548F">
        <w:rPr>
          <w:rFonts w:cstheme="minorHAnsi"/>
          <w:sz w:val="24"/>
          <w:szCs w:val="24"/>
        </w:rPr>
        <w:t>‒</w:t>
      </w:r>
      <w:r w:rsidR="0024548F" w:rsidRPr="0024548F">
        <w:rPr>
          <w:rFonts w:cstheme="minorHAnsi"/>
          <w:sz w:val="24"/>
          <w:szCs w:val="24"/>
        </w:rPr>
        <w:t>7 (úvod)</w:t>
      </w:r>
      <w:r w:rsidRPr="0024548F">
        <w:rPr>
          <w:rFonts w:cstheme="minorHAnsi"/>
          <w:sz w:val="24"/>
          <w:szCs w:val="24"/>
        </w:rPr>
        <w:t>.</w:t>
      </w:r>
    </w:p>
    <w:p w14:paraId="6B69926F" w14:textId="3F93029C" w:rsidR="00503729" w:rsidRPr="0024548F" w:rsidRDefault="00503729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9A" w14:textId="77777777" w:rsidR="00F31776" w:rsidRPr="0024548F" w:rsidRDefault="00F31776" w:rsidP="0024548F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548F">
        <w:rPr>
          <w:rFonts w:cstheme="minorHAnsi"/>
          <w:b/>
          <w:sz w:val="24"/>
          <w:szCs w:val="24"/>
        </w:rPr>
        <w:t>K náboženskému divadlu</w:t>
      </w:r>
    </w:p>
    <w:p w14:paraId="3C85899B" w14:textId="61461D90" w:rsidR="0096646F" w:rsidRPr="0024548F" w:rsidRDefault="00401913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VELTRUSKÁ, Jarmila. „Zpěv a mluvené slovo v českém středověkém divadle“ in Posvátné a světské, 2006, s. 25‒38.</w:t>
      </w:r>
      <w:r w:rsidR="00C363DD" w:rsidRPr="0024548F">
        <w:rPr>
          <w:rFonts w:cstheme="minorHAnsi"/>
          <w:sz w:val="24"/>
          <w:szCs w:val="24"/>
        </w:rPr>
        <w:t xml:space="preserve"> </w:t>
      </w:r>
    </w:p>
    <w:p w14:paraId="3C85899C" w14:textId="408C1EE0" w:rsidR="00401913" w:rsidRPr="0024548F" w:rsidRDefault="00401913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5A8959D4" w14:textId="39A42A3E" w:rsidR="0061039E" w:rsidRPr="0024548F" w:rsidRDefault="0061039E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 xml:space="preserve">STEHLÍKOVÁ, Eva. </w:t>
      </w:r>
      <w:r w:rsidR="00C31D9E" w:rsidRPr="0024548F">
        <w:rPr>
          <w:rFonts w:cstheme="minorHAnsi"/>
          <w:i/>
          <w:iCs/>
          <w:sz w:val="24"/>
          <w:szCs w:val="24"/>
        </w:rPr>
        <w:t>A co když je to divadlo?</w:t>
      </w:r>
      <w:r w:rsidR="0024548F">
        <w:rPr>
          <w:rFonts w:cstheme="minorHAnsi"/>
          <w:sz w:val="24"/>
          <w:szCs w:val="24"/>
        </w:rPr>
        <w:t xml:space="preserve"> 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>S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 xml:space="preserve">trany 85 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>–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 xml:space="preserve"> 114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 xml:space="preserve"> (</w:t>
      </w:r>
      <w:r w:rsidR="005167D1" w:rsidRPr="0024548F">
        <w:rPr>
          <w:rFonts w:cstheme="minorHAnsi"/>
          <w:sz w:val="24"/>
          <w:szCs w:val="24"/>
        </w:rPr>
        <w:t>kapitola</w:t>
      </w:r>
      <w:r w:rsidR="0024548F" w:rsidRPr="0024548F">
        <w:rPr>
          <w:rFonts w:cstheme="minorHAnsi"/>
          <w:sz w:val="24"/>
          <w:szCs w:val="24"/>
        </w:rPr>
        <w:t xml:space="preserve"> 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>Zastavení</w:t>
      </w:r>
      <w:r w:rsidR="0024548F" w:rsidRPr="0024548F">
        <w:rPr>
          <w:rFonts w:cstheme="minorHAnsi"/>
          <w:color w:val="0A0A0A"/>
          <w:sz w:val="24"/>
          <w:szCs w:val="24"/>
        </w:rPr>
        <w:t xml:space="preserve"> 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>třetí</w:t>
      </w:r>
      <w:r w:rsidR="0024548F" w:rsidRPr="0024548F">
        <w:rPr>
          <w:rFonts w:cstheme="minorHAnsi"/>
          <w:color w:val="0A0A0A"/>
          <w:sz w:val="24"/>
          <w:szCs w:val="24"/>
          <w:shd w:val="clear" w:color="auto" w:fill="FFFFFF"/>
        </w:rPr>
        <w:t>)</w:t>
      </w:r>
    </w:p>
    <w:p w14:paraId="3C85899F" w14:textId="77777777" w:rsidR="00401913" w:rsidRPr="0024548F" w:rsidRDefault="00401913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A0" w14:textId="77777777" w:rsidR="00401913" w:rsidRPr="0024548F" w:rsidRDefault="00401913" w:rsidP="0024548F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548F">
        <w:rPr>
          <w:rFonts w:cstheme="minorHAnsi"/>
          <w:b/>
          <w:sz w:val="24"/>
          <w:szCs w:val="24"/>
        </w:rPr>
        <w:t>Ke středověkým kulturním performancím</w:t>
      </w:r>
    </w:p>
    <w:p w14:paraId="3C8589A1" w14:textId="77777777" w:rsidR="00401913" w:rsidRPr="0024548F" w:rsidRDefault="00E56E0C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 xml:space="preserve">NODL, Martin. „Královské svatby a rozvody“ in </w:t>
      </w:r>
      <w:r w:rsidRPr="0024548F">
        <w:rPr>
          <w:rFonts w:cstheme="minorHAnsi"/>
          <w:i/>
          <w:sz w:val="24"/>
          <w:szCs w:val="24"/>
        </w:rPr>
        <w:t>Slavnosti, ceremonie a rituály v pozdním středověku</w:t>
      </w:r>
      <w:r w:rsidRPr="0024548F">
        <w:rPr>
          <w:rFonts w:cstheme="minorHAnsi"/>
          <w:sz w:val="24"/>
          <w:szCs w:val="24"/>
        </w:rPr>
        <w:t>, 2014, s. 67‒119.</w:t>
      </w:r>
    </w:p>
    <w:p w14:paraId="3C8589A2" w14:textId="21237BB3" w:rsidR="00401913" w:rsidRPr="0024548F" w:rsidRDefault="00401913" w:rsidP="0024548F">
      <w:pPr>
        <w:pStyle w:val="Bezmezer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94D4FE0" w14:textId="385B34B4" w:rsidR="00F57263" w:rsidRPr="0024548F" w:rsidRDefault="00BC4EAB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ŠMAHEL, František. „Poslední chvíle</w:t>
      </w:r>
      <w:r w:rsidR="0061039E" w:rsidRPr="0024548F">
        <w:rPr>
          <w:rFonts w:cstheme="minorHAnsi"/>
          <w:sz w:val="24"/>
          <w:szCs w:val="24"/>
        </w:rPr>
        <w:t>, pohřby a hroby českých králů“. Tamtéž.</w:t>
      </w:r>
    </w:p>
    <w:p w14:paraId="1E01A7B9" w14:textId="77777777" w:rsidR="0061039E" w:rsidRPr="0024548F" w:rsidRDefault="0061039E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A3" w14:textId="77777777" w:rsidR="00E56E0C" w:rsidRPr="0024548F" w:rsidRDefault="00E56E0C" w:rsidP="0024548F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548F">
        <w:rPr>
          <w:rFonts w:cstheme="minorHAnsi"/>
          <w:b/>
          <w:sz w:val="24"/>
          <w:szCs w:val="24"/>
        </w:rPr>
        <w:t>Bonus</w:t>
      </w:r>
    </w:p>
    <w:p w14:paraId="3C8589A4" w14:textId="77777777" w:rsidR="0096646F" w:rsidRPr="0024548F" w:rsidRDefault="0096646F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 xml:space="preserve">ŠMAHEL, František. „Lidé na okraji pozdně středověké společnosti“ in </w:t>
      </w:r>
      <w:r w:rsidRPr="0024548F">
        <w:rPr>
          <w:rFonts w:cstheme="minorHAnsi"/>
          <w:i/>
          <w:sz w:val="24"/>
          <w:szCs w:val="24"/>
        </w:rPr>
        <w:t>Člověk českého středověku</w:t>
      </w:r>
      <w:r w:rsidRPr="0024548F">
        <w:rPr>
          <w:rFonts w:cstheme="minorHAnsi"/>
          <w:sz w:val="24"/>
          <w:szCs w:val="24"/>
        </w:rPr>
        <w:t>, 2002, s. 460‒480.</w:t>
      </w:r>
    </w:p>
    <w:p w14:paraId="3C8589A5" w14:textId="313DFC33" w:rsidR="00E56E0C" w:rsidRPr="0024548F" w:rsidRDefault="00E56E0C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200F337" w14:textId="2386C005" w:rsidR="00B70602" w:rsidRPr="0024548F" w:rsidRDefault="00806AD4" w:rsidP="0024548F">
      <w:pPr>
        <w:pStyle w:val="Bezmezer"/>
        <w:tabs>
          <w:tab w:val="left" w:pos="1770"/>
        </w:tabs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BARTLOVÁ, Milena. Skutečná přítomnost. Středověký obraz mezi ikonou a virtuální realitou.</w:t>
      </w:r>
      <w:r w:rsidR="003F08C8" w:rsidRPr="0024548F">
        <w:rPr>
          <w:rFonts w:cstheme="minorHAnsi"/>
          <w:sz w:val="24"/>
          <w:szCs w:val="24"/>
        </w:rPr>
        <w:t xml:space="preserve"> 2012. </w:t>
      </w:r>
      <w:proofErr w:type="spellStart"/>
      <w:r w:rsidR="003F08C8" w:rsidRPr="0024548F">
        <w:rPr>
          <w:rFonts w:cstheme="minorHAnsi"/>
          <w:sz w:val="24"/>
          <w:szCs w:val="24"/>
        </w:rPr>
        <w:t>xxiii‒xxxix</w:t>
      </w:r>
      <w:proofErr w:type="spellEnd"/>
      <w:r w:rsidR="003F08C8" w:rsidRPr="0024548F">
        <w:rPr>
          <w:rFonts w:cstheme="minorHAnsi"/>
          <w:sz w:val="24"/>
          <w:szCs w:val="24"/>
        </w:rPr>
        <w:t>.</w:t>
      </w:r>
    </w:p>
    <w:p w14:paraId="3C8589A6" w14:textId="5E1EBEFA" w:rsidR="00E56E0C" w:rsidRPr="0024548F" w:rsidRDefault="00E56E0C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5C9173E1" w14:textId="77777777" w:rsidR="00BD7401" w:rsidRPr="0024548F" w:rsidRDefault="00BD7401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6AD4DB7C" w14:textId="77777777" w:rsidR="00C31D9E" w:rsidRPr="0024548F" w:rsidRDefault="00C31D9E" w:rsidP="0024548F">
      <w:pPr>
        <w:pStyle w:val="Bezmezer"/>
        <w:jc w:val="both"/>
        <w:rPr>
          <w:rFonts w:cstheme="minorHAnsi"/>
          <w:b/>
          <w:bCs/>
          <w:sz w:val="24"/>
          <w:szCs w:val="24"/>
        </w:rPr>
      </w:pPr>
    </w:p>
    <w:p w14:paraId="3C8589A7" w14:textId="531770A1" w:rsidR="00E56E0C" w:rsidRPr="0024548F" w:rsidRDefault="00E56E0C" w:rsidP="0024548F">
      <w:pPr>
        <w:pStyle w:val="Bezmezer"/>
        <w:jc w:val="both"/>
        <w:rPr>
          <w:rFonts w:cstheme="minorHAnsi"/>
          <w:b/>
          <w:bCs/>
          <w:sz w:val="24"/>
          <w:szCs w:val="24"/>
          <w:u w:val="single"/>
        </w:rPr>
      </w:pPr>
      <w:r w:rsidRPr="0024548F">
        <w:rPr>
          <w:rFonts w:cstheme="minorHAnsi"/>
          <w:b/>
          <w:bCs/>
          <w:sz w:val="24"/>
          <w:szCs w:val="24"/>
          <w:u w:val="single"/>
        </w:rPr>
        <w:t>Průběh zkoušky</w:t>
      </w:r>
    </w:p>
    <w:p w14:paraId="4548ADED" w14:textId="77777777" w:rsidR="00BD7401" w:rsidRPr="0024548F" w:rsidRDefault="00BD7401" w:rsidP="0024548F">
      <w:pPr>
        <w:pStyle w:val="Bezmezer"/>
        <w:jc w:val="both"/>
        <w:rPr>
          <w:rFonts w:cstheme="minorHAnsi"/>
          <w:sz w:val="24"/>
          <w:szCs w:val="24"/>
          <w:u w:val="single"/>
        </w:rPr>
      </w:pPr>
    </w:p>
    <w:p w14:paraId="3C8589A8" w14:textId="77777777" w:rsidR="00E56E0C" w:rsidRPr="0024548F" w:rsidRDefault="00E56E0C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- student může mít u zk</w:t>
      </w:r>
      <w:r w:rsidR="00F56914" w:rsidRPr="0024548F">
        <w:rPr>
          <w:rFonts w:cstheme="minorHAnsi"/>
          <w:sz w:val="24"/>
          <w:szCs w:val="24"/>
        </w:rPr>
        <w:t>oušky své výpisky z textu (nikoli však text samotný)</w:t>
      </w:r>
    </w:p>
    <w:p w14:paraId="3C8589A9" w14:textId="0F55722D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- vylosuje si jeden výše uvedených z textů, o němž bude s vyučujícím v průběhu zkoušky hovořit (</w:t>
      </w:r>
      <w:r w:rsidR="00347FD6" w:rsidRPr="0024548F">
        <w:rPr>
          <w:rFonts w:cstheme="minorHAnsi"/>
          <w:sz w:val="24"/>
          <w:szCs w:val="24"/>
        </w:rPr>
        <w:t xml:space="preserve">1 text z 5, </w:t>
      </w:r>
      <w:r w:rsidRPr="0024548F">
        <w:rPr>
          <w:rFonts w:cstheme="minorHAnsi"/>
          <w:sz w:val="24"/>
          <w:szCs w:val="24"/>
        </w:rPr>
        <w:t xml:space="preserve">bez </w:t>
      </w:r>
      <w:r w:rsidR="00947B16" w:rsidRPr="0024548F">
        <w:rPr>
          <w:rFonts w:cstheme="minorHAnsi"/>
          <w:sz w:val="24"/>
          <w:szCs w:val="24"/>
        </w:rPr>
        <w:t xml:space="preserve">další </w:t>
      </w:r>
      <w:r w:rsidRPr="0024548F">
        <w:rPr>
          <w:rFonts w:cstheme="minorHAnsi"/>
          <w:sz w:val="24"/>
          <w:szCs w:val="24"/>
        </w:rPr>
        <w:t>přípravy</w:t>
      </w:r>
      <w:r w:rsidR="00947B16" w:rsidRPr="0024548F">
        <w:rPr>
          <w:rFonts w:cstheme="minorHAnsi"/>
          <w:sz w:val="24"/>
          <w:szCs w:val="24"/>
        </w:rPr>
        <w:t xml:space="preserve"> na místě)</w:t>
      </w:r>
    </w:p>
    <w:p w14:paraId="3C8589AA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- předmětem rozpravy budou zejména následující otázky a okruhy:</w:t>
      </w:r>
    </w:p>
    <w:p w14:paraId="3C8589AB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AC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1. Co jsou hlavní myšlenky textu – uveďte na příkladech.</w:t>
      </w:r>
    </w:p>
    <w:p w14:paraId="3C8589AD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2. Jaká je struktura argumentace.</w:t>
      </w:r>
    </w:p>
    <w:p w14:paraId="3C8589AE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3. Co vás osobně nejvíce zaujalo a proč.</w:t>
      </w:r>
    </w:p>
    <w:p w14:paraId="3C8589AF" w14:textId="10A67F9A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4. Je v textu něco, s čím nesouhlasíte</w:t>
      </w:r>
      <w:r w:rsidR="00E801F7" w:rsidRPr="0024548F">
        <w:rPr>
          <w:rFonts w:cstheme="minorHAnsi"/>
          <w:sz w:val="24"/>
          <w:szCs w:val="24"/>
        </w:rPr>
        <w:t>?</w:t>
      </w:r>
      <w:r w:rsidRPr="0024548F">
        <w:rPr>
          <w:rFonts w:cstheme="minorHAnsi"/>
          <w:sz w:val="24"/>
          <w:szCs w:val="24"/>
        </w:rPr>
        <w:t xml:space="preserve"> </w:t>
      </w:r>
      <w:r w:rsidR="00E801F7" w:rsidRPr="0024548F">
        <w:rPr>
          <w:rFonts w:cstheme="minorHAnsi"/>
          <w:sz w:val="24"/>
          <w:szCs w:val="24"/>
        </w:rPr>
        <w:t>Vysvětlete (vy</w:t>
      </w:r>
      <w:r w:rsidR="009565C3" w:rsidRPr="0024548F">
        <w:rPr>
          <w:rFonts w:cstheme="minorHAnsi"/>
          <w:sz w:val="24"/>
          <w:szCs w:val="24"/>
        </w:rPr>
        <w:t>a</w:t>
      </w:r>
      <w:r w:rsidR="00E801F7" w:rsidRPr="0024548F">
        <w:rPr>
          <w:rFonts w:cstheme="minorHAnsi"/>
          <w:sz w:val="24"/>
          <w:szCs w:val="24"/>
        </w:rPr>
        <w:t>rgumentujte).</w:t>
      </w:r>
    </w:p>
    <w:p w14:paraId="3C8589B0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5. Dílčí informace, argumenty a závěry textu vztáhněte (jakýmkoli smysluplným způsobem) k obsahu jiného předmětu, který jste na katedře (nebo v jiných svých studiích) absolvovali.</w:t>
      </w:r>
    </w:p>
    <w:p w14:paraId="3C8589B1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</w:p>
    <w:p w14:paraId="3C8589B2" w14:textId="77777777" w:rsidR="00F56914" w:rsidRPr="0024548F" w:rsidRDefault="00F56914" w:rsidP="0024548F">
      <w:pPr>
        <w:pStyle w:val="Bezmezer"/>
        <w:jc w:val="both"/>
        <w:rPr>
          <w:rFonts w:cstheme="minorHAnsi"/>
          <w:sz w:val="24"/>
          <w:szCs w:val="24"/>
        </w:rPr>
      </w:pPr>
      <w:r w:rsidRPr="0024548F">
        <w:rPr>
          <w:rFonts w:cstheme="minorHAnsi"/>
          <w:sz w:val="24"/>
          <w:szCs w:val="24"/>
        </w:rPr>
        <w:t>- předmětem rozpravy naopak nebude zkoušení konkrétních dat, pojmů, názvů, jmen atd. (ty mohou být součástí doma vypracovaných poznámek</w:t>
      </w:r>
      <w:r w:rsidR="00484843" w:rsidRPr="0024548F">
        <w:rPr>
          <w:rFonts w:cstheme="minorHAnsi"/>
          <w:sz w:val="24"/>
          <w:szCs w:val="24"/>
        </w:rPr>
        <w:t>)</w:t>
      </w:r>
    </w:p>
    <w:sectPr w:rsidR="00F56914" w:rsidRPr="0024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0F15"/>
    <w:multiLevelType w:val="hybridMultilevel"/>
    <w:tmpl w:val="F064B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F14"/>
    <w:multiLevelType w:val="hybridMultilevel"/>
    <w:tmpl w:val="3490CC9A"/>
    <w:lvl w:ilvl="0" w:tplc="5DFAC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3CD"/>
    <w:rsid w:val="0019500B"/>
    <w:rsid w:val="00197048"/>
    <w:rsid w:val="0024548F"/>
    <w:rsid w:val="00263944"/>
    <w:rsid w:val="00347FD6"/>
    <w:rsid w:val="0038087D"/>
    <w:rsid w:val="003D6B1F"/>
    <w:rsid w:val="003F08C8"/>
    <w:rsid w:val="00401913"/>
    <w:rsid w:val="00474DCB"/>
    <w:rsid w:val="00484843"/>
    <w:rsid w:val="00503729"/>
    <w:rsid w:val="005167D1"/>
    <w:rsid w:val="005B4F5E"/>
    <w:rsid w:val="0061039E"/>
    <w:rsid w:val="006827BB"/>
    <w:rsid w:val="00806AD4"/>
    <w:rsid w:val="008230F5"/>
    <w:rsid w:val="00837DA8"/>
    <w:rsid w:val="00843084"/>
    <w:rsid w:val="008A0DB3"/>
    <w:rsid w:val="008C33CD"/>
    <w:rsid w:val="00911AD9"/>
    <w:rsid w:val="00947B16"/>
    <w:rsid w:val="009565C3"/>
    <w:rsid w:val="0096646F"/>
    <w:rsid w:val="00A312C8"/>
    <w:rsid w:val="00B70602"/>
    <w:rsid w:val="00BC4EAB"/>
    <w:rsid w:val="00BD7401"/>
    <w:rsid w:val="00C31D9E"/>
    <w:rsid w:val="00C363DD"/>
    <w:rsid w:val="00CF270E"/>
    <w:rsid w:val="00DF1095"/>
    <w:rsid w:val="00E25C9F"/>
    <w:rsid w:val="00E27998"/>
    <w:rsid w:val="00E42D09"/>
    <w:rsid w:val="00E56E0C"/>
    <w:rsid w:val="00E801F7"/>
    <w:rsid w:val="00EA00CF"/>
    <w:rsid w:val="00F31776"/>
    <w:rsid w:val="00F56914"/>
    <w:rsid w:val="00F57263"/>
    <w:rsid w:val="00F73C03"/>
    <w:rsid w:val="00F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990"/>
  <w15:docId w15:val="{E9064540-3E95-4CDA-B758-65805F3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Poláčková</dc:creator>
  <cp:lastModifiedBy>Amálie Bulandrová</cp:lastModifiedBy>
  <cp:revision>27</cp:revision>
  <dcterms:created xsi:type="dcterms:W3CDTF">2016-09-04T17:05:00Z</dcterms:created>
  <dcterms:modified xsi:type="dcterms:W3CDTF">2019-12-16T09:19:00Z</dcterms:modified>
</cp:coreProperties>
</file>