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77" w:rsidRPr="000C2077" w:rsidRDefault="000C2077" w:rsidP="000C2077">
      <w:pPr>
        <w:rPr>
          <w:sz w:val="40"/>
          <w:szCs w:val="40"/>
        </w:rPr>
      </w:pPr>
      <w:r w:rsidRPr="000C2077">
        <w:rPr>
          <w:b/>
          <w:bCs/>
          <w:sz w:val="40"/>
          <w:szCs w:val="40"/>
        </w:rPr>
        <w:t>Hlavní znaky barokní hudby - jednoduše</w:t>
      </w:r>
    </w:p>
    <w:p w:rsidR="00000000" w:rsidRPr="000C2077" w:rsidRDefault="000C2077" w:rsidP="000C2077">
      <w:pPr>
        <w:numPr>
          <w:ilvl w:val="0"/>
          <w:numId w:val="1"/>
        </w:numPr>
      </w:pPr>
      <w:r w:rsidRPr="000C2077">
        <w:t xml:space="preserve"> Počátek období: </w:t>
      </w:r>
      <w:r w:rsidRPr="000C2077">
        <w:rPr>
          <w:b/>
          <w:bCs/>
        </w:rPr>
        <w:t>homofonie</w:t>
      </w:r>
      <w:r w:rsidRPr="000C2077">
        <w:t>, hudba podřízena slovu</w:t>
      </w:r>
    </w:p>
    <w:p w:rsidR="00000000" w:rsidRPr="000C2077" w:rsidRDefault="000C2077" w:rsidP="000C2077">
      <w:pPr>
        <w:numPr>
          <w:ilvl w:val="0"/>
          <w:numId w:val="1"/>
        </w:numPr>
      </w:pPr>
      <w:r w:rsidRPr="000C2077">
        <w:t xml:space="preserve"> Později rozvoj </w:t>
      </w:r>
      <w:r w:rsidRPr="000C2077">
        <w:rPr>
          <w:b/>
          <w:bCs/>
        </w:rPr>
        <w:t>kontrapunktu</w:t>
      </w:r>
      <w:r w:rsidRPr="000C2077">
        <w:t xml:space="preserve"> (tonální, horizontální)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Kromě fugy často používáno </w:t>
      </w:r>
      <w:r w:rsidRPr="000C2077">
        <w:rPr>
          <w:b/>
          <w:bCs/>
        </w:rPr>
        <w:t xml:space="preserve">fugato a imitační princip </w:t>
      </w:r>
      <w:r w:rsidRPr="000C2077">
        <w:t>(dialogizování, princip otázky a odpovědi)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</w:t>
      </w:r>
      <w:r w:rsidRPr="000C2077">
        <w:t>Harmon</w:t>
      </w:r>
      <w:r w:rsidRPr="000C2077">
        <w:t xml:space="preserve">ie založená na </w:t>
      </w:r>
      <w:r w:rsidRPr="000C2077">
        <w:rPr>
          <w:b/>
          <w:bCs/>
        </w:rPr>
        <w:t>akordech</w:t>
      </w:r>
      <w:r w:rsidRPr="000C2077">
        <w:t>, akordy se podřizují tonalitě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Přechod od modality k </w:t>
      </w:r>
      <w:r w:rsidRPr="000C2077">
        <w:rPr>
          <w:b/>
          <w:bCs/>
        </w:rPr>
        <w:t>dur-mollovému systému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</w:t>
      </w:r>
      <w:r w:rsidRPr="000C2077">
        <w:rPr>
          <w:b/>
          <w:bCs/>
        </w:rPr>
        <w:t>Polarita</w:t>
      </w:r>
      <w:r w:rsidRPr="000C2077">
        <w:t xml:space="preserve"> krajních hlasů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Postupné rozlišování </w:t>
      </w:r>
      <w:r w:rsidRPr="000C2077">
        <w:rPr>
          <w:b/>
          <w:bCs/>
        </w:rPr>
        <w:t>specifik jednotlivých nástrojů</w:t>
      </w:r>
    </w:p>
    <w:p w:rsidR="00000000" w:rsidRDefault="000C2077" w:rsidP="000C2077">
      <w:pPr>
        <w:numPr>
          <w:ilvl w:val="0"/>
          <w:numId w:val="2"/>
        </w:numPr>
      </w:pPr>
      <w:r w:rsidRPr="000C2077">
        <w:t xml:space="preserve"> </w:t>
      </w:r>
      <w:r w:rsidRPr="000C2077">
        <w:rPr>
          <w:b/>
          <w:bCs/>
        </w:rPr>
        <w:t xml:space="preserve">Lidský hlas </w:t>
      </w:r>
      <w:r w:rsidRPr="000C2077">
        <w:t>vzorem („</w:t>
      </w:r>
      <w:proofErr w:type="spellStart"/>
      <w:r w:rsidRPr="000C2077">
        <w:rPr>
          <w:i/>
          <w:iCs/>
        </w:rPr>
        <w:t>Singen</w:t>
      </w:r>
      <w:proofErr w:type="spellEnd"/>
      <w:r w:rsidRPr="000C2077">
        <w:rPr>
          <w:i/>
          <w:iCs/>
        </w:rPr>
        <w:t xml:space="preserve"> </w:t>
      </w:r>
      <w:proofErr w:type="spellStart"/>
      <w:r w:rsidRPr="000C2077">
        <w:rPr>
          <w:i/>
          <w:iCs/>
        </w:rPr>
        <w:t>ist</w:t>
      </w:r>
      <w:proofErr w:type="spellEnd"/>
      <w:r w:rsidRPr="000C2077">
        <w:rPr>
          <w:i/>
          <w:iCs/>
        </w:rPr>
        <w:t xml:space="preserve"> </w:t>
      </w:r>
      <w:proofErr w:type="spellStart"/>
      <w:r w:rsidRPr="000C2077">
        <w:rPr>
          <w:i/>
          <w:iCs/>
        </w:rPr>
        <w:t>das</w:t>
      </w:r>
      <w:proofErr w:type="spellEnd"/>
      <w:r w:rsidRPr="000C2077">
        <w:rPr>
          <w:i/>
          <w:iCs/>
        </w:rPr>
        <w:t xml:space="preserve"> Fundament </w:t>
      </w:r>
      <w:proofErr w:type="spellStart"/>
      <w:r w:rsidRPr="000C2077">
        <w:rPr>
          <w:i/>
          <w:iCs/>
        </w:rPr>
        <w:t>zu</w:t>
      </w:r>
      <w:proofErr w:type="spellEnd"/>
      <w:r w:rsidRPr="000C2077">
        <w:rPr>
          <w:i/>
          <w:iCs/>
        </w:rPr>
        <w:t xml:space="preserve"> </w:t>
      </w:r>
      <w:proofErr w:type="spellStart"/>
      <w:r w:rsidRPr="000C2077">
        <w:rPr>
          <w:i/>
          <w:iCs/>
        </w:rPr>
        <w:t>allen</w:t>
      </w:r>
      <w:proofErr w:type="spellEnd"/>
      <w:r w:rsidRPr="000C2077">
        <w:rPr>
          <w:i/>
          <w:iCs/>
        </w:rPr>
        <w:t xml:space="preserve"> </w:t>
      </w:r>
      <w:proofErr w:type="spellStart"/>
      <w:r w:rsidRPr="000C2077">
        <w:rPr>
          <w:i/>
          <w:iCs/>
        </w:rPr>
        <w:t>Dingen</w:t>
      </w:r>
      <w:proofErr w:type="spellEnd"/>
      <w:r w:rsidRPr="000C2077">
        <w:t xml:space="preserve">“, </w:t>
      </w:r>
      <w:proofErr w:type="spellStart"/>
      <w:r w:rsidRPr="000C2077">
        <w:t>Telemann</w:t>
      </w:r>
      <w:proofErr w:type="spellEnd"/>
      <w:r w:rsidRPr="000C2077">
        <w:t>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rPr>
          <w:b/>
          <w:bCs/>
        </w:rPr>
        <w:t xml:space="preserve">Variabilnost při nástrojovém obsazení </w:t>
      </w:r>
      <w:r w:rsidRPr="000C2077">
        <w:t xml:space="preserve">(různé možnosti realizace </w:t>
      </w:r>
      <w:proofErr w:type="spellStart"/>
      <w:r w:rsidRPr="000C2077">
        <w:t>bassa</w:t>
      </w:r>
      <w:proofErr w:type="spellEnd"/>
      <w:r w:rsidRPr="000C2077">
        <w:t xml:space="preserve"> </w:t>
      </w:r>
      <w:proofErr w:type="spellStart"/>
      <w:r w:rsidRPr="000C2077">
        <w:t>continua</w:t>
      </w:r>
      <w:proofErr w:type="spellEnd"/>
      <w:r w:rsidRPr="000C2077">
        <w:t>, sólistické obsazení orchestrálních děl – závisí na konkrétních provozovacích podmínkách)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</w:t>
      </w:r>
      <w:r w:rsidRPr="000C2077">
        <w:rPr>
          <w:b/>
          <w:bCs/>
        </w:rPr>
        <w:t xml:space="preserve">Vznik národních stylů </w:t>
      </w:r>
      <w:r w:rsidRPr="000C2077">
        <w:t>(částečně v závislosti na jazycích</w:t>
      </w:r>
      <w:r w:rsidRPr="000C2077">
        <w:t>;</w:t>
      </w:r>
      <w:r w:rsidRPr="000C2077">
        <w:t xml:space="preserve"> především rozdíly mezi st</w:t>
      </w:r>
      <w:r w:rsidRPr="000C2077">
        <w:t>ylem italským a francouzským)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Po r. 1720 </w:t>
      </w:r>
      <w:r w:rsidRPr="000C2077">
        <w:rPr>
          <w:b/>
          <w:bCs/>
        </w:rPr>
        <w:t xml:space="preserve">vznik galantního slohu </w:t>
      </w:r>
      <w:r w:rsidRPr="000C2077">
        <w:t>(prvky raného klasicismu, reakce na kontrapunkt, návrat k homofonii)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Po celé období: </w:t>
      </w:r>
      <w:r w:rsidRPr="000C2077">
        <w:rPr>
          <w:b/>
          <w:bCs/>
        </w:rPr>
        <w:t>stěžejní je afekt</w:t>
      </w:r>
      <w:r w:rsidRPr="000C2077">
        <w:t xml:space="preserve">, </w:t>
      </w:r>
      <w:proofErr w:type="gramStart"/>
      <w:r w:rsidRPr="000C2077">
        <w:t>jimiž</w:t>
      </w:r>
      <w:proofErr w:type="gramEnd"/>
      <w:r w:rsidRPr="000C2077">
        <w:t xml:space="preserve"> hudba působí na posluchače. </w:t>
      </w:r>
      <w:r w:rsidRPr="000C2077">
        <w:rPr>
          <w:b/>
          <w:bCs/>
        </w:rPr>
        <w:t>Prostředky – hudební symbolika</w:t>
      </w:r>
      <w:r w:rsidRPr="000C2077">
        <w:t>. Konkrétní podoba s</w:t>
      </w:r>
      <w:r w:rsidRPr="000C2077">
        <w:t>e v průběhu času mění.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Po celé období: důležité, </w:t>
      </w:r>
      <w:r w:rsidRPr="000C2077">
        <w:rPr>
          <w:b/>
          <w:bCs/>
        </w:rPr>
        <w:t xml:space="preserve">pro co nebo pro koho </w:t>
      </w:r>
      <w:r w:rsidRPr="000C2077">
        <w:t>je hudba určena:</w:t>
      </w:r>
    </w:p>
    <w:p w:rsidR="000C2077" w:rsidRPr="000C2077" w:rsidRDefault="000C2077" w:rsidP="000C2077">
      <w:pPr>
        <w:numPr>
          <w:ilvl w:val="0"/>
          <w:numId w:val="2"/>
        </w:numPr>
      </w:pPr>
      <w:r w:rsidRPr="000C2077">
        <w:tab/>
      </w:r>
      <w:r w:rsidRPr="000C2077">
        <w:rPr>
          <w:b/>
          <w:bCs/>
        </w:rPr>
        <w:t>určení</w:t>
      </w:r>
      <w:r w:rsidRPr="000C2077">
        <w:t>: např. chrám, operní dům, šlechtický dvůr</w:t>
      </w:r>
    </w:p>
    <w:p w:rsidR="000C2077" w:rsidRPr="000C2077" w:rsidRDefault="000C2077" w:rsidP="000C2077">
      <w:pPr>
        <w:numPr>
          <w:ilvl w:val="0"/>
          <w:numId w:val="2"/>
        </w:numPr>
      </w:pPr>
      <w:r w:rsidRPr="000C2077">
        <w:tab/>
      </w:r>
      <w:r w:rsidRPr="000C2077">
        <w:rPr>
          <w:b/>
          <w:bCs/>
        </w:rPr>
        <w:t>místo</w:t>
      </w:r>
      <w:r w:rsidRPr="000C2077">
        <w:t xml:space="preserve"> (teritoriálně)</w:t>
      </w:r>
    </w:p>
    <w:p w:rsidR="000C2077" w:rsidRPr="000C2077" w:rsidRDefault="000C2077" w:rsidP="000C2077">
      <w:pPr>
        <w:numPr>
          <w:ilvl w:val="0"/>
          <w:numId w:val="2"/>
        </w:numPr>
      </w:pPr>
      <w:r w:rsidRPr="000C2077">
        <w:tab/>
      </w:r>
      <w:r w:rsidRPr="000C2077">
        <w:rPr>
          <w:b/>
          <w:bCs/>
        </w:rPr>
        <w:t>objednavatel</w:t>
      </w:r>
      <w:r w:rsidRPr="000C2077">
        <w:t xml:space="preserve"> (hudba se řídí jeho potřebám a přáním)</w:t>
      </w:r>
    </w:p>
    <w:p w:rsidR="00000000" w:rsidRPr="000C2077" w:rsidRDefault="000C2077" w:rsidP="000C2077">
      <w:pPr>
        <w:numPr>
          <w:ilvl w:val="0"/>
          <w:numId w:val="2"/>
        </w:numPr>
      </w:pPr>
      <w:r w:rsidRPr="000C2077">
        <w:t xml:space="preserve"> </w:t>
      </w:r>
      <w:r w:rsidRPr="000C2077">
        <w:rPr>
          <w:b/>
          <w:bCs/>
        </w:rPr>
        <w:t xml:space="preserve">Vazba na prostor </w:t>
      </w:r>
      <w:r w:rsidRPr="000C2077">
        <w:t>(podoba chrámu, velikos</w:t>
      </w:r>
      <w:r w:rsidRPr="000C2077">
        <w:t>t kůru, výměna kulis v operním představení apod.)</w:t>
      </w:r>
    </w:p>
    <w:p w:rsidR="000C2077" w:rsidRPr="000C2077" w:rsidRDefault="000C2077" w:rsidP="000C2077">
      <w:pPr>
        <w:numPr>
          <w:ilvl w:val="0"/>
          <w:numId w:val="2"/>
        </w:numPr>
      </w:pPr>
    </w:p>
    <w:p w:rsidR="007278F3" w:rsidRDefault="007278F3"/>
    <w:sectPr w:rsidR="007278F3" w:rsidSect="0072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12A"/>
    <w:multiLevelType w:val="hybridMultilevel"/>
    <w:tmpl w:val="4574C1EA"/>
    <w:lvl w:ilvl="0" w:tplc="C03C5B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00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8B3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21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0CC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6C6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6D4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4CB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22F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783998"/>
    <w:multiLevelType w:val="hybridMultilevel"/>
    <w:tmpl w:val="6FC66EE4"/>
    <w:lvl w:ilvl="0" w:tplc="9A147E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AC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C08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04D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644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6EB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C33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A3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EE4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571A2E"/>
    <w:multiLevelType w:val="hybridMultilevel"/>
    <w:tmpl w:val="3D2C3DF2"/>
    <w:lvl w:ilvl="0" w:tplc="ED9E7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8B0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4D7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A76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007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E71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A33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8F4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09C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34274"/>
    <w:multiLevelType w:val="hybridMultilevel"/>
    <w:tmpl w:val="40544ADA"/>
    <w:lvl w:ilvl="0" w:tplc="0FDAA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0F5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458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646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0F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AD7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E31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E6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87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C2077"/>
    <w:rsid w:val="000C2077"/>
    <w:rsid w:val="0072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8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2017-09-21T20:37:00Z</dcterms:created>
  <dcterms:modified xsi:type="dcterms:W3CDTF">2017-09-21T20:38:00Z</dcterms:modified>
</cp:coreProperties>
</file>