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6A" w:rsidRPr="00745741" w:rsidRDefault="0020116A" w:rsidP="007234C1">
      <w:pPr>
        <w:tabs>
          <w:tab w:val="left" w:pos="4660"/>
        </w:tabs>
        <w:spacing w:after="120" w:line="360" w:lineRule="auto"/>
        <w:jc w:val="center"/>
        <w:rPr>
          <w:rFonts w:ascii="Trebuchet" w:eastAsia="MS Mincho" w:hAnsi="Trebuchet" w:cs="Times New Roman" w:hint="eastAsia"/>
          <w:b/>
          <w:sz w:val="28"/>
          <w:szCs w:val="28"/>
        </w:rPr>
      </w:pPr>
      <w:r w:rsidRPr="00745741">
        <w:rPr>
          <w:rFonts w:ascii="Trebuchet" w:eastAsia="MS Mincho" w:hAnsi="Trebuchet" w:cs="Times New Roman"/>
          <w:b/>
          <w:sz w:val="28"/>
          <w:szCs w:val="28"/>
        </w:rPr>
        <w:t>Seminář japonských studií FF MU</w:t>
      </w:r>
    </w:p>
    <w:p w:rsidR="0020116A" w:rsidRPr="00745741" w:rsidRDefault="0020116A" w:rsidP="007234C1">
      <w:pPr>
        <w:tabs>
          <w:tab w:val="left" w:pos="4660"/>
        </w:tabs>
        <w:spacing w:after="120" w:line="360" w:lineRule="auto"/>
        <w:jc w:val="center"/>
        <w:rPr>
          <w:rFonts w:ascii="Trebuchet" w:eastAsia="MS Mincho" w:hAnsi="Trebuchet" w:cs="Times New Roman" w:hint="eastAsia"/>
          <w:b/>
          <w:sz w:val="28"/>
          <w:szCs w:val="28"/>
        </w:rPr>
      </w:pPr>
      <w:r w:rsidRPr="00745741">
        <w:rPr>
          <w:rFonts w:ascii="Trebuchet" w:eastAsia="MS Mincho" w:hAnsi="Trebuchet" w:cs="Times New Roman"/>
          <w:b/>
          <w:sz w:val="28"/>
          <w:szCs w:val="28"/>
        </w:rPr>
        <w:t>Stát</w:t>
      </w:r>
      <w:r w:rsidR="00745741">
        <w:rPr>
          <w:rFonts w:ascii="Trebuchet" w:eastAsia="MS Mincho" w:hAnsi="Trebuchet" w:cs="Times New Roman"/>
          <w:b/>
          <w:sz w:val="28"/>
          <w:szCs w:val="28"/>
        </w:rPr>
        <w:t>ní závěrečná zkouška bakalářská</w:t>
      </w:r>
    </w:p>
    <w:p w:rsidR="0020116A" w:rsidRPr="0020116A" w:rsidRDefault="0020116A" w:rsidP="007234C1">
      <w:pPr>
        <w:tabs>
          <w:tab w:val="left" w:pos="4660"/>
        </w:tabs>
        <w:spacing w:after="120" w:line="360" w:lineRule="auto"/>
        <w:jc w:val="center"/>
        <w:rPr>
          <w:rFonts w:ascii="Trebuchet" w:eastAsia="MS Mincho" w:hAnsi="Trebuchet" w:cs="Times New Roman" w:hint="eastAsia"/>
          <w:b/>
          <w:sz w:val="20"/>
          <w:szCs w:val="24"/>
          <w:lang w:val="en-US"/>
        </w:rPr>
      </w:pPr>
    </w:p>
    <w:p w:rsidR="0020116A" w:rsidRPr="0020116A" w:rsidRDefault="0020116A" w:rsidP="007234C1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 xml:space="preserve">Státní závěrečná zkouška bakalářská z oboru „Japanistika“ probíhá písemnou a ústní formou. </w:t>
      </w:r>
    </w:p>
    <w:p w:rsidR="0020116A" w:rsidRPr="0020116A" w:rsidRDefault="0020116A" w:rsidP="007234C1">
      <w:pPr>
        <w:spacing w:after="12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b/>
          <w:sz w:val="24"/>
          <w:szCs w:val="24"/>
          <w:lang w:eastAsia="cs-CZ"/>
        </w:rPr>
        <w:t xml:space="preserve">Písemná </w:t>
      </w:r>
      <w:r w:rsidR="000251D2">
        <w:rPr>
          <w:rFonts w:eastAsia="Times New Roman" w:cs="Times New Roman"/>
          <w:b/>
          <w:sz w:val="24"/>
          <w:szCs w:val="24"/>
          <w:lang w:eastAsia="cs-CZ"/>
        </w:rPr>
        <w:t>část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 zkoušky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 ověřuje znalost 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psaného 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japonského jazyka a skládá se ze tří částí – překladu z japonštiny do češtiny (případně slovenštiny), překladu z češtiny do japonštiny a slohové práce na jedno ze zadaných témat. Pro překlad </w:t>
      </w:r>
      <w:r w:rsidR="001900DE">
        <w:rPr>
          <w:rFonts w:eastAsia="Times New Roman" w:cs="Times New Roman"/>
          <w:sz w:val="24"/>
          <w:szCs w:val="24"/>
          <w:lang w:eastAsia="cs-CZ"/>
        </w:rPr>
        <w:t>z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 japonštiny mohou studenti používat slovníky, které připraví zkoušející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 (k dispozici jsou slovníky znakové </w:t>
      </w:r>
      <w:r w:rsidR="00745741">
        <w:rPr>
          <w:rFonts w:eastAsia="Times New Roman" w:cs="Times New Roman"/>
          <w:sz w:val="24"/>
          <w:szCs w:val="24"/>
          <w:lang w:eastAsia="cs-CZ"/>
        </w:rPr>
        <w:br/>
      </w:r>
      <w:r w:rsidR="001900DE">
        <w:rPr>
          <w:rFonts w:eastAsia="Times New Roman" w:cs="Times New Roman"/>
          <w:sz w:val="24"/>
          <w:szCs w:val="24"/>
          <w:lang w:eastAsia="cs-CZ"/>
        </w:rPr>
        <w:t>a slovníky výkladové)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. Nejprve student vypracovává překlad, který má za cíl prokázat studentovu schopnost interpretace textu a jeho převodu do cílového jazyka s využitím znalostí gramatických, frazeologických a lexikálních prostředků osvojených během studia. Překlad do češtiny/slovenštiny současně ověřuje schopnost přirozeného a kultivovaného vyjadřování v rodném jazyce. Texty pro překlad z japonštiny a do japonštiny jsou jednotné pro všechny studenty daného termínu zkoušky. Na překlad </w:t>
      </w:r>
      <w:r w:rsidR="001900DE">
        <w:rPr>
          <w:rFonts w:eastAsia="Times New Roman" w:cs="Times New Roman"/>
          <w:sz w:val="24"/>
          <w:szCs w:val="24"/>
          <w:lang w:eastAsia="cs-CZ"/>
        </w:rPr>
        <w:t>každého z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 textů (z japonštiny a z češtiny) je </w:t>
      </w:r>
      <w:r w:rsidR="001900DE">
        <w:rPr>
          <w:rFonts w:eastAsia="Times New Roman" w:cs="Times New Roman"/>
          <w:sz w:val="24"/>
          <w:szCs w:val="24"/>
          <w:lang w:eastAsia="cs-CZ"/>
        </w:rPr>
        <w:t>souhrnný časový limit 90 minut</w:t>
      </w:r>
      <w:r w:rsidRPr="0020116A">
        <w:rPr>
          <w:rFonts w:eastAsia="Times New Roman" w:cs="Times New Roman"/>
          <w:sz w:val="24"/>
          <w:szCs w:val="24"/>
          <w:lang w:eastAsia="cs-CZ"/>
        </w:rPr>
        <w:t>.</w:t>
      </w:r>
    </w:p>
    <w:p w:rsidR="0020116A" w:rsidRPr="0020116A" w:rsidRDefault="0020116A" w:rsidP="007234C1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 xml:space="preserve">Po </w:t>
      </w:r>
      <w:r w:rsidR="001900DE">
        <w:rPr>
          <w:rFonts w:eastAsia="Times New Roman" w:cs="Times New Roman"/>
          <w:sz w:val="24"/>
          <w:szCs w:val="24"/>
          <w:lang w:eastAsia="cs-CZ"/>
        </w:rPr>
        <w:t>ukončení překladové části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 následuje samostatná slohová práce v japonském jazyce. Cílem slohové práce je prokázat studentovu schopnost samostatného, uceleného písemného projevu v japonském jazyce s dodržením náležitostí psaného stylu japonštiny. Student má možnost volby tématu ze tří možností zadaných komisí, které explicitně vyznačí ve vypracování. Slohová práce se píše ručně do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eastAsia="cs-CZ"/>
        </w:rPr>
        <w:t>genkó</w:t>
      </w:r>
      <w:proofErr w:type="spellEnd"/>
      <w:r w:rsidRPr="0020116A">
        <w:rPr>
          <w:rFonts w:eastAsia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eastAsia="cs-CZ"/>
        </w:rPr>
        <w:t>jóši</w:t>
      </w:r>
      <w:proofErr w:type="spellEnd"/>
      <w:r w:rsidRPr="0020116A">
        <w:rPr>
          <w:rFonts w:eastAsia="Times New Roman" w:cs="Times New Roman"/>
          <w:sz w:val="24"/>
          <w:szCs w:val="24"/>
          <w:lang w:eastAsia="cs-CZ"/>
        </w:rPr>
        <w:t xml:space="preserve"> (normovaných listů), její rozsah není stanoven. Na slohovou práci je časový limit 90 minut. </w:t>
      </w:r>
    </w:p>
    <w:p w:rsidR="007234C1" w:rsidRDefault="0020116A" w:rsidP="007234C1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lastRenderedPageBreak/>
        <w:t xml:space="preserve">V průběhu písemné 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části jazykové </w:t>
      </w:r>
      <w:r w:rsidRPr="0020116A">
        <w:rPr>
          <w:rFonts w:eastAsia="Times New Roman" w:cs="Times New Roman"/>
          <w:sz w:val="24"/>
          <w:szCs w:val="24"/>
          <w:lang w:eastAsia="cs-CZ"/>
        </w:rPr>
        <w:t xml:space="preserve">zkoušky smí student opustit učebnu, nesmí však odnášet rozpracované práce a nepřerušuje se mu odpočítávání času. </w:t>
      </w:r>
      <w:r w:rsidR="007234C1">
        <w:rPr>
          <w:rFonts w:eastAsia="Times New Roman" w:cs="Times New Roman"/>
          <w:sz w:val="24"/>
          <w:szCs w:val="24"/>
          <w:lang w:eastAsia="cs-CZ"/>
        </w:rPr>
        <w:t>Zpracované překlady a písemná práce se ukládají do státnicového protokolu včetně hodnocení.</w:t>
      </w:r>
    </w:p>
    <w:p w:rsidR="0020116A" w:rsidRDefault="0078705C" w:rsidP="007234C1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Ústní </w:t>
      </w:r>
      <w:r w:rsidR="000251D2">
        <w:rPr>
          <w:rFonts w:eastAsia="Times New Roman" w:cs="Times New Roman"/>
          <w:b/>
          <w:sz w:val="24"/>
          <w:szCs w:val="24"/>
          <w:lang w:eastAsia="cs-CZ"/>
        </w:rPr>
        <w:t>část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státní závěrečné</w:t>
      </w:r>
      <w:r w:rsidR="001900DE">
        <w:rPr>
          <w:rFonts w:eastAsia="Times New Roman" w:cs="Times New Roman"/>
          <w:sz w:val="24"/>
          <w:szCs w:val="24"/>
          <w:lang w:eastAsia="cs-CZ"/>
        </w:rPr>
        <w:t xml:space="preserve"> zkoušky</w:t>
      </w:r>
      <w:r>
        <w:rPr>
          <w:rFonts w:eastAsia="Times New Roman" w:cs="Times New Roman"/>
          <w:sz w:val="24"/>
          <w:szCs w:val="24"/>
          <w:lang w:eastAsia="cs-CZ"/>
        </w:rPr>
        <w:t xml:space="preserve"> (která časově následuje </w:t>
      </w:r>
      <w:r w:rsidR="00745741">
        <w:rPr>
          <w:rFonts w:eastAsia="Times New Roman" w:cs="Times New Roman"/>
          <w:sz w:val="24"/>
          <w:szCs w:val="24"/>
          <w:lang w:eastAsia="cs-CZ"/>
        </w:rPr>
        <w:t>část</w:t>
      </w:r>
      <w:r>
        <w:rPr>
          <w:rFonts w:eastAsia="Times New Roman" w:cs="Times New Roman"/>
          <w:sz w:val="24"/>
          <w:szCs w:val="24"/>
          <w:lang w:eastAsia="cs-CZ"/>
        </w:rPr>
        <w:t xml:space="preserve"> písemnou)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51D2">
        <w:rPr>
          <w:rFonts w:eastAsia="Times New Roman" w:cs="Times New Roman"/>
          <w:sz w:val="24"/>
          <w:szCs w:val="24"/>
          <w:lang w:eastAsia="cs-CZ"/>
        </w:rPr>
        <w:t xml:space="preserve">je prostředkem, skrze nějž 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student prokazuje nejen </w:t>
      </w:r>
      <w:r w:rsidR="000251D2">
        <w:rPr>
          <w:rFonts w:eastAsia="Times New Roman" w:cs="Times New Roman"/>
          <w:sz w:val="24"/>
          <w:szCs w:val="24"/>
          <w:lang w:eastAsia="cs-CZ"/>
        </w:rPr>
        <w:t xml:space="preserve">odborné (propedeutické) 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znalosti nabyté během studia, ale také schopnost vést </w:t>
      </w:r>
      <w:r w:rsidR="000251D2">
        <w:rPr>
          <w:rFonts w:eastAsia="Times New Roman" w:cs="Times New Roman"/>
          <w:sz w:val="24"/>
          <w:szCs w:val="24"/>
          <w:lang w:eastAsia="cs-CZ"/>
        </w:rPr>
        <w:t>akademick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>ou debatu na zadané téma.</w:t>
      </w:r>
      <w:r w:rsidR="000251D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Součástí ústní </w:t>
      </w:r>
      <w:r w:rsidR="000251D2">
        <w:rPr>
          <w:rFonts w:eastAsia="Times New Roman" w:cs="Times New Roman"/>
          <w:sz w:val="24"/>
          <w:szCs w:val="24"/>
          <w:lang w:eastAsia="cs-CZ"/>
        </w:rPr>
        <w:t xml:space="preserve">části závěrečné 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zkoušky je také ověření úrovně mluveného projevu studenta v japonském jazyce. </w:t>
      </w:r>
      <w:r>
        <w:rPr>
          <w:rFonts w:eastAsia="Times New Roman" w:cs="Times New Roman"/>
          <w:sz w:val="24"/>
          <w:szCs w:val="24"/>
          <w:lang w:eastAsia="cs-CZ"/>
        </w:rPr>
        <w:t xml:space="preserve">Tato </w:t>
      </w:r>
      <w:r w:rsidR="000251D2" w:rsidRPr="00765749">
        <w:rPr>
          <w:rFonts w:eastAsia="Times New Roman" w:cs="Times New Roman"/>
          <w:b/>
          <w:sz w:val="24"/>
          <w:szCs w:val="24"/>
          <w:lang w:eastAsia="cs-CZ"/>
        </w:rPr>
        <w:t>„praktická“ jazyková část</w:t>
      </w:r>
      <w:r>
        <w:rPr>
          <w:rFonts w:eastAsia="Times New Roman" w:cs="Times New Roman"/>
          <w:sz w:val="24"/>
          <w:szCs w:val="24"/>
          <w:lang w:eastAsia="cs-CZ"/>
        </w:rPr>
        <w:t xml:space="preserve"> má následující průběh:</w:t>
      </w:r>
    </w:p>
    <w:p w:rsidR="0078705C" w:rsidRPr="0022630A" w:rsidRDefault="0078705C" w:rsidP="009B13A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 xml:space="preserve">Student si losuje zadání pro konverzační část – zadání 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role play 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a téma pro samostatný přednes. Po vylosování získává 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role </w:t>
      </w:r>
      <w:proofErr w:type="spellStart"/>
      <w:r w:rsidRPr="0022630A">
        <w:rPr>
          <w:rFonts w:eastAsia="Times New Roman" w:cs="Times New Roman"/>
          <w:i/>
          <w:sz w:val="24"/>
          <w:szCs w:val="24"/>
          <w:lang w:eastAsia="cs-CZ"/>
        </w:rPr>
        <w:t>card</w:t>
      </w:r>
      <w:proofErr w:type="spellEnd"/>
      <w:r w:rsidRPr="0022630A">
        <w:rPr>
          <w:rFonts w:eastAsia="Times New Roman" w:cs="Times New Roman"/>
          <w:sz w:val="24"/>
          <w:szCs w:val="24"/>
          <w:lang w:eastAsia="cs-CZ"/>
        </w:rPr>
        <w:t xml:space="preserve"> pro vylosovanou konverzační situaci. </w:t>
      </w:r>
      <w:r w:rsidRPr="0022630A">
        <w:rPr>
          <w:rFonts w:eastAsia="Times New Roman" w:cs="Times New Roman"/>
          <w:sz w:val="20"/>
          <w:szCs w:val="20"/>
          <w:lang w:eastAsia="cs-CZ"/>
        </w:rPr>
        <w:t>(Pozn.: Toto losování je následně doplněno losováním otázek z teoretické části)</w:t>
      </w:r>
    </w:p>
    <w:p w:rsidR="0078705C" w:rsidRPr="0022630A" w:rsidRDefault="0078705C" w:rsidP="009B13A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 xml:space="preserve">Student provádí přípravu na základě zadání – 20 minut. Lektor se připravuje na 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role play 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na základě 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role </w:t>
      </w:r>
      <w:proofErr w:type="spellStart"/>
      <w:r w:rsidRPr="0022630A">
        <w:rPr>
          <w:rFonts w:eastAsia="Times New Roman" w:cs="Times New Roman"/>
          <w:i/>
          <w:sz w:val="24"/>
          <w:szCs w:val="24"/>
          <w:lang w:eastAsia="cs-CZ"/>
        </w:rPr>
        <w:t>card</w:t>
      </w:r>
      <w:proofErr w:type="spellEnd"/>
      <w:r w:rsidRPr="0022630A">
        <w:rPr>
          <w:rFonts w:eastAsia="Times New Roman" w:cs="Times New Roman"/>
          <w:i/>
          <w:sz w:val="24"/>
          <w:szCs w:val="24"/>
          <w:lang w:eastAsia="cs-CZ"/>
        </w:rPr>
        <w:t>.</w:t>
      </w:r>
    </w:p>
    <w:p w:rsidR="0078705C" w:rsidRPr="0022630A" w:rsidRDefault="0078705C" w:rsidP="009B13A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>Zkouška:</w:t>
      </w:r>
    </w:p>
    <w:p w:rsidR="000251D2" w:rsidRPr="0022630A" w:rsidRDefault="000251D2" w:rsidP="009B13A2">
      <w:pPr>
        <w:numPr>
          <w:ilvl w:val="1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 xml:space="preserve">Student </w:t>
      </w:r>
      <w:r>
        <w:rPr>
          <w:rFonts w:eastAsia="Times New Roman" w:cs="Times New Roman"/>
          <w:sz w:val="24"/>
          <w:szCs w:val="24"/>
          <w:lang w:eastAsia="cs-CZ"/>
        </w:rPr>
        <w:t xml:space="preserve">nejprve </w:t>
      </w:r>
      <w:r w:rsidRPr="0022630A">
        <w:rPr>
          <w:rFonts w:eastAsia="Times New Roman" w:cs="Times New Roman"/>
          <w:sz w:val="24"/>
          <w:szCs w:val="24"/>
          <w:lang w:eastAsia="cs-CZ"/>
        </w:rPr>
        <w:t>vede situační konverzaci v japonštině s lektorem (rodilým mluvčím), a to ve formě tzv.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 role play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 v zadané situaci (</w:t>
      </w:r>
      <w:r w:rsidRPr="0022630A">
        <w:rPr>
          <w:rFonts w:eastAsia="Times New Roman" w:cs="Times New Roman"/>
          <w:b/>
          <w:sz w:val="24"/>
          <w:szCs w:val="24"/>
          <w:lang w:eastAsia="cs-CZ"/>
        </w:rPr>
        <w:t>2–3 minuty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). Komise do konverzace nevstupuje. Je-li konverzační situace vyřešena před limitem, </w:t>
      </w:r>
      <w:r w:rsidRPr="0022630A">
        <w:rPr>
          <w:rFonts w:eastAsia="Times New Roman" w:cs="Times New Roman"/>
          <w:i/>
          <w:sz w:val="24"/>
          <w:szCs w:val="24"/>
          <w:lang w:eastAsia="cs-CZ"/>
        </w:rPr>
        <w:t xml:space="preserve">role play </w:t>
      </w:r>
      <w:r w:rsidRPr="0022630A">
        <w:rPr>
          <w:rFonts w:eastAsia="Times New Roman" w:cs="Times New Roman"/>
          <w:sz w:val="24"/>
          <w:szCs w:val="24"/>
          <w:lang w:eastAsia="cs-CZ"/>
        </w:rPr>
        <w:t>končí a přechází se na další část. V opačném případě je konverzace přerušena komisí po uplynutí třetí minuty.</w:t>
      </w:r>
    </w:p>
    <w:p w:rsidR="000251D2" w:rsidRDefault="0078705C" w:rsidP="009B13A2">
      <w:pPr>
        <w:numPr>
          <w:ilvl w:val="1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>Student n</w:t>
      </w:r>
      <w:r w:rsidR="000251D2">
        <w:rPr>
          <w:rFonts w:eastAsia="Times New Roman" w:cs="Times New Roman"/>
          <w:sz w:val="24"/>
          <w:szCs w:val="24"/>
          <w:lang w:eastAsia="cs-CZ"/>
        </w:rPr>
        <w:t>ásledně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 přednese samostatný projev v japonštině na zadané téma (</w:t>
      </w:r>
      <w:r w:rsidRPr="0022630A">
        <w:rPr>
          <w:rFonts w:eastAsia="Times New Roman" w:cs="Times New Roman"/>
          <w:b/>
          <w:sz w:val="24"/>
          <w:szCs w:val="24"/>
          <w:lang w:eastAsia="cs-CZ"/>
        </w:rPr>
        <w:t>1–2 minuty</w:t>
      </w:r>
      <w:r w:rsidRPr="0022630A">
        <w:rPr>
          <w:rFonts w:eastAsia="Times New Roman" w:cs="Times New Roman"/>
          <w:sz w:val="24"/>
          <w:szCs w:val="24"/>
          <w:lang w:eastAsia="cs-CZ"/>
        </w:rPr>
        <w:t>). V případě, že první cca 1 minuta byla uspokojivá, je student komisí přerušen a přechází se na další část. V opačném případě je přerušen po uplynutí druhé minuty.</w:t>
      </w:r>
    </w:p>
    <w:p w:rsidR="0078705C" w:rsidRPr="000251D2" w:rsidRDefault="0078705C" w:rsidP="009B13A2">
      <w:pPr>
        <w:numPr>
          <w:ilvl w:val="1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0251D2">
        <w:rPr>
          <w:rFonts w:eastAsia="Times New Roman" w:cs="Times New Roman"/>
          <w:sz w:val="24"/>
          <w:szCs w:val="24"/>
          <w:lang w:eastAsia="cs-CZ"/>
        </w:rPr>
        <w:t xml:space="preserve">Na závěr konverzační části se odehrává „moderovaná“ konverzace mezi lektorem a studentem na </w:t>
      </w:r>
      <w:proofErr w:type="gramStart"/>
      <w:r w:rsidRPr="000251D2">
        <w:rPr>
          <w:rFonts w:eastAsia="Times New Roman" w:cs="Times New Roman"/>
          <w:sz w:val="24"/>
          <w:szCs w:val="24"/>
          <w:lang w:eastAsia="cs-CZ"/>
        </w:rPr>
        <w:t>komisí</w:t>
      </w:r>
      <w:proofErr w:type="gramEnd"/>
      <w:r w:rsidRPr="000251D2">
        <w:rPr>
          <w:rFonts w:eastAsia="Times New Roman" w:cs="Times New Roman"/>
          <w:sz w:val="24"/>
          <w:szCs w:val="24"/>
          <w:lang w:eastAsia="cs-CZ"/>
        </w:rPr>
        <w:t xml:space="preserve"> (lektorem) stanovené téma, jež studentovi není oznámeno předem (</w:t>
      </w:r>
      <w:r w:rsidRPr="000251D2">
        <w:rPr>
          <w:rFonts w:eastAsia="Times New Roman" w:cs="Times New Roman"/>
          <w:b/>
          <w:sz w:val="24"/>
          <w:szCs w:val="24"/>
          <w:lang w:eastAsia="cs-CZ"/>
        </w:rPr>
        <w:t>cca 3 minuty</w:t>
      </w:r>
      <w:r w:rsidRPr="000251D2">
        <w:rPr>
          <w:rFonts w:eastAsia="Times New Roman" w:cs="Times New Roman"/>
          <w:sz w:val="24"/>
          <w:szCs w:val="24"/>
          <w:lang w:eastAsia="cs-CZ"/>
        </w:rPr>
        <w:t>). Do konverzace mohou vstupovat i jiní členové komise.</w:t>
      </w:r>
    </w:p>
    <w:p w:rsidR="0078705C" w:rsidRPr="0022630A" w:rsidRDefault="0078705C" w:rsidP="009B13A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>Po dobu konání zkoušky si členové komise poznamenávají dílčí hodnocení.</w:t>
      </w:r>
    </w:p>
    <w:p w:rsidR="007234C1" w:rsidRDefault="0078705C" w:rsidP="007234C1">
      <w:pPr>
        <w:spacing w:after="12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 xml:space="preserve">Celá </w:t>
      </w:r>
      <w:r w:rsidR="000251D2">
        <w:rPr>
          <w:rFonts w:eastAsia="Times New Roman" w:cs="Times New Roman"/>
          <w:sz w:val="24"/>
          <w:szCs w:val="24"/>
          <w:lang w:eastAsia="cs-CZ"/>
        </w:rPr>
        <w:t xml:space="preserve">praktická 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ústní jazyková část </w:t>
      </w:r>
      <w:proofErr w:type="spellStart"/>
      <w:r w:rsidRPr="0022630A">
        <w:rPr>
          <w:rFonts w:eastAsia="Times New Roman" w:cs="Times New Roman"/>
          <w:sz w:val="24"/>
          <w:szCs w:val="24"/>
          <w:lang w:eastAsia="cs-CZ"/>
        </w:rPr>
        <w:t>SZZk</w:t>
      </w:r>
      <w:proofErr w:type="spellEnd"/>
      <w:r w:rsidRPr="0022630A">
        <w:rPr>
          <w:rFonts w:eastAsia="Times New Roman" w:cs="Times New Roman"/>
          <w:sz w:val="24"/>
          <w:szCs w:val="24"/>
          <w:lang w:eastAsia="cs-CZ"/>
        </w:rPr>
        <w:t xml:space="preserve"> trvá ne </w:t>
      </w:r>
      <w:r w:rsidR="000251D2">
        <w:rPr>
          <w:rFonts w:eastAsia="Times New Roman" w:cs="Times New Roman"/>
          <w:sz w:val="24"/>
          <w:szCs w:val="24"/>
          <w:lang w:eastAsia="cs-CZ"/>
        </w:rPr>
        <w:t>déle</w:t>
      </w:r>
      <w:r w:rsidRPr="0022630A">
        <w:rPr>
          <w:rFonts w:eastAsia="Times New Roman" w:cs="Times New Roman"/>
          <w:sz w:val="24"/>
          <w:szCs w:val="24"/>
          <w:lang w:eastAsia="cs-CZ"/>
        </w:rPr>
        <w:t xml:space="preserve"> než 10 minut.</w:t>
      </w:r>
    </w:p>
    <w:p w:rsidR="007234C1" w:rsidRDefault="0078705C" w:rsidP="007234C1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2630A">
        <w:rPr>
          <w:rFonts w:eastAsia="Times New Roman" w:cs="Times New Roman"/>
          <w:sz w:val="24"/>
          <w:szCs w:val="24"/>
          <w:lang w:eastAsia="cs-CZ"/>
        </w:rPr>
        <w:t>Po skončení se přechází k </w:t>
      </w:r>
      <w:r w:rsidRPr="007234C1">
        <w:rPr>
          <w:rFonts w:eastAsia="Times New Roman" w:cs="Times New Roman"/>
          <w:b/>
          <w:sz w:val="24"/>
          <w:szCs w:val="24"/>
          <w:lang w:eastAsia="cs-CZ"/>
        </w:rPr>
        <w:t>obhajobě bakalářské práce/představen</w:t>
      </w:r>
      <w:r w:rsidR="000251D2" w:rsidRPr="007234C1">
        <w:rPr>
          <w:rFonts w:eastAsia="Times New Roman" w:cs="Times New Roman"/>
          <w:b/>
          <w:sz w:val="24"/>
          <w:szCs w:val="24"/>
          <w:lang w:eastAsia="cs-CZ"/>
        </w:rPr>
        <w:t>í oborové práce</w:t>
      </w:r>
      <w:r w:rsidR="007234C1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="007234C1" w:rsidRPr="0020116A">
        <w:rPr>
          <w:rFonts w:eastAsia="Times New Roman" w:cs="Times New Roman"/>
          <w:sz w:val="24"/>
          <w:szCs w:val="24"/>
          <w:lang w:eastAsia="cs-CZ"/>
        </w:rPr>
        <w:t>nebyla-li práce již obhájena v jiném termínu. Student nejdříve krátce představí základní teze a výsledky své práce, načež má možnost reagovat na posudky a na otázky a připomínky členů komise.</w:t>
      </w:r>
      <w:r w:rsidR="007234C1">
        <w:rPr>
          <w:rFonts w:eastAsia="Times New Roman" w:cs="Times New Roman"/>
          <w:sz w:val="24"/>
          <w:szCs w:val="24"/>
          <w:lang w:eastAsia="cs-CZ"/>
        </w:rPr>
        <w:t xml:space="preserve"> Pro reakci na posudky má student možnost využívat dopředu připravené poznámky.</w:t>
      </w:r>
    </w:p>
    <w:p w:rsidR="0020116A" w:rsidRPr="0020116A" w:rsidRDefault="00765749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765749">
        <w:rPr>
          <w:rFonts w:eastAsia="Times New Roman" w:cs="Times New Roman"/>
          <w:b/>
          <w:sz w:val="24"/>
          <w:szCs w:val="24"/>
          <w:lang w:eastAsia="cs-CZ"/>
        </w:rPr>
        <w:lastRenderedPageBreak/>
        <w:t>„Teoretická“ část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SZZk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se odehrává v češtině nebo slovenštině. </w:t>
      </w:r>
      <w:r w:rsidR="007234C1">
        <w:rPr>
          <w:rFonts w:eastAsia="Times New Roman" w:cs="Times New Roman"/>
          <w:sz w:val="24"/>
          <w:szCs w:val="24"/>
          <w:lang w:eastAsia="cs-CZ"/>
        </w:rPr>
        <w:t xml:space="preserve">Výběr otázek </w:t>
      </w:r>
      <w:r>
        <w:rPr>
          <w:rFonts w:eastAsia="Times New Roman" w:cs="Times New Roman"/>
          <w:sz w:val="24"/>
          <w:szCs w:val="24"/>
          <w:lang w:eastAsia="cs-CZ"/>
        </w:rPr>
        <w:t xml:space="preserve">se odehrává na začátku ústní zkoušky formou losování </w:t>
      </w:r>
      <w:r w:rsidRPr="00765749">
        <w:rPr>
          <w:rFonts w:eastAsia="Times New Roman" w:cs="Times New Roman"/>
          <w:sz w:val="20"/>
          <w:szCs w:val="20"/>
          <w:lang w:eastAsia="cs-CZ"/>
        </w:rPr>
        <w:t>(společně s losováním otázek pro praktickou jazykovou část).</w:t>
      </w:r>
      <w:r w:rsidR="0020116A" w:rsidRPr="0076574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>Student si vylosuje jednu otázku z oblasti teorie japonského jazyka a japonské literatury, jednu otázku z okruhu japonských dějin a jednu otázku z</w:t>
      </w:r>
      <w:r w:rsidR="00333436">
        <w:rPr>
          <w:rFonts w:eastAsia="Times New Roman" w:cs="Times New Roman"/>
          <w:sz w:val="24"/>
          <w:szCs w:val="24"/>
          <w:lang w:eastAsia="cs-CZ"/>
        </w:rPr>
        <w:t xml:space="preserve"> okruhu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> všeobecné znalosti japonské kultury. Komise může v rámci každého z vylosovaných okruhů vybranou otázku dále specifikovat. Posléze má student nárok na dvacetiminutovou přípravu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765749">
        <w:rPr>
          <w:rFonts w:eastAsia="Times New Roman" w:cs="Times New Roman"/>
          <w:sz w:val="20"/>
          <w:szCs w:val="24"/>
          <w:lang w:eastAsia="cs-CZ"/>
        </w:rPr>
        <w:t>(</w:t>
      </w:r>
      <w:r>
        <w:rPr>
          <w:rFonts w:eastAsia="Times New Roman" w:cs="Times New Roman"/>
          <w:sz w:val="20"/>
          <w:szCs w:val="24"/>
          <w:lang w:eastAsia="cs-CZ"/>
        </w:rPr>
        <w:t>ta zahrnuje i přípravu na praktickou jazykovou část</w:t>
      </w:r>
      <w:r w:rsidRPr="00765749">
        <w:rPr>
          <w:rFonts w:eastAsia="Times New Roman" w:cs="Times New Roman"/>
          <w:sz w:val="20"/>
          <w:szCs w:val="24"/>
          <w:lang w:eastAsia="cs-CZ"/>
        </w:rPr>
        <w:t>)</w:t>
      </w:r>
      <w:r w:rsidR="0020116A" w:rsidRPr="0020116A">
        <w:rPr>
          <w:rFonts w:eastAsia="Times New Roman" w:cs="Times New Roman"/>
          <w:sz w:val="24"/>
          <w:szCs w:val="24"/>
          <w:lang w:eastAsia="cs-CZ"/>
        </w:rPr>
        <w:t xml:space="preserve">. Za tímto účelem dostane čisté listy papíru s razítkem Semináře japonských studií FF </w:t>
      </w:r>
      <w:proofErr w:type="gramStart"/>
      <w:r w:rsidR="0020116A" w:rsidRPr="0020116A">
        <w:rPr>
          <w:rFonts w:eastAsia="Times New Roman" w:cs="Times New Roman"/>
          <w:sz w:val="24"/>
          <w:szCs w:val="24"/>
          <w:lang w:eastAsia="cs-CZ"/>
        </w:rPr>
        <w:t>MU</w:t>
      </w:r>
      <w:proofErr w:type="gramEnd"/>
      <w:r w:rsidR="0020116A" w:rsidRPr="0020116A">
        <w:rPr>
          <w:rFonts w:eastAsia="Times New Roman" w:cs="Times New Roman"/>
          <w:sz w:val="24"/>
          <w:szCs w:val="24"/>
          <w:lang w:eastAsia="cs-CZ"/>
        </w:rPr>
        <w:t>, které se po zkoušce archivují do protokolu o státní závěrečné zkoušce.</w:t>
      </w:r>
    </w:p>
    <w:p w:rsidR="0020116A" w:rsidRPr="0020116A" w:rsidRDefault="0020116A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 xml:space="preserve">Na zadané otázky </w:t>
      </w:r>
      <w:r w:rsidR="00765749">
        <w:rPr>
          <w:rFonts w:eastAsia="Times New Roman" w:cs="Times New Roman"/>
          <w:sz w:val="24"/>
          <w:szCs w:val="24"/>
          <w:lang w:eastAsia="cs-CZ"/>
        </w:rPr>
        <w:t xml:space="preserve">ze tří teoretických okruhů </w:t>
      </w:r>
      <w:r w:rsidRPr="0020116A">
        <w:rPr>
          <w:rFonts w:eastAsia="Times New Roman" w:cs="Times New Roman"/>
          <w:sz w:val="24"/>
          <w:szCs w:val="24"/>
          <w:lang w:eastAsia="cs-CZ"/>
        </w:rPr>
        <w:t>může student odpovídat v libovolném pořadí. Celková doba trvání ústní zkoušky není pevně stanovena, obvykle však nepřekročí 90 minut.</w:t>
      </w:r>
    </w:p>
    <w:p w:rsidR="0020116A" w:rsidRPr="0020116A" w:rsidRDefault="0020116A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>Student má povinnost souběžně s potvrzením o splnění studijních povinností odevzdat na sekretariátě Semináře japonských studií číslovaný seznam četby v rozsahu minimálně 20 knižních titulů. Seznam musí být rozdělen na dvě části: A) „Beletrie“, B) „Odborná literatura“, bibliografické údaje k publikacím musejí odpovídat citačnímu úzu. Tituly uvedené v seznamu četby se mohou v tematické vazbě na otázky zadané během ústní části státní zkoušky stát její součástí.</w:t>
      </w:r>
    </w:p>
    <w:p w:rsidR="0020116A" w:rsidRPr="0020116A" w:rsidRDefault="0020116A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 xml:space="preserve">Písemná a  ústní zkouška obvykle neprobíhají ve stejný den, obě části zkoušky je však třeba složit v rámci jednoho a téhož zkouškového období. </w:t>
      </w:r>
    </w:p>
    <w:p w:rsidR="0020116A" w:rsidRPr="0020116A" w:rsidRDefault="0020116A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 xml:space="preserve">Výsledek písemné a ústní zkoušky hodnotí komise některým ze stupňů podle čl. 17 odst. 1 Studijního a zkušebního řádu MU. Zkouška je hodnocena jako celek jedinou známkou. </w:t>
      </w:r>
    </w:p>
    <w:p w:rsidR="0020116A" w:rsidRPr="0020116A" w:rsidRDefault="0020116A" w:rsidP="00765749">
      <w:pPr>
        <w:spacing w:after="12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t>Další podrobnosti státní bakalářské zkoušky určuje Studijní a zkušební řád MU v aktuálním platném znění.</w:t>
      </w:r>
    </w:p>
    <w:p w:rsidR="0020116A" w:rsidRPr="0020116A" w:rsidRDefault="0020116A" w:rsidP="00765749">
      <w:pPr>
        <w:spacing w:after="12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0116A">
        <w:rPr>
          <w:rFonts w:eastAsia="Times New Roman" w:cs="Times New Roman"/>
          <w:sz w:val="24"/>
          <w:szCs w:val="24"/>
          <w:lang w:eastAsia="cs-CZ"/>
        </w:rPr>
        <w:br w:type="page"/>
      </w:r>
    </w:p>
    <w:p w:rsidR="0020116A" w:rsidRPr="00745741" w:rsidRDefault="0020116A" w:rsidP="0020116A">
      <w:pPr>
        <w:spacing w:after="0"/>
        <w:jc w:val="center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ascii="Trebuchet" w:eastAsia="MS Mincho" w:hAnsi="Trebuchet" w:cs="Times New Roman"/>
          <w:b/>
          <w:sz w:val="24"/>
          <w:szCs w:val="24"/>
          <w:lang w:val="fr-FR"/>
        </w:rPr>
        <w:lastRenderedPageBreak/>
        <w:t>I. Teorie japonského jazyka a japonská literatura</w:t>
      </w:r>
    </w:p>
    <w:p w:rsidR="0020116A" w:rsidRPr="00745741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1. Systém japonského písma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Charakteristika japonského písemného systému; nástin historického vývoje; vývoj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kany;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klasifikace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kandži; </w:t>
      </w:r>
      <w:r w:rsidRPr="00745741">
        <w:rPr>
          <w:rFonts w:eastAsia="Times New Roman" w:cs="Times New Roman"/>
          <w:sz w:val="24"/>
          <w:szCs w:val="24"/>
          <w:lang w:val="fr-FR"/>
        </w:rPr>
        <w:t>čtení znaků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on’jomi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vs.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kun’jomi; </w:t>
      </w:r>
      <w:r w:rsidR="00333436">
        <w:rPr>
          <w:rFonts w:eastAsia="Times New Roman" w:cs="Times New Roman"/>
          <w:i/>
          <w:sz w:val="24"/>
          <w:szCs w:val="24"/>
          <w:lang w:val="fr-FR"/>
        </w:rPr>
        <w:t>kan</w:t>
      </w:r>
      <w:r w:rsidR="00333436" w:rsidRPr="00333436">
        <w:rPr>
          <w:rFonts w:eastAsia="Times New Roman" w:cs="Times New Roman"/>
          <w:i/>
          <w:sz w:val="24"/>
          <w:szCs w:val="24"/>
          <w:lang w:val="fr-FR"/>
        </w:rPr>
        <w:t>’</w:t>
      </w:r>
      <w:r w:rsidR="00333436">
        <w:rPr>
          <w:rFonts w:eastAsia="MS Mincho" w:cs="Times New Roman"/>
          <w:i/>
          <w:sz w:val="24"/>
          <w:szCs w:val="24"/>
          <w:lang w:eastAsia="ja-JP"/>
        </w:rPr>
        <w:t>jó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jomi</w:t>
      </w:r>
      <w:r w:rsidRPr="00745741">
        <w:rPr>
          <w:rFonts w:eastAsia="Times New Roman" w:cs="Times New Roman"/>
          <w:sz w:val="24"/>
          <w:szCs w:val="24"/>
          <w:lang w:val="fr-FR"/>
        </w:rPr>
        <w:t>); specifické užití písma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atedži</w:t>
      </w:r>
      <w:r w:rsidRPr="00745741">
        <w:rPr>
          <w:rFonts w:eastAsia="Times New Roman" w:cs="Times New Roman"/>
          <w:sz w:val="24"/>
          <w:szCs w:val="24"/>
          <w:lang w:val="fr-FR"/>
        </w:rPr>
        <w:t>).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 xml:space="preserve">2. </w:t>
      </w:r>
      <w:r w:rsidR="00333436">
        <w:rPr>
          <w:rFonts w:eastAsia="Times New Roman" w:cs="Times New Roman"/>
          <w:b/>
          <w:sz w:val="24"/>
          <w:szCs w:val="24"/>
          <w:lang w:val="fr-FR"/>
        </w:rPr>
        <w:t>F</w:t>
      </w:r>
      <w:r w:rsidRPr="00745741">
        <w:rPr>
          <w:rFonts w:eastAsia="Times New Roman" w:cs="Times New Roman"/>
          <w:b/>
          <w:sz w:val="24"/>
          <w:szCs w:val="24"/>
          <w:lang w:val="fr-FR"/>
        </w:rPr>
        <w:t xml:space="preserve">oneticko-fonologický systém japonštiny 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Obecná charakteristika fonologie; charakteristika fonému na příkladu japonštiny; popis hláskového systému japonštiny; charakteristika japonského slovního přízvuku; způsoby transkripce japonštiny do latinky.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3. Klasifikace slovních druhů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Obecná kritéria pro klasifikaci slovních druhů;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taigen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vs.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jógen;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charakteristika japonských substantiv, adjektiv, sloves; specifické slovní druhy v japonštině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džodóši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rentaiši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džoši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kandóši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); pojetí slova: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ši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vs.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dži.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4. Lexikum a pragmatika japonského jazyka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Základní klasifikace japonského lexika; charakteristika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wago, kango, jógo (gairaigo); gairaigo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vs.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wasei eigo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vs.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gaikokugo</w:t>
      </w:r>
      <w:r w:rsidRPr="00745741">
        <w:rPr>
          <w:rFonts w:eastAsia="Times New Roman" w:cs="Times New Roman"/>
          <w:sz w:val="24"/>
          <w:szCs w:val="24"/>
          <w:lang w:val="fr-FR"/>
        </w:rPr>
        <w:t>; mimetická slova v japonštině; slovotvorba v japonštině; vztah lexika k mimojazykovému prostředí.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Zdvořilostní systém japonského jazyka; stylistika (rozdíly mluveného a psaného jazyka); kooperační princip (Grice), zdvořilostní princip (Leech), a jejich projevy v japonském jazyce; obecná charakteristika vztahu jazyka a kultury.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 xml:space="preserve">5. Morfosyntax japonského jazyka        </w:t>
      </w:r>
      <w:r w:rsidRPr="00745741">
        <w:rPr>
          <w:rFonts w:eastAsia="Times New Roman" w:cs="Times New Roman"/>
          <w:b/>
          <w:sz w:val="24"/>
          <w:szCs w:val="24"/>
          <w:lang w:val="fr-FR"/>
        </w:rPr>
        <w:tab/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Základní charakteristika gramatiky japonštiny; problematika podmětu v japonštině; ohýbání predikativů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kacujó</w:t>
      </w:r>
      <w:r w:rsidRPr="00745741">
        <w:rPr>
          <w:rFonts w:eastAsia="Times New Roman" w:cs="Times New Roman"/>
          <w:sz w:val="24"/>
          <w:szCs w:val="24"/>
          <w:lang w:val="fr-FR"/>
        </w:rPr>
        <w:t>); charakteristika partikulí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džoši</w:t>
      </w:r>
      <w:r w:rsidRPr="00745741">
        <w:rPr>
          <w:rFonts w:eastAsia="Times New Roman" w:cs="Times New Roman"/>
          <w:sz w:val="24"/>
          <w:szCs w:val="24"/>
          <w:lang w:val="fr-FR"/>
        </w:rPr>
        <w:t>); gramatické kategorie v japonštině (čas, polarita, aspekt); modalita v japonštině; obecná specifika japonského jazyka.</w:t>
      </w:r>
    </w:p>
    <w:p w:rsidR="0020116A" w:rsidRPr="00745741" w:rsidRDefault="0020116A" w:rsidP="0020116A">
      <w:pPr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</w:p>
    <w:p w:rsidR="0020116A" w:rsidRPr="00745741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6. Nejstarší literární památky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Příchod písma; nejstarší literární památky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norito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); nejstarší kroniky (Kodžiki, Nihon šoki, Fudoki); vznik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man’jógany</w:t>
      </w:r>
      <w:r w:rsidRPr="00745741">
        <w:rPr>
          <w:rFonts w:eastAsia="Times New Roman" w:cs="Times New Roman"/>
          <w:sz w:val="24"/>
          <w:szCs w:val="24"/>
          <w:lang w:val="fr-FR"/>
        </w:rPr>
        <w:t>; Man’jóšú.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b/>
          <w:sz w:val="24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7. Klasická literatura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Historické vymezení; dvorská poezie (Kokin wakašú aj.); čínská poezie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kanši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(Kaifúsó aj.); deníková literatura (Tosa nikki aj.); žánry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monogatari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(Taketori monogatari, Gendži monogatari, Kondžaku monogatari aj.); žánr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zuihicu </w:t>
      </w:r>
      <w:r w:rsidRPr="00745741">
        <w:rPr>
          <w:rFonts w:eastAsia="Times New Roman" w:cs="Times New Roman"/>
          <w:sz w:val="24"/>
          <w:szCs w:val="24"/>
          <w:lang w:val="fr-FR"/>
        </w:rPr>
        <w:t>(Makura no sóši).</w:t>
      </w:r>
    </w:p>
    <w:p w:rsidR="00240CB1" w:rsidRDefault="00240CB1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>
        <w:rPr>
          <w:rFonts w:ascii="Trebuchet" w:eastAsia="MS Mincho" w:hAnsi="Trebuchet" w:cs="Times New Roman" w:hint="eastAsia"/>
          <w:sz w:val="20"/>
          <w:szCs w:val="24"/>
          <w:lang w:val="fr-FR"/>
        </w:rPr>
        <w:br w:type="page"/>
      </w:r>
    </w:p>
    <w:p w:rsidR="0020116A" w:rsidRPr="00745741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lastRenderedPageBreak/>
        <w:t>8. Středověká literatura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Historicko-společenský kontext a časové vymezení; žánry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gunki monogatari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(Heike monogatary aj.) a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kagami mono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(Ókagami, Azuma kagami aj.); žánr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zuihicu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(Hódžóki, Curezuregusa); středověká poezie (Šin kokin wakašú, Ogura hjakunin iššu, žánr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renga</w:t>
      </w:r>
      <w:r w:rsidRPr="00745741">
        <w:rPr>
          <w:rFonts w:eastAsia="Times New Roman" w:cs="Times New Roman"/>
          <w:sz w:val="24"/>
          <w:szCs w:val="24"/>
          <w:lang w:val="fr-FR"/>
        </w:rPr>
        <w:t>); první zlatý věk klasického divadla (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nó, </w:t>
      </w:r>
      <w:r w:rsidRPr="00745741">
        <w:rPr>
          <w:rFonts w:eastAsia="Times New Roman" w:cs="Times New Roman"/>
          <w:sz w:val="24"/>
          <w:szCs w:val="24"/>
          <w:lang w:val="fr-FR"/>
        </w:rPr>
        <w:t>Kannami, Zeami).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9. Předmoderní literatura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Historicko-společenský a ideový kontext; čajová estetika a poezie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haikai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(Macuo Bašó, Kobajaši Issa, Josa Buson aj.); druhý zlatý věk klasického divadla (Čikamacu Monzaemon); měšťanská próza (Ihara Saikaku), žánr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gesaku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(Ueda Akinari),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jomihon,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sešitová literatura; stručný nástin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kokugaku.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10. Moderní literatura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Historicko-společenský a ideový kontext; ideové proudy v období Meidži (Fukuzawa Jukiči); odkaz předmoderního období (Izumi Kjóka, Higuči Ičijó); nové proudy v literatuře, realismus (Cubouči Šójó, Futabatei Šimei); romantismus (Mori Ógai, Šimazaki Tóson);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watakuši šósecu </w:t>
      </w:r>
      <w:r w:rsidRPr="00745741">
        <w:rPr>
          <w:rFonts w:eastAsia="Times New Roman" w:cs="Times New Roman"/>
          <w:sz w:val="24"/>
          <w:szCs w:val="24"/>
          <w:lang w:val="fr-FR"/>
        </w:rPr>
        <w:t>(Sóseki Nacume); předválečné období, neoromantismus (Akutagawa Rjúnosuke, Šiga Naoja, Nagai Kafú, Tanizaki Džun’ičiró); historická novela (Ibuse Masudži, Jošikawa Eidži).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>11. Poválečná literatura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Reflexe války; Dazai Osamu; lyrismus Kawabaty Jasunariho; avantgarda (Mišima Jukio, Endó Šúsaku, Abe Kóbó); současné literární tendence (Jošimoto Banana, Murakami Rjú, Murakami Haruki aj.), Óe Kenzaburó.</w:t>
      </w:r>
    </w:p>
    <w:p w:rsidR="0020116A" w:rsidRPr="00745741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ascii="Trebuchet" w:eastAsia="MS Mincho" w:hAnsi="Trebuchet" w:cs="Times New Roman"/>
          <w:sz w:val="20"/>
          <w:szCs w:val="24"/>
          <w:lang w:val="fr-FR"/>
        </w:rPr>
        <w:br w:type="page"/>
      </w:r>
    </w:p>
    <w:p w:rsidR="0020116A" w:rsidRPr="00745741" w:rsidRDefault="0020116A" w:rsidP="0020116A">
      <w:pPr>
        <w:spacing w:after="160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lastRenderedPageBreak/>
        <w:t>Doporučená literatura: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Barešová, I.: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Politeness strategies in cross-cultural perspective</w:t>
      </w:r>
      <w:r w:rsidRPr="00745741">
        <w:rPr>
          <w:rFonts w:eastAsia="Times New Roman" w:cs="Times New Roman"/>
          <w:sz w:val="24"/>
          <w:szCs w:val="24"/>
          <w:lang w:val="fr-FR"/>
        </w:rPr>
        <w:t>. Olomouc: Univerzita Palackého, 2008.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Černý, J. – Holeš, J.: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Sémiotika</w:t>
      </w:r>
      <w:r w:rsidRPr="00745741">
        <w:rPr>
          <w:rFonts w:eastAsia="Times New Roman" w:cs="Times New Roman"/>
          <w:sz w:val="24"/>
          <w:szCs w:val="24"/>
          <w:lang w:val="fr-FR"/>
        </w:rPr>
        <w:t>. Praha: Portál, 2004.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Hirschová, M.: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Pragmatika v češtině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Olomouc: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Univerzita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Palackého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2006.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Kato, S.: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history of Japanese literature (1 – 3).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 Tokyo: Kodansha, 1991.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Kató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Š.: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Nihon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bungaku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ši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(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sv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l a 2).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Tókjó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Čikuma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šobó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1975 a 1980.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Keene, D.: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Anthology of Japanese literature</w:t>
      </w:r>
      <w:r w:rsidRPr="0020116A">
        <w:rPr>
          <w:rFonts w:eastAsia="Times New Roman" w:cs="Times New Roman"/>
          <w:sz w:val="24"/>
          <w:szCs w:val="24"/>
          <w:lang w:val="en-US"/>
        </w:rPr>
        <w:t>. New York: Grove Press, 1955.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Keene, D.: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Dawn to the west</w:t>
      </w:r>
      <w:r w:rsidRPr="0020116A">
        <w:rPr>
          <w:rFonts w:eastAsia="Times New Roman" w:cs="Times New Roman"/>
          <w:sz w:val="24"/>
          <w:szCs w:val="24"/>
          <w:lang w:val="en-US"/>
        </w:rPr>
        <w:t>. Columbia University Press, 1999.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Keene, D.: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Seeds in the Heart, Japanese Literature from earliest times to the late sixteenth century</w:t>
      </w:r>
      <w:r w:rsidRPr="0020116A">
        <w:rPr>
          <w:rFonts w:eastAsia="Times New Roman" w:cs="Times New Roman"/>
          <w:sz w:val="24"/>
          <w:szCs w:val="24"/>
          <w:lang w:val="en-US"/>
        </w:rPr>
        <w:t>. New York: Henry Holt and Comp., 1993.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Keene, D.: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World within walls (Japanese literature of the pre-modern era), 1600 – 1867. </w:t>
      </w:r>
      <w:r w:rsidRPr="0020116A">
        <w:rPr>
          <w:rFonts w:eastAsia="Times New Roman" w:cs="Times New Roman"/>
          <w:sz w:val="24"/>
          <w:szCs w:val="24"/>
          <w:lang w:val="en-US"/>
        </w:rPr>
        <w:t>New York: Holt, Rinehart and Winston, 1976.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de-DE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Koike, S.: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Úvod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do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gramatiky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moderní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japonštiny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</w:t>
      </w:r>
      <w:r w:rsidRPr="00745741">
        <w:rPr>
          <w:rFonts w:eastAsia="Times New Roman" w:cs="Times New Roman"/>
          <w:sz w:val="24"/>
          <w:szCs w:val="24"/>
          <w:lang w:val="de-DE"/>
        </w:rPr>
        <w:t>Brno: Tribun, 2010.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de-DE"/>
        </w:rPr>
      </w:pPr>
      <w:proofErr w:type="spellStart"/>
      <w:r w:rsidRPr="00745741">
        <w:rPr>
          <w:rFonts w:eastAsia="Times New Roman" w:cs="Times New Roman"/>
          <w:sz w:val="24"/>
          <w:szCs w:val="24"/>
          <w:lang w:val="de-DE"/>
        </w:rPr>
        <w:t>Kraemerová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 xml:space="preserve">, A.: </w:t>
      </w:r>
      <w:proofErr w:type="spellStart"/>
      <w:r w:rsidRPr="00745741">
        <w:rPr>
          <w:rFonts w:eastAsia="Times New Roman" w:cs="Times New Roman"/>
          <w:i/>
          <w:sz w:val="24"/>
          <w:szCs w:val="24"/>
          <w:lang w:val="de-DE"/>
        </w:rPr>
        <w:t>Úvod</w:t>
      </w:r>
      <w:proofErr w:type="spellEnd"/>
      <w:r w:rsidRPr="00745741">
        <w:rPr>
          <w:rFonts w:eastAsia="Times New Roman" w:cs="Times New Roman"/>
          <w:i/>
          <w:sz w:val="24"/>
          <w:szCs w:val="24"/>
          <w:lang w:val="de-DE"/>
        </w:rPr>
        <w:t xml:space="preserve"> do </w:t>
      </w:r>
      <w:proofErr w:type="spellStart"/>
      <w:r w:rsidRPr="00745741">
        <w:rPr>
          <w:rFonts w:eastAsia="Times New Roman" w:cs="Times New Roman"/>
          <w:i/>
          <w:sz w:val="24"/>
          <w:szCs w:val="24"/>
          <w:lang w:val="de-DE"/>
        </w:rPr>
        <w:t>japanologie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 xml:space="preserve">. Olomouc: </w:t>
      </w:r>
      <w:proofErr w:type="spellStart"/>
      <w:r w:rsidRPr="00745741">
        <w:rPr>
          <w:rFonts w:eastAsia="Times New Roman" w:cs="Times New Roman"/>
          <w:sz w:val="24"/>
          <w:szCs w:val="24"/>
          <w:lang w:val="de-DE"/>
        </w:rPr>
        <w:t>Univerzita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 xml:space="preserve"> </w:t>
      </w:r>
      <w:proofErr w:type="spellStart"/>
      <w:r w:rsidRPr="00745741">
        <w:rPr>
          <w:rFonts w:eastAsia="Times New Roman" w:cs="Times New Roman"/>
          <w:sz w:val="24"/>
          <w:szCs w:val="24"/>
          <w:lang w:val="de-DE"/>
        </w:rPr>
        <w:t>Palackého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>, 2000.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745741">
        <w:rPr>
          <w:rFonts w:eastAsia="Times New Roman" w:cs="Times New Roman"/>
          <w:sz w:val="24"/>
          <w:szCs w:val="24"/>
          <w:lang w:val="de-DE"/>
        </w:rPr>
        <w:t>Krčmová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 xml:space="preserve">, M.: </w:t>
      </w:r>
      <w:proofErr w:type="spellStart"/>
      <w:r w:rsidRPr="00745741">
        <w:rPr>
          <w:rFonts w:eastAsia="Times New Roman" w:cs="Times New Roman"/>
          <w:i/>
          <w:sz w:val="24"/>
          <w:szCs w:val="24"/>
          <w:lang w:val="de-DE"/>
        </w:rPr>
        <w:t>Fonetika</w:t>
      </w:r>
      <w:proofErr w:type="spellEnd"/>
      <w:r w:rsidRPr="00745741">
        <w:rPr>
          <w:rFonts w:eastAsia="Times New Roman" w:cs="Times New Roman"/>
          <w:i/>
          <w:sz w:val="24"/>
          <w:szCs w:val="24"/>
          <w:lang w:val="de-DE"/>
        </w:rPr>
        <w:t xml:space="preserve"> a </w:t>
      </w:r>
      <w:proofErr w:type="spellStart"/>
      <w:r w:rsidRPr="00745741">
        <w:rPr>
          <w:rFonts w:eastAsia="Times New Roman" w:cs="Times New Roman"/>
          <w:i/>
          <w:sz w:val="24"/>
          <w:szCs w:val="24"/>
          <w:lang w:val="de-DE"/>
        </w:rPr>
        <w:t>fonologie</w:t>
      </w:r>
      <w:proofErr w:type="spellEnd"/>
      <w:r w:rsidRPr="0074574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Brno: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Masarykova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univezita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2009.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Leech, G.: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Principles of pragmatics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</w:t>
      </w:r>
      <w:r w:rsidRPr="00745741">
        <w:rPr>
          <w:rFonts w:eastAsia="Times New Roman" w:cs="Times New Roman"/>
          <w:sz w:val="24"/>
          <w:szCs w:val="24"/>
          <w:lang w:val="fr-FR"/>
        </w:rPr>
        <w:t>London: Longman, 1983.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Novák, M.: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Japonská literatura, sv.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I. </w:t>
      </w:r>
      <w:r w:rsidRPr="0020116A">
        <w:rPr>
          <w:rFonts w:eastAsia="Times New Roman" w:cs="Times New Roman"/>
          <w:sz w:val="24"/>
          <w:szCs w:val="24"/>
          <w:lang w:val="en-US"/>
        </w:rPr>
        <w:t>Praha: SPN, 1989.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Shibatani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M.: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The languages of Japan</w:t>
      </w:r>
      <w:r w:rsidRPr="0020116A">
        <w:rPr>
          <w:rFonts w:eastAsia="Times New Roman" w:cs="Times New Roman"/>
          <w:sz w:val="24"/>
          <w:szCs w:val="24"/>
          <w:lang w:val="en-US"/>
        </w:rPr>
        <w:t>. Cambridge: Cambridge University Press, 1990.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Shirane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H.: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Traces of dreams (Landscape, cultural memory, and the poetry of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Bashō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>).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 Stanford: Stanford University Press, 1998.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Sýkora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J.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Labus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D.: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Japonsko-český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studijní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znakový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slovník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Paseka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2005.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Švarcová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Z.: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Japonská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literatura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712 – 1868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Univerzita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Karlova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2005.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Varley, P.: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Japanese culture</w:t>
      </w:r>
      <w:r w:rsidRPr="0020116A">
        <w:rPr>
          <w:rFonts w:eastAsia="Times New Roman" w:cs="Times New Roman"/>
          <w:sz w:val="24"/>
          <w:szCs w:val="24"/>
          <w:lang w:val="en-US"/>
        </w:rPr>
        <w:t>. Honolulu: University of Hawai’i Press, 2000.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Watanabe, M.: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O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podstatě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japonského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jazyka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Karolinum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Winkelhöferová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V.: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Slovník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japonské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literatury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Libri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2008.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</w:p>
    <w:p w:rsidR="0020116A" w:rsidRPr="0020116A" w:rsidRDefault="0020116A" w:rsidP="0020116A">
      <w:pPr>
        <w:spacing w:after="0" w:line="240" w:lineRule="auto"/>
        <w:rPr>
          <w:rFonts w:ascii="Trebuchet" w:eastAsia="MS Mincho" w:hAnsi="Trebuchet" w:cs="Times New Roman" w:hint="eastAsia"/>
          <w:sz w:val="20"/>
          <w:szCs w:val="24"/>
        </w:rPr>
      </w:pPr>
      <w:r w:rsidRPr="0020116A">
        <w:rPr>
          <w:rFonts w:ascii="Trebuchet" w:eastAsia="MS Mincho" w:hAnsi="Trebuchet" w:cs="Times New Roman" w:hint="eastAsia"/>
          <w:sz w:val="20"/>
          <w:szCs w:val="24"/>
        </w:rPr>
        <w:br w:type="page"/>
      </w:r>
    </w:p>
    <w:p w:rsidR="0020116A" w:rsidRPr="00240CB1" w:rsidRDefault="0020116A" w:rsidP="0020116A">
      <w:pPr>
        <w:spacing w:after="0"/>
        <w:jc w:val="center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ascii="Trebuchet" w:eastAsia="MS Mincho" w:hAnsi="Trebuchet" w:cs="Times New Roman"/>
          <w:b/>
          <w:sz w:val="24"/>
          <w:szCs w:val="24"/>
        </w:rPr>
        <w:lastRenderedPageBreak/>
        <w:t>II. Japonské dějiny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>1. Prehistorické Japonsko a raná historie (do poloviny 6. stol. n. l.)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sz w:val="24"/>
          <w:szCs w:val="24"/>
        </w:rPr>
        <w:t xml:space="preserve">Osídlování japonských ostrovů; kultura </w:t>
      </w:r>
      <w:proofErr w:type="spellStart"/>
      <w:r w:rsidRPr="00240CB1">
        <w:rPr>
          <w:rFonts w:eastAsia="Times New Roman" w:cs="Times New Roman"/>
          <w:sz w:val="24"/>
          <w:szCs w:val="24"/>
        </w:rPr>
        <w:t>Džómon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kultura </w:t>
      </w:r>
      <w:proofErr w:type="spellStart"/>
      <w:r w:rsidRPr="00240CB1">
        <w:rPr>
          <w:rFonts w:eastAsia="Times New Roman" w:cs="Times New Roman"/>
          <w:sz w:val="24"/>
          <w:szCs w:val="24"/>
        </w:rPr>
        <w:t>Jajoi</w:t>
      </w:r>
      <w:proofErr w:type="spellEnd"/>
      <w:r w:rsidRPr="00240CB1">
        <w:rPr>
          <w:rFonts w:eastAsia="Times New Roman" w:cs="Times New Roman"/>
          <w:sz w:val="24"/>
          <w:szCs w:val="24"/>
        </w:rPr>
        <w:t>; kultura mohyl.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2.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Asuka</w:t>
      </w:r>
      <w:proofErr w:type="spellEnd"/>
      <w:r w:rsidRPr="00240CB1">
        <w:rPr>
          <w:rFonts w:eastAsia="Times New Roman" w:cs="Times New Roman"/>
          <w:b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>(552–710)</w:t>
      </w:r>
      <w:r w:rsidRPr="00240CB1">
        <w:rPr>
          <w:rFonts w:eastAsia="Times New Roman" w:cs="Times New Roman"/>
          <w:b/>
          <w:sz w:val="24"/>
          <w:szCs w:val="24"/>
        </w:rPr>
        <w:t xml:space="preserve"> a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Nara</w:t>
      </w:r>
      <w:proofErr w:type="spellEnd"/>
      <w:r w:rsidRPr="00240CB1">
        <w:rPr>
          <w:rFonts w:eastAsia="Times New Roman" w:cs="Times New Roman"/>
          <w:b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>(710–794)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sz w:val="24"/>
          <w:szCs w:val="24"/>
        </w:rPr>
        <w:t xml:space="preserve">Kontinentální vlivy – Korea a Čína, </w:t>
      </w:r>
      <w:proofErr w:type="spellStart"/>
      <w:r w:rsidRPr="00240CB1">
        <w:rPr>
          <w:rFonts w:eastAsia="Times New Roman" w:cs="Times New Roman"/>
          <w:sz w:val="24"/>
          <w:szCs w:val="24"/>
        </w:rPr>
        <w:t>buddhismsu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princ </w:t>
      </w:r>
      <w:proofErr w:type="spellStart"/>
      <w:r w:rsidRPr="00240CB1">
        <w:rPr>
          <w:rFonts w:eastAsia="Times New Roman" w:cs="Times New Roman"/>
          <w:sz w:val="24"/>
          <w:szCs w:val="24"/>
        </w:rPr>
        <w:t>Šótoku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, reformy </w:t>
      </w:r>
      <w:proofErr w:type="spellStart"/>
      <w:r w:rsidRPr="00240CB1">
        <w:rPr>
          <w:rFonts w:eastAsia="Times New Roman" w:cs="Times New Roman"/>
          <w:sz w:val="24"/>
          <w:szCs w:val="24"/>
        </w:rPr>
        <w:t>Taika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vláda, společnost a kultura v období </w:t>
      </w:r>
      <w:proofErr w:type="spellStart"/>
      <w:r w:rsidRPr="00240CB1">
        <w:rPr>
          <w:rFonts w:eastAsia="Times New Roman" w:cs="Times New Roman"/>
          <w:sz w:val="24"/>
          <w:szCs w:val="24"/>
        </w:rPr>
        <w:t>Nara</w:t>
      </w:r>
      <w:proofErr w:type="spellEnd"/>
      <w:r w:rsidRPr="00240CB1">
        <w:rPr>
          <w:rFonts w:eastAsia="Times New Roman" w:cs="Times New Roman"/>
          <w:sz w:val="24"/>
          <w:szCs w:val="24"/>
        </w:rPr>
        <w:t>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3.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Heian</w:t>
      </w:r>
      <w:proofErr w:type="spellEnd"/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sz w:val="24"/>
          <w:szCs w:val="24"/>
        </w:rPr>
        <w:t xml:space="preserve">Kultura a společnost období </w:t>
      </w:r>
      <w:proofErr w:type="spellStart"/>
      <w:r w:rsidRPr="00240CB1">
        <w:rPr>
          <w:rFonts w:eastAsia="Times New Roman" w:cs="Times New Roman"/>
          <w:sz w:val="24"/>
          <w:szCs w:val="24"/>
        </w:rPr>
        <w:t>Heian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vzestup a úpadek rodu </w:t>
      </w:r>
      <w:proofErr w:type="spellStart"/>
      <w:r w:rsidRPr="00240CB1">
        <w:rPr>
          <w:rFonts w:eastAsia="Times New Roman" w:cs="Times New Roman"/>
          <w:sz w:val="24"/>
          <w:szCs w:val="24"/>
        </w:rPr>
        <w:t>Fudžiwara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, systém </w:t>
      </w:r>
      <w:proofErr w:type="spellStart"/>
      <w:r w:rsidRPr="00240CB1">
        <w:rPr>
          <w:rFonts w:eastAsia="Times New Roman" w:cs="Times New Roman"/>
          <w:i/>
          <w:sz w:val="24"/>
          <w:szCs w:val="24"/>
        </w:rPr>
        <w:t>insei</w:t>
      </w:r>
      <w:proofErr w:type="spellEnd"/>
      <w:r w:rsidRPr="00240CB1">
        <w:rPr>
          <w:rFonts w:eastAsia="Times New Roman" w:cs="Times New Roman"/>
          <w:i/>
          <w:sz w:val="24"/>
          <w:szCs w:val="24"/>
        </w:rPr>
        <w:t xml:space="preserve">; </w:t>
      </w:r>
      <w:r w:rsidRPr="00240CB1">
        <w:rPr>
          <w:rFonts w:eastAsia="Times New Roman" w:cs="Times New Roman"/>
          <w:sz w:val="24"/>
          <w:szCs w:val="24"/>
        </w:rPr>
        <w:t xml:space="preserve">vzestup vojenských vrstev, konflikt </w:t>
      </w:r>
      <w:proofErr w:type="spellStart"/>
      <w:r w:rsidRPr="00240CB1">
        <w:rPr>
          <w:rFonts w:eastAsia="Times New Roman" w:cs="Times New Roman"/>
          <w:sz w:val="24"/>
          <w:szCs w:val="24"/>
        </w:rPr>
        <w:t>Tairů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a </w:t>
      </w:r>
      <w:proofErr w:type="spellStart"/>
      <w:r w:rsidRPr="00240CB1">
        <w:rPr>
          <w:rFonts w:eastAsia="Times New Roman" w:cs="Times New Roman"/>
          <w:sz w:val="24"/>
          <w:szCs w:val="24"/>
        </w:rPr>
        <w:t>Minamotů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, nastolení </w:t>
      </w:r>
      <w:proofErr w:type="spellStart"/>
      <w:r w:rsidRPr="00240CB1">
        <w:rPr>
          <w:rFonts w:eastAsia="Times New Roman" w:cs="Times New Roman"/>
          <w:sz w:val="24"/>
          <w:szCs w:val="24"/>
        </w:rPr>
        <w:t>šógunátu</w:t>
      </w:r>
      <w:proofErr w:type="spellEnd"/>
      <w:r w:rsidRPr="00240CB1">
        <w:rPr>
          <w:rFonts w:eastAsia="Times New Roman" w:cs="Times New Roman"/>
          <w:sz w:val="24"/>
          <w:szCs w:val="24"/>
        </w:rPr>
        <w:t>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4.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Kamakura</w:t>
      </w:r>
      <w:proofErr w:type="spellEnd"/>
      <w:r w:rsidRPr="00240CB1">
        <w:rPr>
          <w:rFonts w:eastAsia="Times New Roman" w:cs="Times New Roman"/>
          <w:b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>(1185–1333)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proofErr w:type="spellStart"/>
      <w:r w:rsidRPr="00240CB1">
        <w:rPr>
          <w:rFonts w:eastAsia="Times New Roman" w:cs="Times New Roman"/>
          <w:sz w:val="24"/>
          <w:szCs w:val="24"/>
        </w:rPr>
        <w:t>Kamakura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0CB1">
        <w:rPr>
          <w:rFonts w:eastAsia="Times New Roman" w:cs="Times New Roman"/>
          <w:i/>
          <w:sz w:val="24"/>
          <w:szCs w:val="24"/>
        </w:rPr>
        <w:t>bakufu</w:t>
      </w:r>
      <w:proofErr w:type="spellEnd"/>
      <w:r w:rsidRPr="00240CB1">
        <w:rPr>
          <w:rFonts w:eastAsia="Times New Roman" w:cs="Times New Roman"/>
          <w:i/>
          <w:sz w:val="24"/>
          <w:szCs w:val="24"/>
        </w:rPr>
        <w:t xml:space="preserve">, </w:t>
      </w:r>
      <w:r w:rsidRPr="00240CB1">
        <w:rPr>
          <w:rFonts w:eastAsia="Times New Roman" w:cs="Times New Roman"/>
          <w:sz w:val="24"/>
          <w:szCs w:val="24"/>
        </w:rPr>
        <w:t xml:space="preserve">rod </w:t>
      </w:r>
      <w:proofErr w:type="spellStart"/>
      <w:r w:rsidRPr="00240CB1">
        <w:rPr>
          <w:rFonts w:eastAsia="Times New Roman" w:cs="Times New Roman"/>
          <w:sz w:val="24"/>
          <w:szCs w:val="24"/>
        </w:rPr>
        <w:t>Hódžó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invaze Mongolů; vyvrácení </w:t>
      </w:r>
      <w:proofErr w:type="spellStart"/>
      <w:r w:rsidRPr="00240CB1">
        <w:rPr>
          <w:rFonts w:eastAsia="Times New Roman" w:cs="Times New Roman"/>
          <w:sz w:val="24"/>
          <w:szCs w:val="24"/>
        </w:rPr>
        <w:t>šógunátu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0CB1">
        <w:rPr>
          <w:rFonts w:eastAsia="Times New Roman" w:cs="Times New Roman"/>
          <w:sz w:val="24"/>
          <w:szCs w:val="24"/>
        </w:rPr>
        <w:t>Kamakura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kultura a společnost období </w:t>
      </w:r>
      <w:proofErr w:type="spellStart"/>
      <w:r w:rsidRPr="00240CB1">
        <w:rPr>
          <w:rFonts w:eastAsia="Times New Roman" w:cs="Times New Roman"/>
          <w:sz w:val="24"/>
          <w:szCs w:val="24"/>
        </w:rPr>
        <w:t>Kamakura</w:t>
      </w:r>
      <w:proofErr w:type="spellEnd"/>
      <w:r w:rsidRPr="00240CB1">
        <w:rPr>
          <w:rFonts w:eastAsia="Times New Roman" w:cs="Times New Roman"/>
          <w:sz w:val="24"/>
          <w:szCs w:val="24"/>
        </w:rPr>
        <w:t>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5.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Ašikaga-Muromači</w:t>
      </w:r>
      <w:proofErr w:type="spellEnd"/>
      <w:r w:rsidRPr="00240CB1">
        <w:rPr>
          <w:rFonts w:eastAsia="Times New Roman" w:cs="Times New Roman"/>
          <w:b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>(1333–1568)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sz w:val="24"/>
          <w:szCs w:val="24"/>
        </w:rPr>
        <w:t xml:space="preserve">Restaurace </w:t>
      </w:r>
      <w:proofErr w:type="spellStart"/>
      <w:r w:rsidRPr="00240CB1">
        <w:rPr>
          <w:rFonts w:eastAsia="Times New Roman" w:cs="Times New Roman"/>
          <w:sz w:val="24"/>
          <w:szCs w:val="24"/>
        </w:rPr>
        <w:t>Kenmu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a nástup </w:t>
      </w:r>
      <w:proofErr w:type="spellStart"/>
      <w:r w:rsidRPr="00240CB1">
        <w:rPr>
          <w:rFonts w:eastAsia="Times New Roman" w:cs="Times New Roman"/>
          <w:sz w:val="24"/>
          <w:szCs w:val="24"/>
        </w:rPr>
        <w:t>Ašikagů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Severní a Jižní dynastie; války </w:t>
      </w:r>
      <w:proofErr w:type="spellStart"/>
      <w:r w:rsidRPr="00240CB1">
        <w:rPr>
          <w:rFonts w:eastAsia="Times New Roman" w:cs="Times New Roman"/>
          <w:sz w:val="24"/>
          <w:szCs w:val="24"/>
        </w:rPr>
        <w:t>Ónin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a Období válčících knížectví; kultura a společnost období </w:t>
      </w:r>
      <w:proofErr w:type="spellStart"/>
      <w:r w:rsidRPr="00240CB1">
        <w:rPr>
          <w:rFonts w:eastAsia="Times New Roman" w:cs="Times New Roman"/>
          <w:sz w:val="24"/>
          <w:szCs w:val="24"/>
        </w:rPr>
        <w:t>Muromači</w:t>
      </w:r>
      <w:proofErr w:type="spellEnd"/>
      <w:r w:rsidRPr="00240CB1">
        <w:rPr>
          <w:rFonts w:eastAsia="Times New Roman" w:cs="Times New Roman"/>
          <w:sz w:val="24"/>
          <w:szCs w:val="24"/>
        </w:rPr>
        <w:t>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6. Období </w:t>
      </w:r>
      <w:proofErr w:type="spellStart"/>
      <w:r w:rsidRPr="00240CB1">
        <w:rPr>
          <w:rFonts w:eastAsia="Times New Roman" w:cs="Times New Roman"/>
          <w:b/>
          <w:sz w:val="24"/>
          <w:szCs w:val="24"/>
        </w:rPr>
        <w:t>Azuči-Momojama</w:t>
      </w:r>
      <w:proofErr w:type="spellEnd"/>
      <w:r w:rsidRPr="00240CB1">
        <w:rPr>
          <w:rFonts w:eastAsia="Times New Roman" w:cs="Times New Roman"/>
          <w:b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>(1568–1603)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sz w:val="24"/>
          <w:szCs w:val="24"/>
        </w:rPr>
        <w:t xml:space="preserve">Oda </w:t>
      </w:r>
      <w:proofErr w:type="spellStart"/>
      <w:r w:rsidRPr="00240CB1">
        <w:rPr>
          <w:rFonts w:eastAsia="Times New Roman" w:cs="Times New Roman"/>
          <w:sz w:val="24"/>
          <w:szCs w:val="24"/>
        </w:rPr>
        <w:t>Nobunaga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240CB1">
        <w:rPr>
          <w:rFonts w:eastAsia="Times New Roman" w:cs="Times New Roman"/>
          <w:sz w:val="24"/>
          <w:szCs w:val="24"/>
        </w:rPr>
        <w:t>Tojotomi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0CB1">
        <w:rPr>
          <w:rFonts w:eastAsia="Times New Roman" w:cs="Times New Roman"/>
          <w:sz w:val="24"/>
          <w:szCs w:val="24"/>
        </w:rPr>
        <w:t>Hidejoši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240CB1">
        <w:rPr>
          <w:rFonts w:eastAsia="Times New Roman" w:cs="Times New Roman"/>
          <w:sz w:val="24"/>
          <w:szCs w:val="24"/>
        </w:rPr>
        <w:t>Tokugawa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0CB1">
        <w:rPr>
          <w:rFonts w:eastAsia="Times New Roman" w:cs="Times New Roman"/>
          <w:sz w:val="24"/>
          <w:szCs w:val="24"/>
        </w:rPr>
        <w:t>Iejasu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kontakty se Západem; nastolení </w:t>
      </w:r>
      <w:proofErr w:type="spellStart"/>
      <w:r w:rsidRPr="00240CB1">
        <w:rPr>
          <w:rFonts w:eastAsia="Times New Roman" w:cs="Times New Roman"/>
          <w:sz w:val="24"/>
          <w:szCs w:val="24"/>
        </w:rPr>
        <w:t>šógunátu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40CB1">
        <w:rPr>
          <w:rFonts w:eastAsia="Times New Roman" w:cs="Times New Roman"/>
          <w:sz w:val="24"/>
          <w:szCs w:val="24"/>
        </w:rPr>
        <w:t>Tokugawů</w:t>
      </w:r>
      <w:proofErr w:type="spellEnd"/>
      <w:r w:rsidRPr="00240CB1">
        <w:rPr>
          <w:rFonts w:eastAsia="Times New Roman" w:cs="Times New Roman"/>
          <w:sz w:val="24"/>
          <w:szCs w:val="24"/>
        </w:rPr>
        <w:t>; kultura a společnost 16. století.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240CB1">
        <w:rPr>
          <w:rFonts w:eastAsia="Times New Roman" w:cs="Times New Roman"/>
          <w:b/>
          <w:sz w:val="24"/>
          <w:szCs w:val="24"/>
        </w:rPr>
        <w:t xml:space="preserve">7. Období Edo </w:t>
      </w:r>
      <w:r w:rsidRPr="00240CB1">
        <w:rPr>
          <w:rFonts w:eastAsia="Times New Roman" w:cs="Times New Roman"/>
          <w:sz w:val="24"/>
          <w:szCs w:val="24"/>
        </w:rPr>
        <w:t>(1603–1868)</w:t>
      </w:r>
    </w:p>
    <w:p w:rsidR="0020116A" w:rsidRPr="00240CB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proofErr w:type="spellStart"/>
      <w:r w:rsidRPr="00240CB1">
        <w:rPr>
          <w:rFonts w:eastAsia="Times New Roman" w:cs="Times New Roman"/>
          <w:i/>
          <w:sz w:val="24"/>
          <w:szCs w:val="24"/>
        </w:rPr>
        <w:t>Bakuhan</w:t>
      </w:r>
      <w:proofErr w:type="spellEnd"/>
      <w:r w:rsidRPr="00240CB1">
        <w:rPr>
          <w:rFonts w:eastAsia="Times New Roman" w:cs="Times New Roman"/>
          <w:i/>
          <w:sz w:val="24"/>
          <w:szCs w:val="24"/>
        </w:rPr>
        <w:t xml:space="preserve"> </w:t>
      </w:r>
      <w:r w:rsidRPr="00240CB1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240CB1">
        <w:rPr>
          <w:rFonts w:eastAsia="Times New Roman" w:cs="Times New Roman"/>
          <w:sz w:val="24"/>
          <w:szCs w:val="24"/>
        </w:rPr>
        <w:t>šógunát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 a knížectví </w:t>
      </w:r>
      <w:r w:rsidRPr="00240CB1">
        <w:rPr>
          <w:rFonts w:eastAsia="Times New Roman" w:cs="Times New Roman"/>
          <w:i/>
          <w:sz w:val="24"/>
          <w:szCs w:val="24"/>
        </w:rPr>
        <w:t xml:space="preserve">han; </w:t>
      </w:r>
      <w:proofErr w:type="spellStart"/>
      <w:r w:rsidRPr="00240CB1">
        <w:rPr>
          <w:rFonts w:eastAsia="Times New Roman" w:cs="Times New Roman"/>
          <w:i/>
          <w:sz w:val="24"/>
          <w:szCs w:val="24"/>
        </w:rPr>
        <w:t>sakoku</w:t>
      </w:r>
      <w:proofErr w:type="spellEnd"/>
      <w:r w:rsidRPr="00240CB1">
        <w:rPr>
          <w:rFonts w:eastAsia="Times New Roman" w:cs="Times New Roman"/>
          <w:i/>
          <w:sz w:val="24"/>
          <w:szCs w:val="24"/>
        </w:rPr>
        <w:t xml:space="preserve">, </w:t>
      </w:r>
      <w:r w:rsidRPr="00240CB1">
        <w:rPr>
          <w:rFonts w:eastAsia="Times New Roman" w:cs="Times New Roman"/>
          <w:sz w:val="24"/>
          <w:szCs w:val="24"/>
        </w:rPr>
        <w:t xml:space="preserve">ekonomika, společnost a kultura období Edo; ekonomická a politická krize </w:t>
      </w:r>
      <w:proofErr w:type="spellStart"/>
      <w:r w:rsidRPr="00240CB1">
        <w:rPr>
          <w:rFonts w:eastAsia="Times New Roman" w:cs="Times New Roman"/>
          <w:sz w:val="24"/>
          <w:szCs w:val="24"/>
        </w:rPr>
        <w:t>šógunátu</w:t>
      </w:r>
      <w:proofErr w:type="spellEnd"/>
      <w:r w:rsidRPr="00240CB1">
        <w:rPr>
          <w:rFonts w:eastAsia="Times New Roman" w:cs="Times New Roman"/>
          <w:sz w:val="24"/>
          <w:szCs w:val="24"/>
        </w:rPr>
        <w:t xml:space="preserve">; tlak Západu, </w:t>
      </w:r>
      <w:proofErr w:type="spellStart"/>
      <w:r w:rsidRPr="00240CB1">
        <w:rPr>
          <w:rFonts w:eastAsia="Times New Roman" w:cs="Times New Roman"/>
          <w:i/>
          <w:sz w:val="24"/>
          <w:szCs w:val="24"/>
        </w:rPr>
        <w:t>bakumacu</w:t>
      </w:r>
      <w:proofErr w:type="spellEnd"/>
      <w:r w:rsidRPr="00240CB1">
        <w:rPr>
          <w:rFonts w:eastAsia="Times New Roman" w:cs="Times New Roman"/>
          <w:i/>
          <w:sz w:val="24"/>
          <w:szCs w:val="24"/>
        </w:rPr>
        <w:t xml:space="preserve">, </w:t>
      </w:r>
      <w:r w:rsidRPr="00240CB1">
        <w:rPr>
          <w:rFonts w:eastAsia="Times New Roman" w:cs="Times New Roman"/>
          <w:sz w:val="24"/>
          <w:szCs w:val="24"/>
        </w:rPr>
        <w:t xml:space="preserve">restaurace </w:t>
      </w:r>
      <w:proofErr w:type="spellStart"/>
      <w:r w:rsidRPr="00240CB1">
        <w:rPr>
          <w:rFonts w:eastAsia="Times New Roman" w:cs="Times New Roman"/>
          <w:sz w:val="24"/>
          <w:szCs w:val="24"/>
        </w:rPr>
        <w:t>Meidži</w:t>
      </w:r>
      <w:proofErr w:type="spellEnd"/>
      <w:r w:rsidRPr="00240CB1">
        <w:rPr>
          <w:rFonts w:eastAsia="Times New Roman" w:cs="Times New Roman"/>
          <w:sz w:val="24"/>
          <w:szCs w:val="24"/>
        </w:rPr>
        <w:t>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b/>
          <w:sz w:val="24"/>
          <w:szCs w:val="24"/>
          <w:lang w:val="fr-FR"/>
        </w:rPr>
        <w:t xml:space="preserve">8. Období Meidži a modernizace Japonska </w:t>
      </w:r>
      <w:r w:rsidRPr="00745741">
        <w:rPr>
          <w:rFonts w:eastAsia="Times New Roman" w:cs="Times New Roman"/>
          <w:sz w:val="24"/>
          <w:szCs w:val="24"/>
          <w:lang w:val="fr-FR"/>
        </w:rPr>
        <w:t>(1868–1912)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Nástup císaře Meidži, modernizační reformy; samurajská opozice; vláda oligarchie, Hnutí za svobodu a občanská práva; konflikty s Čínou a Ruskem; kultura a společnost období Meidži.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1900DE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1900DE">
        <w:rPr>
          <w:rFonts w:eastAsia="Times New Roman" w:cs="Times New Roman"/>
          <w:b/>
          <w:sz w:val="24"/>
          <w:szCs w:val="24"/>
        </w:rPr>
        <w:t xml:space="preserve">9. Japonsko v období </w:t>
      </w:r>
      <w:proofErr w:type="spellStart"/>
      <w:r w:rsidRPr="001900DE">
        <w:rPr>
          <w:rFonts w:eastAsia="Times New Roman" w:cs="Times New Roman"/>
          <w:b/>
          <w:sz w:val="24"/>
          <w:szCs w:val="24"/>
        </w:rPr>
        <w:t>Taišó</w:t>
      </w:r>
      <w:proofErr w:type="spellEnd"/>
      <w:r w:rsidRPr="001900DE">
        <w:rPr>
          <w:rFonts w:eastAsia="Times New Roman" w:cs="Times New Roman"/>
          <w:b/>
          <w:sz w:val="24"/>
          <w:szCs w:val="24"/>
        </w:rPr>
        <w:t xml:space="preserve"> a počátek období </w:t>
      </w:r>
      <w:proofErr w:type="spellStart"/>
      <w:r w:rsidRPr="001900DE">
        <w:rPr>
          <w:rFonts w:eastAsia="Times New Roman" w:cs="Times New Roman"/>
          <w:b/>
          <w:sz w:val="24"/>
          <w:szCs w:val="24"/>
        </w:rPr>
        <w:t>Šówa</w:t>
      </w:r>
      <w:proofErr w:type="spellEnd"/>
      <w:r w:rsidRPr="001900DE">
        <w:rPr>
          <w:rFonts w:eastAsia="Times New Roman" w:cs="Times New Roman"/>
          <w:b/>
          <w:sz w:val="24"/>
          <w:szCs w:val="24"/>
        </w:rPr>
        <w:t xml:space="preserve"> </w:t>
      </w:r>
      <w:r w:rsidRPr="001900DE">
        <w:rPr>
          <w:rFonts w:eastAsia="Times New Roman" w:cs="Times New Roman"/>
          <w:sz w:val="24"/>
          <w:szCs w:val="24"/>
        </w:rPr>
        <w:t>(1912–1937)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eastAsia="Times New Roman" w:cs="Times New Roman"/>
          <w:sz w:val="24"/>
          <w:szCs w:val="24"/>
        </w:rPr>
        <w:t xml:space="preserve">Demokracie </w:t>
      </w:r>
      <w:proofErr w:type="spellStart"/>
      <w:r w:rsidRPr="00745741">
        <w:rPr>
          <w:rFonts w:eastAsia="Times New Roman" w:cs="Times New Roman"/>
          <w:sz w:val="24"/>
          <w:szCs w:val="24"/>
        </w:rPr>
        <w:t>Taišó</w:t>
      </w:r>
      <w:proofErr w:type="spellEnd"/>
      <w:r w:rsidRPr="00745741">
        <w:rPr>
          <w:rFonts w:eastAsia="Times New Roman" w:cs="Times New Roman"/>
          <w:sz w:val="24"/>
          <w:szCs w:val="24"/>
        </w:rPr>
        <w:t xml:space="preserve">, politické strany, </w:t>
      </w:r>
      <w:proofErr w:type="spellStart"/>
      <w:r w:rsidRPr="00745741">
        <w:rPr>
          <w:rFonts w:eastAsia="Times New Roman" w:cs="Times New Roman"/>
          <w:i/>
          <w:sz w:val="24"/>
          <w:szCs w:val="24"/>
        </w:rPr>
        <w:t>zaibacu</w:t>
      </w:r>
      <w:proofErr w:type="spellEnd"/>
      <w:r w:rsidRPr="00745741">
        <w:rPr>
          <w:rFonts w:eastAsia="Times New Roman" w:cs="Times New Roman"/>
          <w:i/>
          <w:sz w:val="24"/>
          <w:szCs w:val="24"/>
        </w:rPr>
        <w:t xml:space="preserve">; </w:t>
      </w:r>
      <w:r w:rsidRPr="00745741">
        <w:rPr>
          <w:rFonts w:eastAsia="Times New Roman" w:cs="Times New Roman"/>
          <w:sz w:val="24"/>
          <w:szCs w:val="24"/>
        </w:rPr>
        <w:t xml:space="preserve">vzestup militarismu, japonská politika </w:t>
      </w:r>
      <w:r w:rsidR="00240CB1">
        <w:rPr>
          <w:rFonts w:eastAsia="Times New Roman" w:cs="Times New Roman"/>
          <w:sz w:val="24"/>
          <w:szCs w:val="24"/>
        </w:rPr>
        <w:br/>
      </w:r>
      <w:r w:rsidRPr="00745741">
        <w:rPr>
          <w:rFonts w:eastAsia="Times New Roman" w:cs="Times New Roman"/>
          <w:sz w:val="24"/>
          <w:szCs w:val="24"/>
        </w:rPr>
        <w:t>v Mandžusku; kultura a společnost 20. a 30. let.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eastAsia="Times New Roman" w:cs="Times New Roman"/>
          <w:b/>
          <w:sz w:val="24"/>
          <w:szCs w:val="24"/>
        </w:rPr>
        <w:t xml:space="preserve">10. 2. světová válka </w:t>
      </w:r>
      <w:r w:rsidRPr="00745741">
        <w:rPr>
          <w:rFonts w:eastAsia="Times New Roman" w:cs="Times New Roman"/>
          <w:sz w:val="24"/>
          <w:szCs w:val="24"/>
        </w:rPr>
        <w:t>(1937–1945)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eastAsia="Times New Roman" w:cs="Times New Roman"/>
          <w:sz w:val="24"/>
          <w:szCs w:val="24"/>
        </w:rPr>
        <w:t xml:space="preserve">Válka v Číně, Osa Berlín-Řím-Tokio; </w:t>
      </w:r>
      <w:proofErr w:type="spellStart"/>
      <w:r w:rsidRPr="00745741">
        <w:rPr>
          <w:rFonts w:eastAsia="Times New Roman" w:cs="Times New Roman"/>
          <w:sz w:val="24"/>
          <w:szCs w:val="24"/>
        </w:rPr>
        <w:t>Pearl</w:t>
      </w:r>
      <w:proofErr w:type="spellEnd"/>
      <w:r w:rsidRPr="007457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45741">
        <w:rPr>
          <w:rFonts w:eastAsia="Times New Roman" w:cs="Times New Roman"/>
          <w:sz w:val="24"/>
          <w:szCs w:val="24"/>
        </w:rPr>
        <w:t>Harbor</w:t>
      </w:r>
      <w:proofErr w:type="spellEnd"/>
      <w:r w:rsidRPr="00745741">
        <w:rPr>
          <w:rFonts w:eastAsia="Times New Roman" w:cs="Times New Roman"/>
          <w:sz w:val="24"/>
          <w:szCs w:val="24"/>
        </w:rPr>
        <w:t xml:space="preserve"> a vstup USA do války; válka </w:t>
      </w:r>
      <w:r w:rsidR="00240CB1">
        <w:rPr>
          <w:rFonts w:eastAsia="Times New Roman" w:cs="Times New Roman"/>
          <w:sz w:val="24"/>
          <w:szCs w:val="24"/>
        </w:rPr>
        <w:br/>
      </w:r>
      <w:r w:rsidRPr="00745741">
        <w:rPr>
          <w:rFonts w:eastAsia="Times New Roman" w:cs="Times New Roman"/>
          <w:sz w:val="24"/>
          <w:szCs w:val="24"/>
        </w:rPr>
        <w:t>v Pacifiku; Hirošima a Nagasaki, kapitulace Japonska.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eastAsia="Times New Roman" w:cs="Times New Roman"/>
          <w:b/>
          <w:sz w:val="24"/>
          <w:szCs w:val="24"/>
        </w:rPr>
        <w:lastRenderedPageBreak/>
        <w:t xml:space="preserve">11. Poválečné Japonsko </w:t>
      </w:r>
      <w:r w:rsidRPr="00745741">
        <w:rPr>
          <w:rFonts w:eastAsia="Times New Roman" w:cs="Times New Roman"/>
          <w:sz w:val="24"/>
          <w:szCs w:val="24"/>
        </w:rPr>
        <w:t>(</w:t>
      </w:r>
      <w:proofErr w:type="gramStart"/>
      <w:r w:rsidRPr="00745741">
        <w:rPr>
          <w:rFonts w:eastAsia="Times New Roman" w:cs="Times New Roman"/>
          <w:sz w:val="24"/>
          <w:szCs w:val="24"/>
        </w:rPr>
        <w:t>1945</w:t>
      </w:r>
      <w:proofErr w:type="gramEnd"/>
      <w:r w:rsidRPr="00745741">
        <w:rPr>
          <w:rFonts w:eastAsia="Times New Roman" w:cs="Times New Roman"/>
          <w:sz w:val="24"/>
          <w:szCs w:val="24"/>
        </w:rPr>
        <w:t xml:space="preserve">– </w:t>
      </w:r>
      <w:proofErr w:type="gramStart"/>
      <w:r w:rsidRPr="00745741">
        <w:rPr>
          <w:rFonts w:eastAsia="Times New Roman" w:cs="Times New Roman"/>
          <w:sz w:val="24"/>
          <w:szCs w:val="24"/>
        </w:rPr>
        <w:t>počátek</w:t>
      </w:r>
      <w:proofErr w:type="gramEnd"/>
      <w:r w:rsidRPr="00745741">
        <w:rPr>
          <w:rFonts w:eastAsia="Times New Roman" w:cs="Times New Roman"/>
          <w:sz w:val="24"/>
          <w:szCs w:val="24"/>
        </w:rPr>
        <w:t xml:space="preserve"> 21. století)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eastAsia="Times New Roman" w:cs="Times New Roman"/>
          <w:sz w:val="24"/>
          <w:szCs w:val="24"/>
        </w:rPr>
        <w:t xml:space="preserve">Okupace a demilitarizace, ústava; „hospodářský zázrak“; politické strany, mezinárodní vztahy, problematika územních sporů; kultura a společnost v poválečném období; bublinová ekonomika a recese, „ztracené desetiletí“, mezinárodní vztahy, politický </w:t>
      </w:r>
      <w:r w:rsidR="00240CB1">
        <w:rPr>
          <w:rFonts w:eastAsia="Times New Roman" w:cs="Times New Roman"/>
          <w:sz w:val="24"/>
          <w:szCs w:val="24"/>
        </w:rPr>
        <w:br/>
      </w:r>
      <w:r w:rsidRPr="00745741">
        <w:rPr>
          <w:rFonts w:eastAsia="Times New Roman" w:cs="Times New Roman"/>
          <w:sz w:val="24"/>
          <w:szCs w:val="24"/>
        </w:rPr>
        <w:t>a společenský vývoj od 90. let do současnosti; otázka homogenity japonského národa – národnostní menšiny, politika jaderné energie, problematika stárnoucí společnosti.</w:t>
      </w:r>
    </w:p>
    <w:p w:rsidR="0020116A" w:rsidRPr="00745741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</w:rPr>
      </w:pPr>
      <w:r w:rsidRPr="00745741">
        <w:rPr>
          <w:rFonts w:ascii="Trebuchet" w:eastAsia="MS Mincho" w:hAnsi="Trebuchet" w:cs="Times New Roman"/>
          <w:sz w:val="20"/>
          <w:szCs w:val="24"/>
        </w:rPr>
        <w:br w:type="page"/>
      </w:r>
    </w:p>
    <w:p w:rsidR="0020116A" w:rsidRPr="0020116A" w:rsidRDefault="0020116A" w:rsidP="0020116A">
      <w:pPr>
        <w:spacing w:after="16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b/>
          <w:sz w:val="24"/>
          <w:szCs w:val="24"/>
          <w:lang w:val="en-US"/>
        </w:rPr>
        <w:lastRenderedPageBreak/>
        <w:t>Doporučená</w:t>
      </w:r>
      <w:proofErr w:type="spellEnd"/>
      <w:r w:rsidRPr="0020116A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b/>
          <w:sz w:val="24"/>
          <w:szCs w:val="24"/>
          <w:lang w:val="en-US"/>
        </w:rPr>
        <w:t>literatura</w:t>
      </w:r>
      <w:proofErr w:type="spellEnd"/>
      <w:r w:rsidRPr="0020116A">
        <w:rPr>
          <w:rFonts w:eastAsia="Times New Roman" w:cs="Times New Roman"/>
          <w:b/>
          <w:sz w:val="24"/>
          <w:szCs w:val="24"/>
          <w:lang w:val="en-US"/>
        </w:rPr>
        <w:t>: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Brown, D. M.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I.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1993.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Duus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P.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VI.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1988.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Gordon, A.: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modern history of Japan. From Tokugawa times to the present</w:t>
      </w:r>
      <w:r w:rsidRPr="0020116A">
        <w:rPr>
          <w:rFonts w:eastAsia="Times New Roman" w:cs="Times New Roman"/>
          <w:sz w:val="24"/>
          <w:szCs w:val="24"/>
          <w:lang w:val="en-US"/>
        </w:rPr>
        <w:t>. Oxford: Oxford University Press, 2003.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Hall, J. W.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IV.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1991.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Hall, J. W.: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Japan from prehistory to modern times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Tokio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: Charles E. Tuttle Company, 1971.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Henshall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K.: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history of Japan: From stone age to superpower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</w:t>
      </w:r>
      <w:r w:rsidRPr="00745741">
        <w:rPr>
          <w:rFonts w:eastAsia="Times New Roman" w:cs="Times New Roman"/>
          <w:sz w:val="24"/>
          <w:szCs w:val="24"/>
          <w:lang w:val="fr-FR"/>
        </w:rPr>
        <w:t>Palgrave Macmlillan, 2004.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Hilská, V.: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Dějiny a kultura japonského lidu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Nakladatelství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ČSAV, 1953.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Jansen, M.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V.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1989.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Mason, R. H. P. – Caiger, J. G.: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Dějiny Japonska</w:t>
      </w:r>
      <w:r w:rsidRPr="00745741">
        <w:rPr>
          <w:rFonts w:eastAsia="Times New Roman" w:cs="Times New Roman"/>
          <w:sz w:val="24"/>
          <w:szCs w:val="24"/>
          <w:lang w:val="fr-FR"/>
        </w:rPr>
        <w:t>. Praha: Fighters Publications, 2007.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Reischauer, E. O. – Craig, A. M.: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Dějiny Japonska</w:t>
      </w:r>
      <w:r w:rsidRPr="00745741">
        <w:rPr>
          <w:rFonts w:eastAsia="Times New Roman" w:cs="Times New Roman"/>
          <w:sz w:val="24"/>
          <w:szCs w:val="24"/>
          <w:lang w:val="fr-FR"/>
        </w:rPr>
        <w:t>. Praha: Lidové noviny, 2006.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Sansom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G. B.: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history of Japan</w:t>
      </w:r>
      <w:r w:rsidRPr="0020116A">
        <w:rPr>
          <w:rFonts w:eastAsia="Times New Roman" w:cs="Times New Roman"/>
          <w:sz w:val="24"/>
          <w:szCs w:val="24"/>
          <w:lang w:val="en-US"/>
        </w:rPr>
        <w:t>. Stanford: Stanford University Press, 1957-1963.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Shively, D. H. – McCullough, W. H. (eds.):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II.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1999.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Vasiljevová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Z.: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Dějiny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. Praha: Svoboda, 1986.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Tipton, E. K.: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Modern Japan: A social and political history. </w:t>
      </w:r>
      <w:r w:rsidRPr="0020116A">
        <w:rPr>
          <w:rFonts w:eastAsia="Times New Roman" w:cs="Times New Roman"/>
          <w:sz w:val="24"/>
          <w:szCs w:val="24"/>
          <w:lang w:val="en-US"/>
        </w:rPr>
        <w:t>London, New York: Routledge, 2002.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Totman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C.: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history of Japan (Blackwell History of the world)</w:t>
      </w:r>
      <w:r w:rsidRPr="0020116A">
        <w:rPr>
          <w:rFonts w:eastAsia="Times New Roman" w:cs="Times New Roman"/>
          <w:sz w:val="24"/>
          <w:szCs w:val="24"/>
          <w:lang w:val="en-US"/>
        </w:rPr>
        <w:t>. Oxford: Blackwell Publishing, 2000.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Yamamura, K.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The Cambridge History of Japan, Volume III. </w:t>
      </w:r>
      <w:r w:rsidRPr="0020116A">
        <w:rPr>
          <w:rFonts w:eastAsia="Times New Roman" w:cs="Times New Roman"/>
          <w:sz w:val="24"/>
          <w:szCs w:val="24"/>
          <w:lang w:val="en-US"/>
        </w:rPr>
        <w:t>Cambridge: Cambridge University Press, 1990.</w:t>
      </w:r>
    </w:p>
    <w:p w:rsidR="0020116A" w:rsidRPr="0020116A" w:rsidRDefault="0020116A" w:rsidP="0020116A">
      <w:pPr>
        <w:spacing w:after="0" w:line="240" w:lineRule="auto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ascii="Trebuchet" w:eastAsia="MS Mincho" w:hAnsi="Trebuchet" w:cs="Times New Roman" w:hint="eastAsia"/>
          <w:sz w:val="20"/>
          <w:szCs w:val="24"/>
          <w:lang w:val="en-US"/>
        </w:rPr>
        <w:br w:type="page"/>
      </w:r>
    </w:p>
    <w:p w:rsidR="0020116A" w:rsidRPr="00EF4C27" w:rsidRDefault="0020116A" w:rsidP="0020116A">
      <w:pPr>
        <w:spacing w:after="0"/>
        <w:jc w:val="center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ascii="Trebuchet" w:eastAsia="MS Mincho" w:hAnsi="Trebuchet" w:cs="Times New Roman"/>
          <w:b/>
          <w:sz w:val="24"/>
          <w:szCs w:val="24"/>
        </w:rPr>
        <w:lastRenderedPageBreak/>
        <w:t>III. Všeobecná znalost japonské kultury: náboženství, umění, společnost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</w:p>
    <w:p w:rsidR="0020116A" w:rsidRPr="00EF4C27" w:rsidRDefault="00B31BEE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b/>
          <w:sz w:val="24"/>
          <w:szCs w:val="24"/>
        </w:rPr>
        <w:t>1</w:t>
      </w:r>
      <w:r w:rsidR="0020116A" w:rsidRPr="00EF4C27">
        <w:rPr>
          <w:rFonts w:eastAsia="Times New Roman" w:cs="Times New Roman"/>
          <w:b/>
          <w:sz w:val="24"/>
          <w:szCs w:val="24"/>
        </w:rPr>
        <w:t>. Rané náboženské představy Japonců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sz w:val="24"/>
          <w:szCs w:val="24"/>
        </w:rPr>
        <w:t xml:space="preserve">Pojetí </w:t>
      </w:r>
      <w:proofErr w:type="spellStart"/>
      <w:r w:rsidRPr="00EF4C27">
        <w:rPr>
          <w:rFonts w:eastAsia="Times New Roman" w:cs="Times New Roman"/>
          <w:i/>
          <w:sz w:val="24"/>
          <w:szCs w:val="24"/>
        </w:rPr>
        <w:t>kami</w:t>
      </w:r>
      <w:proofErr w:type="spellEnd"/>
      <w:r w:rsidRPr="00EF4C27">
        <w:rPr>
          <w:rFonts w:eastAsia="Times New Roman" w:cs="Times New Roman"/>
          <w:i/>
          <w:sz w:val="24"/>
          <w:szCs w:val="24"/>
        </w:rPr>
        <w:t xml:space="preserve">, </w:t>
      </w:r>
      <w:r w:rsidRPr="00EF4C27">
        <w:rPr>
          <w:rFonts w:eastAsia="Times New Roman" w:cs="Times New Roman"/>
          <w:sz w:val="24"/>
          <w:szCs w:val="24"/>
        </w:rPr>
        <w:t>japonská božstva, císařské kroniky a mýty; utváření císařského kultu.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</w:p>
    <w:p w:rsidR="0020116A" w:rsidRPr="00EF4C27" w:rsidRDefault="00B31BEE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b/>
          <w:sz w:val="24"/>
          <w:szCs w:val="24"/>
        </w:rPr>
        <w:t>2</w:t>
      </w:r>
      <w:r w:rsidR="0020116A" w:rsidRPr="00EF4C27">
        <w:rPr>
          <w:rFonts w:eastAsia="Times New Roman" w:cs="Times New Roman"/>
          <w:b/>
          <w:sz w:val="24"/>
          <w:szCs w:val="24"/>
        </w:rPr>
        <w:t>. Uvedení buddhismu do Japonska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sz w:val="24"/>
          <w:szCs w:val="24"/>
        </w:rPr>
        <w:t xml:space="preserve">Příchod buddhismu do Japonska; interakce buddhismu a šintó; buddhismus a císařský dvůr; buddhistické školy období </w:t>
      </w:r>
      <w:proofErr w:type="spellStart"/>
      <w:r w:rsidRPr="00EF4C27">
        <w:rPr>
          <w:rFonts w:eastAsia="Times New Roman" w:cs="Times New Roman"/>
          <w:sz w:val="24"/>
          <w:szCs w:val="24"/>
        </w:rPr>
        <w:t>Nara</w:t>
      </w:r>
      <w:proofErr w:type="spellEnd"/>
      <w:r w:rsidRPr="00EF4C27">
        <w:rPr>
          <w:rFonts w:eastAsia="Times New Roman" w:cs="Times New Roman"/>
          <w:sz w:val="24"/>
          <w:szCs w:val="24"/>
        </w:rPr>
        <w:t>; buddhistické sútry na podporu státu.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</w:p>
    <w:p w:rsidR="0020116A" w:rsidRPr="00EF4C27" w:rsidRDefault="00B31BEE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b/>
          <w:sz w:val="24"/>
          <w:szCs w:val="24"/>
        </w:rPr>
        <w:t>3</w:t>
      </w:r>
      <w:r w:rsidR="0020116A" w:rsidRPr="00EF4C27">
        <w:rPr>
          <w:rFonts w:eastAsia="Times New Roman" w:cs="Times New Roman"/>
          <w:b/>
          <w:sz w:val="24"/>
          <w:szCs w:val="24"/>
        </w:rPr>
        <w:t xml:space="preserve">. Náboženství období </w:t>
      </w:r>
      <w:proofErr w:type="spellStart"/>
      <w:r w:rsidR="0020116A" w:rsidRPr="00EF4C27">
        <w:rPr>
          <w:rFonts w:eastAsia="Times New Roman" w:cs="Times New Roman"/>
          <w:b/>
          <w:sz w:val="24"/>
          <w:szCs w:val="24"/>
        </w:rPr>
        <w:t>Heian</w:t>
      </w:r>
      <w:proofErr w:type="spellEnd"/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sz w:val="24"/>
          <w:szCs w:val="24"/>
        </w:rPr>
        <w:t xml:space="preserve">Buddhistické školy období </w:t>
      </w:r>
      <w:proofErr w:type="spellStart"/>
      <w:r w:rsidRPr="00EF4C27">
        <w:rPr>
          <w:rFonts w:eastAsia="Times New Roman" w:cs="Times New Roman"/>
          <w:sz w:val="24"/>
          <w:szCs w:val="24"/>
        </w:rPr>
        <w:t>Heian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; esoterický buddhismus; chrám </w:t>
      </w:r>
      <w:proofErr w:type="spellStart"/>
      <w:r w:rsidRPr="00EF4C27">
        <w:rPr>
          <w:rFonts w:eastAsia="Times New Roman" w:cs="Times New Roman"/>
          <w:sz w:val="24"/>
          <w:szCs w:val="24"/>
        </w:rPr>
        <w:t>Enrjakudži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; koexistence šintó a buddhismu, hnutí </w:t>
      </w:r>
      <w:proofErr w:type="spellStart"/>
      <w:r w:rsidRPr="00EF4C27">
        <w:rPr>
          <w:rFonts w:eastAsia="Times New Roman" w:cs="Times New Roman"/>
          <w:i/>
          <w:sz w:val="24"/>
          <w:szCs w:val="24"/>
        </w:rPr>
        <w:t>šugendó</w:t>
      </w:r>
      <w:proofErr w:type="spellEnd"/>
      <w:r w:rsidRPr="00EF4C27">
        <w:rPr>
          <w:rFonts w:eastAsia="Times New Roman" w:cs="Times New Roman"/>
          <w:sz w:val="24"/>
          <w:szCs w:val="24"/>
        </w:rPr>
        <w:t>, taoismus v Japonsku.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bookmarkStart w:id="0" w:name="_GoBack"/>
      <w:bookmarkEnd w:id="0"/>
    </w:p>
    <w:p w:rsidR="0020116A" w:rsidRPr="00EF4C27" w:rsidRDefault="00B31BEE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b/>
          <w:sz w:val="24"/>
          <w:szCs w:val="24"/>
        </w:rPr>
        <w:t>4</w:t>
      </w:r>
      <w:r w:rsidR="0020116A" w:rsidRPr="00EF4C27">
        <w:rPr>
          <w:rFonts w:eastAsia="Times New Roman" w:cs="Times New Roman"/>
          <w:b/>
          <w:sz w:val="24"/>
          <w:szCs w:val="24"/>
        </w:rPr>
        <w:t xml:space="preserve">. Náboženství období </w:t>
      </w:r>
      <w:proofErr w:type="spellStart"/>
      <w:r w:rsidR="0020116A" w:rsidRPr="00EF4C27">
        <w:rPr>
          <w:rFonts w:eastAsia="Times New Roman" w:cs="Times New Roman"/>
          <w:b/>
          <w:sz w:val="24"/>
          <w:szCs w:val="24"/>
        </w:rPr>
        <w:t>Kamakura</w:t>
      </w:r>
      <w:proofErr w:type="spellEnd"/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sz w:val="24"/>
          <w:szCs w:val="24"/>
        </w:rPr>
        <w:t xml:space="preserve">Lidový buddhismus období </w:t>
      </w:r>
      <w:proofErr w:type="spellStart"/>
      <w:r w:rsidRPr="00EF4C27">
        <w:rPr>
          <w:rFonts w:eastAsia="Times New Roman" w:cs="Times New Roman"/>
          <w:sz w:val="24"/>
          <w:szCs w:val="24"/>
        </w:rPr>
        <w:t>Kamakura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, šíření nových škol buddhismu; zenové školy; systém chrámů </w:t>
      </w:r>
      <w:proofErr w:type="spellStart"/>
      <w:r w:rsidRPr="00EF4C27">
        <w:rPr>
          <w:rFonts w:eastAsia="Times New Roman" w:cs="Times New Roman"/>
          <w:i/>
          <w:sz w:val="24"/>
          <w:szCs w:val="24"/>
        </w:rPr>
        <w:t>gozan</w:t>
      </w:r>
      <w:proofErr w:type="spellEnd"/>
      <w:r w:rsidRPr="00EF4C27">
        <w:rPr>
          <w:rFonts w:eastAsia="Times New Roman" w:cs="Times New Roman"/>
          <w:i/>
          <w:sz w:val="24"/>
          <w:szCs w:val="24"/>
        </w:rPr>
        <w:t xml:space="preserve">, </w:t>
      </w:r>
      <w:r w:rsidRPr="00EF4C27">
        <w:rPr>
          <w:rFonts w:eastAsia="Times New Roman" w:cs="Times New Roman"/>
          <w:sz w:val="24"/>
          <w:szCs w:val="24"/>
        </w:rPr>
        <w:t xml:space="preserve">školy Čisté země, </w:t>
      </w:r>
      <w:proofErr w:type="spellStart"/>
      <w:r w:rsidRPr="00EF4C27">
        <w:rPr>
          <w:rFonts w:eastAsia="Times New Roman" w:cs="Times New Roman"/>
          <w:sz w:val="24"/>
          <w:szCs w:val="24"/>
        </w:rPr>
        <w:t>amidismus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EF4C27">
        <w:rPr>
          <w:rFonts w:eastAsia="Times New Roman" w:cs="Times New Roman"/>
          <w:sz w:val="24"/>
          <w:szCs w:val="24"/>
        </w:rPr>
        <w:t>Ničiren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 a jeho učení.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</w:p>
    <w:p w:rsidR="0020116A" w:rsidRPr="00EF4C27" w:rsidRDefault="00B31BEE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b/>
          <w:sz w:val="24"/>
          <w:szCs w:val="24"/>
        </w:rPr>
        <w:t>5</w:t>
      </w:r>
      <w:r w:rsidR="0020116A" w:rsidRPr="00EF4C27">
        <w:rPr>
          <w:rFonts w:eastAsia="Times New Roman" w:cs="Times New Roman"/>
          <w:b/>
          <w:sz w:val="24"/>
          <w:szCs w:val="24"/>
        </w:rPr>
        <w:t xml:space="preserve">. Náboženství období </w:t>
      </w:r>
      <w:proofErr w:type="spellStart"/>
      <w:r w:rsidR="0020116A" w:rsidRPr="00EF4C27">
        <w:rPr>
          <w:rFonts w:eastAsia="Times New Roman" w:cs="Times New Roman"/>
          <w:b/>
          <w:sz w:val="24"/>
          <w:szCs w:val="24"/>
        </w:rPr>
        <w:t>Tokugawa</w:t>
      </w:r>
      <w:proofErr w:type="spellEnd"/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/>
          <w:sz w:val="20"/>
          <w:szCs w:val="24"/>
        </w:rPr>
      </w:pPr>
      <w:r w:rsidRPr="00EF4C27">
        <w:rPr>
          <w:rFonts w:eastAsia="Times New Roman" w:cs="Times New Roman"/>
          <w:sz w:val="24"/>
          <w:szCs w:val="24"/>
        </w:rPr>
        <w:t xml:space="preserve">Svatyně </w:t>
      </w:r>
      <w:proofErr w:type="spellStart"/>
      <w:r w:rsidRPr="00EF4C27">
        <w:rPr>
          <w:rFonts w:eastAsia="Times New Roman" w:cs="Times New Roman"/>
          <w:sz w:val="24"/>
          <w:szCs w:val="24"/>
        </w:rPr>
        <w:t>Nikkó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EF4C27">
        <w:rPr>
          <w:rFonts w:eastAsia="Times New Roman" w:cs="Times New Roman"/>
          <w:sz w:val="24"/>
          <w:szCs w:val="24"/>
        </w:rPr>
        <w:t>neokonfucianismus</w:t>
      </w:r>
      <w:proofErr w:type="spellEnd"/>
      <w:r w:rsidRPr="00EF4C27">
        <w:rPr>
          <w:rFonts w:eastAsia="Times New Roman" w:cs="Times New Roman"/>
          <w:sz w:val="24"/>
          <w:szCs w:val="24"/>
        </w:rPr>
        <w:t xml:space="preserve"> a etablovaný buddhismus; škola </w:t>
      </w:r>
      <w:proofErr w:type="spellStart"/>
      <w:r w:rsidRPr="00EF4C27">
        <w:rPr>
          <w:rFonts w:eastAsia="Times New Roman" w:cs="Times New Roman"/>
          <w:sz w:val="24"/>
          <w:szCs w:val="24"/>
        </w:rPr>
        <w:t>Óbaku</w:t>
      </w:r>
      <w:proofErr w:type="spellEnd"/>
      <w:r w:rsidRPr="00EF4C27">
        <w:rPr>
          <w:rFonts w:eastAsia="Times New Roman" w:cs="Times New Roman"/>
          <w:sz w:val="24"/>
          <w:szCs w:val="24"/>
        </w:rPr>
        <w:t>; křesťanství v Japonsku.</w:t>
      </w:r>
    </w:p>
    <w:p w:rsidR="0020116A" w:rsidRPr="00EF4C27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</w:p>
    <w:p w:rsidR="0020116A" w:rsidRPr="00745741" w:rsidRDefault="00B31BEE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>6</w:t>
      </w:r>
      <w:r w:rsidR="0020116A" w:rsidRPr="00745741">
        <w:rPr>
          <w:rFonts w:eastAsia="Times New Roman" w:cs="Times New Roman"/>
          <w:b/>
          <w:sz w:val="24"/>
          <w:szCs w:val="24"/>
          <w:lang w:val="fr-FR"/>
        </w:rPr>
        <w:t>. Náboženství v 19. a 20. století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Fenomén náboženských poutí, „turistický“ buddhismus, náboženství v moderní japonské společnosti, angažovaný buddhismus; nová náboženská hnutí: vymezení, terminologie a periodizace; vybrané příklady nových náboženských hnutí.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</w:p>
    <w:p w:rsidR="0020116A" w:rsidRPr="00745741" w:rsidRDefault="00B31BEE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>7</w:t>
      </w:r>
      <w:r w:rsidR="0020116A" w:rsidRPr="00745741">
        <w:rPr>
          <w:rFonts w:eastAsia="Times New Roman" w:cs="Times New Roman"/>
          <w:b/>
          <w:sz w:val="24"/>
          <w:szCs w:val="24"/>
          <w:lang w:val="fr-FR"/>
        </w:rPr>
        <w:t>. Šintó a politika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>Oddělení šintó a buddhismu, státní šintó; šintó a politika po 2. světové válce, svatyně Jasukuni.</w:t>
      </w:r>
    </w:p>
    <w:p w:rsidR="0020116A" w:rsidRPr="00745741" w:rsidRDefault="0020116A" w:rsidP="0020116A">
      <w:pPr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</w:p>
    <w:p w:rsidR="0020116A" w:rsidRPr="00745741" w:rsidRDefault="00B31BEE" w:rsidP="00EF4C27">
      <w:pPr>
        <w:spacing w:after="0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>8</w:t>
      </w:r>
      <w:r w:rsidR="0020116A" w:rsidRPr="00745741">
        <w:rPr>
          <w:rFonts w:eastAsia="Times New Roman" w:cs="Times New Roman"/>
          <w:b/>
          <w:sz w:val="24"/>
          <w:szCs w:val="24"/>
          <w:lang w:val="fr-FR"/>
        </w:rPr>
        <w:t>. Estetické koncepty v japonské kultuře</w:t>
      </w:r>
    </w:p>
    <w:p w:rsidR="0020116A" w:rsidRPr="00745741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Vývoj a faktory ovlivňující estetické cítění v malbě, keramice, sochařství a architektuře; estetické koncepty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 xml:space="preserve">wabi, sabi 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aj.; sakrální vs. světské výtvarné umění; charakteristika stylů malby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jamatoe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bundžinga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ukijoe.</w:t>
      </w:r>
    </w:p>
    <w:p w:rsidR="002B0DDD" w:rsidRDefault="002B0DDD" w:rsidP="0020116A">
      <w:pPr>
        <w:spacing w:after="0"/>
        <w:jc w:val="both"/>
        <w:rPr>
          <w:rFonts w:eastAsia="Times New Roman" w:cs="Times New Roman"/>
          <w:b/>
          <w:sz w:val="24"/>
          <w:szCs w:val="24"/>
          <w:lang w:val="fr-FR"/>
        </w:rPr>
      </w:pPr>
    </w:p>
    <w:p w:rsidR="0020116A" w:rsidRPr="00745741" w:rsidRDefault="00EF4C27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>9</w:t>
      </w:r>
      <w:r w:rsidR="0020116A" w:rsidRPr="00745741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="0020116A" w:rsidRPr="00745741">
        <w:rPr>
          <w:rFonts w:eastAsia="Times New Roman" w:cs="Times New Roman"/>
          <w:b/>
          <w:i/>
          <w:sz w:val="24"/>
          <w:szCs w:val="24"/>
          <w:lang w:val="fr-FR"/>
        </w:rPr>
        <w:t xml:space="preserve">Nihondžinron, </w:t>
      </w:r>
      <w:r w:rsidR="0020116A" w:rsidRPr="00745741">
        <w:rPr>
          <w:rFonts w:eastAsia="Times New Roman" w:cs="Times New Roman"/>
          <w:b/>
          <w:sz w:val="24"/>
          <w:szCs w:val="24"/>
          <w:lang w:val="fr-FR"/>
        </w:rPr>
        <w:t>kulturní stereotypy a kategorie japonské kultury</w:t>
      </w:r>
    </w:p>
    <w:p w:rsidR="0020116A" w:rsidRPr="00745741" w:rsidRDefault="0020116A" w:rsidP="00B31BEE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fr-FR"/>
        </w:rPr>
      </w:pPr>
      <w:r w:rsidRPr="00745741">
        <w:rPr>
          <w:rFonts w:eastAsia="Times New Roman" w:cs="Times New Roman"/>
          <w:sz w:val="24"/>
          <w:szCs w:val="24"/>
          <w:lang w:val="fr-FR"/>
        </w:rPr>
        <w:t xml:space="preserve">Teorie o japonské národní a kulturní svébytnosti; Ruth Benedict, Nakane Čie, Doi Takeo aj.; kritika </w:t>
      </w:r>
      <w:r w:rsidRPr="00745741">
        <w:rPr>
          <w:rFonts w:eastAsia="Times New Roman" w:cs="Times New Roman"/>
          <w:i/>
          <w:sz w:val="24"/>
          <w:szCs w:val="24"/>
          <w:lang w:val="fr-FR"/>
        </w:rPr>
        <w:t>nihondžinron, bušidó, ganbari, giri, amae, tate šakai, senpai – kóhai, uči – soto,</w:t>
      </w:r>
      <w:r w:rsidRPr="00745741">
        <w:rPr>
          <w:rFonts w:eastAsia="Times New Roman" w:cs="Times New Roman"/>
          <w:sz w:val="24"/>
          <w:szCs w:val="24"/>
          <w:lang w:val="fr-FR"/>
        </w:rPr>
        <w:t xml:space="preserve"> role muže a ženy v současné japonské společnosti.</w:t>
      </w:r>
      <w:r w:rsidRPr="00745741">
        <w:rPr>
          <w:rFonts w:ascii="Trebuchet" w:eastAsia="MS Mincho" w:hAnsi="Trebuchet" w:cs="Times New Roman"/>
          <w:sz w:val="20"/>
          <w:szCs w:val="24"/>
          <w:lang w:val="fr-FR"/>
        </w:rPr>
        <w:br w:type="page"/>
      </w:r>
    </w:p>
    <w:p w:rsidR="0020116A" w:rsidRPr="0020116A" w:rsidRDefault="0020116A" w:rsidP="0020116A">
      <w:pPr>
        <w:spacing w:after="16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b/>
          <w:sz w:val="24"/>
          <w:szCs w:val="24"/>
          <w:lang w:val="en-US"/>
        </w:rPr>
        <w:lastRenderedPageBreak/>
        <w:t>Doporučená</w:t>
      </w:r>
      <w:proofErr w:type="spellEnd"/>
      <w:r w:rsidRPr="0020116A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b/>
          <w:sz w:val="24"/>
          <w:szCs w:val="24"/>
          <w:lang w:val="en-US"/>
        </w:rPr>
        <w:t>literatura</w:t>
      </w:r>
      <w:proofErr w:type="spellEnd"/>
      <w:r w:rsidRPr="0020116A">
        <w:rPr>
          <w:rFonts w:eastAsia="Times New Roman" w:cs="Times New Roman"/>
          <w:b/>
          <w:sz w:val="24"/>
          <w:szCs w:val="24"/>
          <w:lang w:val="en-US"/>
        </w:rPr>
        <w:t>: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Befu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H.: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Hegemony of homogeneity. An anthropological analysis of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nihonjinron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. Melbourne: Trans Pacific Press, 2001.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Benedictová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R.: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Chryzantéma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meč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Vzorce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japonské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kultury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. </w:t>
      </w:r>
      <w:r w:rsidRPr="0020116A">
        <w:rPr>
          <w:rFonts w:eastAsia="Times New Roman" w:cs="Times New Roman"/>
          <w:sz w:val="24"/>
          <w:szCs w:val="24"/>
          <w:lang w:val="en-US"/>
        </w:rPr>
        <w:t>Praha: Malvern, 2013.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Blacker, C.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The catalpa bow: a study of shamanistic practices in Japan</w:t>
      </w:r>
      <w:r w:rsidRPr="0020116A">
        <w:rPr>
          <w:rFonts w:eastAsia="Times New Roman" w:cs="Times New Roman"/>
          <w:sz w:val="24"/>
          <w:szCs w:val="24"/>
          <w:lang w:val="en-US"/>
        </w:rPr>
        <w:t>. London: Routledge, 1999.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Bowring, R.: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The religious traditions of Japan, 500-1600</w:t>
      </w:r>
      <w:r w:rsidRPr="0020116A">
        <w:rPr>
          <w:rFonts w:eastAsia="Times New Roman" w:cs="Times New Roman"/>
          <w:sz w:val="24"/>
          <w:szCs w:val="24"/>
          <w:lang w:val="en-US"/>
        </w:rPr>
        <w:t>. Cambridge: Cambridge University Press, 2008.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Boháčková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L.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Winkelhöferová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Z.: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Vějíř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meč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. Praha: Panorama, 1987.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Breen, J.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Teuween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M.: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Shinto in history: Ways of the kami</w:t>
      </w:r>
      <w:r w:rsidRPr="0020116A">
        <w:rPr>
          <w:rFonts w:eastAsia="Times New Roman" w:cs="Times New Roman"/>
          <w:sz w:val="24"/>
          <w:szCs w:val="24"/>
          <w:lang w:val="en-US"/>
        </w:rPr>
        <w:t>. Surrey: Curzon, 2000.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Breen, J.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Teuween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M.: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A new history of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shinto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. Malden, Oxford: Routledge, 2010.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Collcutt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M. – Jansen, M.: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Svět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Japonska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kulturní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atlas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Knižný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klub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1997.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Davies, R. J.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Ikeno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O.: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The Japanese mind. Understanding contemporary Japanese culture</w:t>
      </w:r>
      <w:r w:rsidRPr="0020116A">
        <w:rPr>
          <w:rFonts w:eastAsia="Times New Roman" w:cs="Times New Roman"/>
          <w:sz w:val="24"/>
          <w:szCs w:val="24"/>
          <w:lang w:val="en-US"/>
        </w:rPr>
        <w:t>. Tokyo: Tuttle Publishing: 2002.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De Barry, T. – Keene, D. – Tanabe, G. – Varley, P. (eds.)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Sources of Japanese tradition, volume one: From earliest times to 1600.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 New York: Columbia University Press, 2002.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Earhart, B.: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Náboženství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Japonska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Mnoho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tradic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na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jedné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svaté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cestě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. Praha: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Prostor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, 1998.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Kasahara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K.: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History of Japanese Religion</w:t>
      </w:r>
      <w:r w:rsidRPr="0020116A">
        <w:rPr>
          <w:rFonts w:eastAsia="Times New Roman" w:cs="Times New Roman"/>
          <w:sz w:val="24"/>
          <w:szCs w:val="24"/>
          <w:lang w:val="en-US"/>
        </w:rPr>
        <w:t>. Tokyo: Kosei Publishing Co., 2001.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Reader, I.: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Religion in contemporary Japan</w:t>
      </w:r>
      <w:r w:rsidRPr="0020116A">
        <w:rPr>
          <w:rFonts w:eastAsia="Times New Roman" w:cs="Times New Roman"/>
          <w:sz w:val="24"/>
          <w:szCs w:val="24"/>
          <w:lang w:val="en-US"/>
        </w:rPr>
        <w:t>. Honolulu: University of Hawaii Press, 1991.</w:t>
      </w:r>
    </w:p>
    <w:p w:rsidR="00524C2C" w:rsidRPr="00524C2C" w:rsidRDefault="00524C2C" w:rsidP="0020116A">
      <w:pPr>
        <w:spacing w:after="0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Matela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, J. –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Barešová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, I. –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Dohnálková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, B.: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Japonská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kultura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. </w:t>
      </w:r>
      <w:r>
        <w:rPr>
          <w:rFonts w:eastAsia="Times New Roman" w:cs="Times New Roman"/>
          <w:sz w:val="24"/>
          <w:szCs w:val="24"/>
          <w:lang w:val="en-US"/>
        </w:rPr>
        <w:t xml:space="preserve">Olomouc: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Univerzita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Palackého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, 2015.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Robertson, J. (ed.):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A companion to the anthropology of Japan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Malden, Oxford: Blackwell Publishing, 2005. 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Swanson, P. L. –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Chilson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 xml:space="preserve">, C.: </w:t>
      </w:r>
      <w:proofErr w:type="spellStart"/>
      <w:r w:rsidRPr="0020116A">
        <w:rPr>
          <w:rFonts w:eastAsia="Times New Roman" w:cs="Times New Roman"/>
          <w:i/>
          <w:sz w:val="24"/>
          <w:szCs w:val="24"/>
          <w:lang w:val="en-US"/>
        </w:rPr>
        <w:t>Nanzan</w:t>
      </w:r>
      <w:proofErr w:type="spellEnd"/>
      <w:r w:rsidRPr="0020116A">
        <w:rPr>
          <w:rFonts w:eastAsia="Times New Roman" w:cs="Times New Roman"/>
          <w:i/>
          <w:sz w:val="24"/>
          <w:szCs w:val="24"/>
          <w:lang w:val="en-US"/>
        </w:rPr>
        <w:t xml:space="preserve"> guide to Japanese religions</w:t>
      </w:r>
      <w:r w:rsidRPr="0020116A">
        <w:rPr>
          <w:rFonts w:eastAsia="Times New Roman" w:cs="Times New Roman"/>
          <w:sz w:val="24"/>
          <w:szCs w:val="24"/>
          <w:lang w:val="en-US"/>
        </w:rPr>
        <w:t xml:space="preserve">. </w:t>
      </w:r>
      <w:proofErr w:type="spellStart"/>
      <w:r w:rsidRPr="0020116A">
        <w:rPr>
          <w:rFonts w:eastAsia="Times New Roman" w:cs="Times New Roman"/>
          <w:sz w:val="24"/>
          <w:szCs w:val="24"/>
          <w:lang w:val="en-US"/>
        </w:rPr>
        <w:t>Honlulu</w:t>
      </w:r>
      <w:proofErr w:type="spellEnd"/>
      <w:r w:rsidRPr="0020116A">
        <w:rPr>
          <w:rFonts w:eastAsia="Times New Roman" w:cs="Times New Roman"/>
          <w:sz w:val="24"/>
          <w:szCs w:val="24"/>
          <w:lang w:val="en-US"/>
        </w:rPr>
        <w:t>: University of Hawaii Press, 2005.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Tanabe, G.: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Religions of Japan in practice</w:t>
      </w:r>
      <w:r w:rsidRPr="0020116A">
        <w:rPr>
          <w:rFonts w:eastAsia="Times New Roman" w:cs="Times New Roman"/>
          <w:sz w:val="24"/>
          <w:szCs w:val="24"/>
          <w:lang w:val="en-US"/>
        </w:rPr>
        <w:t>. Princeton: Princeton University Press, 1999.</w:t>
      </w:r>
    </w:p>
    <w:p w:rsidR="0020116A" w:rsidRPr="0020116A" w:rsidRDefault="0020116A" w:rsidP="0020116A">
      <w:pPr>
        <w:spacing w:after="0"/>
        <w:jc w:val="both"/>
        <w:rPr>
          <w:rFonts w:ascii="Trebuchet" w:eastAsia="MS Mincho" w:hAnsi="Trebuchet" w:cs="Times New Roman" w:hint="eastAsia"/>
          <w:sz w:val="20"/>
          <w:szCs w:val="24"/>
          <w:lang w:val="en-US"/>
        </w:rPr>
      </w:pPr>
      <w:r w:rsidRPr="0020116A">
        <w:rPr>
          <w:rFonts w:eastAsia="Times New Roman" w:cs="Times New Roman"/>
          <w:sz w:val="24"/>
          <w:szCs w:val="24"/>
          <w:lang w:val="en-US"/>
        </w:rPr>
        <w:t xml:space="preserve">Varley, P.: </w:t>
      </w:r>
      <w:r w:rsidRPr="0020116A">
        <w:rPr>
          <w:rFonts w:eastAsia="Times New Roman" w:cs="Times New Roman"/>
          <w:i/>
          <w:sz w:val="24"/>
          <w:szCs w:val="24"/>
          <w:lang w:val="en-US"/>
        </w:rPr>
        <w:t>Japanese culture</w:t>
      </w:r>
      <w:r w:rsidRPr="0020116A">
        <w:rPr>
          <w:rFonts w:eastAsia="Times New Roman" w:cs="Times New Roman"/>
          <w:sz w:val="24"/>
          <w:szCs w:val="24"/>
          <w:lang w:val="en-US"/>
        </w:rPr>
        <w:t>. Honolulu: University of Hawaii Press, 2000.</w:t>
      </w:r>
    </w:p>
    <w:p w:rsidR="0020116A" w:rsidRPr="0020116A" w:rsidRDefault="0020116A" w:rsidP="0020116A">
      <w:pPr>
        <w:spacing w:after="0"/>
        <w:rPr>
          <w:rFonts w:ascii="Trebuchet" w:eastAsia="MS Mincho" w:hAnsi="Trebuchet" w:cs="Times New Roman" w:hint="eastAsia"/>
          <w:sz w:val="20"/>
          <w:szCs w:val="24"/>
          <w:lang w:val="en-US"/>
        </w:rPr>
      </w:pPr>
    </w:p>
    <w:p w:rsidR="0067549B" w:rsidRPr="0020116A" w:rsidRDefault="0067549B" w:rsidP="0020116A"/>
    <w:sectPr w:rsidR="0067549B" w:rsidRPr="0020116A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DA" w:rsidRDefault="002725DA">
      <w:pPr>
        <w:spacing w:after="0" w:line="240" w:lineRule="auto"/>
      </w:pPr>
      <w:r>
        <w:separator/>
      </w:r>
    </w:p>
  </w:endnote>
  <w:endnote w:type="continuationSeparator" w:id="0">
    <w:p w:rsidR="002725DA" w:rsidRDefault="0027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E2" w:rsidRPr="00CC2597" w:rsidRDefault="00BC4FE2" w:rsidP="00BC4FE2">
    <w:pPr>
      <w:pStyle w:val="Zpat-univerzita"/>
      <w:rPr>
        <w:rFonts w:cs="Arial"/>
        <w:szCs w:val="16"/>
      </w:rPr>
    </w:pPr>
    <w:r>
      <w:rPr>
        <w:noProof/>
        <w:lang w:eastAsia="ja-JP"/>
      </w:rPr>
      <w:drawing>
        <wp:anchor distT="0" distB="0" distL="114300" distR="114300" simplePos="0" relativeHeight="251694080" behindDoc="1" locked="1" layoutInCell="1" allowOverlap="1" wp14:anchorId="7FCA87F1" wp14:editId="17CE336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4B7312">
      <w:rPr>
        <w:rFonts w:cs="Arial"/>
        <w:szCs w:val="16"/>
      </w:rPr>
      <w:t>, Seminář japonských studií</w:t>
    </w:r>
  </w:p>
  <w:p w:rsidR="00BC4FE2" w:rsidRPr="00CC2597" w:rsidRDefault="00BC4FE2" w:rsidP="00BC4FE2">
    <w:pPr>
      <w:pStyle w:val="Zpat"/>
      <w:rPr>
        <w:rFonts w:cs="Arial"/>
        <w:sz w:val="16"/>
        <w:szCs w:val="16"/>
      </w:rPr>
    </w:pPr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BC4FE2" w:rsidRPr="00AC1E2B" w:rsidRDefault="004B7312" w:rsidP="00BC4FE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1516</w:t>
    </w:r>
    <w:r w:rsidRPr="00AC1E2B">
      <w:rPr>
        <w:rFonts w:cs="Arial"/>
        <w:szCs w:val="14"/>
      </w:rPr>
      <w:t>,</w:t>
    </w:r>
    <w:r>
      <w:rPr>
        <w:rFonts w:cs="Arial"/>
        <w:szCs w:val="14"/>
      </w:rPr>
      <w:t xml:space="preserve"> 4087;</w:t>
    </w:r>
    <w:r w:rsidRPr="00AC1E2B">
      <w:rPr>
        <w:rFonts w:cs="Arial"/>
        <w:szCs w:val="14"/>
      </w:rPr>
      <w:t xml:space="preserve"> E: </w:t>
    </w:r>
    <w:r>
      <w:rPr>
        <w:rFonts w:cs="Arial"/>
        <w:szCs w:val="14"/>
      </w:rPr>
      <w:t>japan</w:t>
    </w:r>
    <w:r w:rsidRPr="00AC1E2B">
      <w:rPr>
        <w:rFonts w:cs="Arial"/>
        <w:szCs w:val="14"/>
      </w:rPr>
      <w:t>@phil.muni.cz, www.phil.muni.cz</w:t>
    </w:r>
    <w:r>
      <w:rPr>
        <w:rFonts w:cs="Arial"/>
        <w:szCs w:val="14"/>
      </w:rPr>
      <w:t>/japan</w:t>
    </w:r>
  </w:p>
  <w:p w:rsidR="00B5176D" w:rsidRPr="00BC4FE2" w:rsidRDefault="00BC4FE2" w:rsidP="00BC4FE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EF4C27">
      <w:rPr>
        <w:noProof/>
      </w:rPr>
      <w:t>11</w:t>
    </w:r>
    <w:r>
      <w:fldChar w:fldCharType="end"/>
    </w:r>
    <w:r>
      <w:t>/</w:t>
    </w:r>
    <w:fldSimple w:instr=" SECTIONPAGES   \* MERGEFORMAT ">
      <w:r w:rsidR="00EF4C27">
        <w:rPr>
          <w:noProof/>
        </w:rPr>
        <w:t>11</w:t>
      </w:r>
    </w:fldSimple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02" w:rsidRPr="00CC2597" w:rsidRDefault="00753902" w:rsidP="00753902">
    <w:pPr>
      <w:pStyle w:val="Zpat-univerzita"/>
      <w:rPr>
        <w:rFonts w:cs="Arial"/>
        <w:szCs w:val="16"/>
      </w:rPr>
    </w:pPr>
    <w:r>
      <w:rPr>
        <w:noProof/>
        <w:lang w:eastAsia="ja-JP"/>
      </w:rPr>
      <w:drawing>
        <wp:anchor distT="0" distB="0" distL="114300" distR="114300" simplePos="0" relativeHeight="251692032" behindDoc="1" locked="1" layoutInCell="1" allowOverlap="1" wp14:anchorId="7C659AEE" wp14:editId="60F5A55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5652CA">
      <w:rPr>
        <w:rFonts w:cs="Arial"/>
        <w:szCs w:val="16"/>
      </w:rPr>
      <w:t>, Seminář japonských studií</w:t>
    </w:r>
  </w:p>
  <w:p w:rsidR="00753902" w:rsidRPr="00CC2597" w:rsidRDefault="00753902" w:rsidP="00753902">
    <w:pPr>
      <w:pStyle w:val="Zpat"/>
      <w:rPr>
        <w:rFonts w:cs="Arial"/>
        <w:sz w:val="16"/>
        <w:szCs w:val="16"/>
      </w:rPr>
    </w:pP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F30323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753902" w:rsidRPr="00AC1E2B" w:rsidRDefault="005652CA" w:rsidP="0075390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1516</w:t>
    </w:r>
    <w:r w:rsidR="00753902" w:rsidRPr="00AC1E2B">
      <w:rPr>
        <w:rFonts w:cs="Arial"/>
        <w:szCs w:val="14"/>
      </w:rPr>
      <w:t>,</w:t>
    </w:r>
    <w:r>
      <w:rPr>
        <w:rFonts w:cs="Arial"/>
        <w:szCs w:val="14"/>
      </w:rPr>
      <w:t xml:space="preserve"> 4087;</w:t>
    </w:r>
    <w:r w:rsidR="00753902" w:rsidRPr="00AC1E2B">
      <w:rPr>
        <w:rFonts w:cs="Arial"/>
        <w:szCs w:val="14"/>
      </w:rPr>
      <w:t xml:space="preserve"> E: </w:t>
    </w:r>
    <w:r>
      <w:rPr>
        <w:rFonts w:cs="Arial"/>
        <w:szCs w:val="14"/>
      </w:rPr>
      <w:t>japan</w:t>
    </w:r>
    <w:r w:rsidR="00753902" w:rsidRPr="00AC1E2B">
      <w:rPr>
        <w:rFonts w:cs="Arial"/>
        <w:szCs w:val="14"/>
      </w:rPr>
      <w:t>@phil.muni.cz, www.phil.muni.cz</w:t>
    </w:r>
    <w:r>
      <w:rPr>
        <w:rFonts w:cs="Arial"/>
        <w:szCs w:val="14"/>
      </w:rPr>
      <w:t>/japan</w:t>
    </w:r>
  </w:p>
  <w:p w:rsidR="00DF13DF" w:rsidRPr="00753902" w:rsidRDefault="00753902" w:rsidP="0075390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EF4C27">
      <w:rPr>
        <w:noProof/>
      </w:rPr>
      <w:t>1</w:t>
    </w:r>
    <w:r>
      <w:fldChar w:fldCharType="end"/>
    </w:r>
    <w:r>
      <w:t>/</w:t>
    </w:r>
    <w:fldSimple w:instr=" SECTIONPAGES   \* MERGEFORMAT ">
      <w:r w:rsidR="00EF4C27">
        <w:rPr>
          <w:noProof/>
        </w:rPr>
        <w:t>11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DA" w:rsidRDefault="002725DA">
      <w:pPr>
        <w:spacing w:after="0" w:line="240" w:lineRule="auto"/>
      </w:pPr>
      <w:r>
        <w:separator/>
      </w:r>
    </w:p>
  </w:footnote>
  <w:footnote w:type="continuationSeparator" w:id="0">
    <w:p w:rsidR="002725DA" w:rsidRDefault="0027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F" w:rsidRDefault="00DF13DF">
    <w:pPr>
      <w:pStyle w:val="Zhlav"/>
    </w:pPr>
    <w:r>
      <w:rPr>
        <w:noProof/>
        <w:lang w:eastAsia="ja-JP"/>
      </w:rPr>
      <w:drawing>
        <wp:anchor distT="0" distB="126047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CBF"/>
    <w:multiLevelType w:val="hybridMultilevel"/>
    <w:tmpl w:val="4DDA1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A"/>
    <w:rsid w:val="0000757D"/>
    <w:rsid w:val="000251D2"/>
    <w:rsid w:val="00030DAA"/>
    <w:rsid w:val="00042835"/>
    <w:rsid w:val="0004669D"/>
    <w:rsid w:val="00097D2C"/>
    <w:rsid w:val="000A5AD7"/>
    <w:rsid w:val="000B21DD"/>
    <w:rsid w:val="000E28E2"/>
    <w:rsid w:val="00122B07"/>
    <w:rsid w:val="00151C68"/>
    <w:rsid w:val="00176042"/>
    <w:rsid w:val="001900DE"/>
    <w:rsid w:val="00193F15"/>
    <w:rsid w:val="001A7E64"/>
    <w:rsid w:val="001B17A2"/>
    <w:rsid w:val="001D6655"/>
    <w:rsid w:val="0020116A"/>
    <w:rsid w:val="00211F80"/>
    <w:rsid w:val="00227BC5"/>
    <w:rsid w:val="00240CB1"/>
    <w:rsid w:val="00247E5F"/>
    <w:rsid w:val="002723FB"/>
    <w:rsid w:val="002725DA"/>
    <w:rsid w:val="002730A5"/>
    <w:rsid w:val="002B0DDD"/>
    <w:rsid w:val="002B6D09"/>
    <w:rsid w:val="002C33A9"/>
    <w:rsid w:val="002D200F"/>
    <w:rsid w:val="002D4FFE"/>
    <w:rsid w:val="00304F72"/>
    <w:rsid w:val="00310D63"/>
    <w:rsid w:val="00320DF0"/>
    <w:rsid w:val="00332338"/>
    <w:rsid w:val="00333436"/>
    <w:rsid w:val="0036682E"/>
    <w:rsid w:val="003B1ECA"/>
    <w:rsid w:val="003C2B73"/>
    <w:rsid w:val="003C3571"/>
    <w:rsid w:val="003F6349"/>
    <w:rsid w:val="004067DE"/>
    <w:rsid w:val="004B0B3E"/>
    <w:rsid w:val="004B7312"/>
    <w:rsid w:val="004D2A8A"/>
    <w:rsid w:val="005146EF"/>
    <w:rsid w:val="00524C2C"/>
    <w:rsid w:val="005531FF"/>
    <w:rsid w:val="005652CA"/>
    <w:rsid w:val="00582DFC"/>
    <w:rsid w:val="005C1BC3"/>
    <w:rsid w:val="0060262E"/>
    <w:rsid w:val="00611EAC"/>
    <w:rsid w:val="00616507"/>
    <w:rsid w:val="0062709D"/>
    <w:rsid w:val="0067390A"/>
    <w:rsid w:val="0067549B"/>
    <w:rsid w:val="00700BDD"/>
    <w:rsid w:val="00721AA4"/>
    <w:rsid w:val="007234C1"/>
    <w:rsid w:val="0073428B"/>
    <w:rsid w:val="007442DB"/>
    <w:rsid w:val="00745741"/>
    <w:rsid w:val="00753902"/>
    <w:rsid w:val="00756259"/>
    <w:rsid w:val="00765749"/>
    <w:rsid w:val="007728E3"/>
    <w:rsid w:val="0078705C"/>
    <w:rsid w:val="00790002"/>
    <w:rsid w:val="0079758E"/>
    <w:rsid w:val="007B16D6"/>
    <w:rsid w:val="007C738C"/>
    <w:rsid w:val="007D43D4"/>
    <w:rsid w:val="007D77E7"/>
    <w:rsid w:val="007E3532"/>
    <w:rsid w:val="007F29E9"/>
    <w:rsid w:val="00824279"/>
    <w:rsid w:val="008300B3"/>
    <w:rsid w:val="008626A9"/>
    <w:rsid w:val="008649AB"/>
    <w:rsid w:val="00870192"/>
    <w:rsid w:val="008758CC"/>
    <w:rsid w:val="00914B4E"/>
    <w:rsid w:val="009929DF"/>
    <w:rsid w:val="00993F65"/>
    <w:rsid w:val="009B13A2"/>
    <w:rsid w:val="009B6338"/>
    <w:rsid w:val="009C7A14"/>
    <w:rsid w:val="009D1253"/>
    <w:rsid w:val="009E1F4D"/>
    <w:rsid w:val="00A14774"/>
    <w:rsid w:val="00A63644"/>
    <w:rsid w:val="00AA7679"/>
    <w:rsid w:val="00AB48B3"/>
    <w:rsid w:val="00AC0F70"/>
    <w:rsid w:val="00AC2D36"/>
    <w:rsid w:val="00AE7853"/>
    <w:rsid w:val="00B15252"/>
    <w:rsid w:val="00B31BEE"/>
    <w:rsid w:val="00B43F1E"/>
    <w:rsid w:val="00B46783"/>
    <w:rsid w:val="00B5176D"/>
    <w:rsid w:val="00BA0475"/>
    <w:rsid w:val="00BC4B55"/>
    <w:rsid w:val="00BC4FE2"/>
    <w:rsid w:val="00BC7DC1"/>
    <w:rsid w:val="00C20847"/>
    <w:rsid w:val="00C4497A"/>
    <w:rsid w:val="00CB30E2"/>
    <w:rsid w:val="00CC2597"/>
    <w:rsid w:val="00CD2577"/>
    <w:rsid w:val="00CD5E84"/>
    <w:rsid w:val="00CE5D2D"/>
    <w:rsid w:val="00CF410C"/>
    <w:rsid w:val="00CF53EA"/>
    <w:rsid w:val="00D45579"/>
    <w:rsid w:val="00D47639"/>
    <w:rsid w:val="00D65140"/>
    <w:rsid w:val="00D7207D"/>
    <w:rsid w:val="00DF13DF"/>
    <w:rsid w:val="00E05F2B"/>
    <w:rsid w:val="00E10587"/>
    <w:rsid w:val="00E77D73"/>
    <w:rsid w:val="00EA1FAE"/>
    <w:rsid w:val="00EC3702"/>
    <w:rsid w:val="00EC70A0"/>
    <w:rsid w:val="00EF1356"/>
    <w:rsid w:val="00EF4C27"/>
    <w:rsid w:val="00F02027"/>
    <w:rsid w:val="00F038F6"/>
    <w:rsid w:val="00F06ED2"/>
    <w:rsid w:val="00F30323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3894F"/>
  <w15:docId w15:val="{486F7CA2-A497-4E78-A621-DCD07A1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SJap\Hlavi&#269;kov&#253;%20pap&#237;r%20SJS\phil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D7DF-446E-4AC2-AE94-488D94C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phil_hlavickovy_papir_cz</Template>
  <TotalTime>66</TotalTime>
  <Pages>11</Pages>
  <Words>2636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Hewlett-Packard Company</cp:lastModifiedBy>
  <cp:revision>5</cp:revision>
  <cp:lastPrinted>2015-11-19T13:57:00Z</cp:lastPrinted>
  <dcterms:created xsi:type="dcterms:W3CDTF">2016-10-03T13:00:00Z</dcterms:created>
  <dcterms:modified xsi:type="dcterms:W3CDTF">2020-03-18T14:57:00Z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