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46</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ZÁKON</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ze dne 22. února 2000</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o právech a povinnostech při vydávání periodického tisku a o změně některých dalších zákonů (tiskový zákon)</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Parlament se usnesl na tomto zákoně České republiky:</w:t>
      </w:r>
    </w:p>
    <w:p w:rsidR="000F2166" w:rsidRPr="000F2166" w:rsidRDefault="000F2166" w:rsidP="000F2166">
      <w:pPr>
        <w:shd w:val="clear" w:color="auto" w:fill="FFFFFF"/>
        <w:spacing w:before="240" w:after="0" w:line="240" w:lineRule="auto"/>
        <w:rPr>
          <w:rFonts w:ascii="Arial" w:eastAsia="Times New Roman" w:hAnsi="Arial" w:cs="Arial"/>
          <w:color w:val="000000"/>
          <w:sz w:val="9"/>
          <w:szCs w:val="9"/>
        </w:rPr>
      </w:pPr>
      <w:r w:rsidRPr="000F2166">
        <w:rPr>
          <w:rFonts w:ascii="Arial" w:eastAsia="Times New Roman" w:hAnsi="Arial" w:cs="Arial"/>
          <w:color w:val="000000"/>
          <w:sz w:val="9"/>
          <w:szCs w:val="9"/>
        </w:rPr>
        <w:pict>
          <v:rect id="_x0000_i1025" style="width:300.15pt;height:1.5pt" o:hrpct="0" o:hralign="center" o:hrstd="t" o:hrnoshade="t" o:hr="t" fillcolor="#e0e0e0" stroked="f"/>
        </w:pict>
      </w:r>
    </w:p>
    <w:p w:rsidR="000F2166" w:rsidRPr="000F2166" w:rsidRDefault="000F2166" w:rsidP="000F2166">
      <w:pPr>
        <w:shd w:val="clear" w:color="auto" w:fill="FFFFFF"/>
        <w:spacing w:after="0" w:line="240" w:lineRule="auto"/>
        <w:jc w:val="both"/>
        <w:rPr>
          <w:rFonts w:ascii="Arial" w:eastAsia="Times New Roman" w:hAnsi="Arial" w:cs="Arial"/>
          <w:b/>
          <w:bCs/>
          <w:color w:val="202020"/>
          <w:sz w:val="24"/>
          <w:szCs w:val="24"/>
        </w:rPr>
      </w:pPr>
      <w:r w:rsidRPr="000F2166">
        <w:rPr>
          <w:rFonts w:ascii="Arial" w:eastAsia="Times New Roman" w:hAnsi="Arial" w:cs="Arial"/>
          <w:b/>
          <w:bCs/>
          <w:color w:val="202020"/>
          <w:sz w:val="24"/>
          <w:szCs w:val="24"/>
        </w:rPr>
        <w:t>ČÁST PRVNÍ</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Předmět úpravy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Tento zákon upravuje některá práva a povinnosti vydavatelů a dalších fyzických a právnických osob v souvislosti s vydáváním periodického tisku.</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2</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Působnost zákona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Tento zákon se vztahuje na periodický tisk vydávaný nebo šířený na území České republiky. Ustanovení § 6 až 9 a § 17 se nevztahují na periodický tisk vydávaný mimo území České republiky.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Tento zákon se nevztahuje na Sbírku zákonů a mezinárodních smluv, věstníky a úřední tiskoviny vydávané na základě zvláštního právního předpisu ani na periodický tisk vydávaný výlučně pro vnitřní potřeby vydavatele.</w:t>
      </w:r>
      <w:hyperlink r:id="rId4" w:anchor="f2009423" w:history="1">
        <w:r w:rsidRPr="000F2166">
          <w:rPr>
            <w:rFonts w:ascii="Arial" w:eastAsia="Times New Roman" w:hAnsi="Arial" w:cs="Arial"/>
            <w:b/>
            <w:bCs/>
            <w:color w:val="15679C"/>
            <w:sz w:val="9"/>
            <w:u w:val="single"/>
            <w:vertAlign w:val="superscript"/>
          </w:rPr>
          <w:t>1</w:t>
        </w:r>
        <w:r w:rsidRPr="000F2166">
          <w:rPr>
            <w:rFonts w:ascii="Arial" w:eastAsia="Times New Roman" w:hAnsi="Arial" w:cs="Arial"/>
            <w:b/>
            <w:bCs/>
            <w:color w:val="15679C"/>
            <w:sz w:val="9"/>
            <w:u w:val="single"/>
          </w:rPr>
          <w:t>)</w:t>
        </w:r>
      </w:hyperlink>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3</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Vymezení pojmů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Pro účely tohoto zákona se rozumí: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periodickým tiskem noviny, časopisy a jiné tiskoviny vydávané pod stejným názvem, se stejným obsahovým zaměřením a v jednotné grafické úpravě nejméně dvakrát v kalendářním roce,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vydavatelem fyzická osoba nebo právnická osoba, která vydává periodický tisk,</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vydáváním periodického tisku činnost vydavatele, při které na svůj účet a na svou odpovědnost zajišťuje jeho obsah, vydání a veřejné šíření,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vydáním periodického tisku soubor stejných či pouze regionální částí (mutace) se lišících hmotných rozmnoženin (výtisků)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dnem vydání kalendářní den, kdy bylo zahájeno veřejné šíření vydání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f)</w:t>
      </w:r>
      <w:r w:rsidRPr="000F2166">
        <w:rPr>
          <w:rFonts w:ascii="Arial" w:eastAsia="Times New Roman" w:hAnsi="Arial" w:cs="Arial"/>
          <w:color w:val="000000"/>
          <w:sz w:val="9"/>
          <w:szCs w:val="9"/>
        </w:rPr>
        <w:t> veřejným šířením periodického tisku jeho zpřístupnění předem individuálně neurčenému okruhu osob nebo i osob takto určených, pokud překračují okruh členů rodiny vydavatele, který je fyzickou osobou, a s ním spjatého okruhu osobních přátel,</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g)</w:t>
      </w:r>
      <w:r w:rsidRPr="000F2166">
        <w:rPr>
          <w:rFonts w:ascii="Arial" w:eastAsia="Times New Roman" w:hAnsi="Arial" w:cs="Arial"/>
          <w:color w:val="000000"/>
          <w:sz w:val="9"/>
          <w:szCs w:val="9"/>
        </w:rPr>
        <w:t> periodickým tiskem územního samosprávného celku periodický tisk, jehož vydavatelem je obec, kraj nebo hlavní město Praha nebo jeho městská část (dále jen „územní samosprávný celek“) nebo právnická osoba zřízená či založená územním samosprávným celkem či společně více územními samosprávnými celky nebo právnická osoba, kterou územní samosprávný celek sám nebo spolu s dalšími územními samosprávnými celky ovládá podle zvláštního právního předpisu</w:t>
      </w:r>
      <w:hyperlink r:id="rId5" w:anchor="f2009431" w:history="1">
        <w:r w:rsidRPr="000F2166">
          <w:rPr>
            <w:rFonts w:ascii="Arial" w:eastAsia="Times New Roman" w:hAnsi="Arial" w:cs="Arial"/>
            <w:b/>
            <w:bCs/>
            <w:color w:val="15679C"/>
            <w:sz w:val="9"/>
            <w:u w:val="single"/>
            <w:vertAlign w:val="superscript"/>
          </w:rPr>
          <w:t>9</w:t>
        </w:r>
        <w:r w:rsidRPr="000F2166">
          <w:rPr>
            <w:rFonts w:ascii="Arial" w:eastAsia="Times New Roman" w:hAnsi="Arial" w:cs="Arial"/>
            <w:b/>
            <w:bCs/>
            <w:color w:val="15679C"/>
            <w:sz w:val="9"/>
            <w:u w:val="single"/>
          </w:rPr>
          <w:t>)</w:t>
        </w:r>
      </w:hyperlink>
      <w:r w:rsidRPr="000F2166">
        <w:rPr>
          <w:rFonts w:ascii="Arial" w:eastAsia="Times New Roman" w:hAnsi="Arial" w:cs="Arial"/>
          <w:color w:val="000000"/>
          <w:sz w:val="9"/>
          <w:szCs w:val="9"/>
        </w:rPr>
        <w:t>, anebo periodický tisk, jehož obsah, vydání a veřejné šíření zajišťuje jiný vydavatel na základě smlouvy s územním samosprávným celkem či společně s více územními samosprávnými celky.</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4</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Odpovědnost za obsah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Za obsah periodického tisku odpovídá vydavatel.</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4a</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Sdělení v periodickém tisku územního samosprávného celku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Vydavatel periodického tisku územního samosprávného celku je povinen poskytovat objektivní a vyvážené informace o územním samosprávném celku a poskytnout přiměřený prostor pro uveřejnění sdělení, které vyjadřuje názory členů zastupitelstva územního samosprávného celku, týkající se tohoto územního samosprávného celku.</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Odpovědnost za obsah reklamy a inzerce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Vydavatel neodpovídá podle tohoto zákona za pravdivost údajů obsažených v reklamě a v inzerci uveřejněné v periodickém tisku. Tato výjimka neplatí pro reklamu a inzerci samotného vydavatele. Nedotčena zůstává odpovědnost vydavatele podle zvláštního právního předpisu.</w:t>
      </w:r>
      <w:hyperlink r:id="rId6" w:anchor="f2009424" w:history="1">
        <w:r w:rsidRPr="000F2166">
          <w:rPr>
            <w:rFonts w:ascii="Arial" w:eastAsia="Times New Roman" w:hAnsi="Arial" w:cs="Arial"/>
            <w:b/>
            <w:bCs/>
            <w:color w:val="15679C"/>
            <w:sz w:val="9"/>
            <w:u w:val="single"/>
            <w:vertAlign w:val="superscript"/>
          </w:rPr>
          <w:t>2</w:t>
        </w:r>
        <w:r w:rsidRPr="000F2166">
          <w:rPr>
            <w:rFonts w:ascii="Arial" w:eastAsia="Times New Roman" w:hAnsi="Arial" w:cs="Arial"/>
            <w:b/>
            <w:bCs/>
            <w:color w:val="15679C"/>
            <w:sz w:val="9"/>
            <w:u w:val="single"/>
          </w:rPr>
          <w:t>)</w:t>
        </w:r>
      </w:hyperlink>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6</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Oznámení v naléhavém veřejném zájmu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 naléhavém veřejném zájmu je vydavatel povinen uveřejnit v periodickém tisku důležité a neodkladné oznámení státního orgánu a orgánu územní samosprávy, zejména je povinen uveřejnit rozhodnutí o nouzovém stavu, o stavu ohrožení státu nebo o válečném stavu.</w:t>
      </w:r>
      <w:hyperlink r:id="rId7" w:anchor="f2009425" w:history="1">
        <w:r w:rsidRPr="000F2166">
          <w:rPr>
            <w:rFonts w:ascii="Arial" w:eastAsia="Times New Roman" w:hAnsi="Arial" w:cs="Arial"/>
            <w:b/>
            <w:bCs/>
            <w:color w:val="15679C"/>
            <w:sz w:val="9"/>
            <w:u w:val="single"/>
            <w:vertAlign w:val="superscript"/>
          </w:rPr>
          <w:t>3</w:t>
        </w:r>
        <w:r w:rsidRPr="000F2166">
          <w:rPr>
            <w:rFonts w:ascii="Arial" w:eastAsia="Times New Roman" w:hAnsi="Arial" w:cs="Arial"/>
            <w:b/>
            <w:bCs/>
            <w:color w:val="15679C"/>
            <w:sz w:val="9"/>
            <w:u w:val="single"/>
          </w:rPr>
          <w:t>)</w:t>
        </w:r>
      </w:hyperlink>
      <w:r w:rsidRPr="000F2166">
        <w:rPr>
          <w:rFonts w:ascii="Arial" w:eastAsia="Times New Roman" w:hAnsi="Arial" w:cs="Arial"/>
          <w:color w:val="000000"/>
          <w:sz w:val="9"/>
          <w:szCs w:val="9"/>
        </w:rPr>
        <w:t> Toto oznámení musí být uveřejněno v nejbližším vydání periodického tisku následujícím po doručení jeho textu vydavateli způsobem graficky jej zvýrazňujícím a odlišujícím od ostatního obsahu periodického tisku.</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7</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Evidence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Evidenci periodického tisku vede Ministerstvo kultury (dále jen "ministerstvo").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Právnická nebo fyzická osoba, která hodlá vydávat periodický tisk, je povinna doručit ministerstvu nejpozději 30 dnů před zahájením vydávání periodického tisku písemné oznámení, které musí obsahovat: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název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jeho obsahové zaměření,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četnost (periodicitu) jeho vydávání,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údaje o jeho regionálních mutacích,</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název, adresu sídla a identifikační číslo osoby (dále jen „identifikační číslo“) vydavatele, je-li vydavatel právnickou osobou, anebo jméno, příjmení, bydliště a rodné číslo vydavatele, bylo-li přiděleno, jinak datum narození, je-li vydavatel fyzickou osobou, je-li vydavatel fyzickou osobou, která vydává periodický tisk na základě živnostenského oprávnění, také jeho obchodní jméno, identifikační číslo a adresu místa podnikání, liší-li se od bydliště.</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Není-li oznámení údajů stanovených v odstavci 2 úplné, vyzve ministerstvo osobu, která je učinila, aby oznámení doplnila do 15 dnů ode dne doručení výzvy, a upozorní ji, že nebude-li tato lhůta dodržena, hledí se na oznámení, jako by nebylo učiněno.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Ministerstvo zapíše periodický tisk do evidence periodického tisku a do 15 dnů ode dne doručení oznámení stanovených údajů sdělí osobě, která toto oznámení učinila, přidělené evidenční číslo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Jestliže vydávání zapsaného periodického tisku nezačalo do 1 roku od zápisu nebo bylo přerušeno na dobu delší než 1 rok, platí, že vydávání periodického tisku bylo ukončeno dnem uplynutí uvedené lhůty. Ministerstvo zapíše tuto skutečnost do evidence periodického tisku a vyrozumí o tom vydavatele do 15 dnů ode dne doručení oznámení podle odstavce 7 nebo ode dne, kdy se o takové skutečnosti dozví jinak.</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(6)</w:t>
      </w:r>
      <w:r w:rsidRPr="000F2166">
        <w:rPr>
          <w:rFonts w:ascii="Arial" w:eastAsia="Times New Roman" w:hAnsi="Arial" w:cs="Arial"/>
          <w:color w:val="000000"/>
          <w:sz w:val="9"/>
          <w:szCs w:val="9"/>
        </w:rPr>
        <w:t> Hodlá-li vydavatel periodického tisku, jehož vydávání bylo ukončeno, obnovit jeho vydávání, je povinen to ministerstvu nejpozději 30 dnů před zahájením obnoveného vydávání periodického tisku písemně oznámit.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(7)</w:t>
      </w:r>
      <w:r w:rsidRPr="000F2166">
        <w:rPr>
          <w:rFonts w:ascii="Arial" w:eastAsia="Times New Roman" w:hAnsi="Arial" w:cs="Arial"/>
          <w:color w:val="000000"/>
          <w:sz w:val="9"/>
          <w:szCs w:val="9"/>
        </w:rPr>
        <w:t> Vydavatel je povinen ministerstvu písemně oznámit změnu evidovaných údajů, přerušení nebo ukončení vydávání evidovaného periodického tisku nejpozději do 5 dnů ode dne, kdy došlo ke změně evidovaných údajů anebo k přerušení či ukončení vydávání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(8)</w:t>
      </w:r>
      <w:r w:rsidRPr="000F2166">
        <w:rPr>
          <w:rFonts w:ascii="Arial" w:eastAsia="Times New Roman" w:hAnsi="Arial" w:cs="Arial"/>
          <w:color w:val="000000"/>
          <w:sz w:val="9"/>
          <w:szCs w:val="9"/>
        </w:rPr>
        <w:t> Každý má právo nahlížet do evidence periodického tisku a pořizovat si z ní výpisy nebo opisy.</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8</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Povinné údaje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Vydavatel je povinen zajistit, aby na každém vydání periodického tisku byly uvedeny tyto povinné údaje: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název periodického tisku,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označení periodický tisk územního samosprávného celku, jde-li o periodický tisk územního samosprávného celku,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četnost (periodicita) jeho vydávání,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označení regionální mutace, je-li periodický tisk vydáván v regionálních mutacích,</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místo vydávání,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f)</w:t>
      </w:r>
      <w:r w:rsidRPr="000F2166">
        <w:rPr>
          <w:rFonts w:ascii="Arial" w:eastAsia="Times New Roman" w:hAnsi="Arial" w:cs="Arial"/>
          <w:color w:val="000000"/>
          <w:sz w:val="9"/>
          <w:szCs w:val="9"/>
        </w:rPr>
        <w:t> číslo a den vydání,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g)</w:t>
      </w:r>
      <w:r w:rsidRPr="000F2166">
        <w:rPr>
          <w:rFonts w:ascii="Arial" w:eastAsia="Times New Roman" w:hAnsi="Arial" w:cs="Arial"/>
          <w:color w:val="000000"/>
          <w:sz w:val="9"/>
          <w:szCs w:val="9"/>
        </w:rPr>
        <w:t> evidenční číslo periodického tisku přidělené ministerstvem,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h)</w:t>
      </w:r>
      <w:r w:rsidRPr="000F2166">
        <w:rPr>
          <w:rFonts w:ascii="Arial" w:eastAsia="Times New Roman" w:hAnsi="Arial" w:cs="Arial"/>
          <w:color w:val="000000"/>
          <w:sz w:val="9"/>
          <w:szCs w:val="9"/>
        </w:rPr>
        <w:t> název, sídlo a identifikační číslo vydavatele, je-li vydavatel právnickou osobou, anebo jméno, příjmení a bydliště vydavatele, je-li vydavatel fyzickou osobou; je-li vydavatel fyzickou osobou, která vydává tisk na základě živnostenského oprávnění, také jeho obchodní jméno, identifikační číslo a adresa místa podnikání, liší-li se od bydliště.</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Periodický tisk, který neobsahuje údaje podle odstavce 1, nesmí být veřejně šířen; to neplatí pro evidenční číslo periodického tisku přidělované ministerstvem, jestliže ministerstvo vydavateli nesdělilo evidenční číslo ve lhůtě podle ustanovení § 7 odst. 4.</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9</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Povinné výtisky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Vydavatel je povinen bezplatně na svůj náklad z každého vydání periodického tisku do 7 dnů ode dne jeho vydání zajistit dodání stanoveného počtu výtisků (dále jen "povinný výtisk") těmto příjemcům: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2 povinné výtisky Národní knihovně České republiky,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1 povinný výtisk Moravské zemské knihovně v Brně,</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1 povinný výtisk knihovně Národního muzea v Praze,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1 povinný výtisk ministerstvu,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1 povinný výtisk Parlamentní knihovně,</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f)</w:t>
      </w:r>
      <w:r w:rsidRPr="000F2166">
        <w:rPr>
          <w:rFonts w:ascii="Arial" w:eastAsia="Times New Roman" w:hAnsi="Arial" w:cs="Arial"/>
          <w:color w:val="000000"/>
          <w:sz w:val="9"/>
          <w:szCs w:val="9"/>
        </w:rPr>
        <w:t> 1 povinný výtisk každé krajské knihovně,</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g)</w:t>
      </w:r>
      <w:r w:rsidRPr="000F2166">
        <w:rPr>
          <w:rFonts w:ascii="Arial" w:eastAsia="Times New Roman" w:hAnsi="Arial" w:cs="Arial"/>
          <w:color w:val="000000"/>
          <w:sz w:val="9"/>
          <w:szCs w:val="9"/>
        </w:rPr>
        <w:t> 1 povinný výtisk Městské knihovně v Praze,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h)</w:t>
      </w:r>
      <w:r w:rsidRPr="000F2166">
        <w:rPr>
          <w:rFonts w:ascii="Arial" w:eastAsia="Times New Roman" w:hAnsi="Arial" w:cs="Arial"/>
          <w:color w:val="000000"/>
          <w:sz w:val="9"/>
          <w:szCs w:val="9"/>
        </w:rPr>
        <w:t> 1 povinný výtisk periodického tisku, který je vydavatelem určen pro nevidomé nebo slabozraké, Knihovně a tiskárně pro nevidomé K. E. Macana v Praze.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Je-li periodický tisk vydáván v regionálních mutacích, vydavatel splní povinnost podle odstavce 1 písm. f) dodáním povinného výtisku takového periodického tisku krajské knihovně příslušné podle označení regionální mutace.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Povinný výtisk musí být bezvadný. Jestliže má povinný výtisk vady po stránce technického zpracování, má jeho příjemce právo požadovat výměnu vadného povinného výtisku za bezvadný.</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Písemnou žádost o výměnu vadného povinného výtisku za bezvadný je příjemce povinen doručit vydavateli do 15 dnů ode dne, kdy mu byl vadný povinný výtisk dodán, jinak jeho právo podle odstavce 3 zaniká.</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Vydavatel je povinen výměnu vadného povinného výtisku za bezvadný provést bezplatně na svůj náklad ve lhůtě 10 dnů ode dne, kdy mu byla doručena písemná žádost o výměnu.</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10</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Odpověď</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Jestliže bylo v periodickém tisku uveřejněno sdělení obsahující skutkové tvrzení, které se dotýká cti, důstojnosti nebo soukromí určité fyzické osoby, anebo jména nebo dobré pověsti určité právnické osoby, má tato osoba právo požadovat na vydavateli uveřejnění odpovědi. Vydavatel je povinen na žádost této osoby odpověď uveřejnit.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Odpověď se musí omezit pouze na skutkové tvrzení, kterým se tvrzení podle odstavce 1 uvádí na pravou míru nebo neúplné či jinak pravdu zkreslující tvrzení se doplňuje nebo zpřesňuje. Odpověď musí být přiměřená rozsahu napadeného sdělení, a je-li napadána jen jeho část, pak této části; z odpovědi musí být patrno, kdo ji činí.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Osoba, na jejíž žádost byla vydavatelem uveřejněna odpověď podle tohoto zákona, nemůže požadovat uveřejnění další odpovědi na tuto odpověď.</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Po smrti fyzické osoby přísluší právo podle odstavce 1 jejímu manželu a dětem, a není-li jich, jejím rodičům.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Ustanovení zvláštního právního předpisu</w:t>
      </w:r>
      <w:hyperlink r:id="rId8" w:anchor="f2009426" w:history="1">
        <w:r w:rsidRPr="000F2166">
          <w:rPr>
            <w:rFonts w:ascii="Arial" w:eastAsia="Times New Roman" w:hAnsi="Arial" w:cs="Arial"/>
            <w:b/>
            <w:bCs/>
            <w:color w:val="15679C"/>
            <w:sz w:val="9"/>
            <w:u w:val="single"/>
            <w:vertAlign w:val="superscript"/>
          </w:rPr>
          <w:t>4</w:t>
        </w:r>
        <w:r w:rsidRPr="000F2166">
          <w:rPr>
            <w:rFonts w:ascii="Arial" w:eastAsia="Times New Roman" w:hAnsi="Arial" w:cs="Arial"/>
            <w:b/>
            <w:bCs/>
            <w:color w:val="15679C"/>
            <w:sz w:val="9"/>
            <w:u w:val="single"/>
          </w:rPr>
          <w:t>)</w:t>
        </w:r>
      </w:hyperlink>
      <w:r w:rsidRPr="000F2166">
        <w:rPr>
          <w:rFonts w:ascii="Arial" w:eastAsia="Times New Roman" w:hAnsi="Arial" w:cs="Arial"/>
          <w:color w:val="000000"/>
          <w:sz w:val="9"/>
          <w:szCs w:val="9"/>
        </w:rPr>
        <w:t> o ochraně osobnosti a o ochraně jména a dobré pověsti právnické osoby zůstávají úpravou podle odstavců 1 až 4 nedotčena.</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11</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Dodatečné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Jestliže bylo v periodickém tisku uveřejněno sdělení o trestním řízení nebo o řízení ve věcech přestupků vedeném proti osobě, kterou lze podle tohoto sdělení ztotožnit, a toto řízení nebylo ukončeno pravomocným rozhodnutím, má tato osoba právo požadovat na vydavateli uveřejnění informace o konečném výsledku řízení jako dodatečného sdělení. Vydavatel je povinen na žádost této osoby informaci o pravomocném rozhodnutí jako dodatečné sdělení uveřejnit.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Po smrti fyzické osoby přísluší právo podle odstavce 1 jejímu manželu a dětem, a není-li jich, jejím rodičům.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Ustanovení zvláštního právního předpisu</w:t>
      </w:r>
      <w:hyperlink r:id="rId9" w:anchor="f2009426" w:history="1">
        <w:r w:rsidRPr="000F2166">
          <w:rPr>
            <w:rFonts w:ascii="Arial" w:eastAsia="Times New Roman" w:hAnsi="Arial" w:cs="Arial"/>
            <w:b/>
            <w:bCs/>
            <w:color w:val="15679C"/>
            <w:sz w:val="9"/>
            <w:u w:val="single"/>
            <w:vertAlign w:val="superscript"/>
          </w:rPr>
          <w:t>4</w:t>
        </w:r>
        <w:r w:rsidRPr="000F2166">
          <w:rPr>
            <w:rFonts w:ascii="Arial" w:eastAsia="Times New Roman" w:hAnsi="Arial" w:cs="Arial"/>
            <w:b/>
            <w:bCs/>
            <w:color w:val="15679C"/>
            <w:sz w:val="9"/>
            <w:u w:val="single"/>
          </w:rPr>
          <w:t>)</w:t>
        </w:r>
      </w:hyperlink>
      <w:r w:rsidRPr="000F2166">
        <w:rPr>
          <w:rFonts w:ascii="Arial" w:eastAsia="Times New Roman" w:hAnsi="Arial" w:cs="Arial"/>
          <w:color w:val="000000"/>
          <w:sz w:val="9"/>
          <w:szCs w:val="9"/>
        </w:rPr>
        <w:t> o ochraně osobnosti a o ochraně jména a dobré pověsti právnické osoby zůstávají úpravou podle odstavců 1 a 2 nedotčena.</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11a</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Doplňující informace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Dotčený člen zastupitelstva územního samosprávného celku může požadovat na vydavateli uveřejnění doplňující informace, pokud vydavatel periodického tisku územního samosprávného celku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neuveřejní sdělení podle § 4a po dobu 3 měsíců ode dne doručení tohoto sdělení vydavateli,</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neuveřejní sdělení podle § 4a v nejbližším následujícím vydání u periodického tisku územního samosprávného celku, pokud ve lhůtě 3 měsíců ode dne doručení tohoto sdělení vydavateli není vydán, nebo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lastRenderedPageBreak/>
        <w:t>c)</w:t>
      </w:r>
      <w:r w:rsidRPr="000F2166">
        <w:rPr>
          <w:rFonts w:ascii="Arial" w:eastAsia="Times New Roman" w:hAnsi="Arial" w:cs="Arial"/>
          <w:color w:val="000000"/>
          <w:sz w:val="9"/>
          <w:szCs w:val="9"/>
        </w:rPr>
        <w:t> uveřejní sdělení podle § 4a, avšak člen zastupitelstva bude mít za to, že vydavatel mu neposkytl přiměřený prostor podle § 4a.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Vydavatel je povinen doplňující informaci uveřejnit v periodickém tisku územního samosprávného celku, ve kterém neuveřejnil nebo neposkytl přiměřený prostor sdělení podle § 4a.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Člen zastupitelstva územního samosprávného celku, na jehož žádost byla vydavatelem uveřejněna doplňující informace podle tohoto zákona, nemůže požadovat uveřejnění další doplňující informace k této doplňující informaci.</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12</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Podávání a náležitosti žádosti o uveřejnění odpovědi a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Žádost o uveřejnění odpovědi nebo dodatečného sdělení musí mít písemnou formu.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Ze žádosti o uveřejnění odpovědi musí být zřejmé, v čem se skutkové tvrzení, obsažené v uveřejněném sdělení, dotýká cti, důstojnosti nebo soukromí fyzické osoby, anebo jména nebo dobré pověsti právnické osoby. Součástí žádosti musí být též návrh znění odpovědi nebo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Žádost o uveřejnění odpovědi musí být vydavateli doručena nejpozději do 30 dnů ode dne uveřejnění napadeného sdělení v periodickém tisku, jinak právo na uveřejnění odpovědi zaniká.</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Žádost o uveřejnění dodatečného sdělení musí být vydavateli doručena nejpozději do 30 dnů od právní moci rozhodnutí, kterým bylo řízení pravomocně skončeno, jinak právo na uveřejnění dodatečného sdělení zaniká. Bylo-li pravomocné rozhodnutí zrušeno, platí předchozí ustanovení obdobně.</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13</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Podmínky uveřejnění odpovědi a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Odpověď nebo dodatečné sdělení je vydavatel povinen uveřejnit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ve stejném periodickém tisku, v němž bylo uveřejněno napadené sdělení, a to takovým způsobem, aby nové sdělení bylo umístěním a formou rovnocenné a rozsahem přiměřené napadenému sdělení, a je-li napadena pouze jeho část, této jeho části,</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s výslovným označením "odpověď " nebo "dodatečné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na vlastní náklady,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v témže jazyce, ve kterém bylo uveřejněno napadené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s uvedením jména a příjmení nebo názvu osoby, která o uveřejnění odpovědi nebo dodatečného sdělení žádá.</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Vydavatel je povinen uveřejnit odpověď nebo dodatečné sdělení do 8 dnů ode dne doručení žádosti o uveřejnění odpovědi nebo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Není-li možné odpověď nebo dodatečné sdělení uveřejnit ve lhůtě podle odstavce 2, vydavatel je povinen tak učinit v nejbližším následujícím vydání stejného periodického tisku. Vydavatel je povinen o tomto postupu do 8 dnů ode dne doručení žádosti o uveřejnění odpovědi nebo dodatečného sdělení písemně informovat osobu, která žádost podala, a v této informaci označit vydání periodického tisku, v němž dojde k uveřejnění odpovědi nebo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Není-li možné odpověď nebo dodatečné sdělení uveřejnit ve stejném periodickém tisku, v němž bylo uveřejněno napadené sdělení, je vydavatel povinen na vlastní náklady zajistit uveřejnění odpovědi nebo dodatečného sdělení za podmínek stanovených tímto zákonem v periodickém tisku, na němž se dohodne s osobou, která o uveřejnění odpovědi nebo dodatečného sdělení žádá. Předmětem takové dohody musí být též místo a forma uveřejnění odpovědi nebo dodatečného sdělení.</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14</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Uplatnění práva na uveřejnění odpovědi a dodatečného sdělení u soudu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Neuveřejní-li vydavatel odpověď nebo dodatečné sdělení anebo nedodrží-li podmínky pro uveřejnění odpovědi nebo dodatečného sdělení stanovené v § 13 odst. 1 až 3, rozhodne o povinnosti uveřejnit odpověď nebo dodatečné sdělení na návrh osoby, která o jejich uveřejnění žádala, soud. Totéž platí, nedošlo-li k dohodě podle § 13 odst. 4.</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Návrh musí být podán soudu do 15 dnů po uplynutí lhůty stanovené pro uveřejnění odpovědi nebo dodatečného sdělení, jinak právo domáhat se uveřejnění odpovědi nebo dodatečného sdělení u soudu zaniká.</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15</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Výjimky z povinnosti uveřejnit odpověď a dodatečné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Vydavatel není povinen uveřejnit odpověď nebo dodatečné sdělení, jestliže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uveřejněním navrženého textu by byl spáchán trestný čin nebo přestupek,</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uveřejnění navrženého textu by bylo v rozporu s dobrými mravy,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napadené sdělení, popřípadě jeho napadená část, je citací sdělení třetí osoby určeného pro veřejnost nebo jeho pravdivou interpretací a jako takové bylo označeno nebo prezentováno.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Vydavatel není povinen uveřejnit odpověď, jestliže žádost o její uveřejnění směřuje vůči sdělení uveřejněnému na základě prokazatelného předchozího souhlasu osoby, která žádost podala.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Vydavatel není povinen uveřejnit dodatečné sdělení, jestliže ještě předtím, než mu byla žádost o jeho uveřejnění doručena, uveřejnil sdělení odpovídající dodatečnému sdělení z vlastního podnětu a dodržel přitom podmínky stanovené tímto zákonem.</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15a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Žádost o uveřejnění doplňující informace musí mít písemnou formu a musí obsahovat návrh znění doplňující informace, jež má být uveřejněna.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Žádost o uveřejnění doplňující informace musí být vydavateli doručena nejpozději do 3 měsíců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od marného uplynutí lhůty podle § 11a odst. 1 písm. 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ode dne, kdy mělo být sdělení podle § 4a uveřejněno v nejbližším následujícím vydání periodického tisku územního samosprávného celku, který není vydán ve lhůtě 3 měsíců, nebo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ode dne, kdy sdělení podle § 4a v periodickém tisku územního samosprávného celku bylo uveřejněno, ale člen zastupitelstva má za to, že mu vydavatel neposkytl přiměřený prostor podle § 4a,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jinak právo na uveřejnění doplňující informace zaniká.</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Ustanovení § 13 až 15, s výjimkou ustanovení § 15 odst. 1 písm. c) a § 15 odst. 2 a 3, se použijí obdobně i na uveřejnění doplňující informace. Vydavatel označí uveřejněnou doplňující informaci slovy „doplňující informace“.</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16</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Ochrana zdroje a obsahu informací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Fyzická osoba nebo právnická osoba, která se podílela na získávání nebo zpracování informací pro uveřejnění nebo uveřejněných v periodickém tisku, má právo odepřít soudu, jinému státnímu orgánu nebo orgánu veřejné správy poskytnutí informace o původu či obsahu těchto informací.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Fyzická osoba nebo právnická osoba, která se podílela na získávání nebo zpracování informací pro uveřejnění nebo uveřejněných v periodickém tisku, má právo soudu, jinému státnímu orgánu nebo orgánu veřejné správy odepřít předložení nebo vydání věcí, z nichž by mohl být zjištěn původ či obsah těchto informací.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Právy podle odstavců 1 a 2 nejsou dotčeny zvláštním právním předpisem stanovené povinnosti nenadržovat pachateli trestného činu a překazit nebo oznámit trestný čin</w:t>
      </w:r>
      <w:hyperlink r:id="rId10" w:anchor="f2009427" w:history="1">
        <w:r w:rsidRPr="000F2166">
          <w:rPr>
            <w:rFonts w:ascii="Arial" w:eastAsia="Times New Roman" w:hAnsi="Arial" w:cs="Arial"/>
            <w:b/>
            <w:bCs/>
            <w:color w:val="15679C"/>
            <w:sz w:val="9"/>
            <w:u w:val="single"/>
            <w:vertAlign w:val="superscript"/>
          </w:rPr>
          <w:t>5</w:t>
        </w:r>
        <w:r w:rsidRPr="000F2166">
          <w:rPr>
            <w:rFonts w:ascii="Arial" w:eastAsia="Times New Roman" w:hAnsi="Arial" w:cs="Arial"/>
            <w:b/>
            <w:bCs/>
            <w:color w:val="15679C"/>
            <w:sz w:val="9"/>
            <w:u w:val="single"/>
          </w:rPr>
          <w:t>)</w:t>
        </w:r>
      </w:hyperlink>
      <w:r w:rsidRPr="000F2166">
        <w:rPr>
          <w:rFonts w:ascii="Arial" w:eastAsia="Times New Roman" w:hAnsi="Arial" w:cs="Arial"/>
          <w:color w:val="000000"/>
          <w:sz w:val="9"/>
          <w:szCs w:val="9"/>
        </w:rPr>
        <w:t> a ve vztahu k těmto zvláštním právním předpisem stanoveným povinnostem ani povinnosti, které jsou stanoveny v trestním řízení.</w:t>
      </w:r>
      <w:hyperlink r:id="rId11" w:anchor="f2009428" w:history="1">
        <w:r w:rsidRPr="000F2166">
          <w:rPr>
            <w:rFonts w:ascii="Arial" w:eastAsia="Times New Roman" w:hAnsi="Arial" w:cs="Arial"/>
            <w:b/>
            <w:bCs/>
            <w:color w:val="15679C"/>
            <w:sz w:val="9"/>
            <w:u w:val="single"/>
            <w:vertAlign w:val="superscript"/>
          </w:rPr>
          <w:t>6</w:t>
        </w:r>
        <w:r w:rsidRPr="000F2166">
          <w:rPr>
            <w:rFonts w:ascii="Arial" w:eastAsia="Times New Roman" w:hAnsi="Arial" w:cs="Arial"/>
            <w:b/>
            <w:bCs/>
            <w:color w:val="15679C"/>
            <w:sz w:val="9"/>
            <w:u w:val="single"/>
          </w:rPr>
          <w:t>)</w:t>
        </w:r>
      </w:hyperlink>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Právy podle odstavců 1 a 2 není dotčena povinnost vydavatele stanovená zvláštním právním předpisem</w:t>
      </w:r>
      <w:hyperlink r:id="rId12" w:anchor="f2009429" w:history="1">
        <w:r w:rsidRPr="000F2166">
          <w:rPr>
            <w:rFonts w:ascii="Arial" w:eastAsia="Times New Roman" w:hAnsi="Arial" w:cs="Arial"/>
            <w:b/>
            <w:bCs/>
            <w:color w:val="15679C"/>
            <w:sz w:val="9"/>
            <w:u w:val="single"/>
            <w:vertAlign w:val="superscript"/>
          </w:rPr>
          <w:t>7</w:t>
        </w:r>
        <w:r w:rsidRPr="000F2166">
          <w:rPr>
            <w:rFonts w:ascii="Arial" w:eastAsia="Times New Roman" w:hAnsi="Arial" w:cs="Arial"/>
            <w:b/>
            <w:bCs/>
            <w:color w:val="15679C"/>
            <w:sz w:val="9"/>
            <w:u w:val="single"/>
          </w:rPr>
          <w:t>)</w:t>
        </w:r>
      </w:hyperlink>
      <w:r w:rsidRPr="000F2166">
        <w:rPr>
          <w:rFonts w:ascii="Arial" w:eastAsia="Times New Roman" w:hAnsi="Arial" w:cs="Arial"/>
          <w:color w:val="000000"/>
          <w:sz w:val="9"/>
          <w:szCs w:val="9"/>
        </w:rPr>
        <w:t> sdělit správci daně na jeho výzvu jméno a bydliště objednatele inzerátu uveřejněného pod značkou, je-li fyzickou osobou, nebo jeho název a sídlo, je-li právnickou osobou.</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17</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Přestupky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Vydavatel se dopustí přestupku tím, že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nedoručí ministerstvu ve stanovené lhůtě oznámení s údaji potřebnými k evidenci periodického tisku před zahájením vydávání periodického tisku podle § 7 odst. 2 nebo 3,</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neoznámí písemně ministerstvu ve stanovené lhůtě změnu evidovaných údajů, přerušení nebo ukončení vydávání periodického tisku podle § 7 odst. 7,</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v rozporu s § 8 odst. 2 umožní veřejné šíření periodického tisku bez povinných údajů anebo s neúplnými nebo nesprávnými povinnými údaji,</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nedodá ve stanovené lhůtě stanovený počet povinných výtisků určeným příjemcům podle § 9 odst. 1, nebo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neprovede ve stanovené lhůtě výměnu vadného povinného výtisku za bezvadný podle § 9 odst. 5.</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Za přestupek lze uložit pokutu do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100000 Kč, jde-li o přestupek podle odstavce 1 písm. a), b), d) nebo 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200000 Kč, jde-li o přestupek podle odstavce 1 písm. c).</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Je-li přestupek podle odstavce 1 písm. b) až e) spáchán opakovaně po nabytí právní moci rozhodnutí o přestupku, uloží se pokuta do výše dvojnásobku horní hranice sazeb uvedených v odstavci 2. Přestupek je spáchán opakovaně, jestliže od nabytí právní moci rozhodnutí o stejném přestupku, z něhož byl obviněný uznán vinným, do jeho spáchání neuplynulo 12 měsíců.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Přestupky podle tohoto zákona projednává krajský úřad. Místní příslušnost krajského úřadu se řídí sídlem nebo místem podnikání vydavatele, jde-li o právnickou nebo podnikající fyzickou osobu, anebo místem trvalého bydliště vydavatele, jde-li o fyzickou osobu.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Pokuty vybírá a vymáhá krajský úřad.</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17a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Ministerstvo a krajské úřady využívají pro výkon působnosti podle tohoto zákona ze základního registru obyvatel tyto referenční údaje: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příjmení,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jméno, popřípadě jména,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adresa místa pobytu,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datum, místo a okres narození; u subjektu údajů, který se narodil v cizině, datum, místo a stát, kde se narodil,</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f)</w:t>
      </w:r>
      <w:r w:rsidRPr="000F2166">
        <w:rPr>
          <w:rFonts w:ascii="Arial" w:eastAsia="Times New Roman" w:hAnsi="Arial" w:cs="Arial"/>
          <w:color w:val="000000"/>
          <w:sz w:val="9"/>
          <w:szCs w:val="9"/>
        </w:rPr>
        <w:t> státní občanství, popřípadě více státních občanství.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Ministerstvo a krajské úřady využívají pro výkon působnosti podle tohoto zákona z informačního systému evidence obyvatel tyto údaje: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jméno, popřípadě jména, příjmení, rodné příjmení,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datum narození,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pohlaví,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místo a okres narození, v případě narození v cizině místo a stát,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rodné číslo,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f)</w:t>
      </w:r>
      <w:r w:rsidRPr="000F2166">
        <w:rPr>
          <w:rFonts w:ascii="Arial" w:eastAsia="Times New Roman" w:hAnsi="Arial" w:cs="Arial"/>
          <w:color w:val="000000"/>
          <w:sz w:val="9"/>
          <w:szCs w:val="9"/>
        </w:rPr>
        <w:t> státní občanství, popřípadě více státních občanství,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g)</w:t>
      </w:r>
      <w:r w:rsidRPr="000F2166">
        <w:rPr>
          <w:rFonts w:ascii="Arial" w:eastAsia="Times New Roman" w:hAnsi="Arial" w:cs="Arial"/>
          <w:color w:val="000000"/>
          <w:sz w:val="9"/>
          <w:szCs w:val="9"/>
        </w:rPr>
        <w:t> adresa místa trvalého pobytu, včetně předchozích adres místa trvalého pobytu, případně též adresa, na kterou mají být doručovány písemnosti podle zvláštního právního předpisu,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h)</w:t>
      </w:r>
      <w:r w:rsidRPr="000F2166">
        <w:rPr>
          <w:rFonts w:ascii="Arial" w:eastAsia="Times New Roman" w:hAnsi="Arial" w:cs="Arial"/>
          <w:color w:val="000000"/>
          <w:sz w:val="9"/>
          <w:szCs w:val="9"/>
        </w:rPr>
        <w:t> počátek trvalého pobytu, popřípadě datum zrušení údaje o místu trvalého pobytu nebo datum ukončení trvalého pobytu na území České republiky,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i)</w:t>
      </w:r>
      <w:r w:rsidRPr="000F2166">
        <w:rPr>
          <w:rFonts w:ascii="Arial" w:eastAsia="Times New Roman" w:hAnsi="Arial" w:cs="Arial"/>
          <w:color w:val="000000"/>
          <w:sz w:val="9"/>
          <w:szCs w:val="9"/>
        </w:rPr>
        <w:t> zbavení nebo omezení způsobilosti k právním úkonům, jméno, popřípadě jména, příjmení a rodné číslo opatrovníka, nebylo-li mu přiděleno, datum, místo a okres jeho narození a u opatrovníka, který se narodil v cizině, místo a stát, kde se narodil,</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j)</w:t>
      </w:r>
      <w:r w:rsidRPr="000F2166">
        <w:rPr>
          <w:rFonts w:ascii="Arial" w:eastAsia="Times New Roman" w:hAnsi="Arial" w:cs="Arial"/>
          <w:color w:val="000000"/>
          <w:sz w:val="9"/>
          <w:szCs w:val="9"/>
        </w:rPr>
        <w:t> datum, místo a okres úmrtí; jde-li o úmrtí občana mimo území České republiky, datum úmrtí, místo a stát, na jehož území k úmrtí došlo,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k)</w:t>
      </w:r>
      <w:r w:rsidRPr="000F2166">
        <w:rPr>
          <w:rFonts w:ascii="Arial" w:eastAsia="Times New Roman" w:hAnsi="Arial" w:cs="Arial"/>
          <w:color w:val="000000"/>
          <w:sz w:val="9"/>
          <w:szCs w:val="9"/>
        </w:rPr>
        <w:t> den, který byl v rozhodnutí soudu o prohlášení za mrtvého uveden jako den smrti, popřípadě jako den, který nepřežil.</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Ministerstvo a krajské úřady využívají pro výkon působnosti podle tohoto zákona z informačního systému cizinců tyto údaje: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jméno, popřípadě jména, příjmení,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datum narození,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rodné číslo,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pohlaví,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místo a stát, kde se cizinec narodil; v případě, že se cizinec narodil na území České republiky, místo a okres narození,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f)</w:t>
      </w:r>
      <w:r w:rsidRPr="000F2166">
        <w:rPr>
          <w:rFonts w:ascii="Arial" w:eastAsia="Times New Roman" w:hAnsi="Arial" w:cs="Arial"/>
          <w:color w:val="000000"/>
          <w:sz w:val="9"/>
          <w:szCs w:val="9"/>
        </w:rPr>
        <w:t> státní občanství, popřípadě více státních občanství,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g)</w:t>
      </w:r>
      <w:r w:rsidRPr="000F2166">
        <w:rPr>
          <w:rFonts w:ascii="Arial" w:eastAsia="Times New Roman" w:hAnsi="Arial" w:cs="Arial"/>
          <w:color w:val="000000"/>
          <w:sz w:val="9"/>
          <w:szCs w:val="9"/>
        </w:rPr>
        <w:t> druh a adresa místa pobytu na území České republiky,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h)</w:t>
      </w:r>
      <w:r w:rsidRPr="000F2166">
        <w:rPr>
          <w:rFonts w:ascii="Arial" w:eastAsia="Times New Roman" w:hAnsi="Arial" w:cs="Arial"/>
          <w:color w:val="000000"/>
          <w:sz w:val="9"/>
          <w:szCs w:val="9"/>
        </w:rPr>
        <w:t> počátek pobytu, popřípadě datum ukončení pobytu,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i)</w:t>
      </w:r>
      <w:r w:rsidRPr="000F2166">
        <w:rPr>
          <w:rFonts w:ascii="Arial" w:eastAsia="Times New Roman" w:hAnsi="Arial" w:cs="Arial"/>
          <w:color w:val="000000"/>
          <w:sz w:val="9"/>
          <w:szCs w:val="9"/>
        </w:rPr>
        <w:t> zbavení nebo omezení způsobilosti k právním úkonům,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j)</w:t>
      </w:r>
      <w:r w:rsidRPr="000F2166">
        <w:rPr>
          <w:rFonts w:ascii="Arial" w:eastAsia="Times New Roman" w:hAnsi="Arial" w:cs="Arial"/>
          <w:color w:val="000000"/>
          <w:sz w:val="9"/>
          <w:szCs w:val="9"/>
        </w:rPr>
        <w:t> datum, místo a okres úmrtí; jde-li o úmrtí mimo území České republiky, stát, na jehož území k úmrtí došlo, popřípadě datum úmrtí,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k)</w:t>
      </w:r>
      <w:r w:rsidRPr="000F2166">
        <w:rPr>
          <w:rFonts w:ascii="Arial" w:eastAsia="Times New Roman" w:hAnsi="Arial" w:cs="Arial"/>
          <w:color w:val="000000"/>
          <w:sz w:val="9"/>
          <w:szCs w:val="9"/>
        </w:rPr>
        <w:t> den, který byl v rozhodnutí soudu o prohlášení za mrtvého uveden jako den smrti, popřípadě jako den, který nepřežil.</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18</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Přechodná ustanovení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Jestliže byl periodický tisk ke dni nabytí účinnosti tohoto zákona registrován podle dosavadních právních předpisů, považuje se povinnost vydavatele oznámit ministerstvu údaje podle § 7 odst. 2 za splněnou.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Řízení o registraci periodického tisku, která nejsou ukončena ke dni nabytí účinnosti tohoto zákona, se tímto dnem zastavují. Podaná žádost o registraci periodického tisku se považuje podle § 7 odst. 2 za oznámení osoby, která hodlá vydávat periodický tisk. Zaplacené správní poplatky se vracejí podle zvláštního právního předpisu.</w:t>
      </w:r>
      <w:hyperlink r:id="rId13" w:anchor="f2009431" w:history="1">
        <w:r w:rsidRPr="000F2166">
          <w:rPr>
            <w:rFonts w:ascii="Arial" w:eastAsia="Times New Roman" w:hAnsi="Arial" w:cs="Arial"/>
            <w:b/>
            <w:bCs/>
            <w:color w:val="15679C"/>
            <w:sz w:val="9"/>
            <w:u w:val="single"/>
            <w:vertAlign w:val="superscript"/>
          </w:rPr>
          <w:t>9</w:t>
        </w:r>
        <w:r w:rsidRPr="000F2166">
          <w:rPr>
            <w:rFonts w:ascii="Arial" w:eastAsia="Times New Roman" w:hAnsi="Arial" w:cs="Arial"/>
            <w:b/>
            <w:bCs/>
            <w:color w:val="15679C"/>
            <w:sz w:val="9"/>
            <w:u w:val="single"/>
          </w:rPr>
          <w:t>)</w:t>
        </w:r>
      </w:hyperlink>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Okresní úřady předají ministerstvu do 3 měsíců ode dne nabytí účinnosti tohoto zákona údaje o registraci periodického tisku podle dosavadních právních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Žádosti o uveřejnění opravy podané do dne nabytí účinnosti tohoto zákona se posuzují podle dosavadních právních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V řízeních o povinnosti uveřejnit opravu zahájených přede dnem nabytí účinnosti tohoto zákona rozhoduje soud podle dosavadních právních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(6)</w:t>
      </w:r>
      <w:r w:rsidRPr="000F2166">
        <w:rPr>
          <w:rFonts w:ascii="Arial" w:eastAsia="Times New Roman" w:hAnsi="Arial" w:cs="Arial"/>
          <w:color w:val="000000"/>
          <w:sz w:val="9"/>
          <w:szCs w:val="9"/>
        </w:rPr>
        <w:t> Poplatky splatné přede dnem nabytí účinnosti tohoto zákona se řídí dosavadními právními předpisy.</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18a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Působnosti stanovené krajskému úřadu podle tohoto zákona jsou výkonem přenesené působnosti.</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19</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lastRenderedPageBreak/>
        <w:t>Zrušovací ustanovení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Zrušují se: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Zákon č. 81/1966 Sb., o periodickém tisku a o ostatních hromadných informačních prostředcích.</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Zákon č. 84/1968 Sb., kterým se mění zákon č. 81/1966 Sb., o periodickém tisku a o ostatních hromadných informačních prostředcích.</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Zákon č. 86/1990 Sb., kterým se mění a doplňuje zákon č. 81/1966 Sb., o periodickém tisku a o ostatních hromadných informačních prostředcích.</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Zákon č. 160/1999 Sb., kterým se mění zákon č. 81/1966 Sb., o periodickém tisku a o ostatních hromadných informačních prostředcích,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Vyhláška Ministerstva školství a kultury č. 140/1964 Sb., o povinných a pracovních výtiscích.</w:t>
      </w:r>
    </w:p>
    <w:p w:rsidR="000F2166" w:rsidRPr="000F2166" w:rsidRDefault="000F2166" w:rsidP="000F2166">
      <w:pPr>
        <w:shd w:val="clear" w:color="auto" w:fill="FFFFFF"/>
        <w:spacing w:before="240" w:after="0" w:line="240" w:lineRule="auto"/>
        <w:rPr>
          <w:rFonts w:ascii="Arial" w:eastAsia="Times New Roman" w:hAnsi="Arial" w:cs="Arial"/>
          <w:color w:val="000000"/>
          <w:sz w:val="9"/>
          <w:szCs w:val="9"/>
        </w:rPr>
      </w:pPr>
      <w:r w:rsidRPr="000F2166">
        <w:rPr>
          <w:rFonts w:ascii="Arial" w:eastAsia="Times New Roman" w:hAnsi="Arial" w:cs="Arial"/>
          <w:color w:val="000000"/>
          <w:sz w:val="9"/>
          <w:szCs w:val="9"/>
        </w:rPr>
        <w:pict>
          <v:rect id="_x0000_i1026" style="width:300.15pt;height:1.5pt" o:hrpct="0" o:hralign="center" o:hrstd="t" o:hrnoshade="t" o:hr="t" fillcolor="#e0e0e0" stroked="f"/>
        </w:pict>
      </w:r>
    </w:p>
    <w:p w:rsidR="000F2166" w:rsidRPr="000F2166" w:rsidRDefault="000F2166" w:rsidP="000F2166">
      <w:pPr>
        <w:shd w:val="clear" w:color="auto" w:fill="FFFFFF"/>
        <w:spacing w:after="0" w:line="240" w:lineRule="auto"/>
        <w:jc w:val="both"/>
        <w:rPr>
          <w:rFonts w:ascii="Arial" w:eastAsia="Times New Roman" w:hAnsi="Arial" w:cs="Arial"/>
          <w:b/>
          <w:bCs/>
          <w:color w:val="202020"/>
          <w:sz w:val="24"/>
          <w:szCs w:val="24"/>
        </w:rPr>
      </w:pPr>
      <w:r w:rsidRPr="000F2166">
        <w:rPr>
          <w:rFonts w:ascii="Arial" w:eastAsia="Times New Roman" w:hAnsi="Arial" w:cs="Arial"/>
          <w:b/>
          <w:bCs/>
          <w:color w:val="202020"/>
          <w:sz w:val="24"/>
          <w:szCs w:val="24"/>
        </w:rPr>
        <w:t>ČÁST DRUHÁ</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Změna zákona č. 425/1990 Sb., o okresních úřadech, úpravě jejich působnosti a o některých dalších opatřeních s tím souvisejících</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20</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 příloze č. 1 k zákonu č. 425/1990 Sb., o okresních úřadech, úpravě jejich působnosti a o některých dalších opatřeních s tím souvisejících, ve znění zákona č. 266/1991 Sb., zákona č. 542/1991 Sb. a zákona č. 321/1992 Sb., se položka 104 zrušuje.</w:t>
      </w:r>
    </w:p>
    <w:p w:rsidR="000F2166" w:rsidRPr="000F2166" w:rsidRDefault="000F2166" w:rsidP="000F2166">
      <w:pPr>
        <w:shd w:val="clear" w:color="auto" w:fill="FFFFFF"/>
        <w:spacing w:after="0" w:line="240" w:lineRule="auto"/>
        <w:jc w:val="both"/>
        <w:rPr>
          <w:rFonts w:ascii="Arial" w:eastAsia="Times New Roman" w:hAnsi="Arial" w:cs="Arial"/>
          <w:b/>
          <w:bCs/>
          <w:color w:val="202020"/>
          <w:sz w:val="24"/>
          <w:szCs w:val="24"/>
        </w:rPr>
      </w:pPr>
      <w:r w:rsidRPr="000F2166">
        <w:rPr>
          <w:rFonts w:ascii="Arial" w:eastAsia="Times New Roman" w:hAnsi="Arial" w:cs="Arial"/>
          <w:b/>
          <w:bCs/>
          <w:color w:val="202020"/>
          <w:sz w:val="24"/>
          <w:szCs w:val="24"/>
        </w:rPr>
        <w:t>ČÁST TŘETÍ</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Změna zákona č. 468/1991 Sb., o provozování rozhlasového a televizního vysílání</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21</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Zákon č. 468/1991 Sb., o provozování rozhlasového a televizního vysílání, ve znění zákona č. 597/1992 Sb., zákona č. 36/1993 Sb., zákona č. 253/1994 Sb., zákona č. 40/1995 Sb., zákona č. 237/1995 Sb., zákona č. 301/1995 Sb. a zákona č. 135/1997 Sb., se mění takto: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Za § 5 se vkládají nové § 5a až 5g, které včetně poznámek pod čarou č. 2c), 2d) a 2e) znějí:</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5a</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Odpověď</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Jestliže bylo v rozhlasovém nebo televizním vysílání uveřejněno sdělení obsahující skutkové tvrzení, které se dotýká cti, důstojnosti nebo soukromí určité fyzické osoby, anebo jména nebo dobré pověsti určité právnické osoby, má tato osoba právo požadovat na provozovateli uveřejnění odpovědi. Provozovatel je povinen na žádost této osoby odpověď uveřejnit.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Odpověď se musí omezit pouze na skutkové tvrzení, kterým se tvrzení podle odstavce 1 uvádí na pravou míru nebo neúplné či jinak pravdu zkreslující tvrzení se doplňuje nebo zpřesňuje. Odpověď musí být přiměřená rozsahu napadeného sdělení, a je-li napadána jen jeho část, pak této části; z odpovědi musí být patrno, kdo ji činí.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Osoba, na jejíž žádost byla provozovatelem uveřejněna odpověď podle tohoto zákona, nemůže požadovat uveřejnění další odpovědi na tuto odpověď.</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Po smrti fyzické osoby přísluší právo podle odstavce 1 jejímu manželu a dětem, a není-li jich, jejím rodičům.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(5)</w:t>
      </w:r>
      <w:r w:rsidRPr="000F2166">
        <w:rPr>
          <w:rFonts w:ascii="Arial" w:eastAsia="Times New Roman" w:hAnsi="Arial" w:cs="Arial"/>
          <w:color w:val="000000"/>
          <w:sz w:val="9"/>
          <w:szCs w:val="9"/>
        </w:rPr>
        <w:t> Ustanovení zvláštního právního předpisu</w:t>
      </w:r>
      <w:r w:rsidRPr="000F2166">
        <w:rPr>
          <w:rFonts w:ascii="Arial" w:eastAsia="Times New Roman" w:hAnsi="Arial" w:cs="Arial"/>
          <w:color w:val="000000"/>
          <w:sz w:val="9"/>
          <w:szCs w:val="9"/>
          <w:vertAlign w:val="superscript"/>
        </w:rPr>
        <w:t>2c)</w:t>
      </w:r>
      <w:r w:rsidRPr="000F2166">
        <w:rPr>
          <w:rFonts w:ascii="Arial" w:eastAsia="Times New Roman" w:hAnsi="Arial" w:cs="Arial"/>
          <w:color w:val="000000"/>
          <w:sz w:val="9"/>
          <w:szCs w:val="9"/>
        </w:rPr>
        <w:t> o ochraně osobnosti a o ochraně jména nebo dobré pověsti právnické osoby zůstávají úpravou podle odstavců 1 až 4 nedotčena.</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5b</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Dodatečné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Jestliže bylo v rozhlasovém nebo televizním vysílání uveřejněno sdělení o trestním řízení nebo o řízení ve věcech přestupků vedeném proti fyzické osobě, anebo o řízení ve věcech správních deliktů vedeném proti fyzické nebo právnické osobě, kterou lze podle tohoto sdělení ztotožnit, a toto řízení nebylo ukončeno pravomocným rozhodnutím, má tato osoba právo požadovat na provozovateli uveřejnění informace o výsledku tohoto řízení jako dodatečného sdělení. Provozovatel je povinen na žádost této osoby informaci o pravomocném rozhodnutí jako dodatečné sdělení uveřejnit.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Po smrti fyzické osoby přísluší právo podle odstavce 1 jejímu manželu a dětem, a není-li jich, jejím rodičům.</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Ustanovení zvláštního právního předpisu</w:t>
      </w:r>
      <w:r w:rsidRPr="000F2166">
        <w:rPr>
          <w:rFonts w:ascii="Arial" w:eastAsia="Times New Roman" w:hAnsi="Arial" w:cs="Arial"/>
          <w:color w:val="000000"/>
          <w:sz w:val="9"/>
          <w:szCs w:val="9"/>
          <w:vertAlign w:val="superscript"/>
        </w:rPr>
        <w:t>2c)</w:t>
      </w:r>
      <w:r w:rsidRPr="000F2166">
        <w:rPr>
          <w:rFonts w:ascii="Arial" w:eastAsia="Times New Roman" w:hAnsi="Arial" w:cs="Arial"/>
          <w:color w:val="000000"/>
          <w:sz w:val="9"/>
          <w:szCs w:val="9"/>
        </w:rPr>
        <w:t> o ochraně osobnosti a o ochraně jména nebo dobré pověsti právnické osoby zůstávají úpravou podle odstavců 1 a 2 nedotčena.</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5c</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Podávání a náležitosti žádosti o uveřejnění odpovědi a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Žádost o uveřejnění odpovědi nebo dodatečného sdělení musí mít písemnou formu.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Ze žádosti o uveřejnění odpovědi musí být zřejmé, v čem se skutkové tvrzení, obsažené v uveřejněném sdělení, dotýká cti, důstojnosti nebo soukromí fyzické osoby, anebo jména nebo dobré pověsti právnické osoby. Součástí žádosti musí být též návrh znění odpovědi nebo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Žádost o uveřejnění odpovědi musí být provozovateli doručena nejpozději do 30 dnů ode dne uveřejnění napadeného sdělení v rozhlasovém nebo televizním vysílání, jinak právo na uveřejnění odpovědi zaniká.</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Žádost o uveřejnění dodatečného sdělení musí být provozovateli doručena nejpozději do 30 dnů od právní moci rozhodnutí, kterým bylo řízení pravomocně skončeno, jinak právo na uveřejnění dodatečného sdělení zaniká. Bylo-li pravomocné rozhodnutí zrušeno, platí předchozí ustanovení obdobně.</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5d</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Podmínky uveřejnění odpovědi a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Odpověď nebo dodatečné sdělení je provozovatel povinen uveřejnit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ve stejném pořadu, v němž bylo uveřejněno napadené sdělení, a nebude-li to možné, ve stejně hodnotném vysílacím čase, v jakém bylo uveřejněno napadené sdělení, a to takovým způsobem, aby nové sdělení bylo formou rovnocenné a rozsahem přiměřené napadenému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s výslovným označením "odpověď " nebo "dodatečné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na vlastní náklady,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d)</w:t>
      </w:r>
      <w:r w:rsidRPr="000F2166">
        <w:rPr>
          <w:rFonts w:ascii="Arial" w:eastAsia="Times New Roman" w:hAnsi="Arial" w:cs="Arial"/>
          <w:color w:val="000000"/>
          <w:sz w:val="9"/>
          <w:szCs w:val="9"/>
        </w:rPr>
        <w:t> v témže jazyce, ve kterém bylo uveřejněno napadené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e)</w:t>
      </w:r>
      <w:r w:rsidRPr="000F2166">
        <w:rPr>
          <w:rFonts w:ascii="Arial" w:eastAsia="Times New Roman" w:hAnsi="Arial" w:cs="Arial"/>
          <w:color w:val="000000"/>
          <w:sz w:val="9"/>
          <w:szCs w:val="9"/>
        </w:rPr>
        <w:t> s uvedením jména a příjmení nebo názvu osoby, která o uveřejnění odpovědi nebo dodatečného sdělení žádá, jestliže tato osoba takový požadavek uplatnila.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Provozovatel je povinen odpověď nebo dodatečné sdělení uveřejnit do 8 dnů od doručení žádosti o uveřejnění odpovědi nebo dodatečného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Pokud oprávnění provozovatele k vysílání zanikne, je provozovatel povinen na svůj náklad zajistit uveřejnění odpovědi nebo dodatečného sdělení za podmínek stanovených tímto zákonem v rozhlasovém nebo televizním vysílání jiného provozovatele, pokrývajícím obdobný počet posluchačů nebo diváků ve shodném regionu jako vysílání, ve kterém bylo napadené sdělení uveřejněno.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Obsah sdělení označeného jako odpověď nebo dodatečné sdělení nesmí být komentován v pořadu, ve kterém je toto sdělení uveřejněno.</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5e</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Uplatnění práva na uveřejnění odpovědi a dodatečného sdělení u soudu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Neuveřejní-li provozovatel odpověď nebo dodatečné sdělení vůbec nebo nedodrží-li podmínky pro uveřejnění odpovědi nebo dodatečného sdělení stanovené v § 5d, rozhodne o povinnosti uveřejnit odpověď nebo dodatečné sdělení na návrh osoby, která o jejich uveřejnění žádala, soud.</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Návrh musí být podán soudu do 15 dnů po uplynutí lhůty stanovené pro uveřejnění odpovědi nebo dodatečného sdělení, jinak právo domáhat se uveřejnění odpovědi nebo dodatečného sdělení u soudu zaniká.</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5f</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Výjimky z povinnosti uveřejnit odpověď a dodatečné sdělení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Provozovatel není povinen uveřejnit odpověď nebo dodatečné sdělení, jestliže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a)</w:t>
      </w:r>
      <w:r w:rsidRPr="000F2166">
        <w:rPr>
          <w:rFonts w:ascii="Arial" w:eastAsia="Times New Roman" w:hAnsi="Arial" w:cs="Arial"/>
          <w:color w:val="000000"/>
          <w:sz w:val="9"/>
          <w:szCs w:val="9"/>
        </w:rPr>
        <w:t> uveřejněním navrženého textu by byl spáchán trestný čin nebo správní delikt,</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b)</w:t>
      </w:r>
      <w:r w:rsidRPr="000F2166">
        <w:rPr>
          <w:rFonts w:ascii="Arial" w:eastAsia="Times New Roman" w:hAnsi="Arial" w:cs="Arial"/>
          <w:color w:val="000000"/>
          <w:sz w:val="9"/>
          <w:szCs w:val="9"/>
        </w:rPr>
        <w:t> uveřejnění navrženého textu by bylo v rozporu s dobrými mravy,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c)</w:t>
      </w:r>
      <w:r w:rsidRPr="000F2166">
        <w:rPr>
          <w:rFonts w:ascii="Arial" w:eastAsia="Times New Roman" w:hAnsi="Arial" w:cs="Arial"/>
          <w:color w:val="000000"/>
          <w:sz w:val="9"/>
          <w:szCs w:val="9"/>
        </w:rPr>
        <w:t> napadené sdělení, popřípadě jeho napadená část, je citací sdělení třetí osoby určeného pro veřejnost nebo jeho pravdivou interpretací, a jako takové bylo označeno nebo prezentováno.</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Provozovatel není povinen uveřejnit odpověď, jestliže žádost o její uveřejnění směřuje vůči textu uveřejněnému na základě prokazatelného předchozího souhlasu osoby, která žádost podala.</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Provozovatel není povinen uveřejnit dodatečné sdělení, jestliže ještě předtím, než mu byla žádost o jeho uveřejnění doručena, uveřejnil sdělení odpovídající dodatečnému sdělení z vlastního podnětu a dodržel přitom podmínky stanovené tímto zákonem.</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5g</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Ochrana zdroje a obsahu informací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(1)</w:t>
      </w:r>
      <w:r w:rsidRPr="000F2166">
        <w:rPr>
          <w:rFonts w:ascii="Arial" w:eastAsia="Times New Roman" w:hAnsi="Arial" w:cs="Arial"/>
          <w:color w:val="000000"/>
          <w:sz w:val="9"/>
          <w:szCs w:val="9"/>
        </w:rPr>
        <w:t> Fyzická osoba nebo právnická osoba, která se podílela na získávání nebo zpracování informací pro uveřejnění nebo uveřejněných v rozhlasovém nebo televizním vysílání, má právo odepřít soudu, jinému státnímu orgánu nebo orgánu veřejné správy poskytnutí informace o původu či obsahu těchto informací.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Fyzická osoba nebo právnická osoba, která se podílela na získávání nebo zpracování informací pro uveřejnění nebo uveřejněných v rozhlasovém nebo televizním vysílání, má právo soudu, jinému státnímu orgánu nebo orgánu veřejné správy odepřít předložení nebo vydání věcí, z nichž by mohl být zjištěn původ či obsah těchto informací.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(3)</w:t>
      </w:r>
      <w:r w:rsidRPr="000F2166">
        <w:rPr>
          <w:rFonts w:ascii="Arial" w:eastAsia="Times New Roman" w:hAnsi="Arial" w:cs="Arial"/>
          <w:color w:val="000000"/>
          <w:sz w:val="9"/>
          <w:szCs w:val="9"/>
        </w:rPr>
        <w:t> Právy podle odstavců 1 a 2 nejsou dotčeny zvláštním právním předpisem stanovené povinnosti nenadržovat pachateli trestného činu a překazit nebo oznámit trestný čin</w:t>
      </w:r>
      <w:r w:rsidRPr="000F2166">
        <w:rPr>
          <w:rFonts w:ascii="Arial" w:eastAsia="Times New Roman" w:hAnsi="Arial" w:cs="Arial"/>
          <w:color w:val="000000"/>
          <w:sz w:val="9"/>
          <w:szCs w:val="9"/>
          <w:vertAlign w:val="superscript"/>
        </w:rPr>
        <w:t>2d)</w:t>
      </w:r>
      <w:r w:rsidRPr="000F2166">
        <w:rPr>
          <w:rFonts w:ascii="Arial" w:eastAsia="Times New Roman" w:hAnsi="Arial" w:cs="Arial"/>
          <w:color w:val="000000"/>
          <w:sz w:val="9"/>
          <w:szCs w:val="9"/>
        </w:rPr>
        <w:t> a ve vztahu k těmto zvláštním právním předpisem stanoveným povinnostem ani povinnosti, které jsou stanoveny v trestním řízení.</w:t>
      </w:r>
      <w:r w:rsidRPr="000F2166">
        <w:rPr>
          <w:rFonts w:ascii="Arial" w:eastAsia="Times New Roman" w:hAnsi="Arial" w:cs="Arial"/>
          <w:color w:val="000000"/>
          <w:sz w:val="9"/>
          <w:szCs w:val="9"/>
          <w:vertAlign w:val="superscript"/>
        </w:rPr>
        <w:t>2e)</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2c</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 11 a 19b občanského zákoníku.</w:t>
      </w:r>
      <w:r w:rsidRPr="000F2166">
        <w:rPr>
          <w:rFonts w:ascii="Arial" w:eastAsia="Times New Roman" w:hAnsi="Arial" w:cs="Arial"/>
          <w:color w:val="000000"/>
          <w:sz w:val="9"/>
          <w:szCs w:val="9"/>
        </w:rPr>
        <w:br/>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2d)</w:t>
      </w:r>
      <w:r w:rsidRPr="000F2166">
        <w:rPr>
          <w:rFonts w:ascii="Arial" w:eastAsia="Times New Roman" w:hAnsi="Arial" w:cs="Arial"/>
          <w:color w:val="000000"/>
          <w:sz w:val="9"/>
          <w:szCs w:val="9"/>
        </w:rPr>
        <w:t> § 166 až 168 zákona č. 140/1961 Sb., trestní zákon, ve znění pozdějších předpisů.</w:t>
      </w:r>
      <w:r w:rsidRPr="000F2166">
        <w:rPr>
          <w:rFonts w:ascii="Arial" w:eastAsia="Times New Roman" w:hAnsi="Arial" w:cs="Arial"/>
          <w:color w:val="000000"/>
          <w:sz w:val="9"/>
          <w:szCs w:val="9"/>
        </w:rPr>
        <w:br/>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2e)</w:t>
      </w:r>
      <w:r w:rsidRPr="000F2166">
        <w:rPr>
          <w:rFonts w:ascii="Arial" w:eastAsia="Times New Roman" w:hAnsi="Arial" w:cs="Arial"/>
          <w:color w:val="000000"/>
          <w:sz w:val="9"/>
          <w:szCs w:val="9"/>
        </w:rPr>
        <w:t> Zákon č. 141/1961 Sb., o trestním řízení soudním (trestní řád),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rPr>
        <w:t>2.</w:t>
      </w:r>
      <w:r w:rsidRPr="000F2166">
        <w:rPr>
          <w:rFonts w:ascii="Arial" w:eastAsia="Times New Roman" w:hAnsi="Arial" w:cs="Arial"/>
          <w:color w:val="000000"/>
          <w:sz w:val="9"/>
          <w:szCs w:val="9"/>
        </w:rPr>
        <w:t> V § 6 se doplňuje odstavec 4, který včetně poznámky pod čarou č. 2f) zní:</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w:t>
      </w:r>
      <w:r w:rsidRPr="000F2166">
        <w:rPr>
          <w:rFonts w:ascii="Arial" w:eastAsia="Times New Roman" w:hAnsi="Arial" w:cs="Arial"/>
          <w:b/>
          <w:bCs/>
          <w:color w:val="000000"/>
          <w:sz w:val="9"/>
        </w:rPr>
        <w:t>(4)</w:t>
      </w:r>
      <w:r w:rsidRPr="000F2166">
        <w:rPr>
          <w:rFonts w:ascii="Arial" w:eastAsia="Times New Roman" w:hAnsi="Arial" w:cs="Arial"/>
          <w:color w:val="000000"/>
          <w:sz w:val="9"/>
          <w:szCs w:val="9"/>
        </w:rPr>
        <w:t> Provozovatel neodpovídá podle tohoto zákona za pravdivost údajů obsažených ve vysílané reklamě a inzerci. Tato výjimka neplatí pro reklamu a inzerci samotného provozovatele. Nedotčena zůstává odpovědnost provozovatele podle zvláštního právního předpisu.</w:t>
      </w:r>
      <w:r w:rsidRPr="000F2166">
        <w:rPr>
          <w:rFonts w:ascii="Arial" w:eastAsia="Times New Roman" w:hAnsi="Arial" w:cs="Arial"/>
          <w:color w:val="000000"/>
          <w:sz w:val="9"/>
          <w:szCs w:val="9"/>
          <w:vertAlign w:val="superscript"/>
        </w:rPr>
        <w:t>2f)</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2f</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Zákon č. 40/1995 Sb., o regulaci reklamy a o změně a doplnění zákona č. 468/1991 Sb., o provozování rozhlasového a televizního vysílání, ve znění pozdějších předpisů.</w:t>
      </w:r>
      <w:r w:rsidRPr="000F2166">
        <w:rPr>
          <w:rFonts w:ascii="Arial" w:eastAsia="Times New Roman" w:hAnsi="Arial" w:cs="Arial"/>
          <w:color w:val="000000"/>
          <w:sz w:val="9"/>
          <w:szCs w:val="9"/>
        </w:rPr>
        <w:br/>
        <w:t>§ 44 až 54 zákona č. 513/1991 Sb., obchodní zákoník,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b/>
          <w:bCs/>
          <w:color w:val="202020"/>
          <w:sz w:val="24"/>
          <w:szCs w:val="24"/>
        </w:rPr>
      </w:pPr>
      <w:r w:rsidRPr="000F2166">
        <w:rPr>
          <w:rFonts w:ascii="Arial" w:eastAsia="Times New Roman" w:hAnsi="Arial" w:cs="Arial"/>
          <w:b/>
          <w:bCs/>
          <w:color w:val="202020"/>
          <w:sz w:val="24"/>
          <w:szCs w:val="24"/>
        </w:rPr>
        <w:t>ČÁST ČTVRTÁ</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Změna zákona č. 368/1992 Sb., o správních poplatcích</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22</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 příloze k zákonu č. 368/1992 Sb., o správních poplatcích, ve znění zákona č. 305/1997 Sb., zákona č. 149/1998 Sb., zákona č. 157/1998 Sb., zákona č. 167/1998 Sb., zákona č. 63/1999 Sb., zákona č. 166/1999 Sb., zákona č. 167/1999 Sb., zákona č. 223/1999 Sb., zákona č. 326/1999 Sb., zákona č. 352/1999 Sb., zákona č. 357/1999 Sb., zákona č. 360/1999 Sb. a zákona č. 363/1999 Sb., se položka 65 včetně poznámky pod čarou č. 9) zrušuje.</w:t>
      </w:r>
    </w:p>
    <w:p w:rsidR="000F2166" w:rsidRPr="000F2166" w:rsidRDefault="000F2166" w:rsidP="000F2166">
      <w:pPr>
        <w:shd w:val="clear" w:color="auto" w:fill="FFFFFF"/>
        <w:spacing w:after="0" w:line="240" w:lineRule="auto"/>
        <w:jc w:val="both"/>
        <w:rPr>
          <w:rFonts w:ascii="Arial" w:eastAsia="Times New Roman" w:hAnsi="Arial" w:cs="Arial"/>
          <w:b/>
          <w:bCs/>
          <w:color w:val="202020"/>
          <w:sz w:val="24"/>
          <w:szCs w:val="24"/>
        </w:rPr>
      </w:pPr>
      <w:r w:rsidRPr="000F2166">
        <w:rPr>
          <w:rFonts w:ascii="Arial" w:eastAsia="Times New Roman" w:hAnsi="Arial" w:cs="Arial"/>
          <w:b/>
          <w:bCs/>
          <w:color w:val="202020"/>
          <w:sz w:val="24"/>
          <w:szCs w:val="24"/>
        </w:rPr>
        <w:t>ČÁST PÁTÁ</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t>Změna zákona č. 99/1963 Sb., občanský soudní řád</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23</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V § 9 odst. 2 písm. a) zákona č. 99/1963 Sb., občanský soudní řád, ve znění zákona č. 158/1969 Sb., zákona č. 519/1991 Sb., zákona č. 263/1992 Sb., zákona č. 24/1993 Sb., zákona č. 117/1994 Sb., zákona č. 216/1994 Sb., zákona č. 118/1995 Sb., zákona č. 160/1995 Sb., zákona č. 238/1995 Sb., zákona č. 247/1995 Sb., zákona č. 227/1997 Sb., zákona č. 15/1998 a zákona č. 30/2000 Sb., se slova "proti uveřejňování informací, které jsou zneužitím svobody projevu, slova a tisku" nahrazují slovy "práv třetích osob".</w:t>
      </w:r>
    </w:p>
    <w:p w:rsidR="000F2166" w:rsidRPr="000F2166" w:rsidRDefault="000F2166" w:rsidP="000F2166">
      <w:pPr>
        <w:shd w:val="clear" w:color="auto" w:fill="FFFFFF"/>
        <w:spacing w:before="240" w:after="0" w:line="240" w:lineRule="auto"/>
        <w:rPr>
          <w:rFonts w:ascii="Arial" w:eastAsia="Times New Roman" w:hAnsi="Arial" w:cs="Arial"/>
          <w:color w:val="000000"/>
          <w:sz w:val="9"/>
          <w:szCs w:val="9"/>
        </w:rPr>
      </w:pPr>
      <w:r w:rsidRPr="000F2166">
        <w:rPr>
          <w:rFonts w:ascii="Arial" w:eastAsia="Times New Roman" w:hAnsi="Arial" w:cs="Arial"/>
          <w:color w:val="000000"/>
          <w:sz w:val="9"/>
          <w:szCs w:val="9"/>
        </w:rPr>
        <w:pict>
          <v:rect id="_x0000_i1027" style="width:300.15pt;height:1.5pt" o:hrpct="0" o:hralign="center" o:hrstd="t" o:hrnoshade="t" o:hr="t" fillcolor="#e0e0e0" stroked="f"/>
        </w:pict>
      </w:r>
    </w:p>
    <w:p w:rsidR="000F2166" w:rsidRPr="000F2166" w:rsidRDefault="000F2166" w:rsidP="000F2166">
      <w:pPr>
        <w:shd w:val="clear" w:color="auto" w:fill="FFFFFF"/>
        <w:spacing w:after="0" w:line="240" w:lineRule="auto"/>
        <w:jc w:val="both"/>
        <w:rPr>
          <w:rFonts w:ascii="Arial" w:eastAsia="Times New Roman" w:hAnsi="Arial" w:cs="Arial"/>
          <w:b/>
          <w:bCs/>
          <w:color w:val="202020"/>
          <w:sz w:val="24"/>
          <w:szCs w:val="24"/>
        </w:rPr>
      </w:pPr>
      <w:r w:rsidRPr="000F2166">
        <w:rPr>
          <w:rFonts w:ascii="Arial" w:eastAsia="Times New Roman" w:hAnsi="Arial" w:cs="Arial"/>
          <w:b/>
          <w:bCs/>
          <w:color w:val="202020"/>
          <w:sz w:val="24"/>
          <w:szCs w:val="24"/>
        </w:rPr>
        <w:t>ČÁST ŠESTÁ</w:t>
      </w:r>
    </w:p>
    <w:p w:rsidR="000F2166" w:rsidRPr="000F2166" w:rsidRDefault="000F2166" w:rsidP="000F2166">
      <w:pPr>
        <w:shd w:val="clear" w:color="auto" w:fill="FFFFFF"/>
        <w:spacing w:after="0" w:line="149" w:lineRule="atLeast"/>
        <w:outlineLvl w:val="2"/>
        <w:rPr>
          <w:rFonts w:ascii="Arial" w:eastAsia="Times New Roman" w:hAnsi="Arial" w:cs="Arial"/>
          <w:b/>
          <w:bCs/>
          <w:color w:val="08A8F8"/>
        </w:rPr>
      </w:pPr>
      <w:r w:rsidRPr="000F2166">
        <w:rPr>
          <w:rFonts w:ascii="Arial" w:eastAsia="Times New Roman" w:hAnsi="Arial" w:cs="Arial"/>
          <w:b/>
          <w:bCs/>
          <w:color w:val="08A8F8"/>
        </w:rPr>
        <w:lastRenderedPageBreak/>
        <w:t>ÚČINNOST</w:t>
      </w:r>
    </w:p>
    <w:p w:rsidR="000F2166" w:rsidRPr="000F2166" w:rsidRDefault="000F2166" w:rsidP="000F2166">
      <w:pPr>
        <w:shd w:val="clear" w:color="auto" w:fill="FFFFFF"/>
        <w:spacing w:after="0" w:line="240" w:lineRule="auto"/>
        <w:jc w:val="both"/>
        <w:rPr>
          <w:rFonts w:ascii="Arial" w:eastAsia="Times New Roman" w:hAnsi="Arial" w:cs="Arial"/>
          <w:b/>
          <w:bCs/>
          <w:color w:val="FF8400"/>
          <w:sz w:val="9"/>
          <w:szCs w:val="9"/>
        </w:rPr>
      </w:pPr>
      <w:r w:rsidRPr="000F2166">
        <w:rPr>
          <w:rFonts w:ascii="Arial" w:eastAsia="Times New Roman" w:hAnsi="Arial" w:cs="Arial"/>
          <w:b/>
          <w:bCs/>
          <w:color w:val="FF8400"/>
          <w:sz w:val="9"/>
          <w:szCs w:val="9"/>
        </w:rPr>
        <w:t>§ 24</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Tento zákon nabývá účinnosti dnem vyhlášení.</w:t>
      </w:r>
    </w:p>
    <w:p w:rsidR="000F2166" w:rsidRPr="000F2166" w:rsidRDefault="000F2166" w:rsidP="000F2166">
      <w:pPr>
        <w:shd w:val="clear" w:color="auto" w:fill="FFFFFF"/>
        <w:spacing w:before="240" w:after="0" w:line="240" w:lineRule="auto"/>
        <w:rPr>
          <w:rFonts w:ascii="Arial" w:eastAsia="Times New Roman" w:hAnsi="Arial" w:cs="Arial"/>
          <w:color w:val="000000"/>
          <w:sz w:val="9"/>
          <w:szCs w:val="9"/>
        </w:rPr>
      </w:pPr>
      <w:r w:rsidRPr="000F2166">
        <w:rPr>
          <w:rFonts w:ascii="Arial" w:eastAsia="Times New Roman" w:hAnsi="Arial" w:cs="Arial"/>
          <w:color w:val="000000"/>
          <w:sz w:val="9"/>
          <w:szCs w:val="9"/>
        </w:rPr>
        <w:pict>
          <v:rect id="_x0000_i1028" style="width:300.15pt;height:1.5pt" o:hrpct="0" o:hralign="center" o:hrstd="t" o:hrnoshade="t" o:hr="t" fillcolor="#e0e0e0" stroked="f"/>
        </w:pic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Klaus v. r.</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Havel v. r.</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color w:val="000000"/>
          <w:sz w:val="9"/>
          <w:szCs w:val="9"/>
        </w:rPr>
        <w:t>Zeman v. r.</w:t>
      </w:r>
    </w:p>
    <w:p w:rsidR="000F2166" w:rsidRPr="000F2166" w:rsidRDefault="000F2166" w:rsidP="000F2166">
      <w:pPr>
        <w:shd w:val="clear" w:color="auto" w:fill="FFFFFF"/>
        <w:spacing w:after="0" w:line="135" w:lineRule="atLeast"/>
        <w:outlineLvl w:val="3"/>
        <w:rPr>
          <w:rFonts w:ascii="Arial" w:eastAsia="Times New Roman" w:hAnsi="Arial" w:cs="Arial"/>
          <w:b/>
          <w:bCs/>
          <w:color w:val="070707"/>
          <w:sz w:val="10"/>
          <w:szCs w:val="10"/>
        </w:rPr>
      </w:pPr>
      <w:r w:rsidRPr="000F2166">
        <w:rPr>
          <w:rFonts w:ascii="Arial" w:eastAsia="Times New Roman" w:hAnsi="Arial" w:cs="Arial"/>
          <w:b/>
          <w:bCs/>
          <w:color w:val="070707"/>
          <w:sz w:val="10"/>
          <w:szCs w:val="10"/>
        </w:rPr>
        <w:t>Poznámky pod čarou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1</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Například zákon č. 527/1990 Sb., o vynálezech, průmyslových vzorech a zlepšovacích návrzích, ve znění pozdějších předpisů, zákon č. 222/2016 Sb., o Sbírce zákonů a mezinárodních smluv a o tvorbě právních předpisů vyhlašovaných ve Sbírce zákonů a mezinárodních smluv (zákon o Sbírce zákonů a mezinárodních smluv).</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2</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Zákon č. 40/1995 Sb., o regulaci reklamy a o změně a doplnění zákona č. 468/1991 Sb., o provozování rozhlasového a televizního vysílání, ve znění pozdějších předpisů.</w:t>
      </w:r>
      <w:r w:rsidRPr="000F2166">
        <w:rPr>
          <w:rFonts w:ascii="Arial" w:eastAsia="Times New Roman" w:hAnsi="Arial" w:cs="Arial"/>
          <w:color w:val="000000"/>
          <w:sz w:val="9"/>
          <w:szCs w:val="9"/>
        </w:rPr>
        <w:br/>
        <w:t>§ 44 až 54 zákona č. 513/1991 Sb., obchodní zákoník, ve znění pozdějších předpisů.</w:t>
      </w:r>
      <w:r w:rsidRPr="000F2166">
        <w:rPr>
          <w:rFonts w:ascii="Arial" w:eastAsia="Times New Roman" w:hAnsi="Arial" w:cs="Arial"/>
          <w:color w:val="000000"/>
          <w:sz w:val="9"/>
          <w:szCs w:val="9"/>
        </w:rPr>
        <w:br/>
        <w:t>Zákon č. 140/1961 Sb., trestní zákon,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3</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Ústavní zákon č. 110/1998 Sb., o bezpečnosti České republiky.</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4</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 11 a 19b občanského zákoníku.</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5</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 166 až 168 zákona č. 140/1961 Sb.,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6</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Zákon č. 141/1961 Sb., o trestním řízení soudním (trestní řád),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7</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 34 odst. 15 zákona č. 337/1992 Sb., o správě daní a poplatků,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9</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Zákon č. 337/1992 Sb., ve znění pozdějších předpisů.</w:t>
      </w:r>
    </w:p>
    <w:p w:rsidR="000F2166" w:rsidRPr="000F2166" w:rsidRDefault="000F2166" w:rsidP="000F2166">
      <w:pPr>
        <w:shd w:val="clear" w:color="auto" w:fill="FFFFFF"/>
        <w:spacing w:after="0" w:line="240" w:lineRule="auto"/>
        <w:jc w:val="both"/>
        <w:rPr>
          <w:rFonts w:ascii="Arial" w:eastAsia="Times New Roman" w:hAnsi="Arial" w:cs="Arial"/>
          <w:color w:val="000000"/>
          <w:sz w:val="9"/>
          <w:szCs w:val="9"/>
        </w:rPr>
      </w:pPr>
      <w:r w:rsidRPr="000F2166">
        <w:rPr>
          <w:rFonts w:ascii="Arial" w:eastAsia="Times New Roman" w:hAnsi="Arial" w:cs="Arial"/>
          <w:b/>
          <w:bCs/>
          <w:color w:val="000000"/>
          <w:sz w:val="9"/>
          <w:vertAlign w:val="superscript"/>
        </w:rPr>
        <w:t>9</w:t>
      </w:r>
      <w:r w:rsidRPr="000F2166">
        <w:rPr>
          <w:rFonts w:ascii="Arial" w:eastAsia="Times New Roman" w:hAnsi="Arial" w:cs="Arial"/>
          <w:b/>
          <w:bCs/>
          <w:color w:val="000000"/>
          <w:sz w:val="9"/>
        </w:rPr>
        <w:t>)</w:t>
      </w:r>
      <w:r w:rsidRPr="000F2166">
        <w:rPr>
          <w:rFonts w:ascii="Arial" w:eastAsia="Times New Roman" w:hAnsi="Arial" w:cs="Arial"/>
          <w:color w:val="000000"/>
          <w:sz w:val="9"/>
          <w:szCs w:val="9"/>
        </w:rPr>
        <w:t> § 66a obchodního zákoníku.</w:t>
      </w:r>
    </w:p>
    <w:p w:rsidR="003F04FF" w:rsidRDefault="003F04FF"/>
    <w:sectPr w:rsidR="003F04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FELayout/>
  </w:compat>
  <w:rsids>
    <w:rsidRoot w:val="000F2166"/>
    <w:rsid w:val="000F2166"/>
    <w:rsid w:val="003F04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0F21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0F21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F2166"/>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0F2166"/>
    <w:rPr>
      <w:rFonts w:ascii="Times New Roman" w:eastAsia="Times New Roman" w:hAnsi="Times New Roman" w:cs="Times New Roman"/>
      <w:b/>
      <w:bCs/>
      <w:sz w:val="24"/>
      <w:szCs w:val="24"/>
    </w:rPr>
  </w:style>
  <w:style w:type="paragraph" w:customStyle="1" w:styleId="l1">
    <w:name w:val="l1"/>
    <w:basedOn w:val="Normln"/>
    <w:rsid w:val="000F2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
    <w:rsid w:val="000F2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
    <w:rsid w:val="000F2166"/>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0F2166"/>
    <w:rPr>
      <w:i/>
      <w:iCs/>
    </w:rPr>
  </w:style>
  <w:style w:type="character" w:styleId="Hypertextovodkaz">
    <w:name w:val="Hyperlink"/>
    <w:basedOn w:val="Standardnpsmoodstavce"/>
    <w:uiPriority w:val="99"/>
    <w:semiHidden/>
    <w:unhideWhenUsed/>
    <w:rsid w:val="000F2166"/>
    <w:rPr>
      <w:color w:val="0000FF"/>
      <w:u w:val="single"/>
    </w:rPr>
  </w:style>
  <w:style w:type="paragraph" w:customStyle="1" w:styleId="l4">
    <w:name w:val="l4"/>
    <w:basedOn w:val="Normln"/>
    <w:rsid w:val="000F2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4">
    <w:name w:val="q4"/>
    <w:basedOn w:val="Normln"/>
    <w:rsid w:val="000F2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0082430">
      <w:bodyDiv w:val="1"/>
      <w:marLeft w:val="0"/>
      <w:marRight w:val="0"/>
      <w:marTop w:val="0"/>
      <w:marBottom w:val="0"/>
      <w:divBdr>
        <w:top w:val="none" w:sz="0" w:space="0" w:color="auto"/>
        <w:left w:val="none" w:sz="0" w:space="0" w:color="auto"/>
        <w:bottom w:val="none" w:sz="0" w:space="0" w:color="auto"/>
        <w:right w:val="none" w:sz="0" w:space="0" w:color="auto"/>
      </w:divBdr>
      <w:divsChild>
        <w:div w:id="80025925">
          <w:marLeft w:val="0"/>
          <w:marRight w:val="0"/>
          <w:marTop w:val="0"/>
          <w:marBottom w:val="0"/>
          <w:divBdr>
            <w:top w:val="none" w:sz="0" w:space="0" w:color="auto"/>
            <w:left w:val="none" w:sz="0" w:space="0" w:color="auto"/>
            <w:bottom w:val="none" w:sz="0" w:space="0" w:color="auto"/>
            <w:right w:val="none" w:sz="0" w:space="0" w:color="auto"/>
          </w:divBdr>
        </w:div>
        <w:div w:id="32115564">
          <w:marLeft w:val="0"/>
          <w:marRight w:val="0"/>
          <w:marTop w:val="0"/>
          <w:marBottom w:val="0"/>
          <w:divBdr>
            <w:top w:val="none" w:sz="0" w:space="0" w:color="auto"/>
            <w:left w:val="none" w:sz="0" w:space="0" w:color="auto"/>
            <w:bottom w:val="none" w:sz="0" w:space="0" w:color="auto"/>
            <w:right w:val="none" w:sz="0" w:space="0" w:color="auto"/>
          </w:divBdr>
        </w:div>
        <w:div w:id="928540004">
          <w:marLeft w:val="0"/>
          <w:marRight w:val="0"/>
          <w:marTop w:val="0"/>
          <w:marBottom w:val="0"/>
          <w:divBdr>
            <w:top w:val="none" w:sz="0" w:space="0" w:color="auto"/>
            <w:left w:val="none" w:sz="0" w:space="0" w:color="auto"/>
            <w:bottom w:val="none" w:sz="0" w:space="0" w:color="auto"/>
            <w:right w:val="none" w:sz="0" w:space="0" w:color="auto"/>
          </w:divBdr>
        </w:div>
        <w:div w:id="156035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0-46/zneni-20220101" TargetMode="External"/><Relationship Id="rId13" Type="http://schemas.openxmlformats.org/officeDocument/2006/relationships/hyperlink" Target="https://www.zakonyprolidi.cz/cs/2000-46/zneni-20220101" TargetMode="External"/><Relationship Id="rId3" Type="http://schemas.openxmlformats.org/officeDocument/2006/relationships/webSettings" Target="webSettings.xml"/><Relationship Id="rId7" Type="http://schemas.openxmlformats.org/officeDocument/2006/relationships/hyperlink" Target="https://www.zakonyprolidi.cz/cs/2000-46/zneni-20220101" TargetMode="External"/><Relationship Id="rId12" Type="http://schemas.openxmlformats.org/officeDocument/2006/relationships/hyperlink" Target="https://www.zakonyprolidi.cz/cs/2000-46/zneni-20220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2000-46/zneni-20220101" TargetMode="External"/><Relationship Id="rId11" Type="http://schemas.openxmlformats.org/officeDocument/2006/relationships/hyperlink" Target="https://www.zakonyprolidi.cz/cs/2000-46/zneni-20220101" TargetMode="External"/><Relationship Id="rId5" Type="http://schemas.openxmlformats.org/officeDocument/2006/relationships/hyperlink" Target="https://www.zakonyprolidi.cz/cs/2000-46/zneni-20220101" TargetMode="External"/><Relationship Id="rId15" Type="http://schemas.openxmlformats.org/officeDocument/2006/relationships/theme" Target="theme/theme1.xml"/><Relationship Id="rId10" Type="http://schemas.openxmlformats.org/officeDocument/2006/relationships/hyperlink" Target="https://www.zakonyprolidi.cz/cs/2000-46/zneni-20220101" TargetMode="External"/><Relationship Id="rId4" Type="http://schemas.openxmlformats.org/officeDocument/2006/relationships/hyperlink" Target="https://www.zakonyprolidi.cz/cs/2000-46/zneni-20220101" TargetMode="External"/><Relationship Id="rId9" Type="http://schemas.openxmlformats.org/officeDocument/2006/relationships/hyperlink" Target="https://www.zakonyprolidi.cz/cs/2000-46/zneni-20220101"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5211</Words>
  <Characters>30751</Characters>
  <Application>Microsoft Office Word</Application>
  <DocSecurity>0</DocSecurity>
  <Lines>256</Lines>
  <Paragraphs>71</Paragraphs>
  <ScaleCrop>false</ScaleCrop>
  <Company/>
  <LinksUpToDate>false</LinksUpToDate>
  <CharactersWithSpaces>35891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Varhaník</dc:creator>
  <cp:keywords/>
  <dc:description/>
  <cp:lastModifiedBy>Jiří Varhaník</cp:lastModifiedBy>
  <cp:revision>2</cp:revision>
  <dcterms:created xsi:type="dcterms:W3CDTF">2021-03-02T16:34:00Z</dcterms:created>
  <dcterms:modified xsi:type="dcterms:W3CDTF">2021-03-02T16:34:00Z</dcterms:modified>
</cp:coreProperties>
</file>