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101</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ZÁKON</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ze dne 22. února 2001</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o navracení nezákonně vyvezených kulturních statků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Parlament se usnesl na tomto zákoně České republiky:</w:t>
      </w:r>
    </w:p>
    <w:p w:rsidR="003C0F6B" w:rsidRPr="003C0F6B" w:rsidRDefault="003C0F6B" w:rsidP="003C0F6B">
      <w:pPr>
        <w:spacing w:before="240" w:after="0" w:line="240" w:lineRule="auto"/>
        <w:rPr>
          <w:rFonts w:ascii="Arial" w:eastAsia="Times New Roman" w:hAnsi="Arial" w:cs="Arial"/>
          <w:color w:val="000000"/>
          <w:sz w:val="13"/>
          <w:szCs w:val="13"/>
        </w:rPr>
      </w:pPr>
      <w:r w:rsidRPr="003C0F6B">
        <w:rPr>
          <w:rFonts w:ascii="Arial" w:eastAsia="Times New Roman" w:hAnsi="Arial" w:cs="Arial"/>
          <w:color w:val="000000"/>
          <w:sz w:val="13"/>
          <w:szCs w:val="13"/>
        </w:rPr>
        <w:pict>
          <v:rect id="_x0000_i1025" style="width:445pt;height:1.5pt" o:hrpct="0" o:hralign="center" o:hrstd="t" o:hrnoshade="t" o:hr="t" fillcolor="#e0e0e0" stroked="f"/>
        </w:pict>
      </w:r>
    </w:p>
    <w:p w:rsidR="003C0F6B" w:rsidRPr="003C0F6B" w:rsidRDefault="003C0F6B" w:rsidP="003C0F6B">
      <w:pPr>
        <w:spacing w:after="0" w:line="240" w:lineRule="auto"/>
        <w:jc w:val="both"/>
        <w:rPr>
          <w:rFonts w:ascii="Arial" w:eastAsia="Times New Roman" w:hAnsi="Arial" w:cs="Arial"/>
          <w:b/>
          <w:bCs/>
          <w:color w:val="202020"/>
          <w:sz w:val="24"/>
          <w:szCs w:val="24"/>
        </w:rPr>
      </w:pPr>
      <w:r w:rsidRPr="003C0F6B">
        <w:rPr>
          <w:rFonts w:ascii="Arial" w:eastAsia="Times New Roman" w:hAnsi="Arial" w:cs="Arial"/>
          <w:b/>
          <w:bCs/>
          <w:color w:val="202020"/>
          <w:sz w:val="24"/>
          <w:szCs w:val="24"/>
        </w:rPr>
        <w:t>ČÁST PRVNÍ</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ÚVODNÍ USTANOVENÍ</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Předmět úpravy</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Tento zákon zapracovává příslušné předpisy Evropské unie</w:t>
      </w:r>
      <w:hyperlink r:id="rId4" w:anchor="f2180922" w:history="1">
        <w:r w:rsidRPr="003C0F6B">
          <w:rPr>
            <w:rFonts w:ascii="Arial" w:eastAsia="Times New Roman" w:hAnsi="Arial" w:cs="Arial"/>
            <w:b/>
            <w:bCs/>
            <w:color w:val="15679C"/>
            <w:sz w:val="13"/>
            <w:u w:val="single"/>
            <w:vertAlign w:val="superscript"/>
          </w:rPr>
          <w:t>1</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a upravuje postup při navracení kulturních statků, pokud byly nezákonně vyvezeny na území České republiky z území jiného členského státu Evropské unie (dále jen "členský stát") nebo z území České republiky na území členského státu po 31. prosinci 1992.</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2</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Vymezení základních pojmů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Kulturním statkem je věc, která</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je součástí národního kulturního pokladu České republiky, nebo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je součástí národního kulturního pokladu a zároveň kulturním statkem podle právních předpisů členského státu.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Národním kulturním pokladem České republiky jsou věci nebo soubory věcí, které jsou vymezeny zvláštními právními předpisy jako kulturní památky a národní kulturní památky,</w:t>
      </w:r>
      <w:hyperlink r:id="rId5" w:anchor="f2180925" w:history="1">
        <w:r w:rsidRPr="003C0F6B">
          <w:rPr>
            <w:rFonts w:ascii="Arial" w:eastAsia="Times New Roman" w:hAnsi="Arial" w:cs="Arial"/>
            <w:b/>
            <w:bCs/>
            <w:color w:val="15679C"/>
            <w:sz w:val="13"/>
            <w:u w:val="single"/>
            <w:vertAlign w:val="superscript"/>
          </w:rPr>
          <w:t>3</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sbírky muzejní povahy a jednotlivé sbírkové předměty,</w:t>
      </w:r>
      <w:hyperlink r:id="rId6" w:anchor="f2180927" w:history="1">
        <w:r w:rsidRPr="003C0F6B">
          <w:rPr>
            <w:rFonts w:ascii="Arial" w:eastAsia="Times New Roman" w:hAnsi="Arial" w:cs="Arial"/>
            <w:b/>
            <w:bCs/>
            <w:color w:val="15679C"/>
            <w:sz w:val="13"/>
            <w:u w:val="single"/>
            <w:vertAlign w:val="superscript"/>
          </w:rPr>
          <w:t>4</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archiválie</w:t>
      </w:r>
      <w:hyperlink r:id="rId7" w:anchor="f2180929" w:history="1">
        <w:r w:rsidRPr="003C0F6B">
          <w:rPr>
            <w:rFonts w:ascii="Arial" w:eastAsia="Times New Roman" w:hAnsi="Arial" w:cs="Arial"/>
            <w:b/>
            <w:bCs/>
            <w:color w:val="15679C"/>
            <w:sz w:val="13"/>
            <w:u w:val="single"/>
            <w:vertAlign w:val="superscript"/>
          </w:rPr>
          <w:t>5</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nebo předměty kulturní hodnoty,</w:t>
      </w:r>
      <w:hyperlink r:id="rId8" w:anchor="f2180931" w:history="1">
        <w:r w:rsidRPr="003C0F6B">
          <w:rPr>
            <w:rFonts w:ascii="Arial" w:eastAsia="Times New Roman" w:hAnsi="Arial" w:cs="Arial"/>
            <w:b/>
            <w:bCs/>
            <w:color w:val="15679C"/>
            <w:sz w:val="13"/>
            <w:u w:val="single"/>
            <w:vertAlign w:val="superscript"/>
          </w:rPr>
          <w:t>6</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pokud tyto předměty splňují podmínky pro prohlášení za kulturní památku podle zvláštního právního předpisu.</w:t>
      </w:r>
      <w:hyperlink r:id="rId9" w:anchor="f2180925" w:history="1">
        <w:r w:rsidRPr="003C0F6B">
          <w:rPr>
            <w:rFonts w:ascii="Arial" w:eastAsia="Times New Roman" w:hAnsi="Arial" w:cs="Arial"/>
            <w:b/>
            <w:bCs/>
            <w:color w:val="15679C"/>
            <w:sz w:val="13"/>
            <w:u w:val="single"/>
            <w:vertAlign w:val="superscript"/>
          </w:rPr>
          <w:t>3</w:t>
        </w:r>
        <w:r w:rsidRPr="003C0F6B">
          <w:rPr>
            <w:rFonts w:ascii="Arial" w:eastAsia="Times New Roman" w:hAnsi="Arial" w:cs="Arial"/>
            <w:b/>
            <w:bCs/>
            <w:color w:val="15679C"/>
            <w:sz w:val="13"/>
            <w:u w:val="single"/>
          </w:rPr>
          <w:t>)</w:t>
        </w:r>
      </w:hyperlink>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Veřejnou sbírkou České republiky je sbírka muzejní povahy, která je ve vlastnictví České republiky, územního samosprávného celku nebo právnické osoby zřízené zákonem, popřípadě na základě zákona státem nebo územním samosprávným celkem.</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(4)</w:t>
      </w:r>
      <w:r w:rsidRPr="003C0F6B">
        <w:rPr>
          <w:rFonts w:ascii="Arial" w:eastAsia="Times New Roman" w:hAnsi="Arial" w:cs="Arial"/>
          <w:color w:val="000000"/>
          <w:sz w:val="13"/>
          <w:szCs w:val="13"/>
        </w:rPr>
        <w:t> Nezákonně vyvezeným kulturním statkem je kulturní statek, který byl z území České republiky na území členského státu nebo z území členského státu na území České republiky vyvezen po 31. prosinci 1992 v rozporu s právními předpisy, kterými je stanoven způsob jeho ochrany a nakládání s ním, nebo v rozporu s přímo použitelným předpisem Evropské unie</w:t>
      </w:r>
      <w:hyperlink r:id="rId10" w:anchor="f2180933" w:history="1">
        <w:r w:rsidRPr="003C0F6B">
          <w:rPr>
            <w:rFonts w:ascii="Arial" w:eastAsia="Times New Roman" w:hAnsi="Arial" w:cs="Arial"/>
            <w:b/>
            <w:bCs/>
            <w:color w:val="15679C"/>
            <w:sz w:val="13"/>
            <w:u w:val="single"/>
            <w:vertAlign w:val="superscript"/>
          </w:rPr>
          <w:t>7</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nebo nebyl navrácen ve stanovené lhůtě.</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(5)</w:t>
      </w:r>
      <w:r w:rsidRPr="003C0F6B">
        <w:rPr>
          <w:rFonts w:ascii="Arial" w:eastAsia="Times New Roman" w:hAnsi="Arial" w:cs="Arial"/>
          <w:color w:val="000000"/>
          <w:sz w:val="13"/>
          <w:szCs w:val="13"/>
        </w:rPr>
        <w:t> Žádajícím státem je členský stát, z jehož území byl kulturní statek nezákonně vyvezen na území České republiky, nebo Česká republika, pokud byl z jejího území kulturní statek nezákonně vyvezen na území jiného členského státu.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(6)</w:t>
      </w:r>
      <w:r w:rsidRPr="003C0F6B">
        <w:rPr>
          <w:rFonts w:ascii="Arial" w:eastAsia="Times New Roman" w:hAnsi="Arial" w:cs="Arial"/>
          <w:color w:val="000000"/>
          <w:sz w:val="13"/>
          <w:szCs w:val="13"/>
        </w:rPr>
        <w:t> Dožádaným státem je Česká republika, pokud se na jejím území nachází kulturní statek nezákonně vyvezený z území členského státu, nebo členský stát, na jehož území se nachází kulturní statek nezákonně vyvezený z České republiky.</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3</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Ústřední orgány</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Ústředním orgánem České republiky, který plní úkoly související s navracením nezákonně vyvezených kulturních statků, je Ministerstvo kultury a v případech týkajících se archiválií</w:t>
      </w:r>
      <w:hyperlink r:id="rId11" w:anchor="f2180929" w:history="1">
        <w:r w:rsidRPr="003C0F6B">
          <w:rPr>
            <w:rFonts w:ascii="Arial" w:eastAsia="Times New Roman" w:hAnsi="Arial" w:cs="Arial"/>
            <w:b/>
            <w:bCs/>
            <w:color w:val="15679C"/>
            <w:sz w:val="13"/>
            <w:u w:val="single"/>
            <w:vertAlign w:val="superscript"/>
          </w:rPr>
          <w:t>5</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Ministerstvo vnitra (dále jen "ústřední orgán").</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Ústřední orgán při navracení nezákonně vyvezených kulturních statků spolupracuje s ostatními příslušnými ústředními orgány členských států prostřednictvím systému pro výměnu informací o vnitřním trhu</w:t>
      </w:r>
      <w:hyperlink r:id="rId12" w:anchor="f2180938" w:history="1">
        <w:r w:rsidRPr="003C0F6B">
          <w:rPr>
            <w:rFonts w:ascii="Arial" w:eastAsia="Times New Roman" w:hAnsi="Arial" w:cs="Arial"/>
            <w:b/>
            <w:bCs/>
            <w:color w:val="15679C"/>
            <w:sz w:val="13"/>
            <w:u w:val="single"/>
            <w:vertAlign w:val="superscript"/>
          </w:rPr>
          <w:t>10</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a jednou za 5 let podává zprávu o postupu podle tohoto zákona Evropské komisi.</w:t>
      </w:r>
    </w:p>
    <w:p w:rsidR="003C0F6B" w:rsidRPr="003C0F6B" w:rsidRDefault="003C0F6B" w:rsidP="003C0F6B">
      <w:pPr>
        <w:spacing w:after="0" w:line="240" w:lineRule="auto"/>
        <w:jc w:val="both"/>
        <w:rPr>
          <w:rFonts w:ascii="Arial" w:eastAsia="Times New Roman" w:hAnsi="Arial" w:cs="Arial"/>
          <w:b/>
          <w:bCs/>
          <w:color w:val="202020"/>
          <w:sz w:val="24"/>
          <w:szCs w:val="24"/>
        </w:rPr>
      </w:pPr>
      <w:r w:rsidRPr="003C0F6B">
        <w:rPr>
          <w:rFonts w:ascii="Arial" w:eastAsia="Times New Roman" w:hAnsi="Arial" w:cs="Arial"/>
          <w:b/>
          <w:bCs/>
          <w:color w:val="202020"/>
          <w:sz w:val="24"/>
          <w:szCs w:val="24"/>
        </w:rPr>
        <w:t>ČÁST DRUHÁ</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ČESKÁ REPUBLIKA JAKO DOŽÁDANÝ STÁT</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4</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Postup ústředního orgánu při vyhledávání a ohledání nezákonně vyvezeného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Ústřední orgán zahájí vyhledávání nezákonně vyvezeného kulturního statku na základě písemné žádosti ústředního orgánu žádajícího státu. Žádost musí obsahovat údaje potřebné k identifikaci kulturního statku, zejména jeho podrobný popis, fotodokumentaci, je-li zhotovena, údaj o předpokládaném místě výskytu, popřípadě údaje o osobě, která je vlastníkem kulturního statku nebo jeho držitelem. K žádosti musí být připojeno prohlášení ústředního orgánu žádajícího státu, že se jedná o kulturní statek nezákonně vyvezený z jeho území a v čem spočívá nezákonnost vývozu.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Ústřední orgán o žádosti ústředního orgánu žádajícího státu podle odstavce 1 vyrozumí vlastníka kulturního statku, a není-li vlastník znám, jeho držitele.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V případě, že ústřední orgán zjistí místo, kde se kulturní statek podle odstavce 1 nalézá, popřípadě jeho vlastníka nebo držitele, vyrozumí o této skutečnosti ústřední orgán žádajícího státu. Současně ho vyzve, aby se ve lhůtě 6 měsíců ode dne doručení této výzvy zúčastnil ohledání kulturního statku, které ústřední orgán zprostředkuje, a zároveň jej upozorní, že pokud této lhůty nevyužije, nebudou stanovena opatření nezbytná k zajištění péče o kulturní statek (§ 5 odst. 1 a 2).</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(4)</w:t>
      </w:r>
      <w:r w:rsidRPr="003C0F6B">
        <w:rPr>
          <w:rFonts w:ascii="Arial" w:eastAsia="Times New Roman" w:hAnsi="Arial" w:cs="Arial"/>
          <w:color w:val="000000"/>
          <w:sz w:val="13"/>
          <w:szCs w:val="13"/>
        </w:rPr>
        <w:t> Vlastník nebo držitel kulturního statku je na základě rozhodnutí ústředního orgánu povinen ve lhůtě stanovené po dohodě s ústředním orgánem žádajícího státu v tomto rozhodnutí umožnit ohledání kulturního statku. Ohledání kulturního statku se vždy provádí za účasti zástupce ústředního orgánu.</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5</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Opatření k zajištění péče o kulturní statek</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Je-li ohrožena hmotná podstata kulturního statku, rozhodne ústřední orgán o opatřeních, která je povinen jeho vlastník učinit k jeho ochraně, a zároveň určí lhůtu, v níž je povinen tato opatření vykonat; tyto povinnosti má držitel kulturního statku, pokud není ústřednímu orgánu vlastník kulturního statku znám.</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Neprovede-li vlastník nebo držitel tato opatření ve stanovené lhůtě nebo vyžaduje-li to ochrana kulturního statku, rozhodne ústřední orgán o tom, že je vlastník nebo držitel povinen kulturní statek na dobu nezbytně nutnou odevzdat do úschovy právnické osobě nebo organizační složce státu určené v rozhodnutí. Právnické osoby nebo organizační složky státu, které může ústřední orgán určit v rozhodnutí podle tohoto odstavce, jsou uvedeny v příloze k tomuto zákonu.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O opatřeních podle odstavců 1 a 2 může ústřední orgán rozhodnout i v případě, že vlastník nebo držitel neumožní ve stanovené lhůtě ohledání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(4)</w:t>
      </w:r>
      <w:r w:rsidRPr="003C0F6B">
        <w:rPr>
          <w:rFonts w:ascii="Arial" w:eastAsia="Times New Roman" w:hAnsi="Arial" w:cs="Arial"/>
          <w:color w:val="000000"/>
          <w:sz w:val="13"/>
          <w:szCs w:val="13"/>
        </w:rPr>
        <w:t> Ústřední orgán rozhodnutí o opatření podle předchozích odstavců zruší, pominou-li důvody, pro které bylo vydáno.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(5)</w:t>
      </w:r>
      <w:r w:rsidRPr="003C0F6B">
        <w:rPr>
          <w:rFonts w:ascii="Arial" w:eastAsia="Times New Roman" w:hAnsi="Arial" w:cs="Arial"/>
          <w:color w:val="000000"/>
          <w:sz w:val="13"/>
          <w:szCs w:val="13"/>
        </w:rPr>
        <w:t> Odvolání proti rozhodnutí podle odstavců 1, 2 a 3 nemá odkladný účinek.</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6</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Pokud mezi ústředním orgánem žádajícího státu a vlastníkem nezákonně vyvezeného kulturního statku má být uskutečněno jednání směřující k navrácení tohoto kulturního statku, působí ústřední orgán z podnětu ústředního orgánu žádajícího státu nebo vlastníka při tomto jednání jako zprostředkovatel.</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7</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Náhrada za ohledání</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Ústřední orgán je povinen uhradit vlastníku nebo držiteli v souvislosti s ohledáním kulturního statku náhradu nutných výdajů a náhradu ušlého zisku nebo náhradu ztráty na výdělku. O náhradu musí vlastník nebo držitel požádat ústřední orgán ve lhůtě 15 dnů ode dne ohledání, jinak nárok zaniká.</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8</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Náhradu nákladů, které České republice vznikly v souvislosti s uplatněním opatření podle § 5 odst. 1 a 2, uplatní ústřední orgán u žádajícího státu.</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Soudní řízení</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9</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Návrh na zahájení řízení</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Ústřední orgán žádajícího státu může podat k soudu České republiky proti vlastníkovi kulturního statku, a není-li vlastník znám, proti jeho držiteli návrh na zahájení řízení o navrácení nezákonně vyvezeného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K řízení podle odstavce 1 je příslušný obecný soud vlastníka kulturního statku, a není-li vlastník znám, obecný soud držitele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Návrh na zahájení řízení musí kromě obecných náležitostí stanovených zvláštním právním předpisem</w:t>
      </w:r>
      <w:hyperlink r:id="rId13" w:anchor="f2180934" w:history="1">
        <w:r w:rsidRPr="003C0F6B">
          <w:rPr>
            <w:rFonts w:ascii="Arial" w:eastAsia="Times New Roman" w:hAnsi="Arial" w:cs="Arial"/>
            <w:b/>
            <w:bCs/>
            <w:color w:val="15679C"/>
            <w:sz w:val="13"/>
            <w:u w:val="single"/>
            <w:vertAlign w:val="superscript"/>
          </w:rPr>
          <w:t>8</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obsahovat podrobný popis nezákonně vyvezeného kulturního statku a doklady, z nichž vyplývá, že jde o kulturní statek podle právních předpisů žádajícího státu, který byl nezákonně vyvezen z jeho území.</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lastRenderedPageBreak/>
        <w:t>§ 10</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Ústřední orgán poté, co jej vyrozumí ústřední orgán žádajícího státu o podání návrhu k soudu, informuje o zahájeném řízení příslušné ústřední orgány všech ostatních členských států zejména prostřednictvím systému pro výměnu informací o vnitřním trhu.</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11</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Lhůty pro uplatnění práva na navrácení nezákonně vyvezeného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Právo na navrácení nezákonně vyvezeného kulturního statku se promlčí, jestliže nebylo ústředním orgánem žádajícího státu uplatněno u soudu ve lhůtě 3 let ode dne, kdy se ústřední orgán žádajícího státu dozvěděl, kde se nezákonně vyvezený kulturní statek nalézá a kdo je jeho vlastníkem nebo držitelem; dovolá-li se vlastník nebo držitel kulturního statku promlčení, nelze promlčené právo na navrácení nezákonně vyvezeného statku přiznat. Nejpozději však toto právo zanikne uplynutím 30 let ode dne, kdy byl kulturní statek nezákonně vyvezen z území žádajícího státu, a v případě, že se jedná o kulturní statek, který je součástí veřejné sbírky nebo církevním majetkem podle právních předpisů žádajícího státu, toto právo zanikne nejpozději uplynutím 75 let ode dne, kdy byl kulturní statek nezákonně vyvezen z území žádajícího státu.</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12</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Soud návrhu na navrácení nezákonně vyvezeného kulturního statku vyhoví, jestliže byl kulturní statek z území žádajícího státu vyvezen nezákonně.</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Soud současně rozhodne o povinnosti žádajícího státu poskytnout vlastníkovi kulturního statku nebo držiteli kulturního statku, není-li vlastník znám, náhradu do výše přiměřené k okolnostem případu za předpokladu, že vlastník nebo držitel prokáže, že při nabytí kulturního statku vynaložil nezbytnou péči.</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Při prokazování, zda vlastník nebo držitel vynaložil při nabývání kulturního statku nezbytnou péči podle odstavce 2, soud zváží všechny okolnosti, za nichž byl kulturní statek nabyt, zejména to, zda vlastník nebo držitel zjišťoval dokumentaci o původu kulturního statku a povolení k vývozu vyžadovaná na základě právních předpisů žádajícího státu, dále zda zohlednil hodnověrnost zúčastněných stran a zaplacenou cenu, zda nahlédl do veškerých veřejně přístupných registrů odcizených kulturních statků a zda konzultoval s dotčenými osobami a orgány vykonávajícími veřejnou moc.</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(4)</w:t>
      </w:r>
      <w:r w:rsidRPr="003C0F6B">
        <w:rPr>
          <w:rFonts w:ascii="Arial" w:eastAsia="Times New Roman" w:hAnsi="Arial" w:cs="Arial"/>
          <w:color w:val="000000"/>
          <w:sz w:val="13"/>
          <w:szCs w:val="13"/>
        </w:rPr>
        <w:t> Rozhodnutími soudu podle odstavců 1 a 2 není dotčeno vlastnické právo k nezákonně vyvezenému kulturnímu statku.</w:t>
      </w:r>
    </w:p>
    <w:p w:rsidR="003C0F6B" w:rsidRPr="003C0F6B" w:rsidRDefault="003C0F6B" w:rsidP="003C0F6B">
      <w:pPr>
        <w:spacing w:after="0" w:line="240" w:lineRule="auto"/>
        <w:jc w:val="both"/>
        <w:rPr>
          <w:rFonts w:ascii="Arial" w:eastAsia="Times New Roman" w:hAnsi="Arial" w:cs="Arial"/>
          <w:b/>
          <w:bCs/>
          <w:color w:val="202020"/>
          <w:sz w:val="24"/>
          <w:szCs w:val="24"/>
        </w:rPr>
      </w:pPr>
      <w:r w:rsidRPr="003C0F6B">
        <w:rPr>
          <w:rFonts w:ascii="Arial" w:eastAsia="Times New Roman" w:hAnsi="Arial" w:cs="Arial"/>
          <w:b/>
          <w:bCs/>
          <w:color w:val="202020"/>
          <w:sz w:val="24"/>
          <w:szCs w:val="24"/>
        </w:rPr>
        <w:t>ČÁST TŘETÍ</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ČESKÁ REPUBLIKA JAKO ŽÁDAJÍCÍ STÁT</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13</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Postup ústředního orgánu při podání žádosti o vyhledání a při ohledání nezákonně vyvezeného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V případě, že ústřední orgán zjistí, že byl nezákonně vyvezen kulturní statek, podá písemnou žádost ústřednímu orgánu dožádaného státu o jeho vyhledání. Žádost musí obsahovat kromě náležitostí stanovených právními předpisy dožádaného státu rovněž údaje potřebné k identifikaci nezákonně vyvezeného kulturního statku, jeho podrobný popis, fotodokumentaci, je-li zhotovena, údaj o předpokládaném místě výskytu, popřípadě údaje o vlastníku kulturního statku nebo jeho držiteli a prohlášení ústředního orgánu, že se jedná o nezákonně vyvezený kulturní statek podle tohoto zákona a v čem spočívá nezákonnost vývozu.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Ústřední orgán po obdržení vyrozumění od ústředního orgánu dožádaného státu o tom, že kulturní statek byl nalezen a že je možno jej ohledat, provede ohledání kulturního statku ve lhůtě dohodnuté s ústředním orgánem dožádaného státu, nejpozději však ve lhůtě 6 měsíců od doručení vyrozumění o možnosti ohledat kulturní statek.</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14</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Soudní řízení</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Ústřední orgán je oprávněn podat proti vlastníku nebo držiteli k příslušnému soudu dožádaného státu návrh na zahájení řízení o navrácení nezákonně vyvezeného kulturního statku, pokud jednání mezi ústředním orgánem a vlastníkem kulturního statku, zprostředkované ústředním orgánem dožádaného státu, směřující k navrácení tohoto kulturního statku není účelné.</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Ústřední orgán současně vyrozumí o podání návrhu podle odstavce 1 ústřední orgán dožádaného státu.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Návrh podle odstavce 1 musí obsahovat náležitosti stanovené právními předpisy dožádaného státu.</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15</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Dojde-li mezi ústředním orgánem a vlastníkem kulturního statku k dohodě o navrácení nezákonně vyvezeného kulturního statku nebo rozhodne-li příslušný soud dožádaného státu o tom, že nezákonně vyvezený kulturní statek má být navrácen na území České republiky, zajistí jeho vrácení ústřední orgán na náklady České republiky.</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Česká republika uhradí</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dožádanému státu náklady, které mu vznikly provedením opatření k zajištění péče o nezákonně vyvezený kulturní statek,</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vlastníku nebo držiteli kulturního statku náhradu ve výši stanovené příslušným soudem dožádaného státu.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Osoba, která zavinila, že kulturní statek byl z území České republiky nezákonně vyvezen, je povinna České republice nahradit náklady, které jí podle odstavců 1 a 2 vznikly. Ústřední orgán uplatní nárok na náhradu nákladů vůči této osobě bez zbytečného odkladu.</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16</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Po navrácení nezákonně vyvezeného kulturního statku zpět na území České republiky ústřední orgán tento statek vhodně umístí; dbá přitom vlastnických práv České republiky, územních samosprávných celků, jiných právnických osob nebo fyzických osob k těmto kulturním statkům.</w:t>
      </w:r>
    </w:p>
    <w:p w:rsidR="003C0F6B" w:rsidRPr="003C0F6B" w:rsidRDefault="003C0F6B" w:rsidP="003C0F6B">
      <w:pPr>
        <w:spacing w:after="0" w:line="240" w:lineRule="auto"/>
        <w:jc w:val="both"/>
        <w:rPr>
          <w:rFonts w:ascii="Arial" w:eastAsia="Times New Roman" w:hAnsi="Arial" w:cs="Arial"/>
          <w:b/>
          <w:bCs/>
          <w:color w:val="202020"/>
          <w:sz w:val="24"/>
          <w:szCs w:val="24"/>
        </w:rPr>
      </w:pPr>
      <w:r w:rsidRPr="003C0F6B">
        <w:rPr>
          <w:rFonts w:ascii="Arial" w:eastAsia="Times New Roman" w:hAnsi="Arial" w:cs="Arial"/>
          <w:b/>
          <w:bCs/>
          <w:color w:val="202020"/>
          <w:sz w:val="24"/>
          <w:szCs w:val="24"/>
        </w:rPr>
        <w:t>ČÁST ČTVRTÁ</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USTANOVENÍ SPOLEČNÁ A ZÁVĚREČNÁ</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17</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Součinnost</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Orgány státní správy a orgány územní samosprávy jsou v rámci své působnosti povinny poskytovat ústřednímu orgánu součinnost související s navracením nezákonně vyvezeného kulturního statku.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Právnické a fyzické osoby, včetně vlastníka nebo držitele, které mají listiny a jiné důkazní prostředky nebo informace potřebné pro přípravu a provádění řízení podle tohoto zákona, jsou povinny poskytovat ústřednímu orgánu součinnost tím, že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na základě rozhodnutí ústředního orgánu a ve lhůtě jím stanovené předloží ústřednímu orgánu požadované listiny a jiné důkazní prostředky, nebo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poskytnou ústřednímu orgánu jako svědci informace o skutečnostech týkajících se kulturního statku a jeho nezákonného vývozu.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Proti rozhodnutí podle písmena a) není přípustné odvolání.</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Poskytnutí součinnosti může být fyzickou osobou odepřeno, jestliže by této osobě nebo osobám jí blízkým hrozilo splněním této součinnosti nebezpečí trestního stíhání nebo by porušila povinnosti stanovené zvláštním právním předpisem</w:t>
      </w:r>
      <w:hyperlink r:id="rId14" w:anchor="f2180936" w:history="1">
        <w:r w:rsidRPr="003C0F6B">
          <w:rPr>
            <w:rFonts w:ascii="Arial" w:eastAsia="Times New Roman" w:hAnsi="Arial" w:cs="Arial"/>
            <w:b/>
            <w:bCs/>
            <w:color w:val="15679C"/>
            <w:sz w:val="13"/>
            <w:u w:val="single"/>
            <w:vertAlign w:val="superscript"/>
          </w:rPr>
          <w:t>9</w:t>
        </w:r>
        <w:r w:rsidRPr="003C0F6B">
          <w:rPr>
            <w:rFonts w:ascii="Arial" w:eastAsia="Times New Roman" w:hAnsi="Arial" w:cs="Arial"/>
            <w:b/>
            <w:bCs/>
            <w:color w:val="15679C"/>
            <w:sz w:val="13"/>
            <w:u w:val="single"/>
          </w:rPr>
          <w:t>)</w:t>
        </w:r>
      </w:hyperlink>
      <w:r w:rsidRPr="003C0F6B">
        <w:rPr>
          <w:rFonts w:ascii="Arial" w:eastAsia="Times New Roman" w:hAnsi="Arial" w:cs="Arial"/>
          <w:color w:val="000000"/>
          <w:sz w:val="13"/>
          <w:szCs w:val="13"/>
        </w:rPr>
        <w:t> nebo zákonem výslovně uloženou nebo uznanou povinnost mlčenlivosti, pokud jí nebyla zproštěna.</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18</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Právnická nebo fyzická osoba, včetně vlastníka nebo držitele, má v souvislosti s poskytnutím součinnosti podle § 17 odst. 2 nárok na náhradu nutných výdajů a náhradu ušlého zisku nebo náhradu ztráty na výdělku.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Nárok podle odstavce 1 musí tyto osoby uplatnit u ústředního orgánu do 15 dnů ode dne poskytnutí součinnosti, jinak nárok zaniká.</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19</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Přestupky</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(1)</w:t>
      </w:r>
      <w:r w:rsidRPr="003C0F6B">
        <w:rPr>
          <w:rFonts w:ascii="Arial" w:eastAsia="Times New Roman" w:hAnsi="Arial" w:cs="Arial"/>
          <w:color w:val="000000"/>
          <w:sz w:val="13"/>
          <w:szCs w:val="13"/>
        </w:rPr>
        <w:t> Fyzická, právnická nebo podnikající fyzická osoba, včetně vlastníka nebo držitele, se dopustí přestupku tím, že poruší některou z povinností podle § 17 odst. 2.</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(2)</w:t>
      </w:r>
      <w:r w:rsidRPr="003C0F6B">
        <w:rPr>
          <w:rFonts w:ascii="Arial" w:eastAsia="Times New Roman" w:hAnsi="Arial" w:cs="Arial"/>
          <w:color w:val="000000"/>
          <w:sz w:val="13"/>
          <w:szCs w:val="13"/>
        </w:rPr>
        <w:t> Vlastník nebo držitel se dopustí přestupku tím, že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poruší některou z povinností podle § 4 odst. 4, nebo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nesplní povinnost uloženou v rozhodnutí vydaném podle § 5 odst. 1 až 3.</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(3)</w:t>
      </w:r>
      <w:r w:rsidRPr="003C0F6B">
        <w:rPr>
          <w:rFonts w:ascii="Arial" w:eastAsia="Times New Roman" w:hAnsi="Arial" w:cs="Arial"/>
          <w:color w:val="000000"/>
          <w:sz w:val="13"/>
          <w:szCs w:val="13"/>
        </w:rPr>
        <w:t> Za přestupek lze uložit pokutu do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500000 Kč, jde-li o přestupek podle odstavce 1, nebo</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3000000 Kč, jde-li o přestupek podle odstavce 2.</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(4)</w:t>
      </w:r>
      <w:r w:rsidRPr="003C0F6B">
        <w:rPr>
          <w:rFonts w:ascii="Arial" w:eastAsia="Times New Roman" w:hAnsi="Arial" w:cs="Arial"/>
          <w:color w:val="000000"/>
          <w:sz w:val="13"/>
          <w:szCs w:val="13"/>
        </w:rPr>
        <w:t> Je-li přestupek podle odstavce 1 nebo 2 spáchán opakovaně po nabytí právní moci rozhodnutí o přestupku, uloží se pokuta do výše dvojnásobku horní hranice sazeb uvedených v odstavci 3. Přestupek je spáchán opakovaně, jestliže od nabytí právní moci rozhodnutí o stejném přestupku, z něhož byl obviněný uznán vinným, do jeho spáchání neuplynulo 12 měsíců.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(5)</w:t>
      </w:r>
      <w:r w:rsidRPr="003C0F6B">
        <w:rPr>
          <w:rFonts w:ascii="Arial" w:eastAsia="Times New Roman" w:hAnsi="Arial" w:cs="Arial"/>
          <w:color w:val="000000"/>
          <w:sz w:val="13"/>
          <w:szCs w:val="13"/>
        </w:rPr>
        <w:t> Přestupky podle tohoto zákona projednává a pokuty vybírá a vymáhá ústřední orgán.</w: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20</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lastRenderedPageBreak/>
        <w:t>Vztah ke správnímu řádu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Správní řád se vztahuje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a)</w:t>
      </w:r>
      <w:r w:rsidRPr="003C0F6B">
        <w:rPr>
          <w:rFonts w:ascii="Arial" w:eastAsia="Times New Roman" w:hAnsi="Arial" w:cs="Arial"/>
          <w:color w:val="000000"/>
          <w:sz w:val="13"/>
          <w:szCs w:val="13"/>
        </w:rPr>
        <w:t> na rozhodování ústředního orgánu podle tohoto zákona,</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rPr>
        <w:t>b)</w:t>
      </w:r>
      <w:r w:rsidRPr="003C0F6B">
        <w:rPr>
          <w:rFonts w:ascii="Arial" w:eastAsia="Times New Roman" w:hAnsi="Arial" w:cs="Arial"/>
          <w:color w:val="000000"/>
          <w:sz w:val="13"/>
          <w:szCs w:val="13"/>
        </w:rPr>
        <w:t> na postup při vyžadování a poskytování součinnosti podle § 17 tohoto zákona, nestanoví-li tento zákon jinak.</w:t>
      </w:r>
    </w:p>
    <w:p w:rsidR="003C0F6B" w:rsidRPr="003C0F6B" w:rsidRDefault="003C0F6B" w:rsidP="003C0F6B">
      <w:pPr>
        <w:spacing w:before="240" w:after="0" w:line="240" w:lineRule="auto"/>
        <w:rPr>
          <w:rFonts w:ascii="Arial" w:eastAsia="Times New Roman" w:hAnsi="Arial" w:cs="Arial"/>
          <w:color w:val="000000"/>
          <w:sz w:val="13"/>
          <w:szCs w:val="13"/>
        </w:rPr>
      </w:pPr>
      <w:r w:rsidRPr="003C0F6B">
        <w:rPr>
          <w:rFonts w:ascii="Arial" w:eastAsia="Times New Roman" w:hAnsi="Arial" w:cs="Arial"/>
          <w:color w:val="000000"/>
          <w:sz w:val="13"/>
          <w:szCs w:val="13"/>
        </w:rPr>
        <w:pict>
          <v:rect id="_x0000_i1026" style="width:445pt;height:1.5pt" o:hrpct="0" o:hralign="center" o:hrstd="t" o:hrnoshade="t" o:hr="t" fillcolor="#e0e0e0" stroked="f"/>
        </w:pict>
      </w:r>
    </w:p>
    <w:p w:rsidR="003C0F6B" w:rsidRPr="003C0F6B" w:rsidRDefault="003C0F6B" w:rsidP="003C0F6B">
      <w:pPr>
        <w:spacing w:after="0" w:line="240" w:lineRule="auto"/>
        <w:jc w:val="both"/>
        <w:rPr>
          <w:rFonts w:ascii="Arial" w:eastAsia="Times New Roman" w:hAnsi="Arial" w:cs="Arial"/>
          <w:b/>
          <w:bCs/>
          <w:color w:val="FF8400"/>
          <w:sz w:val="13"/>
          <w:szCs w:val="13"/>
        </w:rPr>
      </w:pPr>
      <w:r w:rsidRPr="003C0F6B">
        <w:rPr>
          <w:rFonts w:ascii="Arial" w:eastAsia="Times New Roman" w:hAnsi="Arial" w:cs="Arial"/>
          <w:b/>
          <w:bCs/>
          <w:color w:val="FF8400"/>
          <w:sz w:val="13"/>
          <w:szCs w:val="13"/>
        </w:rPr>
        <w:t>§ 21</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Účinnost</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Tento zákon nabývá účinnosti dnem vstupu smlouvy o přistoupení České republiky k Evropské unii v platnost.</w:t>
      </w:r>
    </w:p>
    <w:p w:rsidR="003C0F6B" w:rsidRPr="003C0F6B" w:rsidRDefault="003C0F6B" w:rsidP="003C0F6B">
      <w:pPr>
        <w:spacing w:before="240" w:after="0" w:line="240" w:lineRule="auto"/>
        <w:rPr>
          <w:rFonts w:ascii="Arial" w:eastAsia="Times New Roman" w:hAnsi="Arial" w:cs="Arial"/>
          <w:color w:val="000000"/>
          <w:sz w:val="13"/>
          <w:szCs w:val="13"/>
        </w:rPr>
      </w:pPr>
      <w:r w:rsidRPr="003C0F6B">
        <w:rPr>
          <w:rFonts w:ascii="Arial" w:eastAsia="Times New Roman" w:hAnsi="Arial" w:cs="Arial"/>
          <w:color w:val="000000"/>
          <w:sz w:val="13"/>
          <w:szCs w:val="13"/>
        </w:rPr>
        <w:pict>
          <v:rect id="_x0000_i1027" style="width:445pt;height:1.5pt" o:hrpct="0" o:hralign="center" o:hrstd="t" o:hrnoshade="t" o:hr="t" fillcolor="#e0e0e0" stroked="f"/>
        </w:pict>
      </w:r>
    </w:p>
    <w:p w:rsidR="003C0F6B" w:rsidRPr="003C0F6B" w:rsidRDefault="003C0F6B" w:rsidP="003C0F6B">
      <w:pPr>
        <w:spacing w:after="0" w:line="220" w:lineRule="atLeast"/>
        <w:outlineLvl w:val="2"/>
        <w:rPr>
          <w:rFonts w:ascii="Arial" w:eastAsia="Times New Roman" w:hAnsi="Arial" w:cs="Arial"/>
          <w:b/>
          <w:bCs/>
          <w:color w:val="404040"/>
        </w:rPr>
      </w:pPr>
      <w:r w:rsidRPr="003C0F6B">
        <w:rPr>
          <w:rFonts w:ascii="Arial" w:eastAsia="Times New Roman" w:hAnsi="Arial" w:cs="Arial"/>
          <w:b/>
          <w:bCs/>
          <w:color w:val="404040"/>
        </w:rPr>
        <w:t>Přechodné ustanovení zavedeno zákonem č. 358/2015 Sb. Čl. II</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Řízení o navrácení nezákonně vyvezených kulturních statků, která nebyla pravomocně skončena přede dnem nabytí účinnosti tohoto zákona, se dokončí podle zákona č. 101/2001 Sb., ve znění účinném přede dnem nabytí účinnosti tohoto zákona.</w:t>
      </w:r>
    </w:p>
    <w:p w:rsidR="003C0F6B" w:rsidRPr="003C0F6B" w:rsidRDefault="003C0F6B" w:rsidP="003C0F6B">
      <w:pPr>
        <w:spacing w:before="240" w:after="0" w:line="240" w:lineRule="auto"/>
        <w:rPr>
          <w:rFonts w:ascii="Arial" w:eastAsia="Times New Roman" w:hAnsi="Arial" w:cs="Arial"/>
          <w:color w:val="000000"/>
          <w:sz w:val="13"/>
          <w:szCs w:val="13"/>
        </w:rPr>
      </w:pPr>
      <w:r w:rsidRPr="003C0F6B">
        <w:rPr>
          <w:rFonts w:ascii="Arial" w:eastAsia="Times New Roman" w:hAnsi="Arial" w:cs="Arial"/>
          <w:color w:val="000000"/>
          <w:sz w:val="13"/>
          <w:szCs w:val="13"/>
        </w:rPr>
        <w:pict>
          <v:rect id="_x0000_i1028" style="width:445pt;height:1.5pt" o:hrpct="0" o:hralign="center" o:hrstd="t" o:hrnoshade="t" o:hr="t" fillcolor="#e0e0e0" stroked="f"/>
        </w:pic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Klaus v. r.</w:t>
      </w:r>
      <w:r w:rsidRPr="003C0F6B">
        <w:rPr>
          <w:rFonts w:ascii="Arial" w:eastAsia="Times New Roman" w:hAnsi="Arial" w:cs="Arial"/>
          <w:color w:val="000000"/>
          <w:sz w:val="13"/>
          <w:szCs w:val="13"/>
        </w:rPr>
        <w:br/>
        <w:t>Havel v. r.</w:t>
      </w:r>
      <w:r w:rsidRPr="003C0F6B">
        <w:rPr>
          <w:rFonts w:ascii="Arial" w:eastAsia="Times New Roman" w:hAnsi="Arial" w:cs="Arial"/>
          <w:color w:val="000000"/>
          <w:sz w:val="13"/>
          <w:szCs w:val="13"/>
        </w:rPr>
        <w:br/>
        <w:t>Zeman v. r.</w:t>
      </w:r>
    </w:p>
    <w:p w:rsidR="003C0F6B" w:rsidRPr="003C0F6B" w:rsidRDefault="003C0F6B" w:rsidP="003C0F6B">
      <w:pPr>
        <w:spacing w:before="240" w:after="0" w:line="240" w:lineRule="auto"/>
        <w:rPr>
          <w:rFonts w:ascii="Arial" w:eastAsia="Times New Roman" w:hAnsi="Arial" w:cs="Arial"/>
          <w:color w:val="000000"/>
          <w:sz w:val="13"/>
          <w:szCs w:val="13"/>
        </w:rPr>
      </w:pPr>
      <w:r w:rsidRPr="003C0F6B">
        <w:rPr>
          <w:rFonts w:ascii="Arial" w:eastAsia="Times New Roman" w:hAnsi="Arial" w:cs="Arial"/>
          <w:color w:val="000000"/>
          <w:sz w:val="13"/>
          <w:szCs w:val="13"/>
        </w:rPr>
        <w:pict>
          <v:rect id="_x0000_i1029" style="width:445pt;height:1.5pt" o:hrpct="0" o:hralign="center" o:hrstd="t" o:hrnoshade="t" o:hr="t" fillcolor="#e0e0e0" stroked="f"/>
        </w:pic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Příloha k zákonu č. 101/2001 Sb.</w:t>
      </w:r>
    </w:p>
    <w:p w:rsidR="003C0F6B" w:rsidRPr="003C0F6B" w:rsidRDefault="003C0F6B" w:rsidP="003C0F6B">
      <w:pPr>
        <w:spacing w:after="0" w:line="220" w:lineRule="atLeast"/>
        <w:outlineLvl w:val="2"/>
        <w:rPr>
          <w:rFonts w:ascii="Arial" w:eastAsia="Times New Roman" w:hAnsi="Arial" w:cs="Arial"/>
          <w:b/>
          <w:bCs/>
          <w:color w:val="08A8F8"/>
        </w:rPr>
      </w:pPr>
      <w:r w:rsidRPr="003C0F6B">
        <w:rPr>
          <w:rFonts w:ascii="Arial" w:eastAsia="Times New Roman" w:hAnsi="Arial" w:cs="Arial"/>
          <w:b/>
          <w:bCs/>
          <w:color w:val="08A8F8"/>
        </w:rPr>
        <w:t>Právnické osoby nebo organizační složky státu, které může ústřední orgán určit v rozhodnutí podle § 5 odst. 2 tohoto zákona</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Národní muzeum</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Národní galerie v Praze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Uměleckoprůmyslové muzeum v Praze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Národní technické muzeum</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Národní filmový archiv</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Státní ústřední archiv v Praze</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Státní oblastní archiv se sídlem v Třeboni</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Státní oblastní archiv se sídlem v Zámrsku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Státní oblastní archiv se sídlem v Plzni</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Státní oblastní archiv se sídlem v Litoměřicích</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Moravský zemský archiv se sídlem v Brně</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color w:val="000000"/>
          <w:sz w:val="13"/>
          <w:szCs w:val="13"/>
        </w:rPr>
        <w:t>Zemský archiv se sídlem v Opavě</w:t>
      </w:r>
    </w:p>
    <w:p w:rsidR="003C0F6B" w:rsidRPr="003C0F6B" w:rsidRDefault="003C0F6B" w:rsidP="003C0F6B">
      <w:pPr>
        <w:spacing w:after="0" w:line="200" w:lineRule="atLeast"/>
        <w:outlineLvl w:val="3"/>
        <w:rPr>
          <w:rFonts w:ascii="Arial" w:eastAsia="Times New Roman" w:hAnsi="Arial" w:cs="Arial"/>
          <w:b/>
          <w:bCs/>
          <w:color w:val="070707"/>
          <w:sz w:val="14"/>
          <w:szCs w:val="14"/>
        </w:rPr>
      </w:pPr>
      <w:r w:rsidRPr="003C0F6B">
        <w:rPr>
          <w:rFonts w:ascii="Arial" w:eastAsia="Times New Roman" w:hAnsi="Arial" w:cs="Arial"/>
          <w:b/>
          <w:bCs/>
          <w:color w:val="070707"/>
          <w:sz w:val="14"/>
          <w:szCs w:val="14"/>
        </w:rPr>
        <w:t>Poznámky pod čarou</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1</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Směrnice Evropského parlamentu a Rady 2014/60/EU ze dne 15. května 2014 o navracení kulturních statků neoprávněně vyvezených z území členského státu a o změně nařízení (EU) č. 1024/2012.</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3</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20/1987 Sb., o státní památkové péči, ve znění pozdějších předpisů.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4</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122/2000 Sb., o ochraně sbírek muzejní povahy a o změně některých dalších zákonů.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5</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97/1974 Sb., o archivnictví, ve znění pozdějších předpisů.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6</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71/1994 Sb., o prodeji a vývozu předmětů kulturní hodnoty, ve znění zákona č. 122/2000 Sb.</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7</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Nařízení Rady (ES) č. 116/2009 ze dne 18. prosince 2008 o vývozu kulturních statků.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8</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99/1963 Sb., občanský soudní řád, ve znění pozdějších předpisů.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9</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Zákon č. 148/1998 Sb., o ochraně utajovaných skutečností a o změně některých zákonů, ve znění pozdějších předpisů.</w:t>
      </w:r>
    </w:p>
    <w:p w:rsidR="003C0F6B" w:rsidRPr="003C0F6B" w:rsidRDefault="003C0F6B" w:rsidP="003C0F6B">
      <w:pPr>
        <w:spacing w:after="0" w:line="240" w:lineRule="auto"/>
        <w:jc w:val="both"/>
        <w:rPr>
          <w:rFonts w:ascii="Arial" w:eastAsia="Times New Roman" w:hAnsi="Arial" w:cs="Arial"/>
          <w:color w:val="000000"/>
          <w:sz w:val="13"/>
          <w:szCs w:val="13"/>
        </w:rPr>
      </w:pPr>
      <w:r w:rsidRPr="003C0F6B">
        <w:rPr>
          <w:rFonts w:ascii="Arial" w:eastAsia="Times New Roman" w:hAnsi="Arial" w:cs="Arial"/>
          <w:b/>
          <w:bCs/>
          <w:color w:val="000000"/>
          <w:sz w:val="13"/>
          <w:vertAlign w:val="superscript"/>
        </w:rPr>
        <w:t>10</w:t>
      </w:r>
      <w:r w:rsidRPr="003C0F6B">
        <w:rPr>
          <w:rFonts w:ascii="Arial" w:eastAsia="Times New Roman" w:hAnsi="Arial" w:cs="Arial"/>
          <w:b/>
          <w:bCs/>
          <w:color w:val="000000"/>
          <w:sz w:val="13"/>
        </w:rPr>
        <w:t>)</w:t>
      </w:r>
      <w:r w:rsidRPr="003C0F6B">
        <w:rPr>
          <w:rFonts w:ascii="Arial" w:eastAsia="Times New Roman" w:hAnsi="Arial" w:cs="Arial"/>
          <w:color w:val="000000"/>
          <w:sz w:val="13"/>
          <w:szCs w:val="13"/>
        </w:rPr>
        <w:t> Nařízení Evropského parlamentu a Rady (EU) č. 1024/2012 ze dne 25. října 2012 o správní spolupráci prostřednictvím systému pro výměnu informací o vnitřním trhu a o zrušení rozhodnutí Komise 2008/49/ES („nařízení o systému IMI“).</w:t>
      </w:r>
    </w:p>
    <w:p w:rsidR="00C00357" w:rsidRDefault="00C00357"/>
    <w:sectPr w:rsidR="00C003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FELayout/>
  </w:compat>
  <w:rsids>
    <w:rsidRoot w:val="003C0F6B"/>
    <w:rsid w:val="003C0F6B"/>
    <w:rsid w:val="00C003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C0F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3C0F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C0F6B"/>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3C0F6B"/>
    <w:rPr>
      <w:rFonts w:ascii="Times New Roman" w:eastAsia="Times New Roman" w:hAnsi="Times New Roman" w:cs="Times New Roman"/>
      <w:b/>
      <w:bCs/>
      <w:sz w:val="24"/>
      <w:szCs w:val="24"/>
    </w:rPr>
  </w:style>
  <w:style w:type="paragraph" w:customStyle="1" w:styleId="l1">
    <w:name w:val="l1"/>
    <w:basedOn w:val="Normln"/>
    <w:rsid w:val="003C0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
    <w:rsid w:val="003C0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
    <w:rsid w:val="003C0F6B"/>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3C0F6B"/>
    <w:rPr>
      <w:color w:val="0000FF"/>
      <w:u w:val="single"/>
    </w:rPr>
  </w:style>
  <w:style w:type="character" w:styleId="PromnnHTML">
    <w:name w:val="HTML Variable"/>
    <w:basedOn w:val="Standardnpsmoodstavce"/>
    <w:uiPriority w:val="99"/>
    <w:semiHidden/>
    <w:unhideWhenUsed/>
    <w:rsid w:val="003C0F6B"/>
    <w:rPr>
      <w:i/>
      <w:iCs/>
    </w:rPr>
  </w:style>
  <w:style w:type="paragraph" w:customStyle="1" w:styleId="l4">
    <w:name w:val="l4"/>
    <w:basedOn w:val="Normln"/>
    <w:rsid w:val="003C0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6215401">
      <w:bodyDiv w:val="1"/>
      <w:marLeft w:val="0"/>
      <w:marRight w:val="0"/>
      <w:marTop w:val="0"/>
      <w:marBottom w:val="0"/>
      <w:divBdr>
        <w:top w:val="none" w:sz="0" w:space="0" w:color="auto"/>
        <w:left w:val="none" w:sz="0" w:space="0" w:color="auto"/>
        <w:bottom w:val="none" w:sz="0" w:space="0" w:color="auto"/>
        <w:right w:val="none" w:sz="0" w:space="0" w:color="auto"/>
      </w:divBdr>
      <w:divsChild>
        <w:div w:id="772163187">
          <w:marLeft w:val="0"/>
          <w:marRight w:val="0"/>
          <w:marTop w:val="0"/>
          <w:marBottom w:val="0"/>
          <w:divBdr>
            <w:top w:val="none" w:sz="0" w:space="0" w:color="auto"/>
            <w:left w:val="none" w:sz="0" w:space="0" w:color="auto"/>
            <w:bottom w:val="none" w:sz="0" w:space="0" w:color="auto"/>
            <w:right w:val="none" w:sz="0" w:space="0" w:color="auto"/>
          </w:divBdr>
          <w:divsChild>
            <w:div w:id="1898785896">
              <w:marLeft w:val="0"/>
              <w:marRight w:val="0"/>
              <w:marTop w:val="100"/>
              <w:marBottom w:val="0"/>
              <w:divBdr>
                <w:top w:val="none" w:sz="0" w:space="0" w:color="auto"/>
                <w:left w:val="none" w:sz="0" w:space="0" w:color="auto"/>
                <w:bottom w:val="none" w:sz="0" w:space="0" w:color="auto"/>
                <w:right w:val="none" w:sz="0" w:space="0" w:color="auto"/>
              </w:divBdr>
              <w:divsChild>
                <w:div w:id="1948342776">
                  <w:marLeft w:val="0"/>
                  <w:marRight w:val="0"/>
                  <w:marTop w:val="0"/>
                  <w:marBottom w:val="0"/>
                  <w:divBdr>
                    <w:top w:val="none" w:sz="0" w:space="0" w:color="auto"/>
                    <w:left w:val="none" w:sz="0" w:space="0" w:color="auto"/>
                    <w:bottom w:val="none" w:sz="0" w:space="0" w:color="auto"/>
                    <w:right w:val="none" w:sz="0" w:space="0" w:color="auto"/>
                  </w:divBdr>
                </w:div>
                <w:div w:id="595334570">
                  <w:marLeft w:val="0"/>
                  <w:marRight w:val="0"/>
                  <w:marTop w:val="0"/>
                  <w:marBottom w:val="0"/>
                  <w:divBdr>
                    <w:top w:val="none" w:sz="0" w:space="0" w:color="auto"/>
                    <w:left w:val="none" w:sz="0" w:space="0" w:color="auto"/>
                    <w:bottom w:val="none" w:sz="0" w:space="0" w:color="auto"/>
                    <w:right w:val="none" w:sz="0" w:space="0" w:color="auto"/>
                  </w:divBdr>
                </w:div>
                <w:div w:id="1007634365">
                  <w:marLeft w:val="0"/>
                  <w:marRight w:val="0"/>
                  <w:marTop w:val="0"/>
                  <w:marBottom w:val="0"/>
                  <w:divBdr>
                    <w:top w:val="none" w:sz="0" w:space="0" w:color="auto"/>
                    <w:left w:val="none" w:sz="0" w:space="0" w:color="auto"/>
                    <w:bottom w:val="none" w:sz="0" w:space="0" w:color="auto"/>
                    <w:right w:val="none" w:sz="0" w:space="0" w:color="auto"/>
                  </w:divBdr>
                </w:div>
                <w:div w:id="806623482">
                  <w:marLeft w:val="0"/>
                  <w:marRight w:val="0"/>
                  <w:marTop w:val="0"/>
                  <w:marBottom w:val="0"/>
                  <w:divBdr>
                    <w:top w:val="none" w:sz="0" w:space="0" w:color="auto"/>
                    <w:left w:val="none" w:sz="0" w:space="0" w:color="auto"/>
                    <w:bottom w:val="none" w:sz="0" w:space="0" w:color="auto"/>
                    <w:right w:val="none" w:sz="0" w:space="0" w:color="auto"/>
                  </w:divBdr>
                </w:div>
                <w:div w:id="8551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1-101/zneni-20170701" TargetMode="External"/><Relationship Id="rId13" Type="http://schemas.openxmlformats.org/officeDocument/2006/relationships/hyperlink" Target="https://www.zakonyprolidi.cz/cs/2001-101/zneni-20170701" TargetMode="External"/><Relationship Id="rId3" Type="http://schemas.openxmlformats.org/officeDocument/2006/relationships/webSettings" Target="webSettings.xml"/><Relationship Id="rId7" Type="http://schemas.openxmlformats.org/officeDocument/2006/relationships/hyperlink" Target="https://www.zakonyprolidi.cz/cs/2001-101/zneni-20170701" TargetMode="External"/><Relationship Id="rId12" Type="http://schemas.openxmlformats.org/officeDocument/2006/relationships/hyperlink" Target="https://www.zakonyprolidi.cz/cs/2001-101/zneni-201707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akonyprolidi.cz/cs/2001-101/zneni-20170701" TargetMode="External"/><Relationship Id="rId11" Type="http://schemas.openxmlformats.org/officeDocument/2006/relationships/hyperlink" Target="https://www.zakonyprolidi.cz/cs/2001-101/zneni-20170701" TargetMode="External"/><Relationship Id="rId5" Type="http://schemas.openxmlformats.org/officeDocument/2006/relationships/hyperlink" Target="https://www.zakonyprolidi.cz/cs/2001-101/zneni-20170701" TargetMode="External"/><Relationship Id="rId15" Type="http://schemas.openxmlformats.org/officeDocument/2006/relationships/fontTable" Target="fontTable.xml"/><Relationship Id="rId10" Type="http://schemas.openxmlformats.org/officeDocument/2006/relationships/hyperlink" Target="https://www.zakonyprolidi.cz/cs/2001-101/zneni-20170701" TargetMode="External"/><Relationship Id="rId4" Type="http://schemas.openxmlformats.org/officeDocument/2006/relationships/hyperlink" Target="https://www.zakonyprolidi.cz/cs/2001-101/zneni-20170701" TargetMode="External"/><Relationship Id="rId9" Type="http://schemas.openxmlformats.org/officeDocument/2006/relationships/hyperlink" Target="https://www.zakonyprolidi.cz/cs/2001-101/zneni-20170701" TargetMode="External"/><Relationship Id="rId14" Type="http://schemas.openxmlformats.org/officeDocument/2006/relationships/hyperlink" Target="https://www.zakonyprolidi.cz/cs/2001-101/zneni-2017070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2607</Words>
  <Characters>15388</Characters>
  <Application>Microsoft Office Word</Application>
  <DocSecurity>0</DocSecurity>
  <Lines>128</Lines>
  <Paragraphs>35</Paragraphs>
  <ScaleCrop>false</ScaleCrop>
  <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Varhaník</dc:creator>
  <cp:keywords/>
  <dc:description/>
  <cp:lastModifiedBy>Jiří Varhaník</cp:lastModifiedBy>
  <cp:revision>2</cp:revision>
  <dcterms:created xsi:type="dcterms:W3CDTF">2021-03-02T16:36:00Z</dcterms:created>
  <dcterms:modified xsi:type="dcterms:W3CDTF">2021-03-02T16:36:00Z</dcterms:modified>
</cp:coreProperties>
</file>