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9F6F" w14:textId="1A7A4F9A" w:rsidR="00A87B8B" w:rsidRDefault="00577B85" w:rsidP="00D6501F">
      <w:pPr>
        <w:pStyle w:val="Nadpis1"/>
      </w:pPr>
      <w:r>
        <w:t>Knižní kultura na Moravě – r</w:t>
      </w:r>
      <w:r w:rsidR="008A3C84">
        <w:t>edakční pokyny</w:t>
      </w:r>
    </w:p>
    <w:p w14:paraId="75C8AF0D" w14:textId="77777777" w:rsidR="00D6501F" w:rsidRDefault="00D6501F"/>
    <w:p w14:paraId="521A06E5" w14:textId="5B4F8101" w:rsidR="004C2409" w:rsidRDefault="004C2409" w:rsidP="004C2409">
      <w:r>
        <w:t>Poslat ve formátu doc./</w:t>
      </w:r>
      <w:proofErr w:type="spellStart"/>
      <w:proofErr w:type="gramStart"/>
      <w:r>
        <w:t>docx</w:t>
      </w:r>
      <w:proofErr w:type="spellEnd"/>
      <w:r>
        <w:t>./</w:t>
      </w:r>
      <w:proofErr w:type="spellStart"/>
      <w:proofErr w:type="gramEnd"/>
      <w:r>
        <w:t>odt</w:t>
      </w:r>
      <w:proofErr w:type="spellEnd"/>
      <w:r>
        <w:t>.</w:t>
      </w:r>
      <w:r w:rsidR="000A7DCF">
        <w:t xml:space="preserve"> </w:t>
      </w:r>
      <w:r w:rsidRPr="000A7DCF">
        <w:rPr>
          <w:b/>
          <w:bCs/>
        </w:rPr>
        <w:t>do 31. října</w:t>
      </w:r>
    </w:p>
    <w:p w14:paraId="32C5C332" w14:textId="77777777" w:rsidR="004C2409" w:rsidRDefault="004C2409"/>
    <w:p w14:paraId="736491C8" w14:textId="4D7F96B7" w:rsidR="001E5156" w:rsidRDefault="001E5156">
      <w:r>
        <w:t>Struktura hesla</w:t>
      </w:r>
    </w:p>
    <w:p w14:paraId="4D07404D" w14:textId="37C352D2" w:rsidR="00075856" w:rsidRDefault="00075856" w:rsidP="00F60CB3">
      <w:pPr>
        <w:pStyle w:val="Odstavecseseznamem"/>
        <w:numPr>
          <w:ilvl w:val="0"/>
          <w:numId w:val="8"/>
        </w:numPr>
      </w:pPr>
      <w:r>
        <w:t>Název exponátu</w:t>
      </w:r>
    </w:p>
    <w:p w14:paraId="37BE755A" w14:textId="4F843ACC" w:rsidR="00075856" w:rsidRDefault="00075856" w:rsidP="00F60CB3">
      <w:pPr>
        <w:pStyle w:val="Odstavecseseznamem"/>
        <w:numPr>
          <w:ilvl w:val="0"/>
          <w:numId w:val="8"/>
        </w:numPr>
      </w:pPr>
      <w:r>
        <w:t xml:space="preserve">Záhlaví (menším písmem), </w:t>
      </w:r>
      <w:r w:rsidR="00004EFB">
        <w:t>v němž bude popsán rukopis</w:t>
      </w:r>
    </w:p>
    <w:p w14:paraId="429EA0DE" w14:textId="6FF7D327" w:rsidR="00004EFB" w:rsidRDefault="00004EFB" w:rsidP="00F60CB3">
      <w:pPr>
        <w:pStyle w:val="Odstavecseseznamem"/>
        <w:numPr>
          <w:ilvl w:val="0"/>
          <w:numId w:val="8"/>
        </w:numPr>
      </w:pPr>
      <w:r>
        <w:t>Vlastní heslo, v němž bude popsán</w:t>
      </w:r>
      <w:r w:rsidR="00F60CB3">
        <w:t xml:space="preserve"> jednak sám kodex, jednak dílo, které nese, </w:t>
      </w:r>
      <w:r w:rsidR="002B430F">
        <w:t>vše</w:t>
      </w:r>
      <w:r w:rsidR="00F60CB3">
        <w:t xml:space="preserve"> pak v</w:t>
      </w:r>
      <w:r w:rsidR="002B430F">
        <w:t> </w:t>
      </w:r>
      <w:r w:rsidR="00F60CB3">
        <w:t>kontextu kn</w:t>
      </w:r>
      <w:r w:rsidR="004A648F">
        <w:t>i</w:t>
      </w:r>
      <w:r w:rsidR="00F60CB3">
        <w:t>žní kultury na Moravě; jednotlivé tematické celky jsou popsány v</w:t>
      </w:r>
      <w:r w:rsidR="00F36820">
        <w:t> </w:t>
      </w:r>
      <w:r w:rsidR="00F60CB3">
        <w:t>tabulce</w:t>
      </w:r>
      <w:r w:rsidR="00F36820">
        <w:t xml:space="preserve"> níže</w:t>
      </w:r>
      <w:r w:rsidR="00F60CB3">
        <w:t>.</w:t>
      </w:r>
    </w:p>
    <w:p w14:paraId="54489ACC" w14:textId="642BFA29" w:rsidR="004A648F" w:rsidRDefault="004A648F" w:rsidP="00F60CB3">
      <w:pPr>
        <w:pStyle w:val="Odstavecseseznamem"/>
        <w:numPr>
          <w:ilvl w:val="0"/>
          <w:numId w:val="8"/>
        </w:numPr>
      </w:pPr>
      <w:r>
        <w:t>Důležit</w:t>
      </w:r>
      <w:r w:rsidR="00F36820">
        <w:t>á</w:t>
      </w:r>
      <w:r>
        <w:t xml:space="preserve"> literaturu a edice</w:t>
      </w:r>
    </w:p>
    <w:p w14:paraId="4CDE47E9" w14:textId="1E997EF6" w:rsidR="004A648F" w:rsidRDefault="004A648F" w:rsidP="00F60CB3">
      <w:pPr>
        <w:pStyle w:val="Odstavecseseznamem"/>
        <w:numPr>
          <w:ilvl w:val="0"/>
          <w:numId w:val="8"/>
        </w:numPr>
      </w:pPr>
      <w:r>
        <w:t>Fotografi</w:t>
      </w:r>
      <w:r w:rsidR="00F36820">
        <w:t>e</w:t>
      </w:r>
      <w:r>
        <w:t xml:space="preserve"> vystavené apertury</w:t>
      </w:r>
      <w:r w:rsidR="00BA765E">
        <w:t>, případně další doprovodné obrázky, bude-li třeba</w:t>
      </w:r>
    </w:p>
    <w:p w14:paraId="5AE7AB6D" w14:textId="77777777" w:rsidR="008A3C84" w:rsidRDefault="008A3C84"/>
    <w:p w14:paraId="1BA0D8DB" w14:textId="58F28BFA" w:rsidR="00A20CB6" w:rsidRDefault="00005829" w:rsidP="00075856">
      <w:pPr>
        <w:pStyle w:val="Nadpis2"/>
      </w:pPr>
      <w:r>
        <w:t xml:space="preserve">1. </w:t>
      </w:r>
      <w:r w:rsidR="008A3C84" w:rsidRPr="00C118D6">
        <w:t>Název</w:t>
      </w:r>
    </w:p>
    <w:p w14:paraId="59B63101" w14:textId="3FE8F834" w:rsidR="00A20CB6" w:rsidRDefault="00A20CB6" w:rsidP="00A20CB6">
      <w:pPr>
        <w:pStyle w:val="Odstavecseseznamem"/>
        <w:numPr>
          <w:ilvl w:val="0"/>
          <w:numId w:val="7"/>
        </w:numPr>
      </w:pPr>
      <w:r>
        <w:t>číslo, odpovídají</w:t>
      </w:r>
      <w:r w:rsidR="00D23157">
        <w:t>cí</w:t>
      </w:r>
      <w:r>
        <w:t xml:space="preserve"> číslu exponátu na výstavě</w:t>
      </w:r>
    </w:p>
    <w:p w14:paraId="49378074" w14:textId="33045E4F" w:rsidR="008A3C84" w:rsidRDefault="00A20CB6" w:rsidP="00A20CB6">
      <w:pPr>
        <w:pStyle w:val="Odstavecseseznamem"/>
        <w:numPr>
          <w:ilvl w:val="0"/>
          <w:numId w:val="7"/>
        </w:numPr>
      </w:pPr>
      <w:r>
        <w:t xml:space="preserve">vlastní název exponátu, který by měl být </w:t>
      </w:r>
      <w:r w:rsidR="008A3C84">
        <w:t xml:space="preserve">výstižný, krátký, „úderný“, prost dlouhých latinských citátů </w:t>
      </w:r>
      <w:r w:rsidR="001E5156">
        <w:t xml:space="preserve">apod. Bude třeba </w:t>
      </w:r>
      <w:r w:rsidR="00AF0234">
        <w:t>názvy sjednotit v podobném duchu</w:t>
      </w:r>
    </w:p>
    <w:p w14:paraId="5B0643D6" w14:textId="77777777" w:rsidR="003D1595" w:rsidRDefault="003D1595">
      <w:pPr>
        <w:rPr>
          <w:b/>
          <w:bCs/>
        </w:rPr>
      </w:pPr>
    </w:p>
    <w:p w14:paraId="6D43CA0E" w14:textId="1D162499" w:rsidR="009327DF" w:rsidRDefault="00005829" w:rsidP="00D6501F">
      <w:pPr>
        <w:pStyle w:val="Nadpis2"/>
      </w:pPr>
      <w:r>
        <w:t xml:space="preserve">2. </w:t>
      </w:r>
      <w:r w:rsidR="0070313B">
        <w:t>Záhlaví – popis rkp.</w:t>
      </w:r>
    </w:p>
    <w:p w14:paraId="1B8C4C70" w14:textId="26EBF3EE" w:rsidR="009327DF" w:rsidRPr="00D6501F" w:rsidRDefault="009327DF">
      <w:r w:rsidRPr="00D6501F">
        <w:t>Popisujeme celý rukopis, tisk či zlomek,</w:t>
      </w:r>
      <w:r w:rsidR="00B9472F" w:rsidRPr="00D6501F">
        <w:t xml:space="preserve"> nejen tu část, která </w:t>
      </w:r>
      <w:r w:rsidR="00DA2254" w:rsidRPr="00D6501F">
        <w:t xml:space="preserve">obsahuje předmětné dílo (tj. v případě, že kniha obsahuje i jiné než popisované </w:t>
      </w:r>
      <w:r w:rsidR="00D6501F" w:rsidRPr="00D6501F">
        <w:t>kodikologické jednotky)</w:t>
      </w:r>
      <w:r w:rsidRPr="00D6501F">
        <w:t xml:space="preserve"> </w:t>
      </w:r>
    </w:p>
    <w:p w14:paraId="3A8CF7E3" w14:textId="1A952294" w:rsidR="00904A66" w:rsidRDefault="00C118D6" w:rsidP="0070313B">
      <w:pPr>
        <w:pStyle w:val="Nadpis3"/>
      </w:pPr>
      <w:r w:rsidRPr="003D1595">
        <w:t>Datace</w:t>
      </w:r>
    </w:p>
    <w:p w14:paraId="213F618D" w14:textId="4C6745A2" w:rsidR="003D1595" w:rsidRDefault="0070313B" w:rsidP="0070313B">
      <w:pPr>
        <w:pStyle w:val="Odstavecseseznamem"/>
        <w:numPr>
          <w:ilvl w:val="0"/>
          <w:numId w:val="6"/>
        </w:numPr>
      </w:pPr>
      <w:r>
        <w:t>zatím není domluven formát, buď slovní popis, nebo standardní k</w:t>
      </w:r>
      <w:r w:rsidR="00B15DB0">
        <w:t>o</w:t>
      </w:r>
      <w:r>
        <w:t>d</w:t>
      </w:r>
      <w:r w:rsidR="00B15DB0">
        <w:t>i</w:t>
      </w:r>
      <w:r>
        <w:t>kol</w:t>
      </w:r>
      <w:r w:rsidR="00B15DB0">
        <w:t>o</w:t>
      </w:r>
      <w:r>
        <w:t>gické vyjádření doby vzniku</w:t>
      </w:r>
    </w:p>
    <w:p w14:paraId="275AEC7F" w14:textId="18DA466A" w:rsidR="00B15DB0" w:rsidRDefault="00B15DB0" w:rsidP="00B15DB0">
      <w:pPr>
        <w:pStyle w:val="Odstavecseseznamem"/>
        <w:numPr>
          <w:ilvl w:val="0"/>
          <w:numId w:val="6"/>
        </w:numPr>
      </w:pPr>
      <w:r>
        <w:t>součásti datace je i místo vniku, je-li známo</w:t>
      </w:r>
    </w:p>
    <w:p w14:paraId="0010EE5B" w14:textId="5AC8B6DD" w:rsidR="000F5F00" w:rsidRDefault="003D1595" w:rsidP="00B15DB0">
      <w:pPr>
        <w:pStyle w:val="Nadpis3"/>
      </w:pPr>
      <w:r w:rsidRPr="003D1595">
        <w:t>Psací látka</w:t>
      </w:r>
    </w:p>
    <w:p w14:paraId="70F07F96" w14:textId="047F9A53" w:rsidR="000F5F00" w:rsidRDefault="00433084" w:rsidP="000F5F00">
      <w:pPr>
        <w:pStyle w:val="Odstavecseseznamem"/>
        <w:numPr>
          <w:ilvl w:val="0"/>
          <w:numId w:val="4"/>
        </w:numPr>
      </w:pPr>
      <w:r w:rsidRPr="00003AA1">
        <w:rPr>
          <w:b/>
          <w:bCs/>
        </w:rPr>
        <w:t>příklady</w:t>
      </w:r>
      <w:r>
        <w:t xml:space="preserve">: </w:t>
      </w:r>
      <w:r w:rsidR="003D1595">
        <w:t>„pergamen“</w:t>
      </w:r>
      <w:r>
        <w:t>;</w:t>
      </w:r>
      <w:r w:rsidR="003D1595">
        <w:t xml:space="preserve"> „papír“, </w:t>
      </w:r>
      <w:r w:rsidR="003D1595" w:rsidRPr="00433084">
        <w:rPr>
          <w:i/>
          <w:iCs/>
        </w:rPr>
        <w:t>případně</w:t>
      </w:r>
      <w:r w:rsidR="003D1595">
        <w:t xml:space="preserve"> „pergamen + papír“ </w:t>
      </w:r>
      <w:r w:rsidR="003D1595" w:rsidRPr="00433084">
        <w:rPr>
          <w:i/>
          <w:iCs/>
        </w:rPr>
        <w:t>nebo</w:t>
      </w:r>
      <w:r w:rsidR="003D1595">
        <w:t xml:space="preserve"> „papír + pergamen“. </w:t>
      </w:r>
    </w:p>
    <w:p w14:paraId="431E311C" w14:textId="5CAD3A6D" w:rsidR="003D1595" w:rsidRDefault="000F5F00" w:rsidP="000F5F00">
      <w:pPr>
        <w:pStyle w:val="Odstavecseseznamem"/>
        <w:numPr>
          <w:ilvl w:val="0"/>
          <w:numId w:val="4"/>
        </w:numPr>
      </w:pPr>
      <w:r>
        <w:t>p</w:t>
      </w:r>
      <w:r w:rsidR="003D1595">
        <w:t xml:space="preserve">ředsádky a přídeští </w:t>
      </w:r>
      <w:proofErr w:type="gramStart"/>
      <w:r w:rsidR="003D1595">
        <w:t>patří</w:t>
      </w:r>
      <w:proofErr w:type="gramEnd"/>
      <w:r w:rsidR="003D1595">
        <w:t xml:space="preserve"> organicky k vazbě, jde nám v tomto bodě ryze o knižní blok</w:t>
      </w:r>
      <w:r>
        <w:t xml:space="preserve">, pokud by předsádka či přídeští stála za zmínku, uvedeme v bodě </w:t>
      </w:r>
      <w:r w:rsidRPr="000F5F00">
        <w:rPr>
          <w:b/>
          <w:bCs/>
        </w:rPr>
        <w:t>Vazba</w:t>
      </w:r>
    </w:p>
    <w:p w14:paraId="382FCFBB" w14:textId="6030FFCD" w:rsidR="000F5F00" w:rsidRDefault="003D1595" w:rsidP="00B15DB0">
      <w:pPr>
        <w:pStyle w:val="Nadpis3"/>
      </w:pPr>
      <w:r w:rsidRPr="003D1595">
        <w:t>Rozměry</w:t>
      </w:r>
    </w:p>
    <w:p w14:paraId="3CBE04F2" w14:textId="77777777" w:rsidR="000F5F00" w:rsidRDefault="003D1595" w:rsidP="000F5F00">
      <w:pPr>
        <w:pStyle w:val="Odstavecseseznamem"/>
        <w:numPr>
          <w:ilvl w:val="0"/>
          <w:numId w:val="5"/>
        </w:numPr>
      </w:pPr>
      <w:r>
        <w:t>výška x šířka v cm s tolerancí na 0,5 cm:</w:t>
      </w:r>
    </w:p>
    <w:p w14:paraId="1AB14253" w14:textId="77777777" w:rsidR="000F5F00" w:rsidRDefault="000F5F00" w:rsidP="000F5F00">
      <w:pPr>
        <w:pStyle w:val="Odstavecseseznamem"/>
        <w:numPr>
          <w:ilvl w:val="0"/>
          <w:numId w:val="5"/>
        </w:numPr>
      </w:pPr>
      <w:r w:rsidRPr="00003AA1">
        <w:rPr>
          <w:b/>
          <w:bCs/>
        </w:rPr>
        <w:t>příklad</w:t>
      </w:r>
      <w:r>
        <w:t xml:space="preserve">: </w:t>
      </w:r>
      <w:r w:rsidR="003D1595">
        <w:t xml:space="preserve">„39 </w:t>
      </w:r>
      <w:r w:rsidR="003D1595" w:rsidRPr="000F5F00">
        <w:rPr>
          <w:rFonts w:cstheme="minorHAnsi"/>
        </w:rPr>
        <w:t>×</w:t>
      </w:r>
      <w:r w:rsidR="003D1595">
        <w:t xml:space="preserve"> 27,5 cm“</w:t>
      </w:r>
    </w:p>
    <w:p w14:paraId="248214D3" w14:textId="02553A7B" w:rsidR="003D1595" w:rsidRDefault="003D1595" w:rsidP="000F5F00">
      <w:pPr>
        <w:pStyle w:val="Odstavecseseznamem"/>
        <w:numPr>
          <w:ilvl w:val="0"/>
          <w:numId w:val="5"/>
        </w:numPr>
      </w:pPr>
      <w:r>
        <w:t xml:space="preserve">jedná se o rozměry knižního bloku, nikoliv vazby. Pokud jsou desky výrazně větší než blok, uvedeme u </w:t>
      </w:r>
      <w:r w:rsidRPr="00BE6C2E">
        <w:rPr>
          <w:b/>
          <w:bCs/>
        </w:rPr>
        <w:t>vazby</w:t>
      </w:r>
      <w:r>
        <w:t>.</w:t>
      </w:r>
    </w:p>
    <w:p w14:paraId="43F35E30" w14:textId="33146490" w:rsidR="003D1595" w:rsidRDefault="003D1595" w:rsidP="000320FE">
      <w:pPr>
        <w:pStyle w:val="Nadpis3"/>
      </w:pPr>
      <w:r w:rsidRPr="003D1595">
        <w:t>Rozsah</w:t>
      </w:r>
    </w:p>
    <w:p w14:paraId="48A7EFD4" w14:textId="77777777" w:rsidR="003D1595" w:rsidRDefault="003D1595" w:rsidP="003D1595">
      <w:pPr>
        <w:pStyle w:val="Odstavecseseznamem"/>
        <w:numPr>
          <w:ilvl w:val="0"/>
          <w:numId w:val="2"/>
        </w:numPr>
      </w:pPr>
      <w:r>
        <w:t xml:space="preserve">uvádíme dle počtu folií či pagin. </w:t>
      </w:r>
    </w:p>
    <w:p w14:paraId="3AEB64CF" w14:textId="2F2E49ED" w:rsidR="003D1595" w:rsidRDefault="00433084" w:rsidP="003D1595">
      <w:pPr>
        <w:pStyle w:val="Odstavecseseznamem"/>
        <w:numPr>
          <w:ilvl w:val="0"/>
          <w:numId w:val="2"/>
        </w:numPr>
      </w:pPr>
      <w:r w:rsidRPr="00003AA1">
        <w:rPr>
          <w:b/>
          <w:bCs/>
        </w:rPr>
        <w:t>p</w:t>
      </w:r>
      <w:r w:rsidR="003D1595" w:rsidRPr="00003AA1">
        <w:rPr>
          <w:b/>
          <w:bCs/>
        </w:rPr>
        <w:t>říklad</w:t>
      </w:r>
      <w:r w:rsidR="003D1595">
        <w:t>: „324 ff.“</w:t>
      </w:r>
      <w:r w:rsidR="000F5F00">
        <w:t>; „158 pp.“</w:t>
      </w:r>
    </w:p>
    <w:p w14:paraId="22238B99" w14:textId="13882E44" w:rsidR="001C6F49" w:rsidRDefault="007F1FB5" w:rsidP="007F1FB5">
      <w:pPr>
        <w:pStyle w:val="Nadpis3"/>
      </w:pPr>
      <w:r>
        <w:t>Jazyk</w:t>
      </w:r>
    </w:p>
    <w:p w14:paraId="2D1EE440" w14:textId="77777777" w:rsidR="007F1FB5" w:rsidRPr="007F1FB5" w:rsidRDefault="007F1FB5" w:rsidP="007F1FB5"/>
    <w:p w14:paraId="47BD1CBE" w14:textId="10B6DC62" w:rsidR="003D1595" w:rsidRDefault="003D1595" w:rsidP="000320FE">
      <w:pPr>
        <w:pStyle w:val="Nadpis3"/>
      </w:pPr>
      <w:r w:rsidRPr="000F5F00">
        <w:lastRenderedPageBreak/>
        <w:t>Písmo</w:t>
      </w:r>
    </w:p>
    <w:p w14:paraId="72F904B7" w14:textId="400C0A67" w:rsidR="003D1595" w:rsidRDefault="003D1595" w:rsidP="003D1595">
      <w:pPr>
        <w:pStyle w:val="Odstavecseseznamem"/>
        <w:numPr>
          <w:ilvl w:val="0"/>
          <w:numId w:val="1"/>
        </w:numPr>
      </w:pPr>
      <w:r>
        <w:t>určit počet písařských rukou vč. glosátorů nebo marginálních přípisků, ty lze ovšem uvést sumárně</w:t>
      </w:r>
    </w:p>
    <w:p w14:paraId="4BCC6058" w14:textId="29D649F0" w:rsidR="000F5F00" w:rsidRDefault="000F5F00" w:rsidP="003D1595">
      <w:pPr>
        <w:pStyle w:val="Odstavecseseznamem"/>
        <w:numPr>
          <w:ilvl w:val="0"/>
          <w:numId w:val="1"/>
        </w:numPr>
      </w:pPr>
      <w:r>
        <w:t>určit typ písma</w:t>
      </w:r>
    </w:p>
    <w:p w14:paraId="3EEE5C79" w14:textId="45798139" w:rsidR="000F5F00" w:rsidRDefault="000F5F00" w:rsidP="003D1595">
      <w:pPr>
        <w:pStyle w:val="Odstavecseseznamem"/>
        <w:numPr>
          <w:ilvl w:val="0"/>
          <w:numId w:val="1"/>
        </w:numPr>
      </w:pPr>
      <w:r>
        <w:t>určit přibližně dobu sepsání</w:t>
      </w:r>
      <w:r w:rsidR="00341313">
        <w:t>, není-li rukopis datován</w:t>
      </w:r>
    </w:p>
    <w:p w14:paraId="19E9F175" w14:textId="51C06CFF" w:rsidR="00AF2105" w:rsidRDefault="00AF2105" w:rsidP="003D1595">
      <w:pPr>
        <w:pStyle w:val="Odstavecseseznamem"/>
        <w:numPr>
          <w:ilvl w:val="0"/>
          <w:numId w:val="1"/>
        </w:numPr>
      </w:pPr>
      <w:r w:rsidRPr="00003AA1">
        <w:rPr>
          <w:b/>
          <w:bCs/>
        </w:rPr>
        <w:t>příklad</w:t>
      </w:r>
      <w:r>
        <w:t xml:space="preserve">: </w:t>
      </w:r>
      <w:r w:rsidR="007C3B80">
        <w:t>„</w:t>
      </w:r>
      <w:r w:rsidR="007E539B">
        <w:t>hlavní písař</w:t>
      </w:r>
      <w:r w:rsidR="00846285">
        <w:t xml:space="preserve"> (ff. 1v–204v): pravidelná bezpatková textura</w:t>
      </w:r>
      <w:r w:rsidR="00A17014">
        <w:t xml:space="preserve"> 1. pol. 14. stol.</w:t>
      </w:r>
      <w:r w:rsidR="00260D30">
        <w:t>, zdobená četnými vlasovými tahy, u „s“ a „t“ na konci slov v podobě spirál</w:t>
      </w:r>
      <w:r w:rsidR="007B478F">
        <w:t xml:space="preserve">; druhý písař (ff. </w:t>
      </w:r>
      <w:proofErr w:type="gramStart"/>
      <w:r w:rsidR="007B478F">
        <w:t>205r</w:t>
      </w:r>
      <w:proofErr w:type="gramEnd"/>
      <w:r w:rsidR="007B478F">
        <w:t>–227v)</w:t>
      </w:r>
      <w:r w:rsidR="007C3B80">
        <w:t>:</w:t>
      </w:r>
      <w:r w:rsidR="007B478F">
        <w:t xml:space="preserve"> pravideln</w:t>
      </w:r>
      <w:r w:rsidR="007C3B80">
        <w:t>á</w:t>
      </w:r>
      <w:r w:rsidR="007B478F">
        <w:t xml:space="preserve"> textur</w:t>
      </w:r>
      <w:r w:rsidR="007C3B80">
        <w:t>a</w:t>
      </w:r>
      <w:r w:rsidR="00A17014">
        <w:t xml:space="preserve"> z téže doby</w:t>
      </w:r>
      <w:r w:rsidR="007B478F">
        <w:t>, zčásti bezpatková</w:t>
      </w:r>
      <w:r w:rsidR="00D677F5">
        <w:t xml:space="preserve">, zčásti se zaoblenými nožkami, bez výraznějších zdobných prvků; na konci fol. 27v </w:t>
      </w:r>
      <w:r w:rsidR="00A17014">
        <w:t xml:space="preserve">soudobý </w:t>
      </w:r>
      <w:r w:rsidR="00D677F5">
        <w:t>písař velmi podobný hlavnímu písaři; četné soudobé i mladší přípisky</w:t>
      </w:r>
      <w:r w:rsidR="007C3B80">
        <w:t>“</w:t>
      </w:r>
    </w:p>
    <w:p w14:paraId="58D61F44" w14:textId="6838598D" w:rsidR="000F5F00" w:rsidRDefault="000F5F00" w:rsidP="00600476">
      <w:pPr>
        <w:pStyle w:val="Nadpis3"/>
      </w:pPr>
      <w:r>
        <w:t>Výzdoba</w:t>
      </w:r>
    </w:p>
    <w:p w14:paraId="3913D191" w14:textId="3DEE6E90" w:rsidR="009327DF" w:rsidRDefault="00A5648C" w:rsidP="002B43D8">
      <w:pPr>
        <w:pStyle w:val="Odstavecseseznamem"/>
        <w:numPr>
          <w:ilvl w:val="0"/>
          <w:numId w:val="17"/>
        </w:numPr>
      </w:pPr>
      <w:r>
        <w:t>v</w:t>
      </w:r>
      <w:r w:rsidR="009327DF">
        <w:t xml:space="preserve">ýzdobu </w:t>
      </w:r>
      <w:r w:rsidR="000320FE">
        <w:t xml:space="preserve">popisujeme hierarchicky podle </w:t>
      </w:r>
      <w:r w:rsidR="002703BF">
        <w:t xml:space="preserve">standardních </w:t>
      </w:r>
      <w:r w:rsidR="000320FE">
        <w:t xml:space="preserve">zásad pro soupis rukopisů (tj. miniatury/iluminace, </w:t>
      </w:r>
      <w:r w:rsidR="00F70CED">
        <w:t xml:space="preserve">větší </w:t>
      </w:r>
      <w:r w:rsidR="0027557A">
        <w:t xml:space="preserve">iniciály historizující a ornamentální, zde i techniku – malované, perokresebné; </w:t>
      </w:r>
      <w:r w:rsidR="00F70CED">
        <w:t>menší zdobené iniciály</w:t>
      </w:r>
      <w:r w:rsidR="002703BF">
        <w:t>,</w:t>
      </w:r>
      <w:r w:rsidR="000C6D98">
        <w:t xml:space="preserve"> na</w:t>
      </w:r>
      <w:r w:rsidR="002703BF">
        <w:t>p</w:t>
      </w:r>
      <w:r w:rsidR="000C6D98">
        <w:t xml:space="preserve">ř. </w:t>
      </w:r>
      <w:r w:rsidR="002703BF">
        <w:t>l</w:t>
      </w:r>
      <w:r w:rsidR="000C6D98">
        <w:t>ombardy s </w:t>
      </w:r>
      <w:proofErr w:type="spellStart"/>
      <w:r w:rsidR="000C6D98">
        <w:t>fleuronnée</w:t>
      </w:r>
      <w:proofErr w:type="spellEnd"/>
      <w:r w:rsidR="000C6D98">
        <w:t xml:space="preserve">, </w:t>
      </w:r>
      <w:proofErr w:type="spellStart"/>
      <w:r w:rsidR="000C6D98">
        <w:t>kadely</w:t>
      </w:r>
      <w:proofErr w:type="spellEnd"/>
      <w:r w:rsidR="000C6D98">
        <w:t xml:space="preserve"> apod.; živá záhlaví, drolerie, </w:t>
      </w:r>
      <w:proofErr w:type="spellStart"/>
      <w:r w:rsidR="000C6D98">
        <w:t>rubrikace</w:t>
      </w:r>
      <w:proofErr w:type="spellEnd"/>
      <w:r w:rsidR="00B82802">
        <w:t xml:space="preserve"> apod.)</w:t>
      </w:r>
    </w:p>
    <w:p w14:paraId="679021AE" w14:textId="586A8994" w:rsidR="00B82802" w:rsidRDefault="00003AA1" w:rsidP="002B43D8">
      <w:pPr>
        <w:pStyle w:val="Odstavecseseznamem"/>
        <w:numPr>
          <w:ilvl w:val="0"/>
          <w:numId w:val="17"/>
        </w:numPr>
      </w:pPr>
      <w:r>
        <w:t>p</w:t>
      </w:r>
      <w:r w:rsidR="00B82802">
        <w:t>opis je jen sumární</w:t>
      </w:r>
      <w:r w:rsidR="00667F64">
        <w:t xml:space="preserve"> (případně s uvedením počtu důležitějších zdobných prvků)</w:t>
      </w:r>
      <w:r w:rsidR="00B82802">
        <w:t>, detailněji je možné se výzdobě věnovat ve vlastním hesle</w:t>
      </w:r>
    </w:p>
    <w:p w14:paraId="2D4FB7FD" w14:textId="7FA27604" w:rsidR="00205DC0" w:rsidRDefault="00794DD3" w:rsidP="002B43D8">
      <w:pPr>
        <w:pStyle w:val="Odstavecseseznamem"/>
        <w:numPr>
          <w:ilvl w:val="0"/>
          <w:numId w:val="17"/>
        </w:numPr>
      </w:pPr>
      <w:r w:rsidRPr="00003AA1">
        <w:rPr>
          <w:b/>
          <w:bCs/>
        </w:rPr>
        <w:t>p</w:t>
      </w:r>
      <w:r w:rsidR="00205DC0" w:rsidRPr="00003AA1">
        <w:rPr>
          <w:b/>
          <w:bCs/>
        </w:rPr>
        <w:t>říklad</w:t>
      </w:r>
      <w:r w:rsidR="00205DC0">
        <w:t xml:space="preserve">: </w:t>
      </w:r>
      <w:r>
        <w:t>„</w:t>
      </w:r>
      <w:r w:rsidR="00754FDA">
        <w:t xml:space="preserve">malované a zlacení historizující (7, vč. vyříznuté části, která se dnes nachází v soukromé sbírce) a ornamentální (8) iniciály doplněné o </w:t>
      </w:r>
      <w:r w:rsidR="00CD483B">
        <w:t>výběhy s droleriemi; červeno modré intarzované iniciály s </w:t>
      </w:r>
      <w:proofErr w:type="spellStart"/>
      <w:r w:rsidR="00CD483B">
        <w:t>fleuronnée</w:t>
      </w:r>
      <w:proofErr w:type="spellEnd"/>
      <w:r w:rsidR="00CD483B">
        <w:t xml:space="preserve"> (3); červené a modré lombardy s </w:t>
      </w:r>
      <w:proofErr w:type="spellStart"/>
      <w:r w:rsidR="00CD483B">
        <w:t>fleuronnée</w:t>
      </w:r>
      <w:proofErr w:type="spellEnd"/>
      <w:r w:rsidR="00CD483B">
        <w:t xml:space="preserve">; černé </w:t>
      </w:r>
      <w:proofErr w:type="spellStart"/>
      <w:r w:rsidR="00CD483B">
        <w:t>kadely</w:t>
      </w:r>
      <w:proofErr w:type="spellEnd"/>
      <w:r>
        <w:t xml:space="preserve"> vyplněné ornamentálním dekorem (místy červeně); červená </w:t>
      </w:r>
      <w:proofErr w:type="spellStart"/>
      <w:r>
        <w:t>rubrikace</w:t>
      </w:r>
      <w:proofErr w:type="spellEnd"/>
      <w:r>
        <w:t>“</w:t>
      </w:r>
    </w:p>
    <w:p w14:paraId="664CDD53" w14:textId="02FA566E" w:rsidR="001154FA" w:rsidRDefault="001154FA" w:rsidP="002B43D8">
      <w:pPr>
        <w:pStyle w:val="Nadpis3"/>
      </w:pPr>
      <w:r>
        <w:t>Notace</w:t>
      </w:r>
    </w:p>
    <w:p w14:paraId="1A084706" w14:textId="74AF1C99" w:rsidR="001154FA" w:rsidRDefault="00003AA1" w:rsidP="00AF2105">
      <w:pPr>
        <w:pStyle w:val="Odstavecseseznamem"/>
        <w:numPr>
          <w:ilvl w:val="0"/>
          <w:numId w:val="19"/>
        </w:numPr>
      </w:pPr>
      <w:r>
        <w:t>j</w:t>
      </w:r>
      <w:r w:rsidR="001154FA">
        <w:t xml:space="preserve">e-li, tak </w:t>
      </w:r>
      <w:r w:rsidR="002B43D8">
        <w:t>uvést typ</w:t>
      </w:r>
      <w:r w:rsidR="00AF2105">
        <w:t>; pokud není, vynecháme</w:t>
      </w:r>
    </w:p>
    <w:p w14:paraId="024B5583" w14:textId="06B2FB4D" w:rsidR="00314D7F" w:rsidRDefault="00AF2105" w:rsidP="00AF2105">
      <w:pPr>
        <w:pStyle w:val="Odstavecseseznamem"/>
        <w:numPr>
          <w:ilvl w:val="0"/>
          <w:numId w:val="18"/>
        </w:numPr>
      </w:pPr>
      <w:r w:rsidRPr="00003AA1">
        <w:rPr>
          <w:b/>
          <w:bCs/>
        </w:rPr>
        <w:t>p</w:t>
      </w:r>
      <w:r w:rsidR="00314D7F" w:rsidRPr="00003AA1">
        <w:rPr>
          <w:b/>
          <w:bCs/>
        </w:rPr>
        <w:t>říklad</w:t>
      </w:r>
      <w:r w:rsidR="00314D7F">
        <w:t xml:space="preserve">: </w:t>
      </w:r>
      <w:r w:rsidR="00003AA1">
        <w:t>„</w:t>
      </w:r>
      <w:r w:rsidR="00314D7F">
        <w:t xml:space="preserve">chorální kvadratická notace na čtyřlinkové osnově; </w:t>
      </w:r>
      <w:r w:rsidR="004A3132">
        <w:t>mladší přípisky s českou (rombickou)</w:t>
      </w:r>
      <w:r>
        <w:t xml:space="preserve"> </w:t>
      </w:r>
      <w:r w:rsidR="004A3132">
        <w:t xml:space="preserve">notací a </w:t>
      </w:r>
      <w:proofErr w:type="spellStart"/>
      <w:r w:rsidR="004A3132">
        <w:t>métsko</w:t>
      </w:r>
      <w:proofErr w:type="spellEnd"/>
      <w:r>
        <w:t>-gotickou notací</w:t>
      </w:r>
      <w:r w:rsidR="00003AA1">
        <w:t>“</w:t>
      </w:r>
    </w:p>
    <w:p w14:paraId="3B668E0F" w14:textId="42B9C17A" w:rsidR="00B82802" w:rsidRDefault="00B82802" w:rsidP="00600476">
      <w:pPr>
        <w:pStyle w:val="Nadpis3"/>
      </w:pPr>
      <w:r>
        <w:t>Vazba</w:t>
      </w:r>
    </w:p>
    <w:p w14:paraId="19E96366" w14:textId="6FA1747B" w:rsidR="00B82802" w:rsidRDefault="00600476" w:rsidP="003562FF">
      <w:pPr>
        <w:pStyle w:val="Odstavecseseznamem"/>
        <w:numPr>
          <w:ilvl w:val="0"/>
          <w:numId w:val="9"/>
        </w:numPr>
      </w:pPr>
      <w:r>
        <w:t>Vztah ke knižnímu bloku – soudobá, dobová, mladší</w:t>
      </w:r>
      <w:r w:rsidR="00970286">
        <w:t>, či určit stáří přesněji, je-li to možné</w:t>
      </w:r>
    </w:p>
    <w:p w14:paraId="592BA2D1" w14:textId="535BBB28" w:rsidR="00BA354D" w:rsidRDefault="00BA354D" w:rsidP="00600476">
      <w:pPr>
        <w:pStyle w:val="Odstavecseseznamem"/>
        <w:numPr>
          <w:ilvl w:val="0"/>
          <w:numId w:val="9"/>
        </w:numPr>
      </w:pPr>
      <w:r>
        <w:t>Materiál desek a pokryvu</w:t>
      </w:r>
    </w:p>
    <w:p w14:paraId="6E51D698" w14:textId="4219D59B" w:rsidR="00BA354D" w:rsidRDefault="00BA354D" w:rsidP="00600476">
      <w:pPr>
        <w:pStyle w:val="Odstavecseseznamem"/>
        <w:numPr>
          <w:ilvl w:val="0"/>
          <w:numId w:val="9"/>
        </w:numPr>
      </w:pPr>
      <w:r>
        <w:t>Dekorativní prvky (slepotisk, rytí apod.)</w:t>
      </w:r>
    </w:p>
    <w:p w14:paraId="3694FA22" w14:textId="17067481" w:rsidR="00BA354D" w:rsidRDefault="00600476" w:rsidP="00600476">
      <w:pPr>
        <w:pStyle w:val="Odstavecseseznamem"/>
        <w:numPr>
          <w:ilvl w:val="0"/>
          <w:numId w:val="9"/>
        </w:numPr>
      </w:pPr>
      <w:r>
        <w:t>Kovové prvky – pukly, spony</w:t>
      </w:r>
    </w:p>
    <w:p w14:paraId="4A8D839F" w14:textId="01480364" w:rsidR="0098136D" w:rsidRPr="0027557A" w:rsidRDefault="003562FF" w:rsidP="0098136D">
      <w:pPr>
        <w:pStyle w:val="Odstavecseseznamem"/>
        <w:numPr>
          <w:ilvl w:val="0"/>
          <w:numId w:val="9"/>
        </w:numPr>
      </w:pPr>
      <w:r>
        <w:rPr>
          <w:b/>
          <w:bCs/>
        </w:rPr>
        <w:t>p</w:t>
      </w:r>
      <w:r w:rsidR="0027338E" w:rsidRPr="003562FF">
        <w:rPr>
          <w:b/>
          <w:bCs/>
        </w:rPr>
        <w:t>říklad</w:t>
      </w:r>
      <w:r w:rsidR="0027338E">
        <w:t>: „</w:t>
      </w:r>
      <w:r w:rsidR="0098136D">
        <w:t xml:space="preserve">pravděpodobně z konce 16. stol. </w:t>
      </w:r>
      <w:r w:rsidR="007C43EA">
        <w:t>(jistě post 1568), šitá na pět vazů; dřevěné desky potažené tmavě hnědou usní, zdobenou slepotiskem</w:t>
      </w:r>
      <w:r w:rsidR="00145405">
        <w:t xml:space="preserve"> v rámové kompozici, uprostřed na předních deskách Ukřižování, vzadu Vzkříšení; kovové pukly ve tvaru šestilisté růže v rozích a ve středu (přední chybí); mosazné štítky</w:t>
      </w:r>
      <w:r w:rsidR="00970286">
        <w:t xml:space="preserve"> háčkových spon, těla spon s řemínky chybí; hřbet novější</w:t>
      </w:r>
    </w:p>
    <w:p w14:paraId="0F1BF15E" w14:textId="7BDAEA7A" w:rsidR="00E232E7" w:rsidRDefault="00E232E7" w:rsidP="0050238B">
      <w:pPr>
        <w:pStyle w:val="Nadpis3"/>
      </w:pPr>
      <w:r>
        <w:t>Současné uložení knihy</w:t>
      </w:r>
    </w:p>
    <w:p w14:paraId="0EB1FE58" w14:textId="6DD0E5EC" w:rsidR="00E232E7" w:rsidRDefault="00E232E7" w:rsidP="003562FF">
      <w:pPr>
        <w:pStyle w:val="Odstavecseseznamem"/>
        <w:numPr>
          <w:ilvl w:val="0"/>
          <w:numId w:val="20"/>
        </w:numPr>
      </w:pPr>
      <w:r>
        <w:t xml:space="preserve">Místo, Název instituce, název fondu/sbírky, </w:t>
      </w:r>
      <w:r w:rsidR="0050238B">
        <w:t>signatura/inv. č.</w:t>
      </w:r>
    </w:p>
    <w:p w14:paraId="11A71F2F" w14:textId="77777777" w:rsidR="0050238B" w:rsidRDefault="0050238B" w:rsidP="000F5F00"/>
    <w:p w14:paraId="3D743D37" w14:textId="454F064A" w:rsidR="0050238B" w:rsidRDefault="00005829" w:rsidP="0050238B">
      <w:pPr>
        <w:pStyle w:val="Nadpis2"/>
      </w:pPr>
      <w:r>
        <w:t xml:space="preserve">3. </w:t>
      </w:r>
      <w:r w:rsidR="0050238B">
        <w:t>Text hesla</w:t>
      </w:r>
    </w:p>
    <w:p w14:paraId="654A7244" w14:textId="1DD683EC" w:rsidR="00C36A10" w:rsidRDefault="0060524E" w:rsidP="000F5F00">
      <w:r>
        <w:t>M</w:t>
      </w:r>
      <w:r w:rsidR="00212B8E">
        <w:t xml:space="preserve">aximálně </w:t>
      </w:r>
      <w:r w:rsidR="00C36A10">
        <w:t xml:space="preserve">10 tis. </w:t>
      </w:r>
      <w:r w:rsidR="00212B8E">
        <w:t xml:space="preserve">znaků vč. </w:t>
      </w:r>
      <w:r w:rsidR="00B368F0">
        <w:t>z</w:t>
      </w:r>
      <w:r w:rsidR="00212B8E">
        <w:t>áhlaví</w:t>
      </w:r>
      <w:r w:rsidR="00B368F0">
        <w:t xml:space="preserve"> a seznamu literatury.</w:t>
      </w:r>
    </w:p>
    <w:p w14:paraId="64AEFA61" w14:textId="419684D5" w:rsidR="004C2409" w:rsidRDefault="00A12982" w:rsidP="000F5F00">
      <w:pPr>
        <w:rPr>
          <w:rFonts w:cstheme="minorHAnsi"/>
        </w:rPr>
      </w:pPr>
      <w:r>
        <w:t xml:space="preserve">Nepoužívat pozn. </w:t>
      </w:r>
      <w:r w:rsidR="0060524E">
        <w:t>p</w:t>
      </w:r>
      <w:r>
        <w:t xml:space="preserve">od čarou, v případě nutnosti </w:t>
      </w:r>
      <w:r w:rsidR="009A4EE1">
        <w:t>odkázat na práci</w:t>
      </w:r>
      <w:r w:rsidR="00B9547E">
        <w:t xml:space="preserve"> přímo </w:t>
      </w:r>
      <w:r w:rsidR="009A4EE1">
        <w:t>v</w:t>
      </w:r>
      <w:r w:rsidR="00A858EC">
        <w:t> </w:t>
      </w:r>
      <w:r w:rsidR="009A4EE1">
        <w:t>textu</w:t>
      </w:r>
      <w:r w:rsidR="00A858EC">
        <w:t xml:space="preserve"> ve formátu </w:t>
      </w:r>
      <w:r w:rsidR="00761767">
        <w:t>příjmení</w:t>
      </w:r>
      <w:r w:rsidR="009A4EE1">
        <w:t>, rok, strana</w:t>
      </w:r>
      <w:r w:rsidR="00761767">
        <w:t xml:space="preserve">, např. </w:t>
      </w:r>
      <w:r w:rsidR="00761767" w:rsidRPr="00005829">
        <w:rPr>
          <w:smallCaps/>
        </w:rPr>
        <w:t>Kalhous</w:t>
      </w:r>
      <w:r w:rsidR="00761767">
        <w:t xml:space="preserve"> 20</w:t>
      </w:r>
      <w:r w:rsidR="00D90BE5">
        <w:t>12</w:t>
      </w:r>
      <w:r w:rsidR="00761767">
        <w:t>, s. 21</w:t>
      </w:r>
      <w:r w:rsidR="0005557B">
        <w:t xml:space="preserve">; v případě edic pak </w:t>
      </w:r>
      <w:r w:rsidR="004C2409">
        <w:t xml:space="preserve">používejte buď </w:t>
      </w:r>
      <w:r w:rsidR="004C2409">
        <w:rPr>
          <w:rFonts w:cstheme="minorHAnsi"/>
        </w:rPr>
        <w:t xml:space="preserve">zaužívané zkratky: CDB V/2, </w:t>
      </w:r>
      <w:r w:rsidR="004C2409">
        <w:rPr>
          <w:rFonts w:cstheme="minorHAnsi"/>
        </w:rPr>
        <w:lastRenderedPageBreak/>
        <w:t xml:space="preserve">s. 181–182, č. 591, podobně RBM, RBMV, FRB, MVB…, nebo citaci analogickou k literatuře: </w:t>
      </w:r>
      <w:r w:rsidR="004C2409" w:rsidRPr="00567DDF">
        <w:rPr>
          <w:rFonts w:cstheme="minorHAnsi"/>
          <w:smallCaps/>
        </w:rPr>
        <w:t>Havel</w:t>
      </w:r>
      <w:r w:rsidR="004C2409">
        <w:rPr>
          <w:rFonts w:cstheme="minorHAnsi"/>
        </w:rPr>
        <w:t xml:space="preserve"> (</w:t>
      </w:r>
      <w:proofErr w:type="spellStart"/>
      <w:r w:rsidR="004C2409">
        <w:rPr>
          <w:rFonts w:cstheme="minorHAnsi"/>
        </w:rPr>
        <w:t>ed</w:t>
      </w:r>
      <w:proofErr w:type="spellEnd"/>
      <w:r w:rsidR="004C2409">
        <w:rPr>
          <w:rFonts w:cstheme="minorHAnsi"/>
        </w:rPr>
        <w:t>.) 2011, s. 143, č. 362.</w:t>
      </w:r>
    </w:p>
    <w:p w14:paraId="3AC8248D" w14:textId="7BB14EBD" w:rsidR="00A858EC" w:rsidRDefault="00A858EC" w:rsidP="000F5F00">
      <w:pPr>
        <w:rPr>
          <w:rFonts w:cstheme="minorHAnsi"/>
        </w:rPr>
      </w:pPr>
      <w:r>
        <w:rPr>
          <w:rFonts w:cstheme="minorHAnsi"/>
        </w:rPr>
        <w:t>Seznam exponátů a tematických okruhů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6"/>
        <w:gridCol w:w="5945"/>
        <w:gridCol w:w="2401"/>
      </w:tblGrid>
      <w:tr w:rsidR="00510EAF" w:rsidRPr="00962A39" w14:paraId="0037465A" w14:textId="77777777" w:rsidTr="005B4AF2">
        <w:tc>
          <w:tcPr>
            <w:tcW w:w="9062" w:type="dxa"/>
            <w:gridSpan w:val="3"/>
          </w:tcPr>
          <w:p w14:paraId="5F1D4043" w14:textId="551C8248" w:rsidR="00510EAF" w:rsidRPr="00962A39" w:rsidRDefault="00510EAF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  <w:iCs/>
              </w:rPr>
              <w:t xml:space="preserve">Vitrína 1: </w:t>
            </w:r>
            <w:r w:rsidRPr="00962A39">
              <w:rPr>
                <w:rFonts w:cstheme="minorHAnsi"/>
                <w:iCs/>
              </w:rPr>
              <w:t xml:space="preserve">9.–10. století; </w:t>
            </w:r>
            <w:r w:rsidRPr="00962A39">
              <w:rPr>
                <w:rFonts w:cstheme="minorHAnsi"/>
                <w:i/>
              </w:rPr>
              <w:t>hmotné doklady písemné kultury</w:t>
            </w:r>
          </w:p>
        </w:tc>
      </w:tr>
      <w:tr w:rsidR="00510EAF" w:rsidRPr="00962A39" w14:paraId="3A4EE1AF" w14:textId="77777777" w:rsidTr="00C867FE">
        <w:tc>
          <w:tcPr>
            <w:tcW w:w="9062" w:type="dxa"/>
            <w:gridSpan w:val="3"/>
          </w:tcPr>
          <w:p w14:paraId="79B4CB71" w14:textId="77777777" w:rsidR="00485519" w:rsidRPr="00962A39" w:rsidRDefault="00485519" w:rsidP="000F5F00">
            <w:pPr>
              <w:rPr>
                <w:rFonts w:cstheme="minorHAnsi"/>
                <w:b/>
                <w:bCs/>
              </w:rPr>
            </w:pPr>
          </w:p>
          <w:p w14:paraId="455DCB59" w14:textId="75D7FA93" w:rsidR="00510EAF" w:rsidRPr="00962A39" w:rsidRDefault="00510EAF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 xml:space="preserve">Vitrína 2: </w:t>
            </w:r>
            <w:r w:rsidRPr="00962A39">
              <w:rPr>
                <w:rFonts w:cstheme="minorHAnsi"/>
              </w:rPr>
              <w:t>9. století; pasivní písemná kultura; raně karolínské zlomky; bavorská (latinská) misie</w:t>
            </w:r>
          </w:p>
        </w:tc>
      </w:tr>
      <w:tr w:rsidR="000D3EC1" w:rsidRPr="00962A39" w14:paraId="6F6BB712" w14:textId="77777777" w:rsidTr="00962A39">
        <w:tc>
          <w:tcPr>
            <w:tcW w:w="704" w:type="dxa"/>
          </w:tcPr>
          <w:p w14:paraId="40CAE560" w14:textId="06BF9FFF" w:rsidR="000D3EC1" w:rsidRPr="00962A39" w:rsidRDefault="00CC43BC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2</w:t>
            </w:r>
            <w:r w:rsidR="00D25BE3" w:rsidRPr="00962A39">
              <w:rPr>
                <w:rFonts w:cstheme="minorHAnsi"/>
                <w:b/>
                <w:bCs/>
              </w:rPr>
              <w:t>.</w:t>
            </w:r>
            <w:proofErr w:type="gramStart"/>
            <w:r w:rsidR="00D25BE3" w:rsidRPr="00962A39">
              <w:rPr>
                <w:rFonts w:cstheme="minorHAnsi"/>
                <w:b/>
                <w:bCs/>
              </w:rPr>
              <w:t>1</w:t>
            </w:r>
            <w:r w:rsidRPr="00962A39">
              <w:rPr>
                <w:rFonts w:cstheme="minorHAnsi"/>
                <w:b/>
                <w:bCs/>
              </w:rPr>
              <w:t>a</w:t>
            </w:r>
            <w:proofErr w:type="gramEnd"/>
          </w:p>
          <w:p w14:paraId="28B5DCF8" w14:textId="70E6A5EC" w:rsidR="005E0138" w:rsidRPr="00962A39" w:rsidRDefault="005E0138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2</w:t>
            </w:r>
            <w:r w:rsidR="00D25BE3" w:rsidRPr="00962A39">
              <w:rPr>
                <w:rFonts w:cstheme="minorHAnsi"/>
                <w:b/>
                <w:bCs/>
              </w:rPr>
              <w:t>.</w:t>
            </w:r>
            <w:proofErr w:type="gramStart"/>
            <w:r w:rsidR="00D25BE3" w:rsidRPr="00962A39">
              <w:rPr>
                <w:rFonts w:cstheme="minorHAnsi"/>
                <w:b/>
                <w:bCs/>
              </w:rPr>
              <w:t>1</w:t>
            </w:r>
            <w:r w:rsidRPr="00962A39">
              <w:rPr>
                <w:rFonts w:cstheme="minorHAnsi"/>
                <w:b/>
                <w:bCs/>
              </w:rPr>
              <w:t>b</w:t>
            </w:r>
            <w:proofErr w:type="gramEnd"/>
          </w:p>
          <w:p w14:paraId="0DF557E6" w14:textId="2D20BF4C" w:rsidR="005E0138" w:rsidRPr="00962A39" w:rsidRDefault="005E0138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2</w:t>
            </w:r>
            <w:r w:rsidR="00D25BE3" w:rsidRPr="00962A39">
              <w:rPr>
                <w:rFonts w:cstheme="minorHAnsi"/>
                <w:b/>
                <w:bCs/>
              </w:rPr>
              <w:t>.1</w:t>
            </w:r>
            <w:r w:rsidRPr="00962A39">
              <w:rPr>
                <w:rFonts w:cstheme="minorHAnsi"/>
                <w:b/>
                <w:bCs/>
              </w:rPr>
              <w:t>c</w:t>
            </w:r>
          </w:p>
          <w:p w14:paraId="7F34D3EE" w14:textId="257472D4" w:rsidR="005E0138" w:rsidRPr="00962A39" w:rsidRDefault="005E0138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2</w:t>
            </w:r>
            <w:r w:rsidR="00D25BE3" w:rsidRPr="00962A39">
              <w:rPr>
                <w:rFonts w:cstheme="minorHAnsi"/>
                <w:b/>
                <w:bCs/>
              </w:rPr>
              <w:t>.</w:t>
            </w:r>
            <w:proofErr w:type="gramStart"/>
            <w:r w:rsidR="00D25BE3" w:rsidRPr="00962A39">
              <w:rPr>
                <w:rFonts w:cstheme="minorHAnsi"/>
                <w:b/>
                <w:bCs/>
              </w:rPr>
              <w:t>1</w:t>
            </w:r>
            <w:r w:rsidRPr="00962A39">
              <w:rPr>
                <w:rFonts w:cstheme="minorHAnsi"/>
                <w:b/>
                <w:bCs/>
              </w:rPr>
              <w:t>d</w:t>
            </w:r>
            <w:proofErr w:type="gramEnd"/>
          </w:p>
        </w:tc>
        <w:tc>
          <w:tcPr>
            <w:tcW w:w="5954" w:type="dxa"/>
          </w:tcPr>
          <w:p w14:paraId="694C231F" w14:textId="6143EBE4" w:rsidR="005E0138" w:rsidRPr="00962A39" w:rsidRDefault="005E0138" w:rsidP="005E0138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MZA, G1, č. 12.307/5 lat (+ </w:t>
            </w:r>
            <w:proofErr w:type="spellStart"/>
            <w:r w:rsidRPr="00962A39">
              <w:rPr>
                <w:rFonts w:cstheme="minorHAnsi"/>
              </w:rPr>
              <w:t>Newberry</w:t>
            </w:r>
            <w:proofErr w:type="spellEnd"/>
            <w:r w:rsidRPr="00962A39">
              <w:rPr>
                <w:rFonts w:cstheme="minorHAnsi"/>
              </w:rPr>
              <w:t xml:space="preserve"> 4)</w:t>
            </w:r>
          </w:p>
          <w:p w14:paraId="28EC49E2" w14:textId="637463F9" w:rsidR="005E0138" w:rsidRPr="00962A39" w:rsidRDefault="005E0138" w:rsidP="005E0138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MZA, G2/II, č. 726 C/34</w:t>
            </w:r>
          </w:p>
          <w:p w14:paraId="0BDB3E71" w14:textId="50A90958" w:rsidR="005E0138" w:rsidRPr="00962A39" w:rsidRDefault="005E0138" w:rsidP="005E0138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MZK, ST 1-891.266</w:t>
            </w:r>
          </w:p>
          <w:p w14:paraId="28B35E1A" w14:textId="662B369A" w:rsidR="000D3EC1" w:rsidRPr="00962A39" w:rsidRDefault="005E0138" w:rsidP="00E13421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MZK, ST 3-301.380</w:t>
            </w:r>
          </w:p>
        </w:tc>
        <w:tc>
          <w:tcPr>
            <w:tcW w:w="2404" w:type="dxa"/>
          </w:tcPr>
          <w:p w14:paraId="042DE30A" w14:textId="65F85C12" w:rsidR="000D3EC1" w:rsidRPr="00962A39" w:rsidRDefault="005E0138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Eda </w:t>
            </w:r>
            <w:proofErr w:type="spellStart"/>
            <w:r w:rsidRPr="00962A39">
              <w:rPr>
                <w:rFonts w:cstheme="minorHAnsi"/>
              </w:rPr>
              <w:t>Lazorik</w:t>
            </w:r>
            <w:proofErr w:type="spellEnd"/>
            <w:r w:rsidRPr="00962A39">
              <w:rPr>
                <w:rFonts w:cstheme="minorHAnsi"/>
              </w:rPr>
              <w:t xml:space="preserve"> (?)</w:t>
            </w:r>
          </w:p>
        </w:tc>
      </w:tr>
      <w:tr w:rsidR="00510EAF" w:rsidRPr="00962A39" w14:paraId="43236849" w14:textId="77777777" w:rsidTr="00554624">
        <w:tc>
          <w:tcPr>
            <w:tcW w:w="9062" w:type="dxa"/>
            <w:gridSpan w:val="3"/>
          </w:tcPr>
          <w:p w14:paraId="6129690D" w14:textId="77777777" w:rsidR="00485519" w:rsidRPr="00962A39" w:rsidRDefault="00485519" w:rsidP="000F5F00">
            <w:pPr>
              <w:rPr>
                <w:rFonts w:cstheme="minorHAnsi"/>
                <w:b/>
                <w:bCs/>
              </w:rPr>
            </w:pPr>
          </w:p>
          <w:p w14:paraId="5FD68118" w14:textId="27ED9993" w:rsidR="00510EAF" w:rsidRPr="00962A39" w:rsidRDefault="00510EAF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3</w:t>
            </w:r>
            <w:r w:rsidRPr="00962A39">
              <w:rPr>
                <w:rFonts w:cstheme="minorHAnsi"/>
              </w:rPr>
              <w:t xml:space="preserve">: 11. století; </w:t>
            </w:r>
            <w:proofErr w:type="spellStart"/>
            <w:r w:rsidRPr="00962A39">
              <w:rPr>
                <w:rFonts w:cstheme="minorHAnsi"/>
                <w:i/>
                <w:iCs/>
              </w:rPr>
              <w:t>bohemikální</w:t>
            </w:r>
            <w:proofErr w:type="spellEnd"/>
            <w:r w:rsidRPr="00962A39">
              <w:rPr>
                <w:rFonts w:cstheme="minorHAnsi"/>
                <w:i/>
                <w:iCs/>
              </w:rPr>
              <w:t xml:space="preserve"> adaptace karolínských kodexů; </w:t>
            </w:r>
            <w:proofErr w:type="spellStart"/>
            <w:r w:rsidRPr="00962A39">
              <w:rPr>
                <w:rFonts w:cstheme="minorHAnsi"/>
                <w:i/>
                <w:iCs/>
              </w:rPr>
              <w:t>otlohovský</w:t>
            </w:r>
            <w:proofErr w:type="spellEnd"/>
            <w:r w:rsidRPr="00962A39">
              <w:rPr>
                <w:rFonts w:cstheme="minorHAnsi"/>
                <w:i/>
                <w:iCs/>
              </w:rPr>
              <w:t xml:space="preserve"> styl; latina x církevní slovanština</w:t>
            </w:r>
          </w:p>
        </w:tc>
      </w:tr>
      <w:tr w:rsidR="000D3EC1" w:rsidRPr="00962A39" w14:paraId="51E06B5D" w14:textId="77777777" w:rsidTr="00962A39">
        <w:tc>
          <w:tcPr>
            <w:tcW w:w="704" w:type="dxa"/>
          </w:tcPr>
          <w:p w14:paraId="406487F2" w14:textId="594A8E45" w:rsidR="000D3EC1" w:rsidRPr="00962A39" w:rsidRDefault="00480AFC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3.1</w:t>
            </w:r>
          </w:p>
        </w:tc>
        <w:tc>
          <w:tcPr>
            <w:tcW w:w="5954" w:type="dxa"/>
          </w:tcPr>
          <w:p w14:paraId="6BC01711" w14:textId="72CDF3E7" w:rsidR="000D3EC1" w:rsidRPr="00962A39" w:rsidRDefault="00363ED4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Martyrologium Adonis</w:t>
            </w:r>
          </w:p>
        </w:tc>
        <w:tc>
          <w:tcPr>
            <w:tcW w:w="2404" w:type="dxa"/>
          </w:tcPr>
          <w:p w14:paraId="4341E44E" w14:textId="19C11CAD" w:rsidR="000D3EC1" w:rsidRPr="00962A39" w:rsidRDefault="00363ED4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Tomáš Podmol</w:t>
            </w:r>
          </w:p>
        </w:tc>
      </w:tr>
      <w:tr w:rsidR="000D3EC1" w:rsidRPr="00962A39" w14:paraId="61195D61" w14:textId="77777777" w:rsidTr="00962A39">
        <w:tc>
          <w:tcPr>
            <w:tcW w:w="704" w:type="dxa"/>
          </w:tcPr>
          <w:p w14:paraId="29839F43" w14:textId="569D5D24" w:rsidR="000D3EC1" w:rsidRPr="00962A39" w:rsidRDefault="009771DA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3.2</w:t>
            </w:r>
          </w:p>
        </w:tc>
        <w:tc>
          <w:tcPr>
            <w:tcW w:w="5954" w:type="dxa"/>
          </w:tcPr>
          <w:p w14:paraId="398183F7" w14:textId="08088015" w:rsidR="000D3EC1" w:rsidRPr="00962A39" w:rsidRDefault="003072B0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MZA, G 2/II, č. 740 </w:t>
            </w:r>
            <w:proofErr w:type="spellStart"/>
            <w:r w:rsidRPr="00962A39">
              <w:rPr>
                <w:rFonts w:cstheme="minorHAnsi"/>
              </w:rPr>
              <w:t>frag</w:t>
            </w:r>
            <w:proofErr w:type="spellEnd"/>
            <w:r w:rsidRPr="00962A39">
              <w:rPr>
                <w:rFonts w:cstheme="minorHAnsi"/>
              </w:rPr>
              <w:t>. 6/2</w:t>
            </w:r>
          </w:p>
        </w:tc>
        <w:tc>
          <w:tcPr>
            <w:tcW w:w="2404" w:type="dxa"/>
          </w:tcPr>
          <w:p w14:paraId="38B05E2B" w14:textId="77777777" w:rsidR="000D3EC1" w:rsidRPr="00962A39" w:rsidRDefault="000D3EC1" w:rsidP="000F5F00">
            <w:pPr>
              <w:rPr>
                <w:rFonts w:cstheme="minorHAnsi"/>
              </w:rPr>
            </w:pPr>
          </w:p>
        </w:tc>
      </w:tr>
      <w:tr w:rsidR="00E13421" w:rsidRPr="00962A39" w14:paraId="2C1EF325" w14:textId="77777777" w:rsidTr="00032B4A">
        <w:tc>
          <w:tcPr>
            <w:tcW w:w="9062" w:type="dxa"/>
            <w:gridSpan w:val="3"/>
          </w:tcPr>
          <w:p w14:paraId="59875CCC" w14:textId="77777777" w:rsidR="00485519" w:rsidRPr="00962A39" w:rsidRDefault="00485519" w:rsidP="000F5F00">
            <w:pPr>
              <w:rPr>
                <w:rFonts w:cstheme="minorHAnsi"/>
                <w:b/>
                <w:bCs/>
              </w:rPr>
            </w:pPr>
          </w:p>
          <w:p w14:paraId="34AEAC90" w14:textId="0CB010F6" w:rsidR="00E13421" w:rsidRPr="00962A39" w:rsidRDefault="00E13421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4</w:t>
            </w:r>
            <w:r w:rsidRPr="00962A39">
              <w:rPr>
                <w:rFonts w:cstheme="minorHAnsi"/>
              </w:rPr>
              <w:t xml:space="preserve">: 12. století; </w:t>
            </w:r>
            <w:r w:rsidRPr="00962A39">
              <w:rPr>
                <w:rFonts w:cstheme="minorHAnsi"/>
                <w:i/>
                <w:iCs/>
              </w:rPr>
              <w:t>produkce prvních moravských skriptorií I: Olomouc a Hradisko</w:t>
            </w:r>
          </w:p>
        </w:tc>
      </w:tr>
      <w:tr w:rsidR="000D3EC1" w:rsidRPr="00962A39" w14:paraId="318C1DD1" w14:textId="77777777" w:rsidTr="00962A39">
        <w:tc>
          <w:tcPr>
            <w:tcW w:w="704" w:type="dxa"/>
          </w:tcPr>
          <w:p w14:paraId="3A629C52" w14:textId="486CEBB2" w:rsidR="000D3EC1" w:rsidRPr="00962A39" w:rsidRDefault="00104740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4.1</w:t>
            </w:r>
          </w:p>
        </w:tc>
        <w:tc>
          <w:tcPr>
            <w:tcW w:w="5954" w:type="dxa"/>
          </w:tcPr>
          <w:p w14:paraId="7413D35F" w14:textId="0DF7806F" w:rsidR="000D3EC1" w:rsidRPr="00962A39" w:rsidRDefault="00A4240A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Hradišťský písař „R“ a nejstarší knižní produkce na Moravě</w:t>
            </w:r>
          </w:p>
        </w:tc>
        <w:tc>
          <w:tcPr>
            <w:tcW w:w="2404" w:type="dxa"/>
          </w:tcPr>
          <w:p w14:paraId="37A0DEB2" w14:textId="45EBE81A" w:rsidR="000D3EC1" w:rsidRPr="00962A39" w:rsidRDefault="00A4240A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Charlotte Becherová</w:t>
            </w:r>
          </w:p>
        </w:tc>
      </w:tr>
      <w:tr w:rsidR="00104740" w:rsidRPr="00962A39" w14:paraId="05387373" w14:textId="77777777" w:rsidTr="00962A39">
        <w:tc>
          <w:tcPr>
            <w:tcW w:w="704" w:type="dxa"/>
          </w:tcPr>
          <w:p w14:paraId="6F82E62E" w14:textId="14F1C5CB" w:rsidR="00104740" w:rsidRPr="00962A39" w:rsidRDefault="00104740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4.2</w:t>
            </w:r>
          </w:p>
        </w:tc>
        <w:tc>
          <w:tcPr>
            <w:tcW w:w="5954" w:type="dxa"/>
          </w:tcPr>
          <w:p w14:paraId="0BC56475" w14:textId="1E08C03D" w:rsidR="00104740" w:rsidRPr="00962A39" w:rsidRDefault="00D97332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CO 24 – homiliář Jindřicha Zdíka</w:t>
            </w:r>
          </w:p>
        </w:tc>
        <w:tc>
          <w:tcPr>
            <w:tcW w:w="2404" w:type="dxa"/>
          </w:tcPr>
          <w:p w14:paraId="2EAB85CA" w14:textId="66BFB26A" w:rsidR="00104740" w:rsidRPr="00962A39" w:rsidRDefault="00352A70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Kateřina </w:t>
            </w:r>
            <w:r w:rsidR="00D97332" w:rsidRPr="00962A39">
              <w:rPr>
                <w:rFonts w:cstheme="minorHAnsi"/>
              </w:rPr>
              <w:t>Kozlovská</w:t>
            </w:r>
          </w:p>
        </w:tc>
      </w:tr>
      <w:tr w:rsidR="00E13421" w:rsidRPr="00962A39" w14:paraId="0EA154FB" w14:textId="77777777" w:rsidTr="0088285F">
        <w:tc>
          <w:tcPr>
            <w:tcW w:w="9062" w:type="dxa"/>
            <w:gridSpan w:val="3"/>
          </w:tcPr>
          <w:p w14:paraId="4FAB3333" w14:textId="77777777" w:rsidR="00485519" w:rsidRPr="00962A39" w:rsidRDefault="00485519" w:rsidP="000F5F00">
            <w:pPr>
              <w:rPr>
                <w:rFonts w:cstheme="minorHAnsi"/>
                <w:b/>
                <w:bCs/>
              </w:rPr>
            </w:pPr>
          </w:p>
          <w:p w14:paraId="5DE3FE58" w14:textId="7AA60F70" w:rsidR="00E13421" w:rsidRPr="00962A39" w:rsidRDefault="00E13421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5</w:t>
            </w:r>
            <w:r w:rsidRPr="00962A39">
              <w:rPr>
                <w:rFonts w:cstheme="minorHAnsi"/>
              </w:rPr>
              <w:t xml:space="preserve">: 12.–13. století; </w:t>
            </w:r>
            <w:r w:rsidRPr="00962A39">
              <w:rPr>
                <w:rFonts w:cstheme="minorHAnsi"/>
                <w:i/>
                <w:iCs/>
              </w:rPr>
              <w:t>produkce prvních moravských skriptorií II: Hradisko, Louka</w:t>
            </w:r>
          </w:p>
        </w:tc>
      </w:tr>
      <w:tr w:rsidR="00104740" w:rsidRPr="00962A39" w14:paraId="1E863615" w14:textId="77777777" w:rsidTr="00962A39">
        <w:tc>
          <w:tcPr>
            <w:tcW w:w="704" w:type="dxa"/>
          </w:tcPr>
          <w:p w14:paraId="6E112F5B" w14:textId="77777777" w:rsidR="00104740" w:rsidRPr="00962A39" w:rsidRDefault="00895C7C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5.</w:t>
            </w:r>
            <w:proofErr w:type="gramStart"/>
            <w:r w:rsidRPr="00962A39">
              <w:rPr>
                <w:rFonts w:cstheme="minorHAnsi"/>
                <w:b/>
                <w:bCs/>
              </w:rPr>
              <w:t>1</w:t>
            </w:r>
            <w:r w:rsidR="009E17F9" w:rsidRPr="00962A39">
              <w:rPr>
                <w:rFonts w:cstheme="minorHAnsi"/>
                <w:b/>
                <w:bCs/>
              </w:rPr>
              <w:t>a</w:t>
            </w:r>
            <w:proofErr w:type="gramEnd"/>
          </w:p>
          <w:p w14:paraId="0BDCCC28" w14:textId="229EEA8B" w:rsidR="009E17F9" w:rsidRPr="00962A39" w:rsidRDefault="009E17F9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5.</w:t>
            </w:r>
            <w:proofErr w:type="gramStart"/>
            <w:r w:rsidRPr="00962A39">
              <w:rPr>
                <w:rFonts w:cstheme="minorHAnsi"/>
                <w:b/>
                <w:bCs/>
              </w:rPr>
              <w:t>1b</w:t>
            </w:r>
            <w:proofErr w:type="gramEnd"/>
          </w:p>
        </w:tc>
        <w:tc>
          <w:tcPr>
            <w:tcW w:w="5954" w:type="dxa"/>
          </w:tcPr>
          <w:p w14:paraId="566B2BD4" w14:textId="77777777" w:rsidR="00104740" w:rsidRPr="00962A39" w:rsidRDefault="00FF4E1C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Zlomek letopiseckých záznamů z kláštera Hradisko</w:t>
            </w:r>
          </w:p>
          <w:p w14:paraId="3090E430" w14:textId="41C3A5C5" w:rsidR="006F14B5" w:rsidRPr="00962A39" w:rsidRDefault="006F14B5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Zlomek kalendáře s </w:t>
            </w:r>
            <w:proofErr w:type="spellStart"/>
            <w:r w:rsidRPr="00962A39">
              <w:rPr>
                <w:rFonts w:cstheme="minorHAnsi"/>
              </w:rPr>
              <w:t>nekrologickými</w:t>
            </w:r>
            <w:proofErr w:type="spellEnd"/>
            <w:r w:rsidRPr="00962A39">
              <w:rPr>
                <w:rFonts w:cstheme="minorHAnsi"/>
              </w:rPr>
              <w:t xml:space="preserve"> přípisky</w:t>
            </w:r>
          </w:p>
        </w:tc>
        <w:tc>
          <w:tcPr>
            <w:tcW w:w="2404" w:type="dxa"/>
          </w:tcPr>
          <w:p w14:paraId="418ECE1E" w14:textId="0E10948B" w:rsidR="00104740" w:rsidRPr="00962A39" w:rsidRDefault="006F14B5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Štěpán Koudela</w:t>
            </w:r>
          </w:p>
        </w:tc>
      </w:tr>
      <w:tr w:rsidR="00104740" w:rsidRPr="00962A39" w14:paraId="22DE96C3" w14:textId="77777777" w:rsidTr="00962A39">
        <w:tc>
          <w:tcPr>
            <w:tcW w:w="704" w:type="dxa"/>
          </w:tcPr>
          <w:p w14:paraId="7FDC4071" w14:textId="77777777" w:rsidR="00104740" w:rsidRPr="00962A39" w:rsidRDefault="006F14B5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5.</w:t>
            </w:r>
            <w:proofErr w:type="gramStart"/>
            <w:r w:rsidRPr="00962A39">
              <w:rPr>
                <w:rFonts w:cstheme="minorHAnsi"/>
                <w:b/>
                <w:bCs/>
              </w:rPr>
              <w:t>2</w:t>
            </w:r>
            <w:r w:rsidR="00C60CDA" w:rsidRPr="00962A39">
              <w:rPr>
                <w:rFonts w:cstheme="minorHAnsi"/>
                <w:b/>
                <w:bCs/>
              </w:rPr>
              <w:t>a</w:t>
            </w:r>
            <w:proofErr w:type="gramEnd"/>
          </w:p>
          <w:p w14:paraId="0060F42A" w14:textId="7C890A62" w:rsidR="00C60CDA" w:rsidRPr="00962A39" w:rsidRDefault="00C60CDA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5.</w:t>
            </w:r>
            <w:proofErr w:type="gramStart"/>
            <w:r w:rsidRPr="00962A39">
              <w:rPr>
                <w:rFonts w:cstheme="minorHAnsi"/>
                <w:b/>
                <w:bCs/>
              </w:rPr>
              <w:t>2b</w:t>
            </w:r>
            <w:proofErr w:type="gramEnd"/>
          </w:p>
        </w:tc>
        <w:tc>
          <w:tcPr>
            <w:tcW w:w="5954" w:type="dxa"/>
          </w:tcPr>
          <w:p w14:paraId="1902135A" w14:textId="77777777" w:rsidR="00E13421" w:rsidRPr="00962A39" w:rsidRDefault="00E13421" w:rsidP="00E13421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MZK, PT 1-365.913 (</w:t>
            </w:r>
            <w:proofErr w:type="spellStart"/>
            <w:r w:rsidRPr="00962A39">
              <w:rPr>
                <w:rFonts w:cstheme="minorHAnsi"/>
              </w:rPr>
              <w:t>frag</w:t>
            </w:r>
            <w:proofErr w:type="spellEnd"/>
            <w:r w:rsidRPr="00962A39">
              <w:rPr>
                <w:rFonts w:cstheme="minorHAnsi"/>
              </w:rPr>
              <w:t>.)</w:t>
            </w:r>
          </w:p>
          <w:p w14:paraId="2283A2D0" w14:textId="7FAD234E" w:rsidR="00104740" w:rsidRPr="00962A39" w:rsidRDefault="00E13421" w:rsidP="00E13421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5-4 MZA, G 10, </w:t>
            </w:r>
            <w:proofErr w:type="spellStart"/>
            <w:r w:rsidRPr="00962A39">
              <w:rPr>
                <w:rFonts w:cstheme="minorHAnsi"/>
              </w:rPr>
              <w:t>rkp</w:t>
            </w:r>
            <w:proofErr w:type="spellEnd"/>
            <w:r w:rsidRPr="00962A39">
              <w:rPr>
                <w:rFonts w:cstheme="minorHAnsi"/>
              </w:rPr>
              <w:t xml:space="preserve"> 304 (p příd.)</w:t>
            </w:r>
          </w:p>
        </w:tc>
        <w:tc>
          <w:tcPr>
            <w:tcW w:w="2404" w:type="dxa"/>
          </w:tcPr>
          <w:p w14:paraId="2F09B7D8" w14:textId="4D6DF003" w:rsidR="00104740" w:rsidRPr="00962A39" w:rsidRDefault="001F211E" w:rsidP="000F5F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Daniela </w:t>
            </w:r>
            <w:proofErr w:type="spellStart"/>
            <w:r>
              <w:rPr>
                <w:rFonts w:cstheme="minorHAnsi"/>
              </w:rPr>
              <w:t>Wallnerová</w:t>
            </w:r>
            <w:proofErr w:type="spellEnd"/>
          </w:p>
        </w:tc>
      </w:tr>
      <w:tr w:rsidR="00485519" w:rsidRPr="00962A39" w14:paraId="07B5E830" w14:textId="77777777" w:rsidTr="006910E3">
        <w:tc>
          <w:tcPr>
            <w:tcW w:w="9062" w:type="dxa"/>
            <w:gridSpan w:val="3"/>
          </w:tcPr>
          <w:p w14:paraId="02C04704" w14:textId="77777777" w:rsidR="00767C6F" w:rsidRPr="00962A39" w:rsidRDefault="00767C6F" w:rsidP="00485519">
            <w:pPr>
              <w:rPr>
                <w:rFonts w:cstheme="minorHAnsi"/>
              </w:rPr>
            </w:pPr>
          </w:p>
          <w:p w14:paraId="736BC01C" w14:textId="571CB107" w:rsidR="00485519" w:rsidRPr="00962A39" w:rsidRDefault="00485519" w:rsidP="00485519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6</w:t>
            </w:r>
            <w:r w:rsidRPr="00962A39">
              <w:rPr>
                <w:rFonts w:cstheme="minorHAnsi"/>
              </w:rPr>
              <w:t xml:space="preserve">: 14. století; </w:t>
            </w:r>
            <w:r w:rsidRPr="00962A39">
              <w:rPr>
                <w:rFonts w:cstheme="minorHAnsi"/>
                <w:i/>
                <w:iCs/>
              </w:rPr>
              <w:t>zlatá éra skriptorií I: mecenáši knih (</w:t>
            </w:r>
            <w:proofErr w:type="spellStart"/>
            <w:r w:rsidRPr="00962A39">
              <w:rPr>
                <w:rFonts w:cstheme="minorHAnsi"/>
                <w:i/>
                <w:iCs/>
              </w:rPr>
              <w:t>Rejčka</w:t>
            </w:r>
            <w:proofErr w:type="spellEnd"/>
            <w:r w:rsidRPr="00962A39">
              <w:rPr>
                <w:rFonts w:cstheme="minorHAnsi"/>
                <w:i/>
                <w:iCs/>
              </w:rPr>
              <w:t>); liturgie v olomoucké diecézi</w:t>
            </w:r>
          </w:p>
        </w:tc>
      </w:tr>
      <w:tr w:rsidR="00895C7C" w:rsidRPr="00962A39" w14:paraId="38FB1BB6" w14:textId="77777777" w:rsidTr="00962A39">
        <w:tc>
          <w:tcPr>
            <w:tcW w:w="704" w:type="dxa"/>
          </w:tcPr>
          <w:p w14:paraId="61CC24F1" w14:textId="21CE8F96" w:rsidR="00895C7C" w:rsidRPr="00962A39" w:rsidRDefault="00347724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6.1</w:t>
            </w:r>
          </w:p>
        </w:tc>
        <w:tc>
          <w:tcPr>
            <w:tcW w:w="5954" w:type="dxa"/>
          </w:tcPr>
          <w:p w14:paraId="6FB21F18" w14:textId="02B468B8" w:rsidR="00895C7C" w:rsidRPr="00962A39" w:rsidRDefault="00347724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Antifonář Elišky </w:t>
            </w:r>
            <w:proofErr w:type="spellStart"/>
            <w:r w:rsidRPr="00962A39">
              <w:rPr>
                <w:rFonts w:cstheme="minorHAnsi"/>
              </w:rPr>
              <w:t>Reječky</w:t>
            </w:r>
            <w:proofErr w:type="spellEnd"/>
          </w:p>
        </w:tc>
        <w:tc>
          <w:tcPr>
            <w:tcW w:w="2404" w:type="dxa"/>
          </w:tcPr>
          <w:p w14:paraId="1F5FCAFD" w14:textId="2C11B9A6" w:rsidR="00895C7C" w:rsidRPr="00962A39" w:rsidRDefault="00347724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Lukáš Führer</w:t>
            </w:r>
          </w:p>
        </w:tc>
      </w:tr>
      <w:tr w:rsidR="00347724" w:rsidRPr="00962A39" w14:paraId="5E3EF9F6" w14:textId="77777777" w:rsidTr="00962A39">
        <w:tc>
          <w:tcPr>
            <w:tcW w:w="704" w:type="dxa"/>
          </w:tcPr>
          <w:p w14:paraId="537338A6" w14:textId="4C0C3980" w:rsidR="00347724" w:rsidRPr="00962A39" w:rsidRDefault="00347724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6.2</w:t>
            </w:r>
          </w:p>
        </w:tc>
        <w:tc>
          <w:tcPr>
            <w:tcW w:w="5954" w:type="dxa"/>
          </w:tcPr>
          <w:p w14:paraId="065121E2" w14:textId="4BB6E710" w:rsidR="00347724" w:rsidRPr="00962A39" w:rsidRDefault="00140FD1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Uvnitř nevšedního misálu</w:t>
            </w:r>
          </w:p>
        </w:tc>
        <w:tc>
          <w:tcPr>
            <w:tcW w:w="2404" w:type="dxa"/>
          </w:tcPr>
          <w:p w14:paraId="718D8BF4" w14:textId="5CB92189" w:rsidR="00347724" w:rsidRPr="00962A39" w:rsidRDefault="00140FD1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Monika Hudáková</w:t>
            </w:r>
          </w:p>
        </w:tc>
      </w:tr>
      <w:tr w:rsidR="00767C6F" w:rsidRPr="00962A39" w14:paraId="5CFC0275" w14:textId="77777777" w:rsidTr="00BD5303">
        <w:tc>
          <w:tcPr>
            <w:tcW w:w="9062" w:type="dxa"/>
            <w:gridSpan w:val="3"/>
          </w:tcPr>
          <w:p w14:paraId="4EE58B45" w14:textId="77777777" w:rsidR="00767C6F" w:rsidRPr="00962A39" w:rsidRDefault="00767C6F" w:rsidP="00767C6F">
            <w:pPr>
              <w:rPr>
                <w:rFonts w:cstheme="minorHAnsi"/>
                <w:b/>
                <w:bCs/>
              </w:rPr>
            </w:pPr>
          </w:p>
          <w:p w14:paraId="7AE9234C" w14:textId="05C54149" w:rsidR="00767C6F" w:rsidRPr="00962A39" w:rsidRDefault="00767C6F" w:rsidP="00767C6F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7</w:t>
            </w:r>
            <w:r w:rsidRPr="00962A39">
              <w:rPr>
                <w:rFonts w:cstheme="minorHAnsi"/>
              </w:rPr>
              <w:t xml:space="preserve">: 14.–15. století; </w:t>
            </w:r>
            <w:r w:rsidRPr="00962A39">
              <w:rPr>
                <w:rFonts w:cstheme="minorHAnsi"/>
                <w:i/>
                <w:iCs/>
              </w:rPr>
              <w:t>zlatá éra skriptorií II: mecenáši knih (svatojakubská knihovna); kniha v laickém prostředí (město Brno</w:t>
            </w:r>
            <w:r w:rsidR="00962A39" w:rsidRPr="00962A39">
              <w:rPr>
                <w:rFonts w:cstheme="minorHAnsi"/>
                <w:i/>
                <w:iCs/>
              </w:rPr>
              <w:t>)</w:t>
            </w:r>
          </w:p>
        </w:tc>
      </w:tr>
      <w:tr w:rsidR="00895C7C" w:rsidRPr="00962A39" w14:paraId="2A2788C5" w14:textId="77777777" w:rsidTr="00962A39">
        <w:tc>
          <w:tcPr>
            <w:tcW w:w="704" w:type="dxa"/>
          </w:tcPr>
          <w:p w14:paraId="575717FE" w14:textId="34CB322B" w:rsidR="00895C7C" w:rsidRPr="00962A39" w:rsidRDefault="005205B0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7.1</w:t>
            </w:r>
          </w:p>
        </w:tc>
        <w:tc>
          <w:tcPr>
            <w:tcW w:w="5954" w:type="dxa"/>
          </w:tcPr>
          <w:p w14:paraId="434045B6" w14:textId="194B997D" w:rsidR="00895C7C" w:rsidRPr="00962A39" w:rsidRDefault="005205B0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Olomoucký misál ze svatojakubské knihovny</w:t>
            </w:r>
          </w:p>
        </w:tc>
        <w:tc>
          <w:tcPr>
            <w:tcW w:w="2404" w:type="dxa"/>
          </w:tcPr>
          <w:p w14:paraId="13BF3A2D" w14:textId="2362E398" w:rsidR="00895C7C" w:rsidRPr="00962A39" w:rsidRDefault="005205B0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Markéta Zachová</w:t>
            </w:r>
          </w:p>
        </w:tc>
      </w:tr>
      <w:tr w:rsidR="005205B0" w:rsidRPr="00962A39" w14:paraId="2F2203D9" w14:textId="77777777" w:rsidTr="00962A39">
        <w:tc>
          <w:tcPr>
            <w:tcW w:w="704" w:type="dxa"/>
          </w:tcPr>
          <w:p w14:paraId="0D8352B3" w14:textId="42F5E3B8" w:rsidR="005205B0" w:rsidRPr="00962A39" w:rsidRDefault="005205B0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7.2</w:t>
            </w:r>
          </w:p>
        </w:tc>
        <w:tc>
          <w:tcPr>
            <w:tcW w:w="5954" w:type="dxa"/>
          </w:tcPr>
          <w:p w14:paraId="020847D1" w14:textId="19601411" w:rsidR="005205B0" w:rsidRPr="00962A39" w:rsidRDefault="0009658E" w:rsidP="000F5F00">
            <w:pPr>
              <w:rPr>
                <w:rFonts w:cstheme="minorHAnsi"/>
              </w:rPr>
            </w:pPr>
            <w:proofErr w:type="spellStart"/>
            <w:r w:rsidRPr="00962A39">
              <w:rPr>
                <w:rFonts w:cstheme="minorHAnsi"/>
              </w:rPr>
              <w:t>Sententiae</w:t>
            </w:r>
            <w:proofErr w:type="spellEnd"/>
            <w:r w:rsidRPr="00962A39">
              <w:rPr>
                <w:rFonts w:cstheme="minorHAnsi"/>
              </w:rPr>
              <w:t xml:space="preserve"> </w:t>
            </w:r>
            <w:proofErr w:type="spellStart"/>
            <w:r w:rsidRPr="00962A39">
              <w:rPr>
                <w:rFonts w:cstheme="minorHAnsi"/>
              </w:rPr>
              <w:t>diversis</w:t>
            </w:r>
            <w:proofErr w:type="spellEnd"/>
            <w:r w:rsidRPr="00962A39">
              <w:rPr>
                <w:rFonts w:cstheme="minorHAnsi"/>
              </w:rPr>
              <w:t xml:space="preserve"> </w:t>
            </w:r>
            <w:proofErr w:type="spellStart"/>
            <w:r w:rsidRPr="00962A39">
              <w:rPr>
                <w:rFonts w:cstheme="minorHAnsi"/>
              </w:rPr>
              <w:t>locis</w:t>
            </w:r>
            <w:proofErr w:type="spellEnd"/>
            <w:r w:rsidRPr="00962A39">
              <w:rPr>
                <w:rFonts w:cstheme="minorHAnsi"/>
              </w:rPr>
              <w:t xml:space="preserve"> in </w:t>
            </w:r>
            <w:proofErr w:type="spellStart"/>
            <w:r w:rsidRPr="00962A39">
              <w:rPr>
                <w:rFonts w:cstheme="minorHAnsi"/>
              </w:rPr>
              <w:t>Brunna</w:t>
            </w:r>
            <w:proofErr w:type="spellEnd"/>
            <w:r w:rsidRPr="00962A39">
              <w:rPr>
                <w:rFonts w:cstheme="minorHAnsi"/>
              </w:rPr>
              <w:t xml:space="preserve"> </w:t>
            </w:r>
            <w:proofErr w:type="spellStart"/>
            <w:r w:rsidRPr="00962A39">
              <w:rPr>
                <w:rFonts w:cstheme="minorHAnsi"/>
              </w:rPr>
              <w:t>iura</w:t>
            </w:r>
            <w:proofErr w:type="spellEnd"/>
            <w:r w:rsidRPr="00962A39">
              <w:rPr>
                <w:rFonts w:cstheme="minorHAnsi"/>
              </w:rPr>
              <w:t xml:space="preserve"> sua </w:t>
            </w:r>
            <w:proofErr w:type="spellStart"/>
            <w:r w:rsidRPr="00962A39">
              <w:rPr>
                <w:rFonts w:cstheme="minorHAnsi"/>
              </w:rPr>
              <w:t>requirentibus</w:t>
            </w:r>
            <w:proofErr w:type="spellEnd"/>
            <w:r w:rsidRPr="00962A39">
              <w:rPr>
                <w:rFonts w:cstheme="minorHAnsi"/>
              </w:rPr>
              <w:t xml:space="preserve"> </w:t>
            </w:r>
            <w:proofErr w:type="spellStart"/>
            <w:r w:rsidRPr="00962A39">
              <w:rPr>
                <w:rFonts w:cstheme="minorHAnsi"/>
              </w:rPr>
              <w:t>datae</w:t>
            </w:r>
            <w:proofErr w:type="spellEnd"/>
            <w:r w:rsidRPr="00962A39">
              <w:rPr>
                <w:rFonts w:cstheme="minorHAnsi"/>
              </w:rPr>
              <w:t>; redakce Václava z Jihlavy</w:t>
            </w:r>
          </w:p>
        </w:tc>
        <w:tc>
          <w:tcPr>
            <w:tcW w:w="2404" w:type="dxa"/>
          </w:tcPr>
          <w:p w14:paraId="12B7C58A" w14:textId="5B2D9CC9" w:rsidR="005205B0" w:rsidRPr="00962A39" w:rsidRDefault="0009658E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Veronika Ondrášková</w:t>
            </w:r>
          </w:p>
        </w:tc>
      </w:tr>
      <w:tr w:rsidR="00767C6F" w:rsidRPr="00962A39" w14:paraId="4DD7AC13" w14:textId="77777777" w:rsidTr="00A86218">
        <w:tc>
          <w:tcPr>
            <w:tcW w:w="9062" w:type="dxa"/>
            <w:gridSpan w:val="3"/>
          </w:tcPr>
          <w:p w14:paraId="6BFB47BA" w14:textId="77777777" w:rsidR="00767C6F" w:rsidRPr="00962A39" w:rsidRDefault="00767C6F" w:rsidP="00767C6F">
            <w:pPr>
              <w:rPr>
                <w:rFonts w:cstheme="minorHAnsi"/>
                <w:b/>
                <w:bCs/>
              </w:rPr>
            </w:pPr>
          </w:p>
          <w:p w14:paraId="44355A58" w14:textId="0405C24A" w:rsidR="00767C6F" w:rsidRPr="00962A39" w:rsidRDefault="00767C6F" w:rsidP="00767C6F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8</w:t>
            </w:r>
            <w:r w:rsidRPr="00962A39">
              <w:rPr>
                <w:rFonts w:cstheme="minorHAnsi"/>
              </w:rPr>
              <w:t xml:space="preserve">: 15. století; </w:t>
            </w:r>
            <w:r w:rsidRPr="00962A39">
              <w:rPr>
                <w:rFonts w:cstheme="minorHAnsi"/>
                <w:i/>
                <w:iCs/>
              </w:rPr>
              <w:t>užitkové (papírové) rukopisy pozdního středověku; Morava x husitství; kaligrafické kodexy jako makulatura</w:t>
            </w:r>
          </w:p>
        </w:tc>
      </w:tr>
      <w:tr w:rsidR="009827AC" w:rsidRPr="00962A39" w14:paraId="49EB931A" w14:textId="77777777" w:rsidTr="00962A39">
        <w:tc>
          <w:tcPr>
            <w:tcW w:w="704" w:type="dxa"/>
          </w:tcPr>
          <w:p w14:paraId="32250142" w14:textId="12A82EC1" w:rsidR="009827AC" w:rsidRPr="00962A39" w:rsidRDefault="00477F4E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8.1</w:t>
            </w:r>
          </w:p>
        </w:tc>
        <w:tc>
          <w:tcPr>
            <w:tcW w:w="5954" w:type="dxa"/>
          </w:tcPr>
          <w:p w14:paraId="50AE041D" w14:textId="41C3D1DF" w:rsidR="009827AC" w:rsidRPr="00962A39" w:rsidRDefault="00477F4E" w:rsidP="000F5F00">
            <w:pPr>
              <w:rPr>
                <w:rFonts w:cstheme="minorHAnsi"/>
              </w:rPr>
            </w:pPr>
            <w:proofErr w:type="spellStart"/>
            <w:r w:rsidRPr="00962A39">
              <w:rPr>
                <w:rFonts w:cstheme="minorHAnsi"/>
              </w:rPr>
              <w:t>Antihus</w:t>
            </w:r>
            <w:proofErr w:type="spellEnd"/>
            <w:r w:rsidRPr="00962A39">
              <w:rPr>
                <w:rFonts w:cstheme="minorHAnsi"/>
              </w:rPr>
              <w:t xml:space="preserve"> – traktát </w:t>
            </w:r>
            <w:proofErr w:type="spellStart"/>
            <w:r w:rsidRPr="00962A39">
              <w:rPr>
                <w:rFonts w:cstheme="minorHAnsi"/>
              </w:rPr>
              <w:t>protihusovského</w:t>
            </w:r>
            <w:proofErr w:type="spellEnd"/>
            <w:r w:rsidRPr="00962A39">
              <w:rPr>
                <w:rFonts w:cstheme="minorHAnsi"/>
              </w:rPr>
              <w:t xml:space="preserve"> agitátora Štěpána z Dolan</w:t>
            </w:r>
          </w:p>
        </w:tc>
        <w:tc>
          <w:tcPr>
            <w:tcW w:w="2404" w:type="dxa"/>
          </w:tcPr>
          <w:p w14:paraId="3EE09CC9" w14:textId="04D8E4D8" w:rsidR="009827AC" w:rsidRPr="00962A39" w:rsidRDefault="00232645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Jana Kačerová</w:t>
            </w:r>
          </w:p>
        </w:tc>
      </w:tr>
      <w:tr w:rsidR="00477F4E" w:rsidRPr="00962A39" w14:paraId="27FFFD22" w14:textId="77777777" w:rsidTr="00962A39">
        <w:tc>
          <w:tcPr>
            <w:tcW w:w="704" w:type="dxa"/>
          </w:tcPr>
          <w:p w14:paraId="3DD1818A" w14:textId="7D3507C1" w:rsidR="00477F4E" w:rsidRPr="00962A39" w:rsidRDefault="00477F4E" w:rsidP="00047186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8.</w:t>
            </w:r>
            <w:proofErr w:type="gramStart"/>
            <w:r w:rsidRPr="00962A39">
              <w:rPr>
                <w:rFonts w:cstheme="minorHAnsi"/>
                <w:b/>
                <w:bCs/>
              </w:rPr>
              <w:t>2a</w:t>
            </w:r>
            <w:proofErr w:type="gramEnd"/>
            <w:r w:rsidR="00047186" w:rsidRPr="00962A39">
              <w:rPr>
                <w:rFonts w:cstheme="minorHAnsi"/>
                <w:b/>
                <w:bCs/>
              </w:rPr>
              <w:t>–b</w:t>
            </w:r>
          </w:p>
        </w:tc>
        <w:tc>
          <w:tcPr>
            <w:tcW w:w="5954" w:type="dxa"/>
          </w:tcPr>
          <w:p w14:paraId="29636D5E" w14:textId="24264A74" w:rsidR="00477F4E" w:rsidRPr="00962A39" w:rsidRDefault="00FD4E92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(Ne)potřebné rukopisy</w:t>
            </w:r>
          </w:p>
        </w:tc>
        <w:tc>
          <w:tcPr>
            <w:tcW w:w="2404" w:type="dxa"/>
          </w:tcPr>
          <w:p w14:paraId="666767A4" w14:textId="0A2D09DA" w:rsidR="00477F4E" w:rsidRPr="00962A39" w:rsidRDefault="00232645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Veronika Gašparcová</w:t>
            </w:r>
          </w:p>
        </w:tc>
      </w:tr>
      <w:tr w:rsidR="00767C6F" w:rsidRPr="00962A39" w14:paraId="4EA180AD" w14:textId="77777777" w:rsidTr="000D21C7">
        <w:tc>
          <w:tcPr>
            <w:tcW w:w="9062" w:type="dxa"/>
            <w:gridSpan w:val="3"/>
          </w:tcPr>
          <w:p w14:paraId="7D6343EE" w14:textId="77777777" w:rsidR="00767C6F" w:rsidRPr="00962A39" w:rsidRDefault="00767C6F" w:rsidP="00767C6F">
            <w:pPr>
              <w:rPr>
                <w:rFonts w:cstheme="minorHAnsi"/>
                <w:b/>
                <w:bCs/>
              </w:rPr>
            </w:pPr>
          </w:p>
          <w:p w14:paraId="5DDEFD1F" w14:textId="24416F9B" w:rsidR="00767C6F" w:rsidRPr="00962A39" w:rsidRDefault="00767C6F" w:rsidP="00767C6F">
            <w:pPr>
              <w:rPr>
                <w:rFonts w:cstheme="minorHAnsi"/>
              </w:rPr>
            </w:pPr>
            <w:r w:rsidRPr="00962A39">
              <w:rPr>
                <w:rFonts w:cstheme="minorHAnsi"/>
                <w:b/>
                <w:bCs/>
              </w:rPr>
              <w:t>Vitrína 9</w:t>
            </w:r>
            <w:r w:rsidRPr="00962A39">
              <w:rPr>
                <w:rFonts w:cstheme="minorHAnsi"/>
              </w:rPr>
              <w:t xml:space="preserve">: druhá půle 15. století; </w:t>
            </w:r>
            <w:r w:rsidRPr="00962A39">
              <w:rPr>
                <w:rFonts w:cstheme="minorHAnsi"/>
                <w:i/>
                <w:iCs/>
              </w:rPr>
              <w:t>první moravské (brněnské) tisky; mediální transformace rkp. → tisk</w:t>
            </w:r>
          </w:p>
        </w:tc>
      </w:tr>
      <w:tr w:rsidR="009827AC" w:rsidRPr="00962A39" w14:paraId="7F634C50" w14:textId="77777777" w:rsidTr="00962A39">
        <w:tc>
          <w:tcPr>
            <w:tcW w:w="704" w:type="dxa"/>
          </w:tcPr>
          <w:p w14:paraId="4150B2F5" w14:textId="366AF3AC" w:rsidR="009827AC" w:rsidRPr="00962A39" w:rsidRDefault="00D922BA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9.1</w:t>
            </w:r>
          </w:p>
        </w:tc>
        <w:tc>
          <w:tcPr>
            <w:tcW w:w="5954" w:type="dxa"/>
          </w:tcPr>
          <w:p w14:paraId="4FEE2663" w14:textId="7FEFEECF" w:rsidR="009827AC" w:rsidRPr="00962A39" w:rsidRDefault="00D922BA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Agenda </w:t>
            </w:r>
            <w:proofErr w:type="spellStart"/>
            <w:r w:rsidRPr="00962A39">
              <w:rPr>
                <w:rFonts w:cstheme="minorHAnsi"/>
              </w:rPr>
              <w:t>Olomucensis</w:t>
            </w:r>
            <w:proofErr w:type="spellEnd"/>
            <w:r w:rsidRPr="00962A39">
              <w:rPr>
                <w:rFonts w:cstheme="minorHAnsi"/>
              </w:rPr>
              <w:t xml:space="preserve"> aneb </w:t>
            </w:r>
            <w:r w:rsidR="0059136D" w:rsidRPr="00962A39">
              <w:rPr>
                <w:rFonts w:cstheme="minorHAnsi"/>
              </w:rPr>
              <w:t>v</w:t>
            </w:r>
            <w:r w:rsidRPr="00962A39">
              <w:rPr>
                <w:rFonts w:cstheme="minorHAnsi"/>
              </w:rPr>
              <w:t>znik pr</w:t>
            </w:r>
            <w:r w:rsidR="0059136D" w:rsidRPr="00962A39">
              <w:rPr>
                <w:rFonts w:cstheme="minorHAnsi"/>
              </w:rPr>
              <w:t xml:space="preserve">vní </w:t>
            </w:r>
            <w:r w:rsidRPr="00962A39">
              <w:rPr>
                <w:rFonts w:cstheme="minorHAnsi"/>
              </w:rPr>
              <w:t>knihtiskárny v Brn</w:t>
            </w:r>
            <w:r w:rsidR="0059136D" w:rsidRPr="00962A39">
              <w:rPr>
                <w:rFonts w:cstheme="minorHAnsi"/>
              </w:rPr>
              <w:t>ě</w:t>
            </w:r>
          </w:p>
        </w:tc>
        <w:tc>
          <w:tcPr>
            <w:tcW w:w="2404" w:type="dxa"/>
          </w:tcPr>
          <w:p w14:paraId="7E438571" w14:textId="169C0FE9" w:rsidR="009827AC" w:rsidRPr="00962A39" w:rsidRDefault="00B331F9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Natália Románová</w:t>
            </w:r>
          </w:p>
        </w:tc>
      </w:tr>
      <w:tr w:rsidR="009827AC" w:rsidRPr="00962A39" w14:paraId="62F0EF27" w14:textId="77777777" w:rsidTr="00962A39">
        <w:tc>
          <w:tcPr>
            <w:tcW w:w="704" w:type="dxa"/>
          </w:tcPr>
          <w:p w14:paraId="6943C710" w14:textId="2A2680DE" w:rsidR="009827AC" w:rsidRPr="00962A39" w:rsidRDefault="00D922BA" w:rsidP="000F5F00">
            <w:pPr>
              <w:rPr>
                <w:rFonts w:cstheme="minorHAnsi"/>
                <w:b/>
                <w:bCs/>
              </w:rPr>
            </w:pPr>
            <w:r w:rsidRPr="00962A39">
              <w:rPr>
                <w:rFonts w:cstheme="minorHAnsi"/>
                <w:b/>
                <w:bCs/>
              </w:rPr>
              <w:t>9.2</w:t>
            </w:r>
          </w:p>
        </w:tc>
        <w:tc>
          <w:tcPr>
            <w:tcW w:w="5954" w:type="dxa"/>
          </w:tcPr>
          <w:p w14:paraId="68389165" w14:textId="3ECEF119" w:rsidR="009827AC" w:rsidRPr="00962A39" w:rsidRDefault="00E016F5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>ZAO-O, BCO 23</w:t>
            </w:r>
          </w:p>
        </w:tc>
        <w:tc>
          <w:tcPr>
            <w:tcW w:w="2404" w:type="dxa"/>
          </w:tcPr>
          <w:p w14:paraId="5D2EAEB3" w14:textId="5F504EF6" w:rsidR="009827AC" w:rsidRPr="00962A39" w:rsidRDefault="00E016F5" w:rsidP="000F5F00">
            <w:pPr>
              <w:rPr>
                <w:rFonts w:cstheme="minorHAnsi"/>
              </w:rPr>
            </w:pPr>
            <w:r w:rsidRPr="00962A39">
              <w:rPr>
                <w:rFonts w:cstheme="minorHAnsi"/>
              </w:rPr>
              <w:t xml:space="preserve">Daniela </w:t>
            </w:r>
            <w:proofErr w:type="spellStart"/>
            <w:r w:rsidRPr="00962A39">
              <w:rPr>
                <w:rFonts w:cstheme="minorHAnsi"/>
              </w:rPr>
              <w:t>Wal</w:t>
            </w:r>
            <w:r w:rsidR="00B331F9" w:rsidRPr="00962A39">
              <w:rPr>
                <w:rFonts w:cstheme="minorHAnsi"/>
              </w:rPr>
              <w:t>l</w:t>
            </w:r>
            <w:r w:rsidRPr="00962A39">
              <w:rPr>
                <w:rFonts w:cstheme="minorHAnsi"/>
              </w:rPr>
              <w:t>nerová</w:t>
            </w:r>
            <w:proofErr w:type="spellEnd"/>
          </w:p>
        </w:tc>
      </w:tr>
    </w:tbl>
    <w:p w14:paraId="5D154C01" w14:textId="77777777" w:rsidR="000D3EC1" w:rsidRDefault="000D3EC1" w:rsidP="000F5F00">
      <w:pPr>
        <w:rPr>
          <w:rFonts w:cstheme="minorHAnsi"/>
        </w:rPr>
      </w:pPr>
    </w:p>
    <w:p w14:paraId="577C7D65" w14:textId="77777777" w:rsidR="000F5F00" w:rsidRDefault="000F5F00" w:rsidP="000F5F00"/>
    <w:p w14:paraId="4F6008F1" w14:textId="437CAFA6" w:rsidR="00005829" w:rsidRDefault="00005829" w:rsidP="00005829">
      <w:pPr>
        <w:pStyle w:val="Nadpis2"/>
      </w:pPr>
      <w:r>
        <w:lastRenderedPageBreak/>
        <w:t>4. Použitá literatura a prameny</w:t>
      </w:r>
    </w:p>
    <w:p w14:paraId="5665CD06" w14:textId="1C144501" w:rsidR="009C1BDE" w:rsidRPr="0005557B" w:rsidRDefault="009C1BDE" w:rsidP="0005557B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05557B">
        <w:rPr>
          <w:rFonts w:cstheme="minorHAnsi"/>
        </w:rPr>
        <w:t xml:space="preserve">Pod text </w:t>
      </w:r>
      <w:r w:rsidR="00C15B0D">
        <w:rPr>
          <w:rFonts w:cstheme="minorHAnsi"/>
        </w:rPr>
        <w:t xml:space="preserve">prosím </w:t>
      </w:r>
      <w:r w:rsidRPr="0005557B">
        <w:rPr>
          <w:rFonts w:cstheme="minorHAnsi"/>
        </w:rPr>
        <w:t xml:space="preserve">připojit seznam použité literatury ve stejném formátu jako </w:t>
      </w:r>
      <w:r w:rsidR="00397C8B" w:rsidRPr="0005557B">
        <w:rPr>
          <w:rFonts w:cstheme="minorHAnsi"/>
        </w:rPr>
        <w:t>v textu hesla</w:t>
      </w:r>
      <w:r w:rsidR="0005557B">
        <w:rPr>
          <w:rFonts w:cstheme="minorHAnsi"/>
        </w:rPr>
        <w:t xml:space="preserve"> (</w:t>
      </w:r>
      <w:r w:rsidR="0005557B" w:rsidRPr="00005829">
        <w:rPr>
          <w:smallCaps/>
        </w:rPr>
        <w:t>Kalhous</w:t>
      </w:r>
      <w:r w:rsidR="0005557B">
        <w:t xml:space="preserve"> 2012).</w:t>
      </w:r>
    </w:p>
    <w:p w14:paraId="3826C153" w14:textId="288A6584" w:rsidR="00397C8B" w:rsidRPr="00C15B0D" w:rsidRDefault="00397C8B" w:rsidP="00C15B0D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C15B0D">
        <w:rPr>
          <w:rFonts w:cstheme="minorHAnsi"/>
        </w:rPr>
        <w:t>K tomu prosím připojit seznam citované literatury</w:t>
      </w:r>
      <w:r w:rsidR="0005557B" w:rsidRPr="00C15B0D">
        <w:rPr>
          <w:rFonts w:cstheme="minorHAnsi"/>
        </w:rPr>
        <w:t xml:space="preserve"> v níže uvedeném citačním úzu:</w:t>
      </w:r>
    </w:p>
    <w:p w14:paraId="3509C956" w14:textId="5440D630" w:rsidR="000056BF" w:rsidRPr="004B3178" w:rsidRDefault="000056BF" w:rsidP="000056BF">
      <w:pPr>
        <w:rPr>
          <w:rFonts w:cstheme="minorHAnsi"/>
        </w:rPr>
      </w:pPr>
      <w:r w:rsidRPr="00BD5E02">
        <w:rPr>
          <w:rFonts w:cstheme="minorHAnsi"/>
          <w:i/>
          <w:iCs/>
        </w:rPr>
        <w:t>Literatura</w:t>
      </w:r>
    </w:p>
    <w:p w14:paraId="537DAF59" w14:textId="77777777" w:rsidR="000056BF" w:rsidRPr="004B3178" w:rsidRDefault="000056BF" w:rsidP="000056BF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4B3178">
        <w:rPr>
          <w:rFonts w:cstheme="minorHAnsi"/>
          <w:b/>
          <w:bCs/>
          <w:smallCaps/>
        </w:rPr>
        <w:t>Kalhous</w:t>
      </w:r>
      <w:r w:rsidRPr="004B3178">
        <w:rPr>
          <w:rFonts w:cstheme="minorHAnsi"/>
          <w:b/>
          <w:bCs/>
        </w:rPr>
        <w:t xml:space="preserve"> 2012:</w:t>
      </w:r>
      <w:r w:rsidRPr="004B3178">
        <w:rPr>
          <w:rFonts w:cstheme="minorHAnsi"/>
        </w:rPr>
        <w:t xml:space="preserve"> David </w:t>
      </w:r>
      <w:r w:rsidRPr="004B3178">
        <w:rPr>
          <w:rFonts w:cstheme="minorHAnsi"/>
          <w:smallCaps/>
        </w:rPr>
        <w:t>Kalhous</w:t>
      </w:r>
      <w:r w:rsidRPr="004B3178">
        <w:rPr>
          <w:rFonts w:cstheme="minorHAnsi"/>
        </w:rPr>
        <w:t xml:space="preserve">, </w:t>
      </w:r>
      <w:r w:rsidRPr="004B3178">
        <w:rPr>
          <w:rFonts w:cstheme="minorHAnsi"/>
          <w:i/>
          <w:iCs/>
        </w:rPr>
        <w:t xml:space="preserve">Anatomy </w:t>
      </w:r>
      <w:proofErr w:type="spellStart"/>
      <w:r w:rsidRPr="004B3178">
        <w:rPr>
          <w:rFonts w:cstheme="minorHAnsi"/>
          <w:i/>
          <w:iCs/>
        </w:rPr>
        <w:t>of</w:t>
      </w:r>
      <w:proofErr w:type="spellEnd"/>
      <w:r w:rsidRPr="004B3178">
        <w:rPr>
          <w:rFonts w:cstheme="minorHAnsi"/>
          <w:i/>
          <w:iCs/>
        </w:rPr>
        <w:t xml:space="preserve"> a Duchy. </w:t>
      </w:r>
      <w:proofErr w:type="spellStart"/>
      <w:r w:rsidRPr="004B3178">
        <w:rPr>
          <w:rFonts w:cstheme="minorHAnsi"/>
          <w:i/>
          <w:iCs/>
        </w:rPr>
        <w:t>The</w:t>
      </w:r>
      <w:proofErr w:type="spellEnd"/>
      <w:r w:rsidRPr="004B3178">
        <w:rPr>
          <w:rFonts w:cstheme="minorHAnsi"/>
          <w:i/>
          <w:iCs/>
        </w:rPr>
        <w:t xml:space="preserve"> </w:t>
      </w:r>
      <w:proofErr w:type="spellStart"/>
      <w:r w:rsidRPr="004B3178">
        <w:rPr>
          <w:rFonts w:cstheme="minorHAnsi"/>
          <w:i/>
          <w:iCs/>
        </w:rPr>
        <w:t>Political</w:t>
      </w:r>
      <w:proofErr w:type="spellEnd"/>
      <w:r w:rsidRPr="004B3178">
        <w:rPr>
          <w:rFonts w:cstheme="minorHAnsi"/>
          <w:i/>
          <w:iCs/>
        </w:rPr>
        <w:t xml:space="preserve"> and </w:t>
      </w:r>
      <w:proofErr w:type="spellStart"/>
      <w:r w:rsidRPr="004B3178">
        <w:rPr>
          <w:rFonts w:cstheme="minorHAnsi"/>
          <w:i/>
          <w:iCs/>
        </w:rPr>
        <w:t>Ecclesiastical</w:t>
      </w:r>
      <w:proofErr w:type="spellEnd"/>
      <w:r w:rsidRPr="004B3178">
        <w:rPr>
          <w:rFonts w:cstheme="minorHAnsi"/>
          <w:i/>
          <w:iCs/>
        </w:rPr>
        <w:t xml:space="preserve"> </w:t>
      </w:r>
      <w:proofErr w:type="spellStart"/>
      <w:r w:rsidRPr="004B3178">
        <w:rPr>
          <w:rFonts w:cstheme="minorHAnsi"/>
          <w:i/>
          <w:iCs/>
        </w:rPr>
        <w:t>Structures</w:t>
      </w:r>
      <w:proofErr w:type="spellEnd"/>
      <w:r w:rsidRPr="004B3178">
        <w:rPr>
          <w:rFonts w:cstheme="minorHAnsi"/>
          <w:i/>
          <w:iCs/>
        </w:rPr>
        <w:t xml:space="preserve"> </w:t>
      </w:r>
      <w:proofErr w:type="spellStart"/>
      <w:r w:rsidRPr="004B3178">
        <w:rPr>
          <w:rFonts w:cstheme="minorHAnsi"/>
          <w:i/>
          <w:iCs/>
        </w:rPr>
        <w:t>of</w:t>
      </w:r>
      <w:proofErr w:type="spellEnd"/>
      <w:r w:rsidRPr="004B3178">
        <w:rPr>
          <w:rFonts w:cstheme="minorHAnsi"/>
          <w:i/>
          <w:iCs/>
        </w:rPr>
        <w:t xml:space="preserve"> Early </w:t>
      </w:r>
      <w:proofErr w:type="spellStart"/>
      <w:r w:rsidRPr="004B3178">
        <w:rPr>
          <w:rFonts w:cstheme="minorHAnsi"/>
          <w:i/>
          <w:iCs/>
        </w:rPr>
        <w:t>Přemyslid</w:t>
      </w:r>
      <w:proofErr w:type="spellEnd"/>
      <w:r w:rsidRPr="004B3178">
        <w:rPr>
          <w:rFonts w:cstheme="minorHAnsi"/>
          <w:i/>
          <w:iCs/>
        </w:rPr>
        <w:t xml:space="preserve"> Bohemia</w:t>
      </w:r>
      <w:r w:rsidRPr="004B3178">
        <w:rPr>
          <w:rFonts w:cstheme="minorHAnsi"/>
        </w:rPr>
        <w:t xml:space="preserve">, Boston – Leiden 2012 (= East </w:t>
      </w:r>
      <w:proofErr w:type="spellStart"/>
      <w:r w:rsidRPr="004B3178">
        <w:rPr>
          <w:rFonts w:cstheme="minorHAnsi"/>
        </w:rPr>
        <w:t>Central</w:t>
      </w:r>
      <w:proofErr w:type="spellEnd"/>
      <w:r w:rsidRPr="004B3178">
        <w:rPr>
          <w:rFonts w:cstheme="minorHAnsi"/>
        </w:rPr>
        <w:t xml:space="preserve"> and </w:t>
      </w:r>
      <w:proofErr w:type="spellStart"/>
      <w:r w:rsidRPr="004B3178">
        <w:rPr>
          <w:rFonts w:cstheme="minorHAnsi"/>
        </w:rPr>
        <w:t>Eastern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Europe</w:t>
      </w:r>
      <w:proofErr w:type="spellEnd"/>
      <w:r w:rsidRPr="004B3178">
        <w:rPr>
          <w:rFonts w:cstheme="minorHAnsi"/>
        </w:rPr>
        <w:t xml:space="preserve"> in </w:t>
      </w:r>
      <w:proofErr w:type="spellStart"/>
      <w:r w:rsidRPr="004B3178">
        <w:rPr>
          <w:rFonts w:cstheme="minorHAnsi"/>
        </w:rPr>
        <w:t>the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Middle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Ages</w:t>
      </w:r>
      <w:proofErr w:type="spellEnd"/>
      <w:r w:rsidRPr="004B3178">
        <w:rPr>
          <w:rFonts w:cstheme="minorHAnsi"/>
        </w:rPr>
        <w:t>, 450–1450 19).</w:t>
      </w:r>
    </w:p>
    <w:p w14:paraId="17BCD1A3" w14:textId="77777777" w:rsidR="000056BF" w:rsidRPr="004B3178" w:rsidRDefault="000056BF" w:rsidP="000056BF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4B3178">
        <w:rPr>
          <w:rFonts w:cstheme="minorHAnsi"/>
          <w:b/>
          <w:bCs/>
          <w:smallCaps/>
        </w:rPr>
        <w:t>Klápště</w:t>
      </w:r>
      <w:r w:rsidRPr="004B3178">
        <w:rPr>
          <w:rFonts w:cstheme="minorHAnsi"/>
          <w:b/>
          <w:bCs/>
        </w:rPr>
        <w:t xml:space="preserve"> 2012</w:t>
      </w:r>
      <w:r w:rsidRPr="004B3178">
        <w:rPr>
          <w:rFonts w:cstheme="minorHAnsi"/>
          <w:b/>
          <w:bCs/>
          <w:vertAlign w:val="superscript"/>
        </w:rPr>
        <w:t>2</w:t>
      </w:r>
      <w:r w:rsidRPr="004B3178">
        <w:rPr>
          <w:rFonts w:cstheme="minorHAnsi"/>
        </w:rPr>
        <w:t xml:space="preserve">: Jan </w:t>
      </w:r>
      <w:r w:rsidRPr="000F0792">
        <w:rPr>
          <w:rFonts w:cstheme="minorHAnsi"/>
          <w:smallCaps/>
        </w:rPr>
        <w:t>Klápště</w:t>
      </w:r>
      <w:r w:rsidRPr="004B3178">
        <w:rPr>
          <w:rFonts w:cstheme="minorHAnsi"/>
        </w:rPr>
        <w:t xml:space="preserve">, </w:t>
      </w:r>
      <w:r w:rsidRPr="004B3178">
        <w:rPr>
          <w:rFonts w:cstheme="minorHAnsi"/>
          <w:i/>
          <w:iCs/>
        </w:rPr>
        <w:t>Proměna českých zemí ve středověku</w:t>
      </w:r>
      <w:r w:rsidRPr="004B3178">
        <w:rPr>
          <w:rFonts w:cstheme="minorHAnsi"/>
        </w:rPr>
        <w:t>, Praha 2012</w:t>
      </w:r>
      <w:r w:rsidRPr="004B3178">
        <w:rPr>
          <w:rFonts w:cstheme="minorHAnsi"/>
          <w:vertAlign w:val="superscript"/>
        </w:rPr>
        <w:t>2</w:t>
      </w:r>
      <w:r w:rsidRPr="004B3178">
        <w:rPr>
          <w:rFonts w:cstheme="minorHAnsi"/>
        </w:rPr>
        <w:t>.</w:t>
      </w:r>
    </w:p>
    <w:p w14:paraId="41C307B2" w14:textId="77777777" w:rsidR="000056BF" w:rsidRPr="004B3178" w:rsidRDefault="000056BF" w:rsidP="000056BF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4B3178">
        <w:rPr>
          <w:rFonts w:cstheme="minorHAnsi"/>
          <w:b/>
          <w:bCs/>
          <w:smallCaps/>
        </w:rPr>
        <w:t>Kalhous</w:t>
      </w:r>
      <w:r w:rsidRPr="004B3178">
        <w:rPr>
          <w:rFonts w:cstheme="minorHAnsi"/>
          <w:b/>
          <w:bCs/>
        </w:rPr>
        <w:t xml:space="preserve"> </w:t>
      </w:r>
      <w:proofErr w:type="gramStart"/>
      <w:r w:rsidRPr="004B3178">
        <w:rPr>
          <w:rFonts w:cstheme="minorHAnsi"/>
          <w:b/>
          <w:bCs/>
        </w:rPr>
        <w:t>2012a</w:t>
      </w:r>
      <w:proofErr w:type="gramEnd"/>
      <w:r w:rsidRPr="004B3178">
        <w:rPr>
          <w:rFonts w:cstheme="minorHAnsi"/>
          <w:b/>
          <w:bCs/>
        </w:rPr>
        <w:t>:</w:t>
      </w:r>
      <w:r w:rsidRPr="004B3178">
        <w:rPr>
          <w:rFonts w:cstheme="minorHAnsi"/>
        </w:rPr>
        <w:t xml:space="preserve"> David </w:t>
      </w:r>
      <w:r w:rsidRPr="004B3178">
        <w:rPr>
          <w:rFonts w:cstheme="minorHAnsi"/>
          <w:smallCaps/>
        </w:rPr>
        <w:t>Kalhous</w:t>
      </w:r>
      <w:r w:rsidRPr="004B3178">
        <w:rPr>
          <w:rFonts w:cstheme="minorHAnsi"/>
        </w:rPr>
        <w:t xml:space="preserve">, </w:t>
      </w:r>
      <w:r w:rsidRPr="004B3178">
        <w:rPr>
          <w:rFonts w:cstheme="minorHAnsi"/>
          <w:i/>
          <w:iCs/>
        </w:rPr>
        <w:t>Svědectví z první ruky? Nad „pramennou hodnotou“ nejstarších vojtěšských legend</w:t>
      </w:r>
      <w:r w:rsidRPr="004B3178">
        <w:rPr>
          <w:rFonts w:cstheme="minorHAnsi"/>
        </w:rPr>
        <w:t xml:space="preserve">, </w:t>
      </w:r>
      <w:proofErr w:type="spellStart"/>
      <w:r w:rsidRPr="004B3178">
        <w:rPr>
          <w:rFonts w:cstheme="minorHAnsi"/>
        </w:rPr>
        <w:t>Historia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Slavorum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Occidentis</w:t>
      </w:r>
      <w:proofErr w:type="spellEnd"/>
      <w:r w:rsidRPr="004B3178">
        <w:rPr>
          <w:rFonts w:cstheme="minorHAnsi"/>
        </w:rPr>
        <w:t xml:space="preserve"> 2, 2012, s. 37–58.</w:t>
      </w:r>
    </w:p>
    <w:p w14:paraId="720B1B51" w14:textId="77777777" w:rsidR="000056BF" w:rsidRPr="004B3178" w:rsidRDefault="000056BF" w:rsidP="000056BF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4B3178">
        <w:rPr>
          <w:rFonts w:cstheme="minorHAnsi"/>
          <w:b/>
          <w:bCs/>
          <w:smallCaps/>
        </w:rPr>
        <w:t>Kalous</w:t>
      </w:r>
      <w:r w:rsidRPr="004B3178">
        <w:rPr>
          <w:rFonts w:cstheme="minorHAnsi"/>
          <w:b/>
          <w:bCs/>
        </w:rPr>
        <w:t xml:space="preserve"> 2007</w:t>
      </w:r>
      <w:r w:rsidRPr="004B3178">
        <w:rPr>
          <w:rFonts w:cstheme="minorHAnsi"/>
        </w:rPr>
        <w:t xml:space="preserve">: Antonín </w:t>
      </w:r>
      <w:r w:rsidRPr="004B3178">
        <w:rPr>
          <w:rFonts w:cstheme="minorHAnsi"/>
          <w:smallCaps/>
        </w:rPr>
        <w:t>Kalous</w:t>
      </w:r>
      <w:r w:rsidRPr="004B3178">
        <w:rPr>
          <w:rFonts w:cstheme="minorHAnsi"/>
        </w:rPr>
        <w:t xml:space="preserve">, </w:t>
      </w:r>
      <w:r w:rsidRPr="004B3178">
        <w:rPr>
          <w:rFonts w:cstheme="minorHAnsi"/>
          <w:i/>
          <w:iCs/>
        </w:rPr>
        <w:t>Spor o biskupství olomoucké v letech 1482–1497</w:t>
      </w:r>
      <w:r w:rsidRPr="004B3178">
        <w:rPr>
          <w:rFonts w:cstheme="minorHAnsi"/>
        </w:rPr>
        <w:t>, ČČH 105, 2007, s. 1–38.</w:t>
      </w:r>
    </w:p>
    <w:p w14:paraId="2F23E298" w14:textId="77777777" w:rsidR="000056BF" w:rsidRPr="004B3178" w:rsidRDefault="000056BF" w:rsidP="000056BF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4B3178">
        <w:rPr>
          <w:rFonts w:cstheme="minorHAnsi"/>
          <w:b/>
          <w:bCs/>
          <w:smallCaps/>
        </w:rPr>
        <w:t>Kalhous</w:t>
      </w:r>
      <w:r w:rsidRPr="004B3178">
        <w:rPr>
          <w:rFonts w:cstheme="minorHAnsi"/>
          <w:b/>
          <w:bCs/>
        </w:rPr>
        <w:t xml:space="preserve"> 2015</w:t>
      </w:r>
      <w:r w:rsidRPr="004B3178">
        <w:rPr>
          <w:rFonts w:cstheme="minorHAnsi"/>
        </w:rPr>
        <w:t xml:space="preserve">: David </w:t>
      </w:r>
      <w:r w:rsidRPr="004B3178">
        <w:rPr>
          <w:rFonts w:cstheme="minorHAnsi"/>
          <w:smallCaps/>
        </w:rPr>
        <w:t>Kalhous</w:t>
      </w:r>
      <w:r w:rsidRPr="004B3178">
        <w:rPr>
          <w:rFonts w:cstheme="minorHAnsi"/>
        </w:rPr>
        <w:t xml:space="preserve">, </w:t>
      </w:r>
      <w:r w:rsidRPr="004B3178">
        <w:rPr>
          <w:rFonts w:cstheme="minorHAnsi"/>
          <w:i/>
          <w:iCs/>
        </w:rPr>
        <w:t>Vrcholně středověká tradice o Velké Moravě. K instrumentalizaci historické tradice</w:t>
      </w:r>
      <w:r w:rsidRPr="004B3178">
        <w:rPr>
          <w:rFonts w:cstheme="minorHAnsi"/>
        </w:rPr>
        <w:t>, in: Miroslav Vepřek (</w:t>
      </w:r>
      <w:proofErr w:type="spellStart"/>
      <w:r w:rsidRPr="004B3178">
        <w:rPr>
          <w:rFonts w:cstheme="minorHAnsi"/>
        </w:rPr>
        <w:t>ed</w:t>
      </w:r>
      <w:proofErr w:type="spellEnd"/>
      <w:r w:rsidRPr="004B3178">
        <w:rPr>
          <w:rFonts w:cstheme="minorHAnsi"/>
        </w:rPr>
        <w:t>.), Velká Morava a velkomoravská staroslověnština, Olomouc 2015, s. 90–120.</w:t>
      </w:r>
    </w:p>
    <w:p w14:paraId="0EB8B7EA" w14:textId="77777777" w:rsidR="000056BF" w:rsidRDefault="000056BF" w:rsidP="000056BF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4B3178">
        <w:rPr>
          <w:rFonts w:cstheme="minorHAnsi"/>
          <w:b/>
          <w:bCs/>
          <w:smallCaps/>
        </w:rPr>
        <w:t>Kejř</w:t>
      </w:r>
      <w:r w:rsidRPr="004B3178">
        <w:rPr>
          <w:rFonts w:cstheme="minorHAnsi"/>
          <w:b/>
          <w:bCs/>
        </w:rPr>
        <w:t xml:space="preserve"> 2008</w:t>
      </w:r>
      <w:r w:rsidRPr="004B3178">
        <w:rPr>
          <w:rFonts w:cstheme="minorHAnsi"/>
        </w:rPr>
        <w:t xml:space="preserve">: Jiří </w:t>
      </w:r>
      <w:r w:rsidRPr="004B3178">
        <w:rPr>
          <w:rFonts w:cstheme="minorHAnsi"/>
          <w:smallCaps/>
        </w:rPr>
        <w:t>Kejř</w:t>
      </w:r>
      <w:r w:rsidRPr="004B3178">
        <w:rPr>
          <w:rFonts w:cstheme="minorHAnsi"/>
        </w:rPr>
        <w:t xml:space="preserve">, </w:t>
      </w:r>
      <w:r w:rsidRPr="000166D5">
        <w:rPr>
          <w:rFonts w:cstheme="minorHAnsi"/>
          <w:i/>
          <w:iCs/>
        </w:rPr>
        <w:t>K rozšíření kanonistických rukopisů v českých zemích</w:t>
      </w:r>
      <w:r w:rsidRPr="004B3178">
        <w:rPr>
          <w:rFonts w:cstheme="minorHAnsi"/>
        </w:rPr>
        <w:t>, in: Pavel Krafl (</w:t>
      </w:r>
      <w:proofErr w:type="spellStart"/>
      <w:r w:rsidRPr="004B3178">
        <w:rPr>
          <w:rFonts w:cstheme="minorHAnsi"/>
        </w:rPr>
        <w:t>ed</w:t>
      </w:r>
      <w:proofErr w:type="spellEnd"/>
      <w:r w:rsidRPr="004B3178">
        <w:rPr>
          <w:rFonts w:cstheme="minorHAnsi"/>
        </w:rPr>
        <w:t xml:space="preserve">.): </w:t>
      </w:r>
      <w:proofErr w:type="spellStart"/>
      <w:r w:rsidRPr="004B3178">
        <w:rPr>
          <w:rFonts w:cstheme="minorHAnsi"/>
        </w:rPr>
        <w:t>Sacri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canones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servandi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sunt</w:t>
      </w:r>
      <w:proofErr w:type="spellEnd"/>
      <w:r w:rsidRPr="004B3178">
        <w:rPr>
          <w:rFonts w:cstheme="minorHAnsi"/>
        </w:rPr>
        <w:t xml:space="preserve">. Ius </w:t>
      </w:r>
      <w:proofErr w:type="spellStart"/>
      <w:r w:rsidRPr="004B3178">
        <w:rPr>
          <w:rFonts w:cstheme="minorHAnsi"/>
        </w:rPr>
        <w:t>canonicum</w:t>
      </w:r>
      <w:proofErr w:type="spellEnd"/>
      <w:r w:rsidRPr="004B3178">
        <w:rPr>
          <w:rFonts w:cstheme="minorHAnsi"/>
        </w:rPr>
        <w:t xml:space="preserve"> et status </w:t>
      </w:r>
      <w:proofErr w:type="spellStart"/>
      <w:r w:rsidRPr="004B3178">
        <w:rPr>
          <w:rFonts w:cstheme="minorHAnsi"/>
        </w:rPr>
        <w:t>ecclesiae</w:t>
      </w:r>
      <w:proofErr w:type="spellEnd"/>
      <w:r w:rsidRPr="004B3178">
        <w:rPr>
          <w:rFonts w:cstheme="minorHAnsi"/>
        </w:rPr>
        <w:t xml:space="preserve"> </w:t>
      </w:r>
      <w:proofErr w:type="spellStart"/>
      <w:r w:rsidRPr="004B3178">
        <w:rPr>
          <w:rFonts w:cstheme="minorHAnsi"/>
        </w:rPr>
        <w:t>saeculis</w:t>
      </w:r>
      <w:proofErr w:type="spellEnd"/>
      <w:r w:rsidRPr="004B3178">
        <w:rPr>
          <w:rFonts w:cstheme="minorHAnsi"/>
        </w:rPr>
        <w:t xml:space="preserve"> XIII–XV, Praha 2008 (= Práce Historického ústavu AV ČR. Řada C – </w:t>
      </w:r>
      <w:proofErr w:type="spellStart"/>
      <w:r w:rsidRPr="004B3178">
        <w:rPr>
          <w:rFonts w:cstheme="minorHAnsi"/>
        </w:rPr>
        <w:t>Miscellanea</w:t>
      </w:r>
      <w:proofErr w:type="spellEnd"/>
      <w:r w:rsidRPr="004B3178">
        <w:rPr>
          <w:rFonts w:cstheme="minorHAnsi"/>
        </w:rPr>
        <w:t xml:space="preserve"> 19), s. 363–370.</w:t>
      </w:r>
    </w:p>
    <w:p w14:paraId="5F74458D" w14:textId="77777777" w:rsidR="000056BF" w:rsidRPr="00BD5E02" w:rsidRDefault="000056BF" w:rsidP="000056BF">
      <w:pPr>
        <w:rPr>
          <w:rFonts w:cstheme="minorHAnsi"/>
          <w:i/>
          <w:iCs/>
        </w:rPr>
      </w:pPr>
      <w:r w:rsidRPr="00BD5E02">
        <w:rPr>
          <w:rFonts w:cstheme="minorHAnsi"/>
          <w:i/>
          <w:iCs/>
        </w:rPr>
        <w:t>Vydané prameny</w:t>
      </w:r>
    </w:p>
    <w:p w14:paraId="0A9D1F3F" w14:textId="77777777" w:rsidR="000056BF" w:rsidRDefault="000056BF" w:rsidP="000056BF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2A33C0">
        <w:rPr>
          <w:rFonts w:cstheme="minorHAnsi"/>
          <w:b/>
          <w:bCs/>
        </w:rPr>
        <w:t>CDB V/2</w:t>
      </w:r>
      <w:r w:rsidRPr="002A33C0">
        <w:rPr>
          <w:rFonts w:cstheme="minorHAnsi"/>
        </w:rPr>
        <w:t xml:space="preserve">: </w:t>
      </w:r>
      <w:proofErr w:type="spellStart"/>
      <w:r w:rsidRPr="002A33C0">
        <w:rPr>
          <w:rFonts w:cstheme="minorHAnsi"/>
          <w:i/>
          <w:iCs/>
        </w:rPr>
        <w:t>Codex</w:t>
      </w:r>
      <w:proofErr w:type="spellEnd"/>
      <w:r w:rsidRPr="002A33C0">
        <w:rPr>
          <w:rFonts w:cstheme="minorHAnsi"/>
          <w:i/>
          <w:iCs/>
        </w:rPr>
        <w:t xml:space="preserve"> </w:t>
      </w:r>
      <w:proofErr w:type="spellStart"/>
      <w:r w:rsidRPr="002A33C0">
        <w:rPr>
          <w:rFonts w:cstheme="minorHAnsi"/>
          <w:i/>
          <w:iCs/>
        </w:rPr>
        <w:t>diplomaticus</w:t>
      </w:r>
      <w:proofErr w:type="spellEnd"/>
      <w:r w:rsidRPr="002A33C0">
        <w:rPr>
          <w:rFonts w:cstheme="minorHAnsi"/>
          <w:i/>
          <w:iCs/>
        </w:rPr>
        <w:t xml:space="preserve"> et </w:t>
      </w:r>
      <w:proofErr w:type="spellStart"/>
      <w:r w:rsidRPr="002A33C0">
        <w:rPr>
          <w:rFonts w:cstheme="minorHAnsi"/>
          <w:i/>
          <w:iCs/>
        </w:rPr>
        <w:t>epistolaris</w:t>
      </w:r>
      <w:proofErr w:type="spellEnd"/>
      <w:r w:rsidRPr="002A33C0">
        <w:rPr>
          <w:rFonts w:cstheme="minorHAnsi"/>
          <w:i/>
          <w:iCs/>
        </w:rPr>
        <w:t xml:space="preserve"> </w:t>
      </w:r>
      <w:proofErr w:type="spellStart"/>
      <w:r w:rsidRPr="002A33C0">
        <w:rPr>
          <w:rFonts w:cstheme="minorHAnsi"/>
          <w:i/>
          <w:iCs/>
        </w:rPr>
        <w:t>regni</w:t>
      </w:r>
      <w:proofErr w:type="spellEnd"/>
      <w:r w:rsidRPr="002A33C0">
        <w:rPr>
          <w:rFonts w:cstheme="minorHAnsi"/>
          <w:i/>
          <w:iCs/>
        </w:rPr>
        <w:t xml:space="preserve"> </w:t>
      </w:r>
      <w:proofErr w:type="spellStart"/>
      <w:r w:rsidRPr="002A33C0">
        <w:rPr>
          <w:rFonts w:cstheme="minorHAnsi"/>
          <w:i/>
          <w:iCs/>
        </w:rPr>
        <w:t>Bohemiae</w:t>
      </w:r>
      <w:proofErr w:type="spellEnd"/>
      <w:r w:rsidRPr="002A33C0">
        <w:rPr>
          <w:rFonts w:cstheme="minorHAnsi"/>
          <w:i/>
          <w:iCs/>
        </w:rPr>
        <w:t xml:space="preserve"> V/2. Inde ab a. MCCLXVII ad a. MCCLXXVIII</w:t>
      </w:r>
      <w:r>
        <w:rPr>
          <w:rFonts w:cstheme="minorHAnsi"/>
          <w:i/>
          <w:iCs/>
        </w:rPr>
        <w:t>,</w:t>
      </w:r>
      <w:r w:rsidRPr="002A33C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</w:t>
      </w:r>
      <w:r w:rsidRPr="002A33C0">
        <w:rPr>
          <w:rFonts w:cstheme="minorHAnsi"/>
        </w:rPr>
        <w:t>dd</w:t>
      </w:r>
      <w:proofErr w:type="spellEnd"/>
      <w:r w:rsidRPr="002A33C0">
        <w:rPr>
          <w:rFonts w:cstheme="minorHAnsi"/>
        </w:rPr>
        <w:t>. J</w:t>
      </w:r>
      <w:r>
        <w:rPr>
          <w:rFonts w:cstheme="minorHAnsi"/>
        </w:rPr>
        <w:t>indřich</w:t>
      </w:r>
      <w:r w:rsidRPr="002A33C0">
        <w:rPr>
          <w:rFonts w:cstheme="minorHAnsi"/>
        </w:rPr>
        <w:t xml:space="preserve"> </w:t>
      </w:r>
      <w:r w:rsidRPr="00B5567F">
        <w:rPr>
          <w:rFonts w:cstheme="minorHAnsi"/>
          <w:smallCaps/>
        </w:rPr>
        <w:t>Šebánek</w:t>
      </w:r>
      <w:r w:rsidRPr="002A33C0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2A33C0">
        <w:rPr>
          <w:rFonts w:cstheme="minorHAnsi"/>
        </w:rPr>
        <w:t xml:space="preserve"> S</w:t>
      </w:r>
      <w:r>
        <w:rPr>
          <w:rFonts w:cstheme="minorHAnsi"/>
        </w:rPr>
        <w:t>áša</w:t>
      </w:r>
      <w:r w:rsidRPr="002A33C0">
        <w:rPr>
          <w:rFonts w:cstheme="minorHAnsi"/>
        </w:rPr>
        <w:t xml:space="preserve"> </w:t>
      </w:r>
      <w:r w:rsidRPr="00B5567F">
        <w:rPr>
          <w:rFonts w:cstheme="minorHAnsi"/>
          <w:smallCaps/>
        </w:rPr>
        <w:t>Dušková</w:t>
      </w:r>
      <w:r>
        <w:rPr>
          <w:rFonts w:cstheme="minorHAnsi"/>
        </w:rPr>
        <w:t>,</w:t>
      </w:r>
      <w:r w:rsidRPr="002A33C0">
        <w:rPr>
          <w:rFonts w:cstheme="minorHAnsi"/>
        </w:rPr>
        <w:t xml:space="preserve"> </w:t>
      </w:r>
      <w:proofErr w:type="spellStart"/>
      <w:r w:rsidRPr="002A33C0">
        <w:rPr>
          <w:rFonts w:cstheme="minorHAnsi"/>
        </w:rPr>
        <w:t>Pragae</w:t>
      </w:r>
      <w:proofErr w:type="spellEnd"/>
      <w:r w:rsidRPr="002A33C0">
        <w:rPr>
          <w:rFonts w:cstheme="minorHAnsi"/>
        </w:rPr>
        <w:t xml:space="preserve"> 1981</w:t>
      </w:r>
      <w:r>
        <w:rPr>
          <w:rFonts w:cstheme="minorHAnsi"/>
        </w:rPr>
        <w:t>.</w:t>
      </w:r>
    </w:p>
    <w:p w14:paraId="48C47260" w14:textId="77777777" w:rsidR="000056BF" w:rsidRPr="00232436" w:rsidRDefault="000056BF" w:rsidP="000056BF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232436">
        <w:rPr>
          <w:rFonts w:cstheme="minorHAnsi"/>
          <w:b/>
          <w:bCs/>
          <w:smallCaps/>
        </w:rPr>
        <w:t>Havel (</w:t>
      </w:r>
      <w:proofErr w:type="spellStart"/>
      <w:r w:rsidRPr="00232436">
        <w:rPr>
          <w:rFonts w:cstheme="minorHAnsi"/>
          <w:b/>
          <w:bCs/>
          <w:smallCaps/>
        </w:rPr>
        <w:t>ed</w:t>
      </w:r>
      <w:proofErr w:type="spellEnd"/>
      <w:r w:rsidRPr="00232436">
        <w:rPr>
          <w:rFonts w:cstheme="minorHAnsi"/>
          <w:b/>
          <w:bCs/>
          <w:smallCaps/>
        </w:rPr>
        <w:t xml:space="preserve">.) </w:t>
      </w:r>
      <w:r w:rsidRPr="00232436">
        <w:rPr>
          <w:rFonts w:cstheme="minorHAnsi"/>
          <w:b/>
          <w:bCs/>
        </w:rPr>
        <w:t>2011</w:t>
      </w:r>
      <w:r w:rsidRPr="00232436">
        <w:rPr>
          <w:rFonts w:cstheme="minorHAnsi"/>
        </w:rPr>
        <w:t xml:space="preserve">: Dalibor </w:t>
      </w:r>
      <w:r w:rsidRPr="00232436">
        <w:rPr>
          <w:rFonts w:cstheme="minorHAnsi"/>
          <w:smallCaps/>
        </w:rPr>
        <w:t>Havel</w:t>
      </w:r>
      <w:r w:rsidRPr="00232436">
        <w:rPr>
          <w:rFonts w:cstheme="minorHAnsi"/>
        </w:rPr>
        <w:t xml:space="preserve"> (</w:t>
      </w:r>
      <w:proofErr w:type="spellStart"/>
      <w:r w:rsidRPr="00232436">
        <w:rPr>
          <w:rFonts w:cstheme="minorHAnsi"/>
        </w:rPr>
        <w:t>ed</w:t>
      </w:r>
      <w:proofErr w:type="spellEnd"/>
      <w:r w:rsidRPr="00232436">
        <w:rPr>
          <w:rFonts w:cstheme="minorHAnsi"/>
        </w:rPr>
        <w:t xml:space="preserve">.), </w:t>
      </w:r>
      <w:r w:rsidRPr="00232436">
        <w:rPr>
          <w:rFonts w:cstheme="minorHAnsi"/>
          <w:i/>
          <w:iCs/>
        </w:rPr>
        <w:t xml:space="preserve">Katalog listin a listů k VII. dílu Českého diplomatáře, I. Zpracování diplomatického materiálu pro období květen </w:t>
      </w:r>
      <w:proofErr w:type="gramStart"/>
      <w:r w:rsidRPr="00232436">
        <w:rPr>
          <w:rFonts w:cstheme="minorHAnsi"/>
          <w:i/>
          <w:iCs/>
        </w:rPr>
        <w:t>1283 – květen</w:t>
      </w:r>
      <w:proofErr w:type="gramEnd"/>
      <w:r w:rsidRPr="00232436">
        <w:rPr>
          <w:rFonts w:cstheme="minorHAnsi"/>
          <w:i/>
          <w:iCs/>
        </w:rPr>
        <w:t xml:space="preserve"> 1297</w:t>
      </w:r>
      <w:r w:rsidRPr="00232436">
        <w:rPr>
          <w:rFonts w:cstheme="minorHAnsi"/>
        </w:rPr>
        <w:t>, Brno 2011.</w:t>
      </w:r>
    </w:p>
    <w:p w14:paraId="3364B972" w14:textId="77777777" w:rsidR="000056BF" w:rsidRDefault="000056BF" w:rsidP="000056BF">
      <w:r>
        <w:t xml:space="preserve">Místa vydání uvádějte vždy v původním znění: </w:t>
      </w:r>
      <w:proofErr w:type="spellStart"/>
      <w:r>
        <w:t>Pragae</w:t>
      </w:r>
      <w:proofErr w:type="spellEnd"/>
      <w:r>
        <w:t xml:space="preserve">, Paris, </w:t>
      </w:r>
      <w:proofErr w:type="spellStart"/>
      <w:r>
        <w:t>Wien</w:t>
      </w:r>
      <w:proofErr w:type="spellEnd"/>
      <w:r>
        <w:t>, nikoli Praha, Paříž, Vídeň; vzájemně je oddělujte pomlčkou (London – New York). Pokud není uvedeno místo vydání, použijte zkratku s. l., pokud není uvedeno datum, pak zkratku s. d.</w:t>
      </w:r>
    </w:p>
    <w:p w14:paraId="3A2B2BD2" w14:textId="77777777" w:rsidR="000056BF" w:rsidRPr="00BD5E02" w:rsidRDefault="000056BF" w:rsidP="000056BF">
      <w:pPr>
        <w:rPr>
          <w:rFonts w:cstheme="minorHAnsi"/>
          <w:i/>
          <w:iCs/>
        </w:rPr>
      </w:pPr>
      <w:r w:rsidRPr="00BD5E02">
        <w:rPr>
          <w:rFonts w:cstheme="minorHAnsi"/>
          <w:i/>
          <w:iCs/>
        </w:rPr>
        <w:t>Nevydané prameny</w:t>
      </w:r>
    </w:p>
    <w:p w14:paraId="253CF63A" w14:textId="3F724595" w:rsidR="000056BF" w:rsidRDefault="000056BF" w:rsidP="000056BF">
      <w:pPr>
        <w:rPr>
          <w:rFonts w:cstheme="minorHAnsi"/>
        </w:rPr>
      </w:pPr>
      <w:r w:rsidRPr="003333CD">
        <w:rPr>
          <w:rFonts w:cstheme="minorHAnsi"/>
        </w:rPr>
        <w:t>Při odkazu na archivní pramen uvádějte jednotlivé položky v pořadí od nejobecnější k nejkonkrétnější: oficiální název archivu, značku a název fondu (sbírky), dále zpravidla číslo kartonu nebo knihy, inventární číslo, signaturu, název nebo popis dokumentu a list či stranu.</w:t>
      </w:r>
    </w:p>
    <w:p w14:paraId="2EBEC7DE" w14:textId="77777777" w:rsidR="000056BF" w:rsidRDefault="000056BF" w:rsidP="000056BF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792C38">
        <w:rPr>
          <w:rFonts w:cstheme="minorHAnsi"/>
        </w:rPr>
        <w:t xml:space="preserve">Moravský zemský archiv v Brně, G 83 Matice moravská Brno, </w:t>
      </w:r>
      <w:proofErr w:type="spellStart"/>
      <w:r w:rsidRPr="00792C38">
        <w:rPr>
          <w:rFonts w:cstheme="minorHAnsi"/>
        </w:rPr>
        <w:t>kart</w:t>
      </w:r>
      <w:proofErr w:type="spellEnd"/>
      <w:r w:rsidRPr="00792C38">
        <w:rPr>
          <w:rFonts w:cstheme="minorHAnsi"/>
        </w:rPr>
        <w:t xml:space="preserve">. 59, inv. č. 188, tzv. cechovní kopiář z let 1581–1589, f. </w:t>
      </w:r>
      <w:proofErr w:type="gramStart"/>
      <w:r w:rsidRPr="00792C38">
        <w:rPr>
          <w:rFonts w:cstheme="minorHAnsi"/>
        </w:rPr>
        <w:t>62r</w:t>
      </w:r>
      <w:proofErr w:type="gramEnd"/>
      <w:r>
        <w:rPr>
          <w:rFonts w:cstheme="minorHAnsi"/>
        </w:rPr>
        <w:t>.</w:t>
      </w:r>
    </w:p>
    <w:p w14:paraId="68065D59" w14:textId="77777777" w:rsidR="000056BF" w:rsidRPr="00BD5E02" w:rsidRDefault="000056BF" w:rsidP="000056BF">
      <w:pPr>
        <w:rPr>
          <w:rFonts w:cstheme="minorHAnsi"/>
        </w:rPr>
      </w:pPr>
      <w:r>
        <w:rPr>
          <w:rFonts w:cstheme="minorHAnsi"/>
        </w:rPr>
        <w:t>Seznam nevydaných pramenů prosím připojte též k seznamu literatury a pramenů.</w:t>
      </w:r>
    </w:p>
    <w:p w14:paraId="41D94690" w14:textId="77777777" w:rsidR="00005829" w:rsidRDefault="00005829" w:rsidP="000F5F00"/>
    <w:p w14:paraId="591DEEA0" w14:textId="16E0B683" w:rsidR="003D1595" w:rsidRDefault="00005829" w:rsidP="00005829">
      <w:pPr>
        <w:pStyle w:val="Nadpis2"/>
      </w:pPr>
      <w:r>
        <w:t>5. Obrázek vystavené apertury</w:t>
      </w:r>
    </w:p>
    <w:p w14:paraId="2E3E5199" w14:textId="77777777" w:rsidR="00005829" w:rsidRDefault="00005829" w:rsidP="00005829">
      <w:pPr>
        <w:pStyle w:val="Odstavecseseznamem"/>
        <w:numPr>
          <w:ilvl w:val="0"/>
          <w:numId w:val="10"/>
        </w:numPr>
      </w:pPr>
      <w:r>
        <w:t>Vybrat aperturu, která se bude vystavovat!</w:t>
      </w:r>
    </w:p>
    <w:p w14:paraId="34770C06" w14:textId="36453E57" w:rsidR="00005829" w:rsidRDefault="00005829" w:rsidP="00005829">
      <w:pPr>
        <w:pStyle w:val="Odstavecseseznamem"/>
        <w:numPr>
          <w:ilvl w:val="0"/>
          <w:numId w:val="10"/>
        </w:numPr>
      </w:pPr>
      <w:proofErr w:type="spellStart"/>
      <w:r>
        <w:t>Digitalizát</w:t>
      </w:r>
      <w:proofErr w:type="spellEnd"/>
      <w:r>
        <w:t xml:space="preserve"> zajistíme</w:t>
      </w:r>
    </w:p>
    <w:p w14:paraId="12B8734B" w14:textId="77777777" w:rsidR="003D1595" w:rsidRDefault="003D1595"/>
    <w:p w14:paraId="2DACC073" w14:textId="77777777" w:rsidR="003D1595" w:rsidRDefault="003D1595"/>
    <w:p w14:paraId="0F9082BC" w14:textId="5A32D7F3" w:rsidR="003D1595" w:rsidRDefault="003D1595">
      <w:r>
        <w:lastRenderedPageBreak/>
        <w:t>Zkratky</w:t>
      </w:r>
    </w:p>
    <w:p w14:paraId="12BCF0A8" w14:textId="0A65E9F6" w:rsidR="003D1595" w:rsidRDefault="003D1595">
      <w:r>
        <w:t>Folio = fol.</w:t>
      </w:r>
    </w:p>
    <w:p w14:paraId="13446BEA" w14:textId="157E35E6" w:rsidR="003D1595" w:rsidRDefault="003D1595">
      <w:r>
        <w:t>Folia (plurál) = ff.</w:t>
      </w:r>
    </w:p>
    <w:p w14:paraId="60E2CC81" w14:textId="4D0ABDFC" w:rsidR="000F5F00" w:rsidRDefault="000F5F00">
      <w:r>
        <w:t>Pagina (strana) = pag.</w:t>
      </w:r>
    </w:p>
    <w:p w14:paraId="6DA756ED" w14:textId="1065EB79" w:rsidR="000F5F00" w:rsidRDefault="000F5F00">
      <w:r>
        <w:t>Paginy (strany, plurál) = pp.</w:t>
      </w:r>
    </w:p>
    <w:p w14:paraId="1720FA2C" w14:textId="2A2C18C6" w:rsidR="003D1595" w:rsidRDefault="003D1595">
      <w:r>
        <w:t>Signatura = sign.</w:t>
      </w:r>
    </w:p>
    <w:sectPr w:rsidR="003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C31A" w14:textId="77777777" w:rsidR="005971AF" w:rsidRDefault="005971AF" w:rsidP="00487449">
      <w:pPr>
        <w:spacing w:after="0" w:line="240" w:lineRule="auto"/>
      </w:pPr>
      <w:r>
        <w:separator/>
      </w:r>
    </w:p>
  </w:endnote>
  <w:endnote w:type="continuationSeparator" w:id="0">
    <w:p w14:paraId="6EFB36E1" w14:textId="77777777" w:rsidR="005971AF" w:rsidRDefault="005971AF" w:rsidP="004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08F8" w14:textId="77777777" w:rsidR="005971AF" w:rsidRDefault="005971AF" w:rsidP="00487449">
      <w:pPr>
        <w:spacing w:after="0" w:line="240" w:lineRule="auto"/>
      </w:pPr>
      <w:r>
        <w:separator/>
      </w:r>
    </w:p>
  </w:footnote>
  <w:footnote w:type="continuationSeparator" w:id="0">
    <w:p w14:paraId="46128941" w14:textId="77777777" w:rsidR="005971AF" w:rsidRDefault="005971AF" w:rsidP="0048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C01"/>
    <w:multiLevelType w:val="hybridMultilevel"/>
    <w:tmpl w:val="2CD8A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4E6A"/>
    <w:multiLevelType w:val="hybridMultilevel"/>
    <w:tmpl w:val="E370C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357"/>
    <w:multiLevelType w:val="hybridMultilevel"/>
    <w:tmpl w:val="B6A43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4AE3"/>
    <w:multiLevelType w:val="hybridMultilevel"/>
    <w:tmpl w:val="A46C5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A37"/>
    <w:multiLevelType w:val="hybridMultilevel"/>
    <w:tmpl w:val="3E189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2F4A"/>
    <w:multiLevelType w:val="hybridMultilevel"/>
    <w:tmpl w:val="E35A9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2F82"/>
    <w:multiLevelType w:val="hybridMultilevel"/>
    <w:tmpl w:val="9D30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6E82"/>
    <w:multiLevelType w:val="hybridMultilevel"/>
    <w:tmpl w:val="6B9A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034D"/>
    <w:multiLevelType w:val="hybridMultilevel"/>
    <w:tmpl w:val="9456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71D7C"/>
    <w:multiLevelType w:val="hybridMultilevel"/>
    <w:tmpl w:val="CA8A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15FA"/>
    <w:multiLevelType w:val="hybridMultilevel"/>
    <w:tmpl w:val="0BF4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55BB"/>
    <w:multiLevelType w:val="hybridMultilevel"/>
    <w:tmpl w:val="D5E8A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B8C"/>
    <w:multiLevelType w:val="hybridMultilevel"/>
    <w:tmpl w:val="90B28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030"/>
    <w:multiLevelType w:val="hybridMultilevel"/>
    <w:tmpl w:val="C59A3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B5E71"/>
    <w:multiLevelType w:val="hybridMultilevel"/>
    <w:tmpl w:val="FCEA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62798"/>
    <w:multiLevelType w:val="hybridMultilevel"/>
    <w:tmpl w:val="356E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678C"/>
    <w:multiLevelType w:val="hybridMultilevel"/>
    <w:tmpl w:val="B5E22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91198"/>
    <w:multiLevelType w:val="hybridMultilevel"/>
    <w:tmpl w:val="159A1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A2721"/>
    <w:multiLevelType w:val="hybridMultilevel"/>
    <w:tmpl w:val="D132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E69A3"/>
    <w:multiLevelType w:val="hybridMultilevel"/>
    <w:tmpl w:val="D4429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01450">
    <w:abstractNumId w:val="7"/>
  </w:num>
  <w:num w:numId="2" w16cid:durableId="1117408531">
    <w:abstractNumId w:val="1"/>
  </w:num>
  <w:num w:numId="3" w16cid:durableId="938952564">
    <w:abstractNumId w:val="18"/>
  </w:num>
  <w:num w:numId="4" w16cid:durableId="1430858560">
    <w:abstractNumId w:val="0"/>
  </w:num>
  <w:num w:numId="5" w16cid:durableId="1276056190">
    <w:abstractNumId w:val="2"/>
  </w:num>
  <w:num w:numId="6" w16cid:durableId="1183127575">
    <w:abstractNumId w:val="19"/>
  </w:num>
  <w:num w:numId="7" w16cid:durableId="536701078">
    <w:abstractNumId w:val="3"/>
  </w:num>
  <w:num w:numId="8" w16cid:durableId="102772923">
    <w:abstractNumId w:val="5"/>
  </w:num>
  <w:num w:numId="9" w16cid:durableId="138350097">
    <w:abstractNumId w:val="12"/>
  </w:num>
  <w:num w:numId="10" w16cid:durableId="287863296">
    <w:abstractNumId w:val="9"/>
  </w:num>
  <w:num w:numId="11" w16cid:durableId="1723751244">
    <w:abstractNumId w:val="14"/>
  </w:num>
  <w:num w:numId="12" w16cid:durableId="723136537">
    <w:abstractNumId w:val="16"/>
  </w:num>
  <w:num w:numId="13" w16cid:durableId="1832021470">
    <w:abstractNumId w:val="17"/>
  </w:num>
  <w:num w:numId="14" w16cid:durableId="533930064">
    <w:abstractNumId w:val="6"/>
  </w:num>
  <w:num w:numId="15" w16cid:durableId="1386680807">
    <w:abstractNumId w:val="4"/>
  </w:num>
  <w:num w:numId="16" w16cid:durableId="462693456">
    <w:abstractNumId w:val="10"/>
  </w:num>
  <w:num w:numId="17" w16cid:durableId="643655781">
    <w:abstractNumId w:val="11"/>
  </w:num>
  <w:num w:numId="18" w16cid:durableId="712845853">
    <w:abstractNumId w:val="13"/>
  </w:num>
  <w:num w:numId="19" w16cid:durableId="1784763802">
    <w:abstractNumId w:val="8"/>
  </w:num>
  <w:num w:numId="20" w16cid:durableId="911427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84"/>
    <w:rsid w:val="00003AA1"/>
    <w:rsid w:val="00004EFB"/>
    <w:rsid w:val="000056BF"/>
    <w:rsid w:val="00005829"/>
    <w:rsid w:val="000320FE"/>
    <w:rsid w:val="00047186"/>
    <w:rsid w:val="0005557B"/>
    <w:rsid w:val="000640EE"/>
    <w:rsid w:val="00075856"/>
    <w:rsid w:val="00095113"/>
    <w:rsid w:val="0009658E"/>
    <w:rsid w:val="000A68FE"/>
    <w:rsid w:val="000A7DCF"/>
    <w:rsid w:val="000C6D98"/>
    <w:rsid w:val="000D3EC1"/>
    <w:rsid w:val="000D4E38"/>
    <w:rsid w:val="000F5F00"/>
    <w:rsid w:val="00104740"/>
    <w:rsid w:val="001154FA"/>
    <w:rsid w:val="00140FD1"/>
    <w:rsid w:val="00145405"/>
    <w:rsid w:val="001B442A"/>
    <w:rsid w:val="001C6F49"/>
    <w:rsid w:val="001E5156"/>
    <w:rsid w:val="001F211E"/>
    <w:rsid w:val="00204D49"/>
    <w:rsid w:val="002056A6"/>
    <w:rsid w:val="00205DC0"/>
    <w:rsid w:val="00212B8E"/>
    <w:rsid w:val="00232645"/>
    <w:rsid w:val="00260D30"/>
    <w:rsid w:val="002703BF"/>
    <w:rsid w:val="0027338E"/>
    <w:rsid w:val="00273712"/>
    <w:rsid w:val="0027557A"/>
    <w:rsid w:val="002B430F"/>
    <w:rsid w:val="002B43D8"/>
    <w:rsid w:val="002C0D62"/>
    <w:rsid w:val="002D1528"/>
    <w:rsid w:val="002D1E62"/>
    <w:rsid w:val="002F153C"/>
    <w:rsid w:val="003072B0"/>
    <w:rsid w:val="00311125"/>
    <w:rsid w:val="00311239"/>
    <w:rsid w:val="00314D7F"/>
    <w:rsid w:val="00341313"/>
    <w:rsid w:val="00347724"/>
    <w:rsid w:val="00351788"/>
    <w:rsid w:val="00352A70"/>
    <w:rsid w:val="003562FF"/>
    <w:rsid w:val="00363ED4"/>
    <w:rsid w:val="00397C8B"/>
    <w:rsid w:val="003D1595"/>
    <w:rsid w:val="004045A2"/>
    <w:rsid w:val="004304C1"/>
    <w:rsid w:val="00433084"/>
    <w:rsid w:val="00437EDB"/>
    <w:rsid w:val="0044064D"/>
    <w:rsid w:val="0046124F"/>
    <w:rsid w:val="00477F4E"/>
    <w:rsid w:val="00480AFC"/>
    <w:rsid w:val="00485519"/>
    <w:rsid w:val="00487449"/>
    <w:rsid w:val="004A3132"/>
    <w:rsid w:val="004A648F"/>
    <w:rsid w:val="004C2409"/>
    <w:rsid w:val="0050238B"/>
    <w:rsid w:val="005040C2"/>
    <w:rsid w:val="00510EAF"/>
    <w:rsid w:val="00514017"/>
    <w:rsid w:val="005205B0"/>
    <w:rsid w:val="00577B85"/>
    <w:rsid w:val="0059136D"/>
    <w:rsid w:val="005971AF"/>
    <w:rsid w:val="005D331B"/>
    <w:rsid w:val="005E0138"/>
    <w:rsid w:val="00600476"/>
    <w:rsid w:val="0060524E"/>
    <w:rsid w:val="00667F64"/>
    <w:rsid w:val="006C5DE7"/>
    <w:rsid w:val="006F14B5"/>
    <w:rsid w:val="00702D4C"/>
    <w:rsid w:val="0070313B"/>
    <w:rsid w:val="0074115C"/>
    <w:rsid w:val="00754FDA"/>
    <w:rsid w:val="00761767"/>
    <w:rsid w:val="00767C6F"/>
    <w:rsid w:val="00794DD3"/>
    <w:rsid w:val="007B478F"/>
    <w:rsid w:val="007C3B80"/>
    <w:rsid w:val="007C43EA"/>
    <w:rsid w:val="007E539B"/>
    <w:rsid w:val="007F1FB5"/>
    <w:rsid w:val="008117C0"/>
    <w:rsid w:val="00815CD2"/>
    <w:rsid w:val="00843614"/>
    <w:rsid w:val="00846285"/>
    <w:rsid w:val="00853C66"/>
    <w:rsid w:val="00895C7C"/>
    <w:rsid w:val="008A3C84"/>
    <w:rsid w:val="008A3EE4"/>
    <w:rsid w:val="008E22AF"/>
    <w:rsid w:val="00904A66"/>
    <w:rsid w:val="009327DF"/>
    <w:rsid w:val="00962A39"/>
    <w:rsid w:val="00970286"/>
    <w:rsid w:val="009771DA"/>
    <w:rsid w:val="0098136D"/>
    <w:rsid w:val="009827AC"/>
    <w:rsid w:val="00994926"/>
    <w:rsid w:val="009A4EE1"/>
    <w:rsid w:val="009C1BDE"/>
    <w:rsid w:val="009E17F9"/>
    <w:rsid w:val="009E7D8E"/>
    <w:rsid w:val="00A12982"/>
    <w:rsid w:val="00A17014"/>
    <w:rsid w:val="00A20CB6"/>
    <w:rsid w:val="00A247DB"/>
    <w:rsid w:val="00A4240A"/>
    <w:rsid w:val="00A5648C"/>
    <w:rsid w:val="00A858EC"/>
    <w:rsid w:val="00A87B8B"/>
    <w:rsid w:val="00AC7DBF"/>
    <w:rsid w:val="00AF0234"/>
    <w:rsid w:val="00AF2105"/>
    <w:rsid w:val="00B15DB0"/>
    <w:rsid w:val="00B331F9"/>
    <w:rsid w:val="00B368F0"/>
    <w:rsid w:val="00B42A9C"/>
    <w:rsid w:val="00B666C2"/>
    <w:rsid w:val="00B82802"/>
    <w:rsid w:val="00B91E63"/>
    <w:rsid w:val="00B9472F"/>
    <w:rsid w:val="00B9547E"/>
    <w:rsid w:val="00BA354D"/>
    <w:rsid w:val="00BA765E"/>
    <w:rsid w:val="00BC2221"/>
    <w:rsid w:val="00BC32DE"/>
    <w:rsid w:val="00BE6C2E"/>
    <w:rsid w:val="00C118D6"/>
    <w:rsid w:val="00C15B0D"/>
    <w:rsid w:val="00C36A10"/>
    <w:rsid w:val="00C60CDA"/>
    <w:rsid w:val="00C620A8"/>
    <w:rsid w:val="00C73B7E"/>
    <w:rsid w:val="00C96AC0"/>
    <w:rsid w:val="00CC43BC"/>
    <w:rsid w:val="00CD483B"/>
    <w:rsid w:val="00D057A6"/>
    <w:rsid w:val="00D23157"/>
    <w:rsid w:val="00D25BE3"/>
    <w:rsid w:val="00D37FB4"/>
    <w:rsid w:val="00D45813"/>
    <w:rsid w:val="00D6501F"/>
    <w:rsid w:val="00D677F5"/>
    <w:rsid w:val="00D90BE5"/>
    <w:rsid w:val="00D922BA"/>
    <w:rsid w:val="00D97332"/>
    <w:rsid w:val="00D97A2D"/>
    <w:rsid w:val="00DA2254"/>
    <w:rsid w:val="00E016F5"/>
    <w:rsid w:val="00E10C62"/>
    <w:rsid w:val="00E13421"/>
    <w:rsid w:val="00E15A89"/>
    <w:rsid w:val="00E232E7"/>
    <w:rsid w:val="00EF391E"/>
    <w:rsid w:val="00F10149"/>
    <w:rsid w:val="00F36820"/>
    <w:rsid w:val="00F60CB3"/>
    <w:rsid w:val="00F70CED"/>
    <w:rsid w:val="00FD1742"/>
    <w:rsid w:val="00FD4E92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9964"/>
  <w15:chartTrackingRefBased/>
  <w15:docId w15:val="{8BADAF67-408F-4C0B-9472-6A79930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5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5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50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59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7449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7449"/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48744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87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7449"/>
    <w:pPr>
      <w:spacing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7449"/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rsid w:val="00D65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50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6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0313B"/>
    <w:pPr>
      <w:spacing w:after="0" w:line="240" w:lineRule="auto"/>
    </w:pPr>
  </w:style>
  <w:style w:type="table" w:styleId="Mkatabulky">
    <w:name w:val="Table Grid"/>
    <w:basedOn w:val="Normlntabulka"/>
    <w:uiPriority w:val="39"/>
    <w:rsid w:val="000D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130</cp:revision>
  <dcterms:created xsi:type="dcterms:W3CDTF">2023-09-19T11:32:00Z</dcterms:created>
  <dcterms:modified xsi:type="dcterms:W3CDTF">2023-09-26T10:49:00Z</dcterms:modified>
</cp:coreProperties>
</file>