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B679" w14:textId="32282D31" w:rsidR="00EA4699" w:rsidRDefault="005A4DA8" w:rsidP="005A4DA8">
      <w:pPr>
        <w:jc w:val="right"/>
        <w:rPr>
          <w:b/>
          <w:sz w:val="32"/>
          <w:szCs w:val="32"/>
        </w:rPr>
      </w:pPr>
      <w:r w:rsidRPr="005A4DA8">
        <w:rPr>
          <w:b/>
          <w:sz w:val="32"/>
          <w:szCs w:val="32"/>
        </w:rPr>
        <w:t>Ukázka 5.05.01</w:t>
      </w:r>
    </w:p>
    <w:p w14:paraId="4A5A8911" w14:textId="77777777" w:rsidR="005A4DA8" w:rsidRDefault="005A4DA8" w:rsidP="005A4DA8">
      <w:pPr>
        <w:jc w:val="right"/>
        <w:rPr>
          <w:b/>
          <w:sz w:val="32"/>
          <w:szCs w:val="32"/>
        </w:rPr>
      </w:pPr>
    </w:p>
    <w:p w14:paraId="5A88E1F3" w14:textId="4EEE17D3" w:rsidR="005A4DA8" w:rsidRDefault="005A4DA8" w:rsidP="005A4DA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5.5 Technika přepisu chorální notace</w:t>
      </w:r>
    </w:p>
    <w:p w14:paraId="1F14DF08" w14:textId="77777777" w:rsidR="005A4DA8" w:rsidRPr="005A4DA8" w:rsidRDefault="005A4DA8" w:rsidP="005A4DA8">
      <w:pPr>
        <w:jc w:val="left"/>
        <w:rPr>
          <w:b/>
          <w:sz w:val="28"/>
          <w:szCs w:val="28"/>
        </w:rPr>
      </w:pPr>
    </w:p>
    <w:p w14:paraId="206B5A63" w14:textId="77777777" w:rsidR="005A4DA8" w:rsidRPr="009B4653" w:rsidRDefault="005A4DA8" w:rsidP="005A4DA8">
      <w:r>
        <w:t xml:space="preserve">Při přepisu chorální notace do notace moderní, je nutno respektovat pravidla a zásady vyplývající z hudební podstaty gregoriánského chorálu. Je nutno si uvědomit, že melodika gregoriánského chorálu je melodikou skupinovou, kombinovanou, volně stavěnou z dílčích </w:t>
      </w:r>
      <w:proofErr w:type="spellStart"/>
      <w:r>
        <w:t>mikromelodických</w:t>
      </w:r>
      <w:proofErr w:type="spellEnd"/>
      <w:r>
        <w:t xml:space="preserve"> úseků, což potvrzuje již pouhý pohled na grafickou podobu neumového i chorálního zápisu. Nelze si v této situaci nevzpomenout na výrok </w:t>
      </w:r>
      <w:proofErr w:type="spellStart"/>
      <w:r>
        <w:t>Guidona</w:t>
      </w:r>
      <w:proofErr w:type="spellEnd"/>
      <w:r>
        <w:t xml:space="preserve"> z </w:t>
      </w:r>
      <w:proofErr w:type="spellStart"/>
      <w:r>
        <w:t>Arezza</w:t>
      </w:r>
      <w:proofErr w:type="spellEnd"/>
      <w:r>
        <w:t xml:space="preserve">, že „Neuma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melodia</w:t>
      </w:r>
      <w:proofErr w:type="spellEnd"/>
      <w:r>
        <w:t xml:space="preserve">“.                                      </w:t>
      </w:r>
    </w:p>
    <w:p w14:paraId="517755AA" w14:textId="77777777" w:rsidR="005A4DA8" w:rsidRDefault="005A4DA8" w:rsidP="005A4DA8">
      <w:r>
        <w:t xml:space="preserve">Neumová i chorální notace jsou notacemi primárně frazeologickými, notace chorální je navíc </w:t>
      </w:r>
      <w:proofErr w:type="spellStart"/>
      <w:r>
        <w:t>diastematicky</w:t>
      </w:r>
      <w:proofErr w:type="spellEnd"/>
      <w:r>
        <w:t xml:space="preserve"> absolutní. Při přepisu je proto nezbytností věnovat pozornost (= respektovat) především frazeologii, která je základním kamenem identity gregoriánského chorálu, prvkem vyplývajícím ze vztahu hudby a slova. Gregoriánský chorál </w:t>
      </w:r>
      <w:r w:rsidRPr="00682ADA">
        <w:rPr>
          <w:b/>
          <w:bCs/>
        </w:rPr>
        <w:t>ne</w:t>
      </w:r>
      <w:r w:rsidRPr="00237CF4">
        <w:rPr>
          <w:b/>
        </w:rPr>
        <w:t>zhudebňuje</w:t>
      </w:r>
      <w:r>
        <w:t xml:space="preserve"> </w:t>
      </w:r>
      <w:r w:rsidRPr="00237CF4">
        <w:rPr>
          <w:b/>
        </w:rPr>
        <w:t xml:space="preserve">slova, ale </w:t>
      </w:r>
      <w:r>
        <w:rPr>
          <w:b/>
        </w:rPr>
        <w:t xml:space="preserve">hlásky a </w:t>
      </w:r>
      <w:r w:rsidRPr="00237CF4">
        <w:rPr>
          <w:b/>
        </w:rPr>
        <w:t>slabiky.</w:t>
      </w:r>
      <w:r>
        <w:t xml:space="preserve"> Hlásky a slabiky je proto základním článkem, ze kterého musíme při přepisu vycházet.</w:t>
      </w:r>
    </w:p>
    <w:p w14:paraId="6A1E4275" w14:textId="77777777" w:rsidR="005A4DA8" w:rsidRDefault="005A4DA8" w:rsidP="005A4DA8">
      <w:r>
        <w:t>Samotná grafická podoba přepisu prošla od 19. století proměnami, které byly výslednicí vývoje teoretického přístupu k problematice hudebního zápisu. Od přepisů 19. století, jejichž základním grafickým prvkem byla nota půlová, se došlo až k současné praxi, která pro přepis používá různé varianty bodové notace. Grafika přepisu se proměňovala následujícím způsobem:</w:t>
      </w:r>
    </w:p>
    <w:p w14:paraId="25E86B55" w14:textId="77777777" w:rsidR="005A4DA8" w:rsidRDefault="005A4DA8" w:rsidP="005A4DA8"/>
    <w:p w14:paraId="606A53C6" w14:textId="50B95DCF" w:rsidR="005A4DA8" w:rsidRPr="000E3773" w:rsidRDefault="005A4DA8" w:rsidP="005A4DA8">
      <w:pPr>
        <w:numPr>
          <w:ilvl w:val="0"/>
          <w:numId w:val="1"/>
        </w:numPr>
        <w:rPr>
          <w:sz w:val="20"/>
          <w:szCs w:val="20"/>
        </w:rPr>
      </w:pPr>
      <w:r>
        <w:t xml:space="preserve">V muzikologické literatuře </w:t>
      </w:r>
      <w:smartTag w:uri="urn:schemas-microsoft-com:office:smarttags" w:element="metricconverter">
        <w:smartTagPr>
          <w:attr w:name="ProductID" w:val="19. a"/>
        </w:smartTagPr>
        <w:r>
          <w:t>19. a</w:t>
        </w:r>
      </w:smartTag>
      <w:r>
        <w:t xml:space="preserve"> v prvních desítiletích 20. století byla základním prvkem přepisu nota půlová – viz </w:t>
      </w:r>
      <w:r w:rsidRPr="006C4A7D">
        <w:rPr>
          <w:b/>
          <w:color w:val="0000FF"/>
        </w:rPr>
        <w:t>ukázku 5.</w:t>
      </w:r>
      <w:r>
        <w:rPr>
          <w:b/>
          <w:color w:val="0000FF"/>
        </w:rPr>
        <w:t>05</w:t>
      </w:r>
      <w:r w:rsidRPr="006C4A7D">
        <w:rPr>
          <w:b/>
          <w:color w:val="0000FF"/>
        </w:rPr>
        <w:t>.</w:t>
      </w:r>
      <w:r>
        <w:rPr>
          <w:b/>
          <w:color w:val="0000FF"/>
        </w:rPr>
        <w:t>02</w:t>
      </w:r>
      <w:r>
        <w:t xml:space="preserve"> </w:t>
      </w:r>
      <w:r w:rsidRPr="000E3773">
        <w:rPr>
          <w:sz w:val="20"/>
          <w:szCs w:val="20"/>
        </w:rPr>
        <w:t>(</w:t>
      </w:r>
      <w:proofErr w:type="spellStart"/>
      <w:r w:rsidRPr="000E3773">
        <w:rPr>
          <w:sz w:val="20"/>
          <w:szCs w:val="20"/>
        </w:rPr>
        <w:t>Hutterův</w:t>
      </w:r>
      <w:proofErr w:type="spellEnd"/>
      <w:r w:rsidRPr="000E3773">
        <w:rPr>
          <w:sz w:val="20"/>
          <w:szCs w:val="20"/>
        </w:rPr>
        <w:t xml:space="preserve"> přepis introitu 1. neděle adventní „Ad </w:t>
      </w:r>
      <w:proofErr w:type="spellStart"/>
      <w:r w:rsidRPr="000E3773">
        <w:rPr>
          <w:sz w:val="20"/>
          <w:szCs w:val="20"/>
        </w:rPr>
        <w:t>te</w:t>
      </w:r>
      <w:proofErr w:type="spellEnd"/>
      <w:r w:rsidRPr="000E3773">
        <w:rPr>
          <w:sz w:val="20"/>
          <w:szCs w:val="20"/>
        </w:rPr>
        <w:t xml:space="preserve"> </w:t>
      </w:r>
      <w:proofErr w:type="spellStart"/>
      <w:r w:rsidRPr="000E3773">
        <w:rPr>
          <w:sz w:val="20"/>
          <w:szCs w:val="20"/>
        </w:rPr>
        <w:t>levavi</w:t>
      </w:r>
      <w:proofErr w:type="spellEnd"/>
      <w:r w:rsidRPr="000E3773">
        <w:rPr>
          <w:sz w:val="20"/>
          <w:szCs w:val="20"/>
        </w:rPr>
        <w:t xml:space="preserve"> </w:t>
      </w:r>
      <w:proofErr w:type="spellStart"/>
      <w:r w:rsidRPr="000E3773">
        <w:rPr>
          <w:sz w:val="20"/>
          <w:szCs w:val="20"/>
        </w:rPr>
        <w:t>animam</w:t>
      </w:r>
      <w:proofErr w:type="spellEnd"/>
      <w:r w:rsidRPr="000E3773">
        <w:rPr>
          <w:sz w:val="20"/>
          <w:szCs w:val="20"/>
        </w:rPr>
        <w:t xml:space="preserve"> </w:t>
      </w:r>
      <w:proofErr w:type="spellStart"/>
      <w:r w:rsidRPr="000E3773">
        <w:rPr>
          <w:sz w:val="20"/>
          <w:szCs w:val="20"/>
        </w:rPr>
        <w:t>meam</w:t>
      </w:r>
      <w:proofErr w:type="spellEnd"/>
      <w:r w:rsidRPr="000E3773">
        <w:rPr>
          <w:sz w:val="20"/>
          <w:szCs w:val="20"/>
        </w:rPr>
        <w:t>“).</w:t>
      </w:r>
    </w:p>
    <w:p w14:paraId="6A1CC019" w14:textId="2611F447" w:rsidR="005A4DA8" w:rsidRPr="005C6943" w:rsidRDefault="005A4DA8" w:rsidP="005A4DA8">
      <w:pPr>
        <w:numPr>
          <w:ilvl w:val="0"/>
          <w:numId w:val="1"/>
        </w:numPr>
        <w:rPr>
          <w:color w:val="0000FF"/>
        </w:rPr>
      </w:pPr>
      <w:r w:rsidRPr="000E3773">
        <w:t xml:space="preserve">V meziválečném období začal být </w:t>
      </w:r>
      <w:r>
        <w:t xml:space="preserve">tento nepříliš </w:t>
      </w:r>
      <w:r w:rsidRPr="000E3773">
        <w:t xml:space="preserve">přehledný a </w:t>
      </w:r>
      <w:r>
        <w:t xml:space="preserve">uživatelsky </w:t>
      </w:r>
      <w:r w:rsidRPr="000E3773">
        <w:t>nepohodlný zápis</w:t>
      </w:r>
      <w:r>
        <w:t xml:space="preserve"> v notách půlových nahrazován notami čtvrťovými, zejména pak (i v některých edicích gregoriánského chorálu) notami osminovými. Ty měly totiž velkou grafickou výhodu spočívající v tom, že gregoriánské frazeologické celky mohly být zapsány v trámcových skupinách, což bylo pro interprety, zvyklé na tuto grafickou podobu z moderní notace, uživatelsky velmi výhodné. Zejména proto, že zpřehledňovala distribuci textu a nápěvu. Příklad viz na ukázce</w:t>
      </w:r>
      <w:r w:rsidRPr="009B287C">
        <w:rPr>
          <w:b/>
        </w:rPr>
        <w:t>.</w:t>
      </w:r>
      <w:r w:rsidRPr="006C4A7D">
        <w:rPr>
          <w:b/>
        </w:rPr>
        <w:t xml:space="preserve"> </w:t>
      </w:r>
      <w:r w:rsidRPr="005C6943">
        <w:rPr>
          <w:b/>
          <w:color w:val="0000FF"/>
        </w:rPr>
        <w:t>5.0</w:t>
      </w:r>
      <w:r>
        <w:rPr>
          <w:b/>
          <w:color w:val="0000FF"/>
        </w:rPr>
        <w:t>5</w:t>
      </w:r>
      <w:r w:rsidRPr="005C6943">
        <w:rPr>
          <w:b/>
          <w:color w:val="0000FF"/>
        </w:rPr>
        <w:t>.</w:t>
      </w:r>
      <w:r>
        <w:rPr>
          <w:b/>
          <w:color w:val="0000FF"/>
        </w:rPr>
        <w:t>03</w:t>
      </w:r>
      <w:r w:rsidRPr="005C6943">
        <w:rPr>
          <w:b/>
          <w:color w:val="0000FF"/>
        </w:rPr>
        <w:t>.</w:t>
      </w:r>
    </w:p>
    <w:p w14:paraId="6C0271DF" w14:textId="683C50D0" w:rsidR="005A4DA8" w:rsidRDefault="005A4DA8" w:rsidP="005A4DA8">
      <w:pPr>
        <w:numPr>
          <w:ilvl w:val="0"/>
          <w:numId w:val="1"/>
        </w:numPr>
      </w:pPr>
      <w:r>
        <w:t xml:space="preserve">S nástupem principu „autentického přístupu“ (zhruba od 40. let minulého století) a s postupným zaváděním principu „autentické interpretace“ i v oblasti výkladu notového zápisu, se začíná prosazovat i jiný způsob přepisu. Na scéně se objevuje „bodová notace“, jejímž grafickým základem je bod-tečka. Z předchozí transkripční praxe byl však převzat způsob naznačování frazeologických celků pomocí legátových obloučků </w:t>
      </w:r>
      <w:r>
        <w:sym w:font="Wingdings" w:char="F0E0"/>
      </w:r>
      <w:r>
        <w:t xml:space="preserve">viz ukázku </w:t>
      </w:r>
      <w:r w:rsidRPr="006C4A7D">
        <w:rPr>
          <w:b/>
          <w:color w:val="0000FF"/>
        </w:rPr>
        <w:t>5.0</w:t>
      </w:r>
      <w:r>
        <w:rPr>
          <w:b/>
          <w:color w:val="0000FF"/>
        </w:rPr>
        <w:t>5</w:t>
      </w:r>
      <w:r w:rsidRPr="006C4A7D">
        <w:rPr>
          <w:b/>
          <w:color w:val="0000FF"/>
        </w:rPr>
        <w:t>.</w:t>
      </w:r>
      <w:r>
        <w:rPr>
          <w:b/>
          <w:color w:val="0000FF"/>
        </w:rPr>
        <w:t>04</w:t>
      </w:r>
      <w:r>
        <w:t xml:space="preserve"> (vrchní dva řádky s textem „Jam </w:t>
      </w:r>
      <w:proofErr w:type="spellStart"/>
      <w:r>
        <w:t>Christus</w:t>
      </w:r>
      <w:proofErr w:type="spellEnd"/>
      <w:r>
        <w:t xml:space="preserve"> astra </w:t>
      </w:r>
      <w:proofErr w:type="spellStart"/>
      <w:r>
        <w:t>ascenderat</w:t>
      </w:r>
      <w:proofErr w:type="spellEnd"/>
      <w:r>
        <w:t xml:space="preserve">“ – grafickým základem je ovšem </w:t>
      </w:r>
      <w:proofErr w:type="spellStart"/>
      <w:r>
        <w:t>kvadrum</w:t>
      </w:r>
      <w:proofErr w:type="spellEnd"/>
      <w:r>
        <w:t>). Tento způsob se stal normou v edicích jednohlasých středověkých liturgických i neliturgických zpěvů prezentovaných v antologii „</w:t>
      </w:r>
      <w:proofErr w:type="spellStart"/>
      <w:r>
        <w:t>Monumenta</w:t>
      </w:r>
      <w:proofErr w:type="spellEnd"/>
      <w:r>
        <w:t xml:space="preserve"> </w:t>
      </w:r>
      <w:proofErr w:type="spellStart"/>
      <w:r>
        <w:t>monodica</w:t>
      </w:r>
      <w:proofErr w:type="spellEnd"/>
      <w:r>
        <w:t xml:space="preserve"> medii </w:t>
      </w:r>
      <w:proofErr w:type="spellStart"/>
      <w:r>
        <w:t>aevi</w:t>
      </w:r>
      <w:proofErr w:type="spellEnd"/>
      <w:r>
        <w:t>“.</w:t>
      </w:r>
    </w:p>
    <w:p w14:paraId="34D75C57" w14:textId="2A0FC56A" w:rsidR="005A4DA8" w:rsidRPr="00E277D7" w:rsidRDefault="005A4DA8" w:rsidP="005A4DA8">
      <w:pPr>
        <w:numPr>
          <w:ilvl w:val="0"/>
          <w:numId w:val="1"/>
        </w:numPr>
        <w:rPr>
          <w:color w:val="0000FF"/>
        </w:rPr>
      </w:pPr>
      <w:r>
        <w:t xml:space="preserve">Tento edičně-grafický styl byl později inovován zavedením spojovníků (spojovacích tahů), které nahradily </w:t>
      </w:r>
      <w:proofErr w:type="spellStart"/>
      <w:r>
        <w:t>frazeologizující</w:t>
      </w:r>
      <w:proofErr w:type="spellEnd"/>
      <w:r>
        <w:t xml:space="preserve"> </w:t>
      </w:r>
      <w:proofErr w:type="spellStart"/>
      <w:r>
        <w:t>legátové</w:t>
      </w:r>
      <w:proofErr w:type="spellEnd"/>
      <w:r>
        <w:t xml:space="preserve"> obloučky – viz spodní příklad na ukázce </w:t>
      </w:r>
      <w:r w:rsidRPr="00E277D7">
        <w:rPr>
          <w:b/>
          <w:color w:val="0000FF"/>
        </w:rPr>
        <w:t>5.0</w:t>
      </w:r>
      <w:r>
        <w:rPr>
          <w:b/>
          <w:color w:val="0000FF"/>
        </w:rPr>
        <w:t>5.0</w:t>
      </w:r>
      <w:r w:rsidR="00154184">
        <w:rPr>
          <w:b/>
          <w:color w:val="0000FF"/>
        </w:rPr>
        <w:t>4</w:t>
      </w:r>
    </w:p>
    <w:p w14:paraId="44FE57D6" w14:textId="77777777" w:rsidR="005A4DA8" w:rsidRDefault="005A4DA8" w:rsidP="005A4DA8">
      <w:pPr>
        <w:ind w:left="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Poznámka:</w:t>
      </w:r>
    </w:p>
    <w:p w14:paraId="6C7C8B99" w14:textId="6E4A0423" w:rsidR="005A4DA8" w:rsidRDefault="005A4DA8" w:rsidP="005A4DA8">
      <w:pPr>
        <w:ind w:left="3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Následující u</w:t>
      </w:r>
      <w:r w:rsidRPr="00904242">
        <w:rPr>
          <w:i/>
          <w:iCs/>
          <w:sz w:val="20"/>
          <w:szCs w:val="20"/>
        </w:rPr>
        <w:t xml:space="preserve">kázky </w:t>
      </w:r>
      <w:r w:rsidRPr="00904242">
        <w:rPr>
          <w:b/>
          <w:i/>
          <w:iCs/>
          <w:color w:val="0000FF"/>
          <w:sz w:val="20"/>
          <w:szCs w:val="20"/>
        </w:rPr>
        <w:t>5.0</w:t>
      </w:r>
      <w:r w:rsidR="000E5195">
        <w:rPr>
          <w:b/>
          <w:i/>
          <w:iCs/>
          <w:color w:val="0000FF"/>
          <w:sz w:val="20"/>
          <w:szCs w:val="20"/>
        </w:rPr>
        <w:t>5</w:t>
      </w:r>
      <w:r w:rsidRPr="00904242">
        <w:rPr>
          <w:b/>
          <w:i/>
          <w:iCs/>
          <w:color w:val="0000FF"/>
          <w:sz w:val="20"/>
          <w:szCs w:val="20"/>
        </w:rPr>
        <w:t>.</w:t>
      </w:r>
      <w:r w:rsidR="000E5195">
        <w:rPr>
          <w:b/>
          <w:i/>
          <w:iCs/>
          <w:color w:val="0000FF"/>
          <w:sz w:val="20"/>
          <w:szCs w:val="20"/>
        </w:rPr>
        <w:t>0</w:t>
      </w:r>
      <w:r w:rsidR="00DC72E9">
        <w:rPr>
          <w:b/>
          <w:i/>
          <w:iCs/>
          <w:color w:val="0000FF"/>
          <w:sz w:val="20"/>
          <w:szCs w:val="20"/>
        </w:rPr>
        <w:t>5</w:t>
      </w:r>
      <w:r w:rsidRPr="00904242">
        <w:rPr>
          <w:b/>
          <w:i/>
          <w:iCs/>
          <w:color w:val="0000FF"/>
          <w:sz w:val="20"/>
          <w:szCs w:val="20"/>
        </w:rPr>
        <w:t xml:space="preserve"> a 5.0</w:t>
      </w:r>
      <w:r w:rsidR="000E5195">
        <w:rPr>
          <w:b/>
          <w:i/>
          <w:iCs/>
          <w:color w:val="0000FF"/>
          <w:sz w:val="20"/>
          <w:szCs w:val="20"/>
        </w:rPr>
        <w:t>5</w:t>
      </w:r>
      <w:r w:rsidRPr="00904242">
        <w:rPr>
          <w:b/>
          <w:i/>
          <w:iCs/>
          <w:color w:val="0000FF"/>
          <w:sz w:val="20"/>
          <w:szCs w:val="20"/>
        </w:rPr>
        <w:t>.</w:t>
      </w:r>
      <w:r w:rsidR="000E5195">
        <w:rPr>
          <w:b/>
          <w:i/>
          <w:iCs/>
          <w:color w:val="0000FF"/>
          <w:sz w:val="20"/>
          <w:szCs w:val="20"/>
        </w:rPr>
        <w:t>0</w:t>
      </w:r>
      <w:r w:rsidR="00DC72E9">
        <w:rPr>
          <w:b/>
          <w:i/>
          <w:iCs/>
          <w:color w:val="0000FF"/>
          <w:sz w:val="20"/>
          <w:szCs w:val="20"/>
        </w:rPr>
        <w:t>6</w:t>
      </w:r>
      <w:r w:rsidRPr="00904242">
        <w:rPr>
          <w:i/>
          <w:iCs/>
          <w:sz w:val="20"/>
          <w:szCs w:val="20"/>
        </w:rPr>
        <w:t xml:space="preserve"> jsou příkladem aplikace tohoto přístupu zavedené na pražské </w:t>
      </w:r>
      <w:r>
        <w:rPr>
          <w:i/>
          <w:iCs/>
          <w:sz w:val="20"/>
          <w:szCs w:val="20"/>
        </w:rPr>
        <w:t>katedře</w:t>
      </w:r>
    </w:p>
    <w:p w14:paraId="01046B24" w14:textId="77777777" w:rsidR="005A4DA8" w:rsidRDefault="005A4DA8" w:rsidP="005A4DA8">
      <w:pPr>
        <w:ind w:left="397"/>
        <w:rPr>
          <w:i/>
          <w:iCs/>
          <w:sz w:val="20"/>
          <w:szCs w:val="20"/>
        </w:rPr>
      </w:pPr>
      <w:r w:rsidRPr="00904242">
        <w:rPr>
          <w:i/>
          <w:iCs/>
          <w:sz w:val="20"/>
          <w:szCs w:val="20"/>
        </w:rPr>
        <w:t xml:space="preserve"> hudební</w:t>
      </w:r>
      <w:r>
        <w:rPr>
          <w:i/>
          <w:iCs/>
          <w:sz w:val="20"/>
          <w:szCs w:val="20"/>
        </w:rPr>
        <w:t xml:space="preserve"> vědy. Podle iniciátora a </w:t>
      </w:r>
      <w:proofErr w:type="spellStart"/>
      <w:r>
        <w:rPr>
          <w:i/>
          <w:iCs/>
          <w:sz w:val="20"/>
          <w:szCs w:val="20"/>
        </w:rPr>
        <w:t>modifikátora</w:t>
      </w:r>
      <w:proofErr w:type="spellEnd"/>
      <w:r>
        <w:rPr>
          <w:i/>
          <w:iCs/>
          <w:sz w:val="20"/>
          <w:szCs w:val="20"/>
        </w:rPr>
        <w:t xml:space="preserve"> uvedené techniky Davida </w:t>
      </w:r>
      <w:proofErr w:type="spellStart"/>
      <w:r>
        <w:rPr>
          <w:i/>
          <w:iCs/>
          <w:sz w:val="20"/>
          <w:szCs w:val="20"/>
        </w:rPr>
        <w:t>Ebena</w:t>
      </w:r>
      <w:proofErr w:type="spellEnd"/>
      <w:r>
        <w:rPr>
          <w:i/>
          <w:iCs/>
          <w:sz w:val="20"/>
          <w:szCs w:val="20"/>
        </w:rPr>
        <w:t xml:space="preserve"> obdržel tento způsob </w:t>
      </w:r>
    </w:p>
    <w:p w14:paraId="218EEF9D" w14:textId="77777777" w:rsidR="005A4DA8" w:rsidRDefault="005A4DA8" w:rsidP="005A4DA8">
      <w:pPr>
        <w:ind w:left="3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přepisu familiární označení „</w:t>
      </w:r>
      <w:proofErr w:type="spellStart"/>
      <w:r>
        <w:rPr>
          <w:i/>
          <w:iCs/>
          <w:sz w:val="20"/>
          <w:szCs w:val="20"/>
        </w:rPr>
        <w:t>Ebenschrift</w:t>
      </w:r>
      <w:proofErr w:type="spellEnd"/>
      <w:r>
        <w:rPr>
          <w:i/>
          <w:iCs/>
          <w:sz w:val="20"/>
          <w:szCs w:val="20"/>
        </w:rPr>
        <w:t xml:space="preserve">“. Technika </w:t>
      </w:r>
      <w:proofErr w:type="spellStart"/>
      <w:r>
        <w:rPr>
          <w:i/>
          <w:iCs/>
          <w:sz w:val="20"/>
          <w:szCs w:val="20"/>
        </w:rPr>
        <w:t>Ebenschriftu</w:t>
      </w:r>
      <w:proofErr w:type="spellEnd"/>
      <w:r>
        <w:rPr>
          <w:i/>
          <w:iCs/>
          <w:sz w:val="20"/>
          <w:szCs w:val="20"/>
        </w:rPr>
        <w:t xml:space="preserve"> je nesporně mnohem přehlednější než </w:t>
      </w:r>
    </w:p>
    <w:p w14:paraId="038B21F9" w14:textId="77777777" w:rsidR="005A4DA8" w:rsidRDefault="005A4DA8" w:rsidP="005A4DA8">
      <w:pPr>
        <w:ind w:left="39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techniky výše uvedené, ovšem spíše je aplikovatelná v rukopisné praxi. </w:t>
      </w:r>
    </w:p>
    <w:p w14:paraId="0BA2F476" w14:textId="77777777" w:rsidR="005A4DA8" w:rsidRDefault="005A4DA8" w:rsidP="005A4DA8">
      <w:pPr>
        <w:ind w:left="397"/>
        <w:rPr>
          <w:i/>
          <w:iCs/>
          <w:sz w:val="20"/>
          <w:szCs w:val="20"/>
        </w:rPr>
      </w:pPr>
    </w:p>
    <w:p w14:paraId="05890808" w14:textId="5B473EE2" w:rsidR="005A4DA8" w:rsidRDefault="005A4DA8" w:rsidP="005A4DA8">
      <w:pPr>
        <w:numPr>
          <w:ilvl w:val="0"/>
          <w:numId w:val="1"/>
        </w:numPr>
        <w:ind w:left="360"/>
        <w:rPr>
          <w:color w:val="0000FF"/>
        </w:rPr>
      </w:pPr>
      <w:r>
        <w:lastRenderedPageBreak/>
        <w:t>Další vývojovou fázi v přístupu k přepisu neumových zápisů nacházíme v edici „Graduale triplex“. Jde o sjednocení tří druhů historických zápisů (proto triplex) nápěvného repertoáru liturgie mešní: zápisu ve dvou neumových systémech (</w:t>
      </w:r>
      <w:proofErr w:type="spellStart"/>
      <w:r>
        <w:t>virgálním</w:t>
      </w:r>
      <w:proofErr w:type="spellEnd"/>
      <w:r>
        <w:t xml:space="preserve"> a </w:t>
      </w:r>
      <w:proofErr w:type="spellStart"/>
      <w:r>
        <w:t>jacentním</w:t>
      </w:r>
      <w:proofErr w:type="spellEnd"/>
      <w:r>
        <w:t xml:space="preserve">), jejichž </w:t>
      </w:r>
      <w:proofErr w:type="spellStart"/>
      <w:r>
        <w:t>nediastimatický</w:t>
      </w:r>
      <w:proofErr w:type="spellEnd"/>
      <w:r>
        <w:t xml:space="preserve"> zápis je </w:t>
      </w:r>
      <w:proofErr w:type="spellStart"/>
      <w:r>
        <w:t>diastematizován</w:t>
      </w:r>
      <w:proofErr w:type="spellEnd"/>
      <w:r>
        <w:t xml:space="preserve"> románskou </w:t>
      </w:r>
      <w:proofErr w:type="spellStart"/>
      <w:r>
        <w:t>kvadrátou</w:t>
      </w:r>
      <w:proofErr w:type="spellEnd"/>
      <w:r>
        <w:t xml:space="preserve"> </w:t>
      </w:r>
      <w:r>
        <w:sym w:font="Wingdings" w:char="F0E0"/>
      </w:r>
      <w:r>
        <w:t xml:space="preserve">viz ukázku </w:t>
      </w:r>
      <w:r w:rsidRPr="00806BCA">
        <w:rPr>
          <w:b/>
          <w:color w:val="0000FF"/>
        </w:rPr>
        <w:t>5.0</w:t>
      </w:r>
      <w:r w:rsidR="000E5195">
        <w:rPr>
          <w:b/>
          <w:color w:val="0000FF"/>
        </w:rPr>
        <w:t>5</w:t>
      </w:r>
      <w:r w:rsidRPr="00806BCA">
        <w:rPr>
          <w:b/>
          <w:color w:val="0000FF"/>
        </w:rPr>
        <w:t>.</w:t>
      </w:r>
      <w:r w:rsidR="000E5195">
        <w:rPr>
          <w:b/>
          <w:color w:val="0000FF"/>
        </w:rPr>
        <w:t>0</w:t>
      </w:r>
      <w:r w:rsidR="00DC72E9">
        <w:rPr>
          <w:b/>
          <w:color w:val="0000FF"/>
        </w:rPr>
        <w:t>7</w:t>
      </w:r>
      <w:r w:rsidRPr="00806BCA">
        <w:rPr>
          <w:color w:val="0000FF"/>
        </w:rPr>
        <w:t>.</w:t>
      </w:r>
    </w:p>
    <w:p w14:paraId="7505DCBA" w14:textId="77777777" w:rsidR="005A4DA8" w:rsidRPr="00806BCA" w:rsidRDefault="005A4DA8" w:rsidP="005A4DA8">
      <w:pPr>
        <w:rPr>
          <w:color w:val="0000FF"/>
        </w:rPr>
      </w:pPr>
    </w:p>
    <w:p w14:paraId="7CF1CE81" w14:textId="1ED040E4" w:rsidR="005A4DA8" w:rsidRPr="00FD6A83" w:rsidRDefault="005A4DA8" w:rsidP="005A4DA8">
      <w:pPr>
        <w:numPr>
          <w:ilvl w:val="0"/>
          <w:numId w:val="1"/>
        </w:numPr>
        <w:ind w:left="360"/>
        <w:rPr>
          <w:b/>
        </w:rPr>
      </w:pPr>
      <w:r>
        <w:t xml:space="preserve">Inovační trend dostal nový impulz s příchodem počítačových notových editorů. Pro potřebu přepisu gregoriánského chorálu byl vyvinut zvláštní </w:t>
      </w:r>
      <w:proofErr w:type="spellStart"/>
      <w:r>
        <w:t>softwaer</w:t>
      </w:r>
      <w:proofErr w:type="spellEnd"/>
      <w:r>
        <w:t xml:space="preserve">, který řeší melodickou frazeologii gregoriánského chorálu „prostorově“ – mírou „natěsnění“ jednotlivých znaků (bodů) nad slabikami textu </w:t>
      </w:r>
      <w:r>
        <w:sym w:font="Wingdings" w:char="F0E0"/>
      </w:r>
      <w:r>
        <w:t xml:space="preserve"> viz ukázku </w:t>
      </w:r>
      <w:r w:rsidRPr="00A94829">
        <w:rPr>
          <w:b/>
          <w:bCs/>
          <w:color w:val="0000FF"/>
        </w:rPr>
        <w:t>5.0</w:t>
      </w:r>
      <w:r w:rsidR="000E5195">
        <w:rPr>
          <w:b/>
          <w:bCs/>
          <w:color w:val="0000FF"/>
        </w:rPr>
        <w:t>5</w:t>
      </w:r>
      <w:r w:rsidRPr="00A94829">
        <w:rPr>
          <w:b/>
          <w:bCs/>
          <w:color w:val="0000FF"/>
        </w:rPr>
        <w:t>.</w:t>
      </w:r>
      <w:r w:rsidR="000E5195">
        <w:rPr>
          <w:b/>
          <w:bCs/>
          <w:color w:val="0000FF"/>
        </w:rPr>
        <w:t>0</w:t>
      </w:r>
      <w:r w:rsidR="00DC72E9">
        <w:rPr>
          <w:b/>
          <w:bCs/>
          <w:color w:val="0000FF"/>
        </w:rPr>
        <w:t>8.</w:t>
      </w:r>
      <w:r>
        <w:t xml:space="preserve"> V současné době jsou k dispozici již editory, které umožňují naznačit frázování prostřednictvím frázovacích obloučků</w:t>
      </w:r>
      <w:r w:rsidR="00454649">
        <w:t>,</w:t>
      </w:r>
      <w:bookmarkStart w:id="0" w:name="_GoBack"/>
      <w:bookmarkEnd w:id="0"/>
      <w:r w:rsidR="009E10D8">
        <w:t xml:space="preserve"> jak si lze ověřit na následující ukázce </w:t>
      </w:r>
      <w:r w:rsidR="009E10D8" w:rsidRPr="009E10D8">
        <w:rPr>
          <w:b/>
          <w:color w:val="0000FF"/>
        </w:rPr>
        <w:t>5.05.09</w:t>
      </w:r>
      <w:r w:rsidR="000D15C5">
        <w:rPr>
          <w:b/>
          <w:color w:val="0000FF"/>
        </w:rPr>
        <w:t>.</w:t>
      </w:r>
    </w:p>
    <w:p w14:paraId="638C27EB" w14:textId="77777777" w:rsidR="005A4DA8" w:rsidRPr="00806BCA" w:rsidRDefault="005A4DA8" w:rsidP="005A4DA8">
      <w:pPr>
        <w:ind w:left="360"/>
        <w:rPr>
          <w:b/>
        </w:rPr>
      </w:pPr>
    </w:p>
    <w:p w14:paraId="12E4425B" w14:textId="75002800" w:rsidR="005A4DA8" w:rsidRDefault="005A4DA8" w:rsidP="005A4DA8">
      <w:pPr>
        <w:numPr>
          <w:ilvl w:val="0"/>
          <w:numId w:val="1"/>
        </w:numPr>
      </w:pPr>
      <w:r>
        <w:t xml:space="preserve">Pro podporu orientace v technice přepisu přikládám ukázku </w:t>
      </w:r>
      <w:r w:rsidRPr="006C4A7D">
        <w:rPr>
          <w:b/>
          <w:color w:val="0000FF"/>
        </w:rPr>
        <w:t>5.0</w:t>
      </w:r>
      <w:r w:rsidR="000E5195">
        <w:rPr>
          <w:b/>
          <w:color w:val="0000FF"/>
        </w:rPr>
        <w:t>5</w:t>
      </w:r>
      <w:r w:rsidRPr="006C4A7D">
        <w:rPr>
          <w:b/>
          <w:color w:val="0000FF"/>
        </w:rPr>
        <w:t>.</w:t>
      </w:r>
      <w:r w:rsidR="00DC72E9">
        <w:rPr>
          <w:b/>
          <w:color w:val="0000FF"/>
        </w:rPr>
        <w:t>09</w:t>
      </w:r>
      <w:r>
        <w:rPr>
          <w:b/>
          <w:color w:val="0000FF"/>
        </w:rPr>
        <w:t>.</w:t>
      </w:r>
      <w:r>
        <w:t xml:space="preserve"> Je to přepis chorálního zápisu </w:t>
      </w:r>
      <w:proofErr w:type="spellStart"/>
      <w:r>
        <w:t>offertoria</w:t>
      </w:r>
      <w:proofErr w:type="spellEnd"/>
      <w:r>
        <w:t xml:space="preserve"> „</w:t>
      </w:r>
      <w:proofErr w:type="spellStart"/>
      <w:r>
        <w:t>Kněžie</w:t>
      </w:r>
      <w:proofErr w:type="spellEnd"/>
      <w:r>
        <w:t xml:space="preserve"> oběť boží“ převzatý z kritické edice Jistebnického kancionálu. Vrchní ukázka je originální zápis v </w:t>
      </w:r>
      <w:proofErr w:type="spellStart"/>
      <w:r>
        <w:t>JistK</w:t>
      </w:r>
      <w:proofErr w:type="spellEnd"/>
      <w:r>
        <w:t>, pod ní je ve dvou řádcích jeho přepis. Vrchní řádek (s tučnějšími notičkami) je přepis české varianty, spodní řádek (s menšími notičkami) je přepis latinské předlohy „</w:t>
      </w:r>
      <w:proofErr w:type="spellStart"/>
      <w:r>
        <w:t>Sacerdotes</w:t>
      </w:r>
      <w:proofErr w:type="spellEnd"/>
      <w:r>
        <w:t xml:space="preserve"> </w:t>
      </w:r>
      <w:proofErr w:type="spellStart"/>
      <w:r>
        <w:t>incensum</w:t>
      </w:r>
      <w:proofErr w:type="spellEnd"/>
      <w:r>
        <w:t xml:space="preserve">“. Srovnáním obou řádků vidíte, jakým způsobem museli tvůrci (autoři) </w:t>
      </w:r>
      <w:proofErr w:type="spellStart"/>
      <w:r>
        <w:t>JistK</w:t>
      </w:r>
      <w:proofErr w:type="spellEnd"/>
      <w:r>
        <w:t xml:space="preserve"> do průběhu originální latinské textové a nápěvné předlohy z jazykových důvodů zasáhnout. Nejen překlad latinské liturgické předlohy, ale také úprava průběhu původního gregoriánského nápěvu, včetně koordinace obou vrstev, jsou úctyhodným intelektuálním výkonem.</w:t>
      </w:r>
    </w:p>
    <w:p w14:paraId="59D26AAF" w14:textId="77777777" w:rsidR="005A4DA8" w:rsidRDefault="005A4DA8" w:rsidP="005A4DA8"/>
    <w:p w14:paraId="4FC70082" w14:textId="77777777" w:rsidR="005A4DA8" w:rsidRPr="005A4DA8" w:rsidRDefault="005A4DA8" w:rsidP="005A4DA8">
      <w:pPr>
        <w:jc w:val="left"/>
        <w:rPr>
          <w:b/>
          <w:sz w:val="32"/>
          <w:szCs w:val="32"/>
        </w:rPr>
      </w:pPr>
    </w:p>
    <w:sectPr w:rsidR="005A4DA8" w:rsidRPr="005A4DA8" w:rsidSect="00E809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E6A70"/>
    <w:multiLevelType w:val="hybridMultilevel"/>
    <w:tmpl w:val="0AC226E8"/>
    <w:lvl w:ilvl="0" w:tplc="FD6E23E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3D"/>
    <w:rsid w:val="000D15C5"/>
    <w:rsid w:val="000E5195"/>
    <w:rsid w:val="00154184"/>
    <w:rsid w:val="00454649"/>
    <w:rsid w:val="005A4DA8"/>
    <w:rsid w:val="008B4495"/>
    <w:rsid w:val="009E10D8"/>
    <w:rsid w:val="00AB683D"/>
    <w:rsid w:val="00DC72E9"/>
    <w:rsid w:val="00DD205F"/>
    <w:rsid w:val="00E8099B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AAB14"/>
  <w15:chartTrackingRefBased/>
  <w15:docId w15:val="{32378F8B-31B2-4368-A7C1-ED57196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719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2024-08-30T15:34:00Z</dcterms:created>
  <dcterms:modified xsi:type="dcterms:W3CDTF">2024-08-31T07:12:00Z</dcterms:modified>
</cp:coreProperties>
</file>