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65" w:rsidRPr="004B6E82" w:rsidRDefault="00676465" w:rsidP="00676465">
      <w:pPr>
        <w:pStyle w:val="StyleArial16ptGrasCentr"/>
        <w:spacing w:after="0" w:line="360" w:lineRule="auto"/>
        <w:rPr>
          <w:sz w:val="28"/>
        </w:rPr>
      </w:pPr>
      <w:r w:rsidRPr="004B6E82">
        <w:rPr>
          <w:sz w:val="28"/>
        </w:rPr>
        <w:t xml:space="preserve">Synthesis of Tin (IV) </w:t>
      </w:r>
      <w:proofErr w:type="spellStart"/>
      <w:r w:rsidRPr="004B6E82">
        <w:rPr>
          <w:sz w:val="28"/>
        </w:rPr>
        <w:t>Heteroaryl</w:t>
      </w:r>
      <w:proofErr w:type="spellEnd"/>
      <w:r w:rsidRPr="004B6E82">
        <w:rPr>
          <w:sz w:val="28"/>
        </w:rPr>
        <w:t xml:space="preserve"> </w:t>
      </w:r>
      <w:proofErr w:type="spellStart"/>
      <w:r w:rsidRPr="004B6E82">
        <w:rPr>
          <w:sz w:val="28"/>
        </w:rPr>
        <w:t>Alkenols</w:t>
      </w:r>
      <w:proofErr w:type="spellEnd"/>
      <w:r w:rsidRPr="004B6E82">
        <w:rPr>
          <w:sz w:val="28"/>
        </w:rPr>
        <w:t xml:space="preserve"> and Their Susceptibility </w:t>
      </w:r>
      <w:proofErr w:type="gramStart"/>
      <w:r w:rsidRPr="004B6E82">
        <w:rPr>
          <w:sz w:val="28"/>
        </w:rPr>
        <w:t>Towards</w:t>
      </w:r>
      <w:proofErr w:type="gramEnd"/>
      <w:r w:rsidRPr="004B6E82">
        <w:rPr>
          <w:sz w:val="28"/>
        </w:rPr>
        <w:t xml:space="preserve"> Fluorination </w:t>
      </w:r>
    </w:p>
    <w:p w:rsidR="00676465" w:rsidRDefault="00676465" w:rsidP="00676465">
      <w:pPr>
        <w:pStyle w:val="AuthorICCC2016"/>
        <w:spacing w:line="360" w:lineRule="auto"/>
      </w:pPr>
      <w:proofErr w:type="spellStart"/>
      <w:r>
        <w:rPr>
          <w:u w:val="single"/>
        </w:rPr>
        <w:t>Podhorsky</w:t>
      </w:r>
      <w:proofErr w:type="spellEnd"/>
      <w:r>
        <w:rPr>
          <w:u w:val="single"/>
        </w:rPr>
        <w:t xml:space="preserve"> J.</w:t>
      </w:r>
      <w:r>
        <w:rPr>
          <w:u w:val="single"/>
          <w:vertAlign w:val="superscript"/>
        </w:rPr>
        <w:t>1</w:t>
      </w:r>
      <w:r>
        <w:t xml:space="preserve">, </w:t>
      </w:r>
      <w:proofErr w:type="spellStart"/>
      <w:r>
        <w:t>Moravec</w:t>
      </w:r>
      <w:proofErr w:type="spellEnd"/>
      <w:r>
        <w:t xml:space="preserve"> Z.</w:t>
      </w:r>
      <w:r>
        <w:rPr>
          <w:vertAlign w:val="superscript"/>
        </w:rPr>
        <w:t>1</w:t>
      </w:r>
      <w:r>
        <w:t xml:space="preserve">, </w:t>
      </w:r>
      <w:proofErr w:type="spellStart"/>
      <w:r>
        <w:t>Pinkas</w:t>
      </w:r>
      <w:proofErr w:type="spellEnd"/>
      <w:r>
        <w:t xml:space="preserve"> J.</w:t>
      </w:r>
      <w:r>
        <w:rPr>
          <w:vertAlign w:val="superscript"/>
        </w:rPr>
        <w:t>1</w:t>
      </w:r>
      <w:r>
        <w:t xml:space="preserve">, </w:t>
      </w:r>
      <w:proofErr w:type="spellStart"/>
      <w:r>
        <w:t>Hegemann</w:t>
      </w:r>
      <w:proofErr w:type="spellEnd"/>
      <w:r>
        <w:t xml:space="preserve"> C.</w:t>
      </w:r>
      <w:r>
        <w:rPr>
          <w:vertAlign w:val="superscript"/>
        </w:rPr>
        <w:t>2</w:t>
      </w:r>
      <w:r>
        <w:t xml:space="preserve"> and </w:t>
      </w:r>
      <w:proofErr w:type="spellStart"/>
      <w:r>
        <w:t>Mathur</w:t>
      </w:r>
      <w:proofErr w:type="spellEnd"/>
      <w:r>
        <w:t xml:space="preserve"> S.</w:t>
      </w:r>
      <w:r>
        <w:rPr>
          <w:vertAlign w:val="superscript"/>
        </w:rPr>
        <w:t>2</w:t>
      </w:r>
      <w:r>
        <w:t>*</w:t>
      </w:r>
    </w:p>
    <w:p w:rsidR="00676465" w:rsidRDefault="00676465" w:rsidP="00676465">
      <w:pPr>
        <w:pStyle w:val="AddressICCC2016"/>
        <w:spacing w:line="360" w:lineRule="auto"/>
        <w:jc w:val="left"/>
        <w:rPr>
          <w:i/>
        </w:rPr>
      </w:pPr>
      <w:r>
        <w:rPr>
          <w:i/>
        </w:rPr>
        <w:t xml:space="preserve">1 – Department of Chemistry, Masaryk University, </w:t>
      </w:r>
      <w:proofErr w:type="spellStart"/>
      <w:r>
        <w:rPr>
          <w:i/>
        </w:rPr>
        <w:t>Kotlarska</w:t>
      </w:r>
      <w:proofErr w:type="spellEnd"/>
      <w:r>
        <w:rPr>
          <w:i/>
        </w:rPr>
        <w:t xml:space="preserve"> 2,611 37 Brno, Czech Republic</w:t>
      </w:r>
    </w:p>
    <w:p w:rsidR="00676465" w:rsidRDefault="00676465" w:rsidP="00676465">
      <w:pPr>
        <w:pStyle w:val="AddressICCC2016"/>
        <w:spacing w:before="0" w:line="360" w:lineRule="auto"/>
        <w:jc w:val="left"/>
        <w:rPr>
          <w:i/>
        </w:rPr>
      </w:pPr>
      <w:r>
        <w:rPr>
          <w:i/>
        </w:rPr>
        <w:t xml:space="preserve">2 – Institute of Inorganic Chemistry, University of Cologne, </w:t>
      </w:r>
      <w:proofErr w:type="spellStart"/>
      <w:r>
        <w:rPr>
          <w:i/>
        </w:rPr>
        <w:t>Greinstrasse</w:t>
      </w:r>
      <w:proofErr w:type="spellEnd"/>
      <w:r>
        <w:rPr>
          <w:i/>
        </w:rPr>
        <w:t xml:space="preserve"> 6, 509 37 Cologne, Germany </w:t>
      </w:r>
    </w:p>
    <w:p w:rsidR="00676465" w:rsidRDefault="00676465" w:rsidP="00676465">
      <w:pPr>
        <w:pStyle w:val="AddressICCC2016"/>
        <w:spacing w:before="0" w:line="360" w:lineRule="auto"/>
      </w:pPr>
      <w:bookmarkStart w:id="0" w:name="_GoBack"/>
      <w:bookmarkEnd w:id="0"/>
    </w:p>
    <w:p w:rsidR="00676465" w:rsidRPr="00676465" w:rsidRDefault="00676465" w:rsidP="00676465">
      <w:pPr>
        <w:pStyle w:val="AbstractICCC2016"/>
        <w:jc w:val="both"/>
      </w:pPr>
      <w:r>
        <w:t xml:space="preserve">In our work, we focused on reactions of organometallic tin (IV) precursors, such as </w:t>
      </w:r>
      <w:proofErr w:type="spellStart"/>
      <w:r>
        <w:t>Sn</w:t>
      </w:r>
      <w:proofErr w:type="spellEnd"/>
      <w:r>
        <w:t>(</w:t>
      </w:r>
      <w:proofErr w:type="spellStart"/>
      <w:r>
        <w:t>O</w:t>
      </w:r>
      <w:r>
        <w:rPr>
          <w:i/>
          <w:vertAlign w:val="superscript"/>
        </w:rPr>
        <w:t>t</w:t>
      </w:r>
      <w:r>
        <w:t>Bu</w:t>
      </w:r>
      <w:proofErr w:type="spellEnd"/>
      <w:r>
        <w:t>)</w:t>
      </w:r>
      <w:r>
        <w:rPr>
          <w:vertAlign w:val="subscript"/>
        </w:rPr>
        <w:t>4</w:t>
      </w:r>
      <w:r>
        <w:t>, Me</w:t>
      </w:r>
      <w:r>
        <w:rPr>
          <w:vertAlign w:val="subscript"/>
        </w:rPr>
        <w:t>3</w:t>
      </w:r>
      <w:r>
        <w:t>SnCl, and Me</w:t>
      </w:r>
      <w:r>
        <w:rPr>
          <w:vertAlign w:val="subscript"/>
        </w:rPr>
        <w:t>3</w:t>
      </w:r>
      <w:r>
        <w:t xml:space="preserve">SnF, with </w:t>
      </w:r>
      <w:r>
        <w:rPr>
          <w:rFonts w:cs="Arial"/>
          <w:i/>
        </w:rPr>
        <w:t>β</w:t>
      </w:r>
      <w:r>
        <w:t>-heteroarylalketonates: 3,3,3-triﬂuoro(pyridin-2-yl)propen-2-ol, 3,3,3-triﬂuoro(dimethyl-1,3-oxazol-2-yl)propen-2-ol, and 3,3,3-triﬂuoro(1,3-benzthiazol-2-yl)propen-2-ol [1]. Obtained compounds were exposed to various fluorination agents (HF, XeF</w:t>
      </w:r>
      <w:r>
        <w:rPr>
          <w:vertAlign w:val="subscript"/>
        </w:rPr>
        <w:t>2</w:t>
      </w:r>
      <w:r>
        <w:t>, and NH</w:t>
      </w:r>
      <w:r>
        <w:rPr>
          <w:vertAlign w:val="subscript"/>
        </w:rPr>
        <w:t>4</w:t>
      </w:r>
      <w:r>
        <w:t xml:space="preserve">F) and their reactivity towards them was compared to already published </w:t>
      </w:r>
      <w:proofErr w:type="spellStart"/>
      <w:r>
        <w:t>Sn</w:t>
      </w:r>
      <w:proofErr w:type="spellEnd"/>
      <w:r>
        <w:t xml:space="preserve"> (II) </w:t>
      </w:r>
      <w:r>
        <w:rPr>
          <w:rFonts w:cs="Arial"/>
          <w:i/>
        </w:rPr>
        <w:t>β</w:t>
      </w:r>
      <w:r>
        <w:t>-heteroarylalketonates [2-3]</w:t>
      </w:r>
      <w:r>
        <w:t>.</w:t>
      </w:r>
      <w:r>
        <w:t xml:space="preserve"> </w:t>
      </w:r>
      <w:proofErr w:type="spellStart"/>
      <w:r>
        <w:t>Subseqent</w:t>
      </w:r>
      <w:proofErr w:type="spellEnd"/>
      <w:r>
        <w:t xml:space="preserve"> CVD experiments made by partner institution</w:t>
      </w:r>
      <w:r w:rsidR="00FC6DFB">
        <w:t xml:space="preserve"> (</w:t>
      </w:r>
      <w:proofErr w:type="spellStart"/>
      <w:r w:rsidR="00FC6DFB">
        <w:t>Murauskas</w:t>
      </w:r>
      <w:proofErr w:type="spellEnd"/>
      <w:r w:rsidR="00FC6DFB">
        <w:t xml:space="preserve">, </w:t>
      </w:r>
      <w:proofErr w:type="spellStart"/>
      <w:r w:rsidR="00FC6DFB">
        <w:t>Abrutis</w:t>
      </w:r>
      <w:proofErr w:type="spellEnd"/>
      <w:r w:rsidR="00FC6DFB">
        <w:t xml:space="preserve">, </w:t>
      </w:r>
      <w:proofErr w:type="gramStart"/>
      <w:r w:rsidR="00FC6DFB">
        <w:t>University</w:t>
      </w:r>
      <w:proofErr w:type="gramEnd"/>
      <w:r w:rsidR="00FC6DFB">
        <w:t xml:space="preserve"> of Vilnius)</w:t>
      </w:r>
      <w:r>
        <w:t xml:space="preserve"> have proved that </w:t>
      </w:r>
      <w:r w:rsidR="00E03847">
        <w:t xml:space="preserve">our </w:t>
      </w:r>
      <w:proofErr w:type="spellStart"/>
      <w:r>
        <w:t>Sn</w:t>
      </w:r>
      <w:proofErr w:type="spellEnd"/>
      <w:r w:rsidR="00DE3657">
        <w:t xml:space="preserve"> (IV)</w:t>
      </w:r>
      <w:r>
        <w:t xml:space="preserve"> </w:t>
      </w:r>
      <w:r>
        <w:rPr>
          <w:rFonts w:cs="Arial"/>
          <w:i/>
        </w:rPr>
        <w:t>β</w:t>
      </w:r>
      <w:r>
        <w:t>-heteroarylalketonates</w:t>
      </w:r>
      <w:r>
        <w:t xml:space="preserve"> are suitable precursors for transparent SnO</w:t>
      </w:r>
      <w:r>
        <w:rPr>
          <w:vertAlign w:val="subscript"/>
        </w:rPr>
        <w:t>2</w:t>
      </w:r>
      <w:r>
        <w:t xml:space="preserve"> thin films</w:t>
      </w:r>
      <w:r w:rsidR="00956B01">
        <w:t xml:space="preserve"> used in optoelectronics</w:t>
      </w:r>
      <w:r>
        <w:t>.</w:t>
      </w:r>
    </w:p>
    <w:p w:rsidR="00676465" w:rsidRDefault="00AB0382" w:rsidP="00676465">
      <w:pPr>
        <w:pStyle w:val="AbstractICCC2016"/>
        <w:spacing w:before="0"/>
        <w:jc w:val="center"/>
      </w:pPr>
      <w:r w:rsidRPr="00AB0382">
        <w:rPr>
          <w:rStyle w:val="Normal"/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val="en-GB" w:eastAsia="en-GB"/>
        </w:rPr>
        <w:drawing>
          <wp:inline distT="0" distB="0" distL="0" distR="0">
            <wp:extent cx="3170712" cy="2242349"/>
            <wp:effectExtent l="0" t="0" r="0" b="5715"/>
            <wp:docPr id="2" name="Picture 2" descr="C:\Users\PC\Documents\1. Dizertačná Práca\UV-VIS-IR transmita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cuments\1. Dizertačná Práca\UV-VIS-IR transmitanc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257" cy="224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465" w:rsidRDefault="00676465" w:rsidP="00676465">
      <w:pPr>
        <w:pStyle w:val="FigureICCC2016"/>
        <w:spacing w:after="0" w:line="360" w:lineRule="auto"/>
        <w:jc w:val="center"/>
      </w:pPr>
      <w:r>
        <w:t xml:space="preserve">Figure 1 </w:t>
      </w:r>
      <w:r w:rsidR="00EF67B4">
        <w:rPr>
          <w:b w:val="0"/>
        </w:rPr>
        <w:t>Transparency of SnO</w:t>
      </w:r>
      <w:r w:rsidR="00EF67B4">
        <w:rPr>
          <w:b w:val="0"/>
          <w:vertAlign w:val="subscript"/>
        </w:rPr>
        <w:t>2</w:t>
      </w:r>
      <w:r w:rsidR="00EF67B4">
        <w:rPr>
          <w:b w:val="0"/>
        </w:rPr>
        <w:t xml:space="preserve"> prepared by deposition at 650 °C of PODA</w:t>
      </w:r>
      <w:r>
        <w:rPr>
          <w:b w:val="0"/>
        </w:rPr>
        <w:t xml:space="preserve"> </w:t>
      </w:r>
      <w:r w:rsidR="00EF67B4">
        <w:rPr>
          <w:b w:val="0"/>
        </w:rPr>
        <w:t>(</w:t>
      </w:r>
      <w:proofErr w:type="spellStart"/>
      <w:proofErr w:type="gramStart"/>
      <w:r>
        <w:rPr>
          <w:b w:val="0"/>
        </w:rPr>
        <w:t>Sn</w:t>
      </w:r>
      <w:proofErr w:type="spellEnd"/>
      <w:r>
        <w:rPr>
          <w:b w:val="0"/>
        </w:rPr>
        <w:t>(</w:t>
      </w:r>
      <w:proofErr w:type="spellStart"/>
      <w:proofErr w:type="gramEnd"/>
      <w:r>
        <w:rPr>
          <w:b w:val="0"/>
        </w:rPr>
        <w:t>O</w:t>
      </w:r>
      <w:r>
        <w:rPr>
          <w:b w:val="0"/>
          <w:i/>
          <w:vertAlign w:val="superscript"/>
        </w:rPr>
        <w:t>t</w:t>
      </w:r>
      <w:r>
        <w:rPr>
          <w:b w:val="0"/>
        </w:rPr>
        <w:t>Bu</w:t>
      </w:r>
      <w:proofErr w:type="spellEnd"/>
      <w:r>
        <w:rPr>
          <w:b w:val="0"/>
        </w:rPr>
        <w:t>)</w:t>
      </w:r>
      <w:r>
        <w:rPr>
          <w:b w:val="0"/>
          <w:vertAlign w:val="subscript"/>
        </w:rPr>
        <w:t>2</w:t>
      </w:r>
      <w:r>
        <w:rPr>
          <w:b w:val="0"/>
        </w:rPr>
        <w:t>(2-pyCHCOCF</w:t>
      </w:r>
      <w:r>
        <w:rPr>
          <w:b w:val="0"/>
          <w:vertAlign w:val="subscript"/>
        </w:rPr>
        <w:t>3</w:t>
      </w:r>
      <w:r>
        <w:rPr>
          <w:b w:val="0"/>
        </w:rPr>
        <w:t>)</w:t>
      </w:r>
      <w:r>
        <w:rPr>
          <w:b w:val="0"/>
          <w:vertAlign w:val="subscript"/>
        </w:rPr>
        <w:t>2</w:t>
      </w:r>
      <w:r w:rsidR="00EF67B4">
        <w:rPr>
          <w:b w:val="0"/>
        </w:rPr>
        <w:t xml:space="preserve">) and POD B </w:t>
      </w:r>
      <w:r w:rsidR="00EF67B4">
        <w:rPr>
          <w:b w:val="0"/>
        </w:rPr>
        <w:t>(</w:t>
      </w:r>
      <w:proofErr w:type="spellStart"/>
      <w:r w:rsidR="00EF67B4">
        <w:rPr>
          <w:b w:val="0"/>
        </w:rPr>
        <w:t>Sn</w:t>
      </w:r>
      <w:proofErr w:type="spellEnd"/>
      <w:r w:rsidR="00EF67B4">
        <w:rPr>
          <w:b w:val="0"/>
        </w:rPr>
        <w:t>(</w:t>
      </w:r>
      <w:proofErr w:type="spellStart"/>
      <w:r w:rsidR="00EF67B4">
        <w:rPr>
          <w:b w:val="0"/>
        </w:rPr>
        <w:t>O</w:t>
      </w:r>
      <w:r w:rsidR="00EF67B4">
        <w:rPr>
          <w:b w:val="0"/>
          <w:i/>
          <w:vertAlign w:val="superscript"/>
        </w:rPr>
        <w:t>t</w:t>
      </w:r>
      <w:r w:rsidR="00EF67B4">
        <w:rPr>
          <w:b w:val="0"/>
        </w:rPr>
        <w:t>Bu</w:t>
      </w:r>
      <w:proofErr w:type="spellEnd"/>
      <w:r w:rsidR="00EF67B4">
        <w:rPr>
          <w:b w:val="0"/>
        </w:rPr>
        <w:t>)</w:t>
      </w:r>
      <w:r w:rsidR="00EF67B4">
        <w:rPr>
          <w:b w:val="0"/>
          <w:vertAlign w:val="subscript"/>
        </w:rPr>
        <w:t>2</w:t>
      </w:r>
      <w:r w:rsidR="00EF67B4">
        <w:rPr>
          <w:b w:val="0"/>
        </w:rPr>
        <w:t>(</w:t>
      </w:r>
      <w:r w:rsidR="00EF67B4">
        <w:rPr>
          <w:b w:val="0"/>
        </w:rPr>
        <w:t>4,5-meOx</w:t>
      </w:r>
      <w:r w:rsidR="00EF67B4">
        <w:rPr>
          <w:b w:val="0"/>
        </w:rPr>
        <w:t>CHCOCF</w:t>
      </w:r>
      <w:r w:rsidR="00EF67B4">
        <w:rPr>
          <w:b w:val="0"/>
          <w:vertAlign w:val="subscript"/>
        </w:rPr>
        <w:t>3</w:t>
      </w:r>
      <w:r w:rsidR="00EF67B4">
        <w:rPr>
          <w:b w:val="0"/>
        </w:rPr>
        <w:t>)</w:t>
      </w:r>
      <w:r w:rsidR="00EF67B4">
        <w:rPr>
          <w:b w:val="0"/>
          <w:vertAlign w:val="subscript"/>
        </w:rPr>
        <w:t>2</w:t>
      </w:r>
      <w:r w:rsidR="00EF67B4">
        <w:rPr>
          <w:b w:val="0"/>
        </w:rPr>
        <w:t>)</w:t>
      </w:r>
    </w:p>
    <w:p w:rsidR="00676465" w:rsidRDefault="00676465" w:rsidP="00676465">
      <w:pPr>
        <w:pStyle w:val="AbstractICCC2016"/>
        <w:spacing w:before="0"/>
        <w:jc w:val="both"/>
        <w:rPr>
          <w:b/>
          <w:sz w:val="22"/>
          <w:szCs w:val="22"/>
          <w:lang w:val="en-GB"/>
        </w:rPr>
      </w:pPr>
    </w:p>
    <w:p w:rsidR="00676465" w:rsidRDefault="00676465" w:rsidP="00676465">
      <w:pPr>
        <w:pStyle w:val="AbstractICCC2016"/>
        <w:spacing w:before="0"/>
        <w:jc w:val="both"/>
        <w:rPr>
          <w:b/>
        </w:rPr>
      </w:pPr>
      <w:r>
        <w:rPr>
          <w:b/>
        </w:rPr>
        <w:t>References:</w:t>
      </w:r>
    </w:p>
    <w:p w:rsidR="00676465" w:rsidRDefault="00676465" w:rsidP="00676465">
      <w:pPr>
        <w:pStyle w:val="AbstractICCC2016"/>
        <w:spacing w:before="0"/>
        <w:jc w:val="both"/>
        <w:rPr>
          <w:sz w:val="20"/>
        </w:rPr>
      </w:pPr>
      <w:r>
        <w:rPr>
          <w:sz w:val="20"/>
        </w:rPr>
        <w:t xml:space="preserve">[1] M. </w:t>
      </w:r>
      <w:proofErr w:type="spellStart"/>
      <w:r>
        <w:rPr>
          <w:sz w:val="20"/>
        </w:rPr>
        <w:t>Kawase</w:t>
      </w:r>
      <w:proofErr w:type="spellEnd"/>
      <w:r>
        <w:rPr>
          <w:sz w:val="20"/>
        </w:rPr>
        <w:t xml:space="preserve">, M. </w:t>
      </w:r>
      <w:proofErr w:type="spellStart"/>
      <w:r>
        <w:rPr>
          <w:sz w:val="20"/>
        </w:rPr>
        <w:t>Teshima</w:t>
      </w:r>
      <w:proofErr w:type="spellEnd"/>
      <w:r>
        <w:rPr>
          <w:sz w:val="20"/>
        </w:rPr>
        <w:t xml:space="preserve">, S. Saito, S. </w:t>
      </w:r>
      <w:proofErr w:type="spellStart"/>
      <w:r>
        <w:rPr>
          <w:sz w:val="20"/>
        </w:rPr>
        <w:t>Tani</w:t>
      </w:r>
      <w:proofErr w:type="spellEnd"/>
      <w:r>
        <w:rPr>
          <w:sz w:val="20"/>
        </w:rPr>
        <w:t xml:space="preserve">, </w:t>
      </w:r>
      <w:proofErr w:type="spellStart"/>
      <w:r>
        <w:rPr>
          <w:i/>
          <w:sz w:val="20"/>
        </w:rPr>
        <w:t>Heterocycles</w:t>
      </w:r>
      <w:proofErr w:type="spellEnd"/>
      <w:r>
        <w:rPr>
          <w:i/>
          <w:sz w:val="20"/>
        </w:rPr>
        <w:t>,</w:t>
      </w:r>
      <w:r>
        <w:rPr>
          <w:sz w:val="20"/>
        </w:rPr>
        <w:t xml:space="preserve"> </w:t>
      </w:r>
      <w:r>
        <w:rPr>
          <w:b/>
          <w:sz w:val="20"/>
        </w:rPr>
        <w:t>1998</w:t>
      </w:r>
      <w:r>
        <w:rPr>
          <w:sz w:val="20"/>
        </w:rPr>
        <w:t>, 48, 2103.</w:t>
      </w:r>
    </w:p>
    <w:p w:rsidR="00676465" w:rsidRDefault="00676465" w:rsidP="00676465">
      <w:pPr>
        <w:pStyle w:val="AbstractICCC2016"/>
        <w:spacing w:before="0"/>
        <w:jc w:val="both"/>
        <w:rPr>
          <w:sz w:val="20"/>
        </w:rPr>
      </w:pPr>
      <w:r>
        <w:rPr>
          <w:sz w:val="20"/>
        </w:rPr>
        <w:t xml:space="preserve">[2] I. </w:t>
      </w:r>
      <w:proofErr w:type="spellStart"/>
      <w:r>
        <w:rPr>
          <w:sz w:val="20"/>
        </w:rPr>
        <w:t>Giebelhaus</w:t>
      </w:r>
      <w:proofErr w:type="spellEnd"/>
      <w:r>
        <w:rPr>
          <w:sz w:val="20"/>
        </w:rPr>
        <w:t xml:space="preserve">, R. Müller, W. </w:t>
      </w:r>
      <w:proofErr w:type="spellStart"/>
      <w:r>
        <w:rPr>
          <w:sz w:val="20"/>
        </w:rPr>
        <w:t>Tyrra</w:t>
      </w:r>
      <w:proofErr w:type="spellEnd"/>
      <w:r>
        <w:rPr>
          <w:sz w:val="20"/>
        </w:rPr>
        <w:t xml:space="preserve">, I. </w:t>
      </w:r>
      <w:proofErr w:type="spellStart"/>
      <w:r>
        <w:rPr>
          <w:sz w:val="20"/>
        </w:rPr>
        <w:t>Pantenburg</w:t>
      </w:r>
      <w:proofErr w:type="spellEnd"/>
      <w:r>
        <w:rPr>
          <w:sz w:val="20"/>
        </w:rPr>
        <w:t xml:space="preserve">, T. Fischer, S. </w:t>
      </w:r>
      <w:proofErr w:type="spellStart"/>
      <w:r>
        <w:rPr>
          <w:sz w:val="20"/>
        </w:rPr>
        <w:t>Mathur</w:t>
      </w:r>
      <w:proofErr w:type="spellEnd"/>
      <w:r>
        <w:rPr>
          <w:sz w:val="20"/>
        </w:rPr>
        <w:t xml:space="preserve">, </w:t>
      </w:r>
      <w:proofErr w:type="spellStart"/>
      <w:r>
        <w:rPr>
          <w:i/>
          <w:sz w:val="20"/>
        </w:rPr>
        <w:t>Inorg</w:t>
      </w:r>
      <w:proofErr w:type="spellEnd"/>
      <w:r>
        <w:rPr>
          <w:i/>
          <w:sz w:val="20"/>
        </w:rPr>
        <w:t xml:space="preserve">. </w:t>
      </w:r>
      <w:proofErr w:type="spellStart"/>
      <w:proofErr w:type="gramStart"/>
      <w:r>
        <w:rPr>
          <w:i/>
          <w:sz w:val="20"/>
        </w:rPr>
        <w:t>Chim</w:t>
      </w:r>
      <w:proofErr w:type="spellEnd"/>
      <w:r>
        <w:rPr>
          <w:i/>
          <w:sz w:val="20"/>
        </w:rPr>
        <w:t>.</w:t>
      </w:r>
      <w:proofErr w:type="gramEnd"/>
      <w:r>
        <w:rPr>
          <w:i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Acta</w:t>
      </w:r>
      <w:proofErr w:type="spellEnd"/>
      <w:r>
        <w:rPr>
          <w:sz w:val="20"/>
        </w:rPr>
        <w:t xml:space="preserve">, </w:t>
      </w:r>
      <w:r>
        <w:rPr>
          <w:b/>
          <w:sz w:val="20"/>
        </w:rPr>
        <w:t>2011,</w:t>
      </w:r>
      <w:r>
        <w:rPr>
          <w:sz w:val="20"/>
        </w:rPr>
        <w:t xml:space="preserve"> 372, 340.</w:t>
      </w:r>
      <w:proofErr w:type="gramEnd"/>
    </w:p>
    <w:p w:rsidR="00E91978" w:rsidRPr="00676465" w:rsidRDefault="00676465" w:rsidP="00676465">
      <w:pPr>
        <w:pStyle w:val="AbstractICCC2016"/>
        <w:spacing w:before="0"/>
        <w:jc w:val="both"/>
        <w:rPr>
          <w:sz w:val="20"/>
        </w:rPr>
      </w:pPr>
      <w:r>
        <w:rPr>
          <w:sz w:val="20"/>
        </w:rPr>
        <w:t xml:space="preserve">[3] T. </w:t>
      </w:r>
      <w:proofErr w:type="spellStart"/>
      <w:r>
        <w:rPr>
          <w:sz w:val="20"/>
        </w:rPr>
        <w:t>Heidemann</w:t>
      </w:r>
      <w:proofErr w:type="spellEnd"/>
      <w:r>
        <w:rPr>
          <w:sz w:val="20"/>
        </w:rPr>
        <w:t xml:space="preserve">, S. </w:t>
      </w:r>
      <w:proofErr w:type="spellStart"/>
      <w:r>
        <w:rPr>
          <w:sz w:val="20"/>
        </w:rPr>
        <w:t>Mathur</w:t>
      </w:r>
      <w:proofErr w:type="spellEnd"/>
      <w:r>
        <w:rPr>
          <w:sz w:val="20"/>
        </w:rPr>
        <w:t xml:space="preserve">, </w:t>
      </w:r>
      <w:r>
        <w:rPr>
          <w:i/>
          <w:sz w:val="20"/>
        </w:rPr>
        <w:t xml:space="preserve">Eur. J. </w:t>
      </w:r>
      <w:proofErr w:type="spellStart"/>
      <w:r>
        <w:rPr>
          <w:i/>
          <w:sz w:val="20"/>
        </w:rPr>
        <w:t>Inorg</w:t>
      </w:r>
      <w:proofErr w:type="spellEnd"/>
      <w:r>
        <w:rPr>
          <w:i/>
          <w:sz w:val="20"/>
        </w:rPr>
        <w:t xml:space="preserve">. </w:t>
      </w:r>
      <w:proofErr w:type="gramStart"/>
      <w:r>
        <w:rPr>
          <w:i/>
          <w:sz w:val="20"/>
        </w:rPr>
        <w:t>Chem.</w:t>
      </w:r>
      <w:r>
        <w:rPr>
          <w:sz w:val="20"/>
        </w:rPr>
        <w:t xml:space="preserve">, </w:t>
      </w:r>
      <w:r>
        <w:rPr>
          <w:b/>
          <w:sz w:val="20"/>
        </w:rPr>
        <w:t>2014</w:t>
      </w:r>
      <w:r>
        <w:rPr>
          <w:sz w:val="20"/>
        </w:rPr>
        <w:t>, 506.</w:t>
      </w:r>
      <w:proofErr w:type="gramEnd"/>
    </w:p>
    <w:sectPr w:rsidR="00E91978" w:rsidRPr="00676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65"/>
    <w:rsid w:val="001373D5"/>
    <w:rsid w:val="001F3BEE"/>
    <w:rsid w:val="003455FE"/>
    <w:rsid w:val="004B6E82"/>
    <w:rsid w:val="006451AF"/>
    <w:rsid w:val="00676465"/>
    <w:rsid w:val="00803DB9"/>
    <w:rsid w:val="00956B01"/>
    <w:rsid w:val="00AB0382"/>
    <w:rsid w:val="00DE3657"/>
    <w:rsid w:val="00E03847"/>
    <w:rsid w:val="00EF67B4"/>
    <w:rsid w:val="00FC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ICCC2016">
    <w:name w:val="Abstract_ICCC2016"/>
    <w:basedOn w:val="Normal"/>
    <w:rsid w:val="00676465"/>
    <w:pPr>
      <w:spacing w:before="40" w:after="0" w:line="360" w:lineRule="auto"/>
    </w:pPr>
    <w:rPr>
      <w:rFonts w:ascii="Arial" w:eastAsia="Times New Roman" w:hAnsi="Arial" w:cs="Courier New"/>
      <w:sz w:val="24"/>
      <w:szCs w:val="20"/>
      <w:lang w:val="en-US" w:eastAsia="fr-FR"/>
    </w:rPr>
  </w:style>
  <w:style w:type="paragraph" w:customStyle="1" w:styleId="AuthorICCC2016">
    <w:name w:val="Author_ICCC2016"/>
    <w:rsid w:val="00676465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val="en-US" w:eastAsia="fr-FR"/>
    </w:rPr>
  </w:style>
  <w:style w:type="paragraph" w:customStyle="1" w:styleId="StyleArial16ptGrasCentr">
    <w:name w:val="Style Arial 16 pt Gras Centré"/>
    <w:basedOn w:val="Normal"/>
    <w:rsid w:val="00676465"/>
    <w:pPr>
      <w:spacing w:after="36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val="en-US" w:eastAsia="fr-FR"/>
    </w:rPr>
  </w:style>
  <w:style w:type="paragraph" w:customStyle="1" w:styleId="AddressICCC2016">
    <w:name w:val="Address_ICCC2016"/>
    <w:rsid w:val="00676465"/>
    <w:pPr>
      <w:spacing w:before="40" w:after="0" w:line="240" w:lineRule="auto"/>
      <w:jc w:val="center"/>
    </w:pPr>
    <w:rPr>
      <w:rFonts w:ascii="Arial" w:eastAsia="Times New Roman" w:hAnsi="Arial" w:cs="Courier New"/>
      <w:sz w:val="24"/>
      <w:szCs w:val="20"/>
      <w:lang w:val="en-US" w:eastAsia="fr-FR"/>
    </w:rPr>
  </w:style>
  <w:style w:type="paragraph" w:customStyle="1" w:styleId="FigureICCC2016">
    <w:name w:val="Figure_ICCC2016"/>
    <w:rsid w:val="00676465"/>
    <w:pPr>
      <w:spacing w:after="240" w:line="240" w:lineRule="auto"/>
    </w:pPr>
    <w:rPr>
      <w:rFonts w:ascii="Arial" w:eastAsia="Times New Roman" w:hAnsi="Arial" w:cs="Courier New"/>
      <w:b/>
      <w:sz w:val="24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ICCC2016">
    <w:name w:val="Abstract_ICCC2016"/>
    <w:basedOn w:val="Normal"/>
    <w:rsid w:val="00676465"/>
    <w:pPr>
      <w:spacing w:before="40" w:after="0" w:line="360" w:lineRule="auto"/>
    </w:pPr>
    <w:rPr>
      <w:rFonts w:ascii="Arial" w:eastAsia="Times New Roman" w:hAnsi="Arial" w:cs="Courier New"/>
      <w:sz w:val="24"/>
      <w:szCs w:val="20"/>
      <w:lang w:val="en-US" w:eastAsia="fr-FR"/>
    </w:rPr>
  </w:style>
  <w:style w:type="paragraph" w:customStyle="1" w:styleId="AuthorICCC2016">
    <w:name w:val="Author_ICCC2016"/>
    <w:rsid w:val="00676465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val="en-US" w:eastAsia="fr-FR"/>
    </w:rPr>
  </w:style>
  <w:style w:type="paragraph" w:customStyle="1" w:styleId="StyleArial16ptGrasCentr">
    <w:name w:val="Style Arial 16 pt Gras Centré"/>
    <w:basedOn w:val="Normal"/>
    <w:rsid w:val="00676465"/>
    <w:pPr>
      <w:spacing w:after="36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val="en-US" w:eastAsia="fr-FR"/>
    </w:rPr>
  </w:style>
  <w:style w:type="paragraph" w:customStyle="1" w:styleId="AddressICCC2016">
    <w:name w:val="Address_ICCC2016"/>
    <w:rsid w:val="00676465"/>
    <w:pPr>
      <w:spacing w:before="40" w:after="0" w:line="240" w:lineRule="auto"/>
      <w:jc w:val="center"/>
    </w:pPr>
    <w:rPr>
      <w:rFonts w:ascii="Arial" w:eastAsia="Times New Roman" w:hAnsi="Arial" w:cs="Courier New"/>
      <w:sz w:val="24"/>
      <w:szCs w:val="20"/>
      <w:lang w:val="en-US" w:eastAsia="fr-FR"/>
    </w:rPr>
  </w:style>
  <w:style w:type="paragraph" w:customStyle="1" w:styleId="FigureICCC2016">
    <w:name w:val="Figure_ICCC2016"/>
    <w:rsid w:val="00676465"/>
    <w:pPr>
      <w:spacing w:after="240" w:line="240" w:lineRule="auto"/>
    </w:pPr>
    <w:rPr>
      <w:rFonts w:ascii="Arial" w:eastAsia="Times New Roman" w:hAnsi="Arial" w:cs="Courier New"/>
      <w:b/>
      <w:sz w:val="24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2017-05-22T08:31:00Z</dcterms:created>
  <dcterms:modified xsi:type="dcterms:W3CDTF">2017-05-22T08:42:00Z</dcterms:modified>
</cp:coreProperties>
</file>