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Stanovení mědi metodou přídavku standardu s doplněním na konstantní objem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Ze zásobního roztoku o koncentraci Cu</w:t>
      </w:r>
      <w:r>
        <w:rPr>
          <w:rFonts w:ascii="Times New Roman" w:eastAsia="Times New Roman" w:hAnsi="Times New Roman" w:cs="Times New Roman"/>
          <w:sz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</w:rPr>
        <w:t xml:space="preserve"> 1 g·l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 připravíme pracovní roztok I o koncentraci 100 mg·l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Navážením připravíme 100 ml pracovního roztoku II - 1% KCl.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Vzorek vína zahřejeme na cca 80 st.C, poté ochladíme na laboratorní teplotu. 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pracovního roztoku I připravíme ředěním do 25ml odměrných baněk roztoky o následujících koncentracích mědi: 0,0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>; 0</w:t>
      </w:r>
      <w:r w:rsidR="00455623">
        <w:rPr>
          <w:rFonts w:ascii="Times New Roman" w:eastAsia="Times New Roman" w:hAnsi="Times New Roman" w:cs="Times New Roman"/>
          <w:sz w:val="24"/>
        </w:rPr>
        <w:t>,2</w:t>
      </w:r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455623">
        <w:rPr>
          <w:rFonts w:ascii="Times New Roman" w:eastAsia="Times New Roman" w:hAnsi="Times New Roman" w:cs="Times New Roman"/>
          <w:sz w:val="24"/>
        </w:rPr>
        <w:t>0,4</w:t>
      </w:r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455623">
        <w:rPr>
          <w:rFonts w:ascii="Times New Roman" w:eastAsia="Times New Roman" w:hAnsi="Times New Roman" w:cs="Times New Roman"/>
          <w:sz w:val="24"/>
        </w:rPr>
        <w:t>0,6</w:t>
      </w:r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455623">
        <w:rPr>
          <w:rFonts w:ascii="Times New Roman" w:eastAsia="Times New Roman" w:hAnsi="Times New Roman" w:cs="Times New Roman"/>
          <w:sz w:val="24"/>
        </w:rPr>
        <w:t>0,8</w:t>
      </w:r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  <w:r w:rsidR="00455623">
        <w:rPr>
          <w:rFonts w:ascii="Times New Roman" w:eastAsia="Times New Roman" w:hAnsi="Times New Roman" w:cs="Times New Roman"/>
          <w:sz w:val="24"/>
        </w:rPr>
        <w:t>1,0</w:t>
      </w:r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 w:rsidR="00455623">
        <w:rPr>
          <w:rFonts w:ascii="Times New Roman" w:eastAsia="Times New Roman" w:hAnsi="Times New Roman" w:cs="Times New Roman"/>
          <w:sz w:val="24"/>
        </w:rPr>
        <w:t>1,2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mg.l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>. Do každé z odměrných baněk přidáme 5 ml nezředěného vzorku vína, napipetujeme takové množs</w:t>
      </w:r>
      <w:r w:rsidR="00122A99">
        <w:rPr>
          <w:rFonts w:ascii="Times New Roman" w:eastAsia="Times New Roman" w:hAnsi="Times New Roman" w:cs="Times New Roman"/>
          <w:sz w:val="24"/>
        </w:rPr>
        <w:t>tví 1% KCl, aby jeho obsah v baň</w:t>
      </w:r>
      <w:r>
        <w:rPr>
          <w:rFonts w:ascii="Times New Roman" w:eastAsia="Times New Roman" w:hAnsi="Times New Roman" w:cs="Times New Roman"/>
          <w:sz w:val="24"/>
        </w:rPr>
        <w:t>ce byl 0,1% a doplníme 1% HNO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Jako blank použijeme roztok 1% HNO</w:t>
      </w:r>
      <w:r>
        <w:rPr>
          <w:rFonts w:ascii="Times New Roman" w:eastAsia="Times New Roman" w:hAnsi="Times New Roman" w:cs="Times New Roman"/>
          <w:sz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 Každý roztok proměříme </w:t>
      </w:r>
      <w:r w:rsidRPr="00122A99">
        <w:rPr>
          <w:rFonts w:ascii="Times New Roman" w:eastAsia="Times New Roman" w:hAnsi="Times New Roman" w:cs="Times New Roman"/>
          <w:b/>
          <w:sz w:val="24"/>
        </w:rPr>
        <w:t>7krát</w:t>
      </w:r>
      <w:r>
        <w:rPr>
          <w:rFonts w:ascii="Times New Roman" w:eastAsia="Times New Roman" w:hAnsi="Times New Roman" w:cs="Times New Roman"/>
          <w:sz w:val="24"/>
        </w:rPr>
        <w:t xml:space="preserve"> a hodnoty absorbance přepíšeme do Excelu na samostatný list a uložíme ve formátu </w:t>
      </w:r>
      <w:r w:rsidRPr="00122A99">
        <w:rPr>
          <w:rFonts w:ascii="Times New Roman" w:eastAsia="Times New Roman" w:hAnsi="Times New Roman" w:cs="Times New Roman"/>
          <w:b/>
          <w:sz w:val="24"/>
        </w:rPr>
        <w:t>txt</w:t>
      </w:r>
      <w:r>
        <w:rPr>
          <w:rFonts w:ascii="Times New Roman" w:eastAsia="Times New Roman" w:hAnsi="Times New Roman" w:cs="Times New Roman"/>
          <w:sz w:val="24"/>
        </w:rPr>
        <w:t xml:space="preserve"> pod názvem </w:t>
      </w:r>
      <w:r>
        <w:rPr>
          <w:rFonts w:ascii="Times New Roman" w:eastAsia="Times New Roman" w:hAnsi="Times New Roman" w:cs="Times New Roman"/>
          <w:b/>
          <w:sz w:val="24"/>
        </w:rPr>
        <w:t xml:space="preserve">prid_st </w:t>
      </w:r>
      <w:r>
        <w:rPr>
          <w:rFonts w:ascii="Times New Roman" w:eastAsia="Times New Roman" w:hAnsi="Times New Roman" w:cs="Times New Roman"/>
          <w:sz w:val="24"/>
        </w:rPr>
        <w:t xml:space="preserve">do složky kalibrace. </w:t>
      </w:r>
      <w:r>
        <w:rPr>
          <w:rFonts w:ascii="Times New Roman" w:eastAsia="Times New Roman" w:hAnsi="Times New Roman" w:cs="Times New Roman"/>
          <w:b/>
          <w:sz w:val="24"/>
        </w:rPr>
        <w:t>Dbáme na to, abychom místo desetinných čárek používali tečky</w:t>
      </w:r>
      <w:r>
        <w:rPr>
          <w:rFonts w:ascii="Times New Roman" w:eastAsia="Times New Roman" w:hAnsi="Times New Roman" w:cs="Times New Roman"/>
          <w:sz w:val="24"/>
        </w:rPr>
        <w:t xml:space="preserve">. Jako blank použijeme </w:t>
      </w:r>
      <w:r w:rsidR="00122A99">
        <w:rPr>
          <w:rFonts w:ascii="Times New Roman" w:eastAsia="Times New Roman" w:hAnsi="Times New Roman" w:cs="Times New Roman"/>
          <w:sz w:val="24"/>
        </w:rPr>
        <w:t>roztok bez přídavku upravený stejným způsobem jako kalibrační roztoky.</w:t>
      </w:r>
    </w:p>
    <w:p w:rsidR="00D317BC" w:rsidRDefault="00B8030F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 vhodné data přepsat do Excelu způsobem, který zobrazuje následující tabulka:</w:t>
      </w:r>
    </w:p>
    <w:p w:rsidR="00D317BC" w:rsidRDefault="00B8030F">
      <w:pPr>
        <w:spacing w:before="240"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Tab. č. 6: Data získaná z měření pomocí metody přídavku standardu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053"/>
        <w:gridCol w:w="1131"/>
        <w:gridCol w:w="1131"/>
        <w:gridCol w:w="1132"/>
        <w:gridCol w:w="1068"/>
        <w:gridCol w:w="1068"/>
        <w:gridCol w:w="1068"/>
        <w:gridCol w:w="1068"/>
      </w:tblGrid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blank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 mg/l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94AC2" w:rsidP="00B94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0.</w:t>
            </w:r>
            <w:r w:rsidR="00B8030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 mg/l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94AC2" w:rsidP="00B94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0.</w:t>
            </w:r>
            <w:r w:rsidR="00B8030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 mg/l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94AC2" w:rsidP="00B94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0.</w:t>
            </w:r>
            <w:r w:rsidR="00B8030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6 mg/l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 w:rsidP="00B94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</w:t>
            </w:r>
            <w:r w:rsidR="00B94A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8 mg/l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94AC2" w:rsidP="00B94A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1.</w:t>
            </w:r>
            <w:r w:rsidR="00B8030F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 mg/l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  <w:r w:rsidR="00B94AC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 mg/l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0.003411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0.005832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0.008668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0.01686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0.02094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0.02291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0.00362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0.005789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0.008652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0.01144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0.01413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0.01687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0.02039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0.02302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0.003653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0.005916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0.009171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0.01123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0.01656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0.02083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0.02407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0.003467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0.005946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0.008877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0.01131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0.01730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0.02052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0.02334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0.003153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0.005714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0.009624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0.01149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0.01501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0.01696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0.02035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0.02358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0.003489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0.005509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0.009425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0.01454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0.01766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0.02086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0.02309</w:t>
            </w:r>
          </w:p>
        </w:tc>
      </w:tr>
      <w:tr w:rsidR="00D317BC">
        <w:trPr>
          <w:trHeight w:val="34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0.003744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0.005717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0.009619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0.01182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0.01472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0.01725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0.02030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7BC" w:rsidRDefault="00B803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0.02306</w:t>
            </w:r>
          </w:p>
        </w:tc>
      </w:tr>
    </w:tbl>
    <w:p w:rsidR="00D317BC" w:rsidRDefault="00D31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Můžeme pokračovat se zpracováním v R Studiu. Pokud není v záložkách příkazového řádku otevřen soubor prid_st, klikneme na „File“, zvolíme „Open File“ a ze složky kalibrace vybereme soubor prid_st.R. Před začátkém práce je opět vhodné smazat data z prostředí (Enviroment -&gt; Clear) a z oblasti grafů (Plots -&gt; Clear all).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Myší modře označíme první řádek skriptu a klikneme na RUN, nebo zmáčkneme Ctrl+R, tím načteme vstupní data.</w:t>
      </w:r>
    </w:p>
    <w:p w:rsidR="00D317BC" w:rsidRDefault="00B8030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prid_st0&lt;-read.delim(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"c:\\kalibrace\\prid_st.txt",</w:t>
      </w:r>
      <w:r>
        <w:rPr>
          <w:rFonts w:ascii="Times New Roman" w:eastAsia="Times New Roman" w:hAnsi="Times New Roman" w:cs="Times New Roman"/>
          <w:i/>
          <w:sz w:val="24"/>
        </w:rPr>
        <w:t>header=TRUE)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jsme vstupní data ukládali bez hlavičky, přepíšeme ve skriptu header=FALSE. Opět umístění souboru (červený text) se může lišit. Kliknutím na název v okně prostředí zkontrolujeme načtená data.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Poté načteme vektor koncentrace</w:t>
      </w:r>
    </w:p>
    <w:p w:rsidR="00D317BC" w:rsidRDefault="00B8030F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konc2&lt;</w:t>
      </w:r>
      <w:r w:rsidR="0037146B">
        <w:rPr>
          <w:rFonts w:ascii="Times New Roman" w:eastAsia="Times New Roman" w:hAnsi="Times New Roman" w:cs="Times New Roman"/>
          <w:i/>
          <w:sz w:val="24"/>
        </w:rPr>
        <w:t>-c(seq(0,3,by=0.5</w:t>
      </w:r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Dále musíme ze vstupní matice vyčlenit blank, který je v prvním sloupci, </w:t>
      </w:r>
    </w:p>
    <w:p w:rsidR="00D317BC" w:rsidRDefault="00B8030F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blank2&lt;-prid_st0[,1];blank2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z něj vypočítat průměr</w:t>
      </w:r>
    </w:p>
    <w:p w:rsidR="00D317BC" w:rsidRDefault="00B8030F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mean(blank2)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blank z původní matice odstraníme:</w:t>
      </w:r>
    </w:p>
    <w:p w:rsidR="00D317BC" w:rsidRDefault="00B8030F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prid_st1&lt;-prid_st0[,-1];prid_st1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Nyní můžeme od vstupní matice odečíst blank a dostaneme tak data ponížená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tuto hodnotu:</w:t>
      </w:r>
    </w:p>
    <w:p w:rsidR="00D317BC" w:rsidRDefault="00B8030F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ps_blankless&lt;-prid_st1[1:length(prid_st1)]-mean(blank2);ps_blankless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Nakonec vypočítáme z každého sloupce průměr, který použijeme pro zobrazení průměrných hodnot v grafu kalibrační přímky:</w:t>
      </w:r>
    </w:p>
    <w:p w:rsidR="00D317BC" w:rsidRDefault="00B8030F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prumer_blankless2&lt;-apply(ps_blankless,2,mean);prumer_blankless2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Nyní musíme data otestovat na odlehlost pomocí Grubbsova testu, ale testujeme data pro lineární závislost, takže napřed musíme tuto závislost vytvořit. V následujícím skriptu se vstupní data uspořádají do dvou sloupců a díky tomu budeme dále schopni udělat regresi pro všechna vstupní data. Označíme následující část skriptu a spustíme:</w:t>
      </w:r>
    </w:p>
    <w:p w:rsidR="00D317BC" w:rsidRDefault="00B8030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a&lt;-length(ps_blankless[1,]);a</w:t>
      </w:r>
    </w:p>
    <w:p w:rsidR="00D317BC" w:rsidRDefault="00B8030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b&lt;-length(ps_blankless[,1]);b</w:t>
      </w:r>
    </w:p>
    <w:p w:rsidR="00D317BC" w:rsidRDefault="00B8030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X&lt;-rep(konc2,b);X</w:t>
      </w:r>
    </w:p>
    <w:p w:rsidR="00D317BC" w:rsidRDefault="00B8030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Y&lt;-ps_blankless[1,]</w:t>
      </w:r>
    </w:p>
    <w:p w:rsidR="00D317BC" w:rsidRDefault="00B8030F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for(i in 2:b){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ab/>
        <w:t>YY&lt;ps_blankless[i,]</w:t>
      </w:r>
    </w:p>
    <w:p w:rsidR="00D317BC" w:rsidRDefault="00B803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Y&lt;-as.numeric(c(Y,YY))};Y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Označíme další řádek, kterým R Studiu zadáme příkaz, že data jsou lineárního charakteru:</w:t>
      </w:r>
    </w:p>
    <w:p w:rsidR="00D317BC" w:rsidRDefault="00B8030F">
      <w:pPr>
        <w:numPr>
          <w:ilvl w:val="0"/>
          <w:numId w:val="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linear&lt;-lm(Y~X);linear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přivoláme potřebnou knihovnu</w:t>
      </w:r>
    </w:p>
    <w:p w:rsidR="00D317BC" w:rsidRDefault="00B8030F">
      <w:pPr>
        <w:numPr>
          <w:ilvl w:val="0"/>
          <w:numId w:val="1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library(car)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provedeme samotné testování odlehlosti</w:t>
      </w:r>
    </w:p>
    <w:p w:rsidR="00D317BC" w:rsidRDefault="00B8030F">
      <w:pPr>
        <w:numPr>
          <w:ilvl w:val="0"/>
          <w:numId w:val="1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outlierTest(linear,cutoff=0.05, n.max=10, order=TRUE)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Pokud jsou data v pořádku, zobrazí se v okně konzoly: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Lucida Console" w:eastAsia="Lucida Console" w:hAnsi="Lucida Console" w:cs="Lucida Console"/>
          <w:sz w:val="20"/>
        </w:rPr>
      </w:pPr>
      <w:r>
        <w:rPr>
          <w:rFonts w:ascii="Lucida Console" w:eastAsia="Lucida Console" w:hAnsi="Lucida Console" w:cs="Lucida Console"/>
          <w:sz w:val="20"/>
        </w:rPr>
        <w:t>No Studentized residuals with Bonferroni p&lt;0,05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Ale zobrazí se největší hodnota. Pokud zjistíme, že nějaká hodnota je odlehlá, poznamenáme si ji a uvedeme do protokolu.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Nyní provedeme testování úseku a směrnice dle nulových hypotéz </w:t>
      </w:r>
      <w:r>
        <w:rPr>
          <w:rFonts w:ascii="Times New Roman" w:eastAsia="Times New Roman" w:hAnsi="Times New Roman" w:cs="Times New Roman"/>
          <w:i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= 0 a </w:t>
      </w:r>
      <w:r>
        <w:rPr>
          <w:rFonts w:ascii="Times New Roman" w:eastAsia="Times New Roman" w:hAnsi="Times New Roman" w:cs="Times New Roman"/>
          <w:i/>
          <w:sz w:val="24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 = 1, přivoláme potřebnou knihovnu a provedeme testování</w:t>
      </w:r>
    </w:p>
    <w:p w:rsidR="00D317BC" w:rsidRDefault="00B8030F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library(lmtest)</w:t>
      </w:r>
    </w:p>
    <w:p w:rsidR="00D317BC" w:rsidRDefault="00B8030F">
      <w:pPr>
        <w:numPr>
          <w:ilvl w:val="0"/>
          <w:numId w:val="1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coeftest(linear, vcov. = NULL, df = NULL)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Zobrazí se tabulka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t test of coefficients:</w:t>
      </w:r>
    </w:p>
    <w:p w:rsidR="00D317BC" w:rsidRDefault="00D31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 xml:space="preserve">             Estimate Std. Error t value  Pr(&gt;|t|)    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(Intercept) 0.0023536  0.0001966  11.972 7.171e-05 ***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konc2       0.1447293  0.0027263  53.086 4.485e-08 ***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---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Signif. codes:  0 ‘***’ 0.001 ‘**’ 0.01 ‘*’ 0.05 ‘.’ 0.1 ‘ ’ 1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Pravděpodobnosti pro úsek i směrnici by se měly blížit nule. Pokud ne, měření zopakujeme. Hodnoty </w:t>
      </w:r>
      <w:r>
        <w:rPr>
          <w:rFonts w:ascii="Times New Roman" w:eastAsia="Times New Roman" w:hAnsi="Times New Roman" w:cs="Times New Roman"/>
          <w:color w:val="FF0000"/>
          <w:sz w:val="24"/>
        </w:rPr>
        <w:t>úseku („Intercept“)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color w:val="FF0000"/>
          <w:sz w:val="24"/>
        </w:rPr>
        <w:t>směrnice („konc“)</w:t>
      </w:r>
      <w:r>
        <w:rPr>
          <w:rFonts w:ascii="Times New Roman" w:eastAsia="Times New Roman" w:hAnsi="Times New Roman" w:cs="Times New Roman"/>
          <w:sz w:val="24"/>
        </w:rPr>
        <w:t xml:space="preserve"> si poznamenáme a přepíšeme v legendě, aby odpovídaly kalibrační přímce pro naše data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Dále zobrazíme graf kalibrační přímky</w:t>
      </w:r>
    </w:p>
    <w:p w:rsidR="00D317BC" w:rsidRDefault="00B8030F">
      <w:pPr>
        <w:numPr>
          <w:ilvl w:val="0"/>
          <w:numId w:val="1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plot(X,Y,type="n",main="Kalibrační přímka",xlab="Koncentrace Cu (mg.l^(-1))",ylab="Absorbance (a.u.)",col=3)</w:t>
      </w:r>
    </w:p>
    <w:p w:rsidR="00D317BC" w:rsidRDefault="00B8030F">
      <w:pPr>
        <w:spacing w:after="0" w:line="360" w:lineRule="auto"/>
        <w:ind w:right="-101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Zobrazí se prázdný rámeček. Podle toho změníme umístění legendy. Fialová hodnota musí odpovídat nejmenší hodnotě na ose x a zelená hodnota zase největší hodnotě na ose y.</w:t>
      </w:r>
    </w:p>
    <w:p w:rsidR="00D317BC" w:rsidRDefault="00B8030F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legend(</w:t>
      </w:r>
      <w:r>
        <w:rPr>
          <w:rFonts w:ascii="Times New Roman" w:eastAsia="Times New Roman" w:hAnsi="Times New Roman" w:cs="Times New Roman"/>
          <w:i/>
          <w:color w:val="9B00D3"/>
          <w:sz w:val="24"/>
        </w:rPr>
        <w:t>0.0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B050"/>
          <w:sz w:val="24"/>
        </w:rPr>
        <w:t>0.016</w:t>
      </w:r>
      <w:r>
        <w:rPr>
          <w:rFonts w:ascii="Times New Roman" w:eastAsia="Times New Roman" w:hAnsi="Times New Roman" w:cs="Times New Roman"/>
          <w:i/>
          <w:sz w:val="24"/>
        </w:rPr>
        <w:t xml:space="preserve">,legend=c("kalibrační přímka - y =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0,0024</w:t>
      </w:r>
      <w:r>
        <w:rPr>
          <w:rFonts w:ascii="Times New Roman" w:eastAsia="Times New Roman" w:hAnsi="Times New Roman" w:cs="Times New Roman"/>
          <w:i/>
          <w:sz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0,1447</w:t>
      </w:r>
      <w:r>
        <w:rPr>
          <w:rFonts w:ascii="Times New Roman" w:eastAsia="Times New Roman" w:hAnsi="Times New Roman" w:cs="Times New Roman"/>
          <w:i/>
          <w:sz w:val="24"/>
        </w:rPr>
        <w:t>x", "chybové úsečky - int. spolehlivosti"),col=c(4,"red"),box.lwd = 0,box.col = "white",bg = "white",lty=c(1,1),cex=0.9,lwd=1.5,pch=c("-","-"))</w:t>
      </w:r>
    </w:p>
    <w:p w:rsidR="00D317BC" w:rsidRDefault="00B8030F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abline(linear,col=4)</w:t>
      </w:r>
    </w:p>
    <w:p w:rsidR="00D317BC" w:rsidRDefault="00B8030F">
      <w:pPr>
        <w:numPr>
          <w:ilvl w:val="0"/>
          <w:numId w:val="1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points(konc2,prumer_blankless2,col=1)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 grafu ale musíme přidat chybové úsečky, pro jejich výpočet potřebujeme směrodatnou odchylku z každého sloupce</w:t>
      </w:r>
    </w:p>
    <w:p w:rsidR="00D317BC" w:rsidRDefault="00B8030F">
      <w:pPr>
        <w:numPr>
          <w:ilvl w:val="0"/>
          <w:numId w:val="1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sm.odch_blankless2&lt;-apply(ps_blankless,2,sd);sm.odch_blankless2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hodnotu, kterou budeme přičítat a odečítat k průměrným hodnotám (směrodatná odchylka vynásobena kritickou hodnotou Studentova rozdělení  pro </w:t>
      </w:r>
      <w:r>
        <w:rPr>
          <w:rFonts w:ascii="Times New Roman" w:eastAsia="Times New Roman" w:hAnsi="Times New Roman" w:cs="Times New Roman"/>
          <w:i/>
          <w:sz w:val="24"/>
        </w:rPr>
        <w:t>ʋ</w:t>
      </w:r>
      <w:r>
        <w:rPr>
          <w:rFonts w:ascii="Times New Roman" w:eastAsia="Times New Roman" w:hAnsi="Times New Roman" w:cs="Times New Roman"/>
          <w:sz w:val="24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 - 1, to celé poděleno odmocninou z </w:t>
      </w:r>
      <w:r>
        <w:rPr>
          <w:rFonts w:ascii="Times New Roman" w:eastAsia="Times New Roman" w:hAnsi="Times New Roman" w:cs="Times New Roman"/>
          <w:i/>
          <w:sz w:val="24"/>
        </w:rPr>
        <w:t>n</w:t>
      </w:r>
      <w:r>
        <w:rPr>
          <w:rFonts w:ascii="Times New Roman" w:eastAsia="Times New Roman" w:hAnsi="Times New Roman" w:cs="Times New Roman"/>
          <w:sz w:val="24"/>
        </w:rPr>
        <w:t xml:space="preserve">, což je počet měření pro každý kalibrační bod): </w:t>
      </w:r>
    </w:p>
    <w:p w:rsidR="00D317BC" w:rsidRDefault="00B8030F">
      <w:pPr>
        <w:numPr>
          <w:ilvl w:val="0"/>
          <w:numId w:val="1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L2&lt;-((sm.odch_blankless2*qt(0.975,6))/sqrt(length(blank2)));L2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Přivoláme potřebnou knihovnu a zobrazíme chybové úsečky</w:t>
      </w:r>
    </w:p>
    <w:p w:rsidR="00D317BC" w:rsidRDefault="00B8030F">
      <w:pPr>
        <w:numPr>
          <w:ilvl w:val="0"/>
          <w:numId w:val="1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library(Hmisc)</w:t>
      </w:r>
    </w:p>
    <w:p w:rsidR="00D317BC" w:rsidRDefault="00B8030F">
      <w:pPr>
        <w:numPr>
          <w:ilvl w:val="0"/>
          <w:numId w:val="1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errbar(konc2, prumer_blankless2, yplus=(prumer_blankless2+L2), yminus=(prumer_blankless2-L2),  cap=0.015, add=T, errbar.col="red")</w:t>
      </w:r>
    </w:p>
    <w:p w:rsidR="00D317BC" w:rsidRDefault="00B8030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Graf uložíme a přidáme do protokolu.</w:t>
      </w:r>
    </w:p>
    <w:p w:rsidR="00D317BC" w:rsidRDefault="00D317BC">
      <w:pPr>
        <w:spacing w:after="0" w:line="240" w:lineRule="auto"/>
        <w:rPr>
          <w:rFonts w:ascii="Calibri" w:eastAsia="Calibri" w:hAnsi="Calibri" w:cs="Calibri"/>
        </w:rPr>
      </w:pPr>
      <w:r>
        <w:object w:dxaOrig="9293" w:dyaOrig="5406">
          <v:rect id="rectole0000000000" o:spid="_x0000_i1025" style="width:464.25pt;height:270.75pt" o:ole="" o:preferrelative="t" stroked="f">
            <v:imagedata r:id="rId5" o:title=""/>
          </v:rect>
          <o:OLEObject Type="Embed" ProgID="StaticDib" ShapeID="rectole0000000000" DrawAspect="Content" ObjectID="_1643786389" r:id="rId6"/>
        </w:object>
      </w:r>
    </w:p>
    <w:p w:rsidR="00D317BC" w:rsidRDefault="00D317B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Obrázek č 14: Kalibrační přímka a chybové úsečky pro metodu přídavku</w:t>
      </w:r>
    </w:p>
    <w:p w:rsidR="00D317BC" w:rsidRDefault="00D317BC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Nyní zobrazíme pásy spolehlivosti a predikce</w:t>
      </w:r>
    </w:p>
    <w:p w:rsidR="00D317BC" w:rsidRDefault="00B8030F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library(chemCal)</w:t>
      </w:r>
    </w:p>
    <w:p w:rsidR="00D317BC" w:rsidRDefault="00B8030F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source("C:\\kalibrace\\calplot_primka.r")</w:t>
      </w:r>
    </w:p>
    <w:p w:rsidR="00D317BC" w:rsidRDefault="00B8030F">
      <w:pPr>
        <w:numPr>
          <w:ilvl w:val="0"/>
          <w:numId w:val="1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linear2&lt;-calplot_primka(linear, xlim = c("auto", "auto"), ylim = c("auto", "auto"), xlab="Koncentrace Cu (mg.l^(-1))",ylab="Absorbance (a.u.)", alpha=0.05, varfunc = NULL)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Graf uložíme a přiložíme do protokolu.</w:t>
      </w:r>
    </w:p>
    <w:p w:rsidR="00D317BC" w:rsidRDefault="00D317BC">
      <w:pPr>
        <w:spacing w:after="0" w:line="240" w:lineRule="auto"/>
        <w:jc w:val="both"/>
        <w:rPr>
          <w:rFonts w:ascii="Calibri" w:eastAsia="Calibri" w:hAnsi="Calibri" w:cs="Calibri"/>
        </w:rPr>
      </w:pPr>
      <w:r>
        <w:object w:dxaOrig="9293" w:dyaOrig="5406">
          <v:rect id="rectole0000000001" o:spid="_x0000_i1026" style="width:464.25pt;height:270.75pt" o:ole="" o:preferrelative="t" stroked="f">
            <v:imagedata r:id="rId7" o:title=""/>
          </v:rect>
          <o:OLEObject Type="Embed" ProgID="StaticDib" ShapeID="rectole0000000001" DrawAspect="Content" ObjectID="_1643786390" r:id="rId8"/>
        </w:objec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Obrázek č. 15: Pásy spolehlivosti a predikce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Poté vypočítáme mez detekce a stanovitelnosti, opět nás zajímají hodnoty na ose x, tudíž odečítáme první čísla, což odpovídá koncentraci. </w:t>
      </w:r>
    </w:p>
    <w:p w:rsidR="00D317BC" w:rsidRDefault="00B8030F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lod(linear)</w:t>
      </w:r>
    </w:p>
    <w:p w:rsidR="00D317BC" w:rsidRDefault="00B8030F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&gt; ld&lt;-as.numeric(lod(linear));ld</w:t>
      </w:r>
    </w:p>
    <w:p w:rsidR="00D317BC" w:rsidRDefault="00B8030F">
      <w:pPr>
        <w:spacing w:after="0" w:line="360" w:lineRule="auto"/>
        <w:jc w:val="both"/>
        <w:rPr>
          <w:rFonts w:ascii="Lucida Console" w:eastAsia="Lucida Console" w:hAnsi="Lucida Console" w:cs="Lucida Console"/>
          <w:sz w:val="20"/>
          <w:shd w:val="clear" w:color="auto" w:fill="C0C0C0"/>
        </w:rPr>
      </w:pPr>
      <w:r>
        <w:rPr>
          <w:rFonts w:ascii="Lucida Console" w:eastAsia="Lucida Console" w:hAnsi="Lucida Console" w:cs="Lucida Console"/>
          <w:sz w:val="20"/>
          <w:shd w:val="clear" w:color="auto" w:fill="C0C0C0"/>
        </w:rPr>
        <w:t>[1] 0.009460677 0.003722824</w:t>
      </w:r>
    </w:p>
    <w:p w:rsidR="00D317BC" w:rsidRDefault="00B8030F">
      <w:pPr>
        <w:numPr>
          <w:ilvl w:val="0"/>
          <w:numId w:val="2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&gt; lq&lt;-(ld*10/3);lq</w:t>
      </w:r>
    </w:p>
    <w:p w:rsidR="00D317BC" w:rsidRDefault="00B8030F">
      <w:pPr>
        <w:spacing w:after="0" w:line="360" w:lineRule="auto"/>
        <w:jc w:val="both"/>
        <w:rPr>
          <w:rFonts w:ascii="Lucida Console" w:eastAsia="Lucida Console" w:hAnsi="Lucida Console" w:cs="Lucida Console"/>
          <w:sz w:val="20"/>
          <w:shd w:val="clear" w:color="auto" w:fill="C0C0C0"/>
        </w:rPr>
      </w:pPr>
      <w:r>
        <w:rPr>
          <w:rFonts w:ascii="Lucida Console" w:eastAsia="Lucida Console" w:hAnsi="Lucida Console" w:cs="Lucida Console"/>
          <w:sz w:val="20"/>
          <w:shd w:val="clear" w:color="auto" w:fill="C0C0C0"/>
        </w:rPr>
        <w:t>[1] 0.03153559 0.01240941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Hodnoty poznamenáme a uvedeme do protokolu.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Pokračujeme výpočtem intervalů spolehlivosti pro parametry. K tomu opět potřebujeme směrodatné odchylky úseku a směrnice</w:t>
      </w:r>
    </w:p>
    <w:p w:rsidR="00D317BC" w:rsidRDefault="00B8030F">
      <w:pPr>
        <w:numPr>
          <w:ilvl w:val="0"/>
          <w:numId w:val="2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coeftest(linear, vcov. = NULL, df = NULL)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které ale musíme zobrazit jako tabulku a jednotlivé hodnoty zobrazit samostatně</w:t>
      </w:r>
    </w:p>
    <w:p w:rsidR="00D317BC" w:rsidRDefault="00B8030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pint2&lt;-as.matrix(coeftest(linear, vcov. = NULL, df = NULL));pint2</w:t>
      </w:r>
    </w:p>
    <w:p w:rsidR="00D317BC" w:rsidRDefault="00B8030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pint2_a1&lt;-pint2[1,1];pint2_a1</w:t>
      </w:r>
    </w:p>
    <w:p w:rsidR="00D317BC" w:rsidRDefault="00B8030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pint2_a2&lt;-pint2[1,2];pint2_a2</w:t>
      </w:r>
    </w:p>
    <w:p w:rsidR="00D317BC" w:rsidRDefault="00B8030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pint2_b1&lt;-pint2[2,1];pint2_b1</w:t>
      </w:r>
    </w:p>
    <w:p w:rsidR="00D317BC" w:rsidRDefault="00B8030F">
      <w:pPr>
        <w:numPr>
          <w:ilvl w:val="0"/>
          <w:numId w:val="2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pint2_b2&lt;-pint2[2,2];pint2_b2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Směrodatné odchylky zaokrouhlíme na dvě platné číslice a podle počtu desetinných míst zaokrouhlíme výsledné intervaly:</w:t>
      </w:r>
    </w:p>
    <w:p w:rsidR="00D317BC" w:rsidRDefault="00B8030F">
      <w:pPr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pa2&lt;-signif(pint2_a2, digits=2);pa2</w:t>
      </w:r>
    </w:p>
    <w:p w:rsidR="00D317BC" w:rsidRDefault="00B8030F">
      <w:pPr>
        <w:numPr>
          <w:ilvl w:val="0"/>
          <w:numId w:val="2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pb2&lt;-signif(pint2_b2, digits=2);pb2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Dostaneme např</w:t>
      </w:r>
      <w:r>
        <w:rPr>
          <w:rFonts w:ascii="Times New Roman" w:eastAsia="Times New Roman" w:hAnsi="Times New Roman" w:cs="Times New Roman"/>
          <w:color w:val="FF000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: pa2 = 0.</w:t>
      </w:r>
      <w:r>
        <w:rPr>
          <w:rFonts w:ascii="Times New Roman" w:eastAsia="Times New Roman" w:hAnsi="Times New Roman" w:cs="Times New Roman"/>
          <w:color w:val="FF0000"/>
          <w:sz w:val="24"/>
        </w:rPr>
        <w:t>00010</w:t>
      </w:r>
      <w:r>
        <w:rPr>
          <w:rFonts w:ascii="Times New Roman" w:eastAsia="Times New Roman" w:hAnsi="Times New Roman" w:cs="Times New Roman"/>
          <w:sz w:val="24"/>
        </w:rPr>
        <w:t xml:space="preserve"> a pb2 = 0.</w:t>
      </w:r>
      <w:r>
        <w:rPr>
          <w:rFonts w:ascii="Times New Roman" w:eastAsia="Times New Roman" w:hAnsi="Times New Roman" w:cs="Times New Roman"/>
          <w:color w:val="0070C0"/>
          <w:sz w:val="24"/>
        </w:rPr>
        <w:t>0014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Pokračujeme samotným výpočtem</w:t>
      </w:r>
    </w:p>
    <w:p w:rsidR="00D317BC" w:rsidRDefault="00B8030F">
      <w:pPr>
        <w:numPr>
          <w:ilvl w:val="0"/>
          <w:numId w:val="2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La&lt;-c(pint2_a1-pint2_a2*qt(0.975,5),pint2_a1+pint2_a2*qt(0.975,5));La</w:t>
      </w:r>
    </w:p>
    <w:p w:rsidR="00D317BC" w:rsidRDefault="00B8030F">
      <w:pPr>
        <w:numPr>
          <w:ilvl w:val="0"/>
          <w:numId w:val="2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Lb&lt;-c(pint2_b1-pint2_b2*qt(0.975,5),pint2_b1+pint2_b2*qt(0.975,5));Lb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Podle desetinných míst u směrodatných odchylek intervaly zaokrouhlíme</w:t>
      </w:r>
    </w:p>
    <w:p w:rsidR="00D317BC" w:rsidRDefault="00B8030F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L2a&lt;-round(La, digits=</w:t>
      </w:r>
      <w:r>
        <w:rPr>
          <w:rFonts w:ascii="Times New Roman" w:eastAsia="Times New Roman" w:hAnsi="Times New Roman" w:cs="Times New Roman"/>
          <w:color w:val="FF0000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);L1a</w:t>
      </w:r>
    </w:p>
    <w:p w:rsidR="00D317BC" w:rsidRDefault="00B8030F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L2b&lt;-round(Lb, digits=</w:t>
      </w:r>
      <w:r>
        <w:rPr>
          <w:rFonts w:ascii="Times New Roman" w:eastAsia="Times New Roman" w:hAnsi="Times New Roman" w:cs="Times New Roman"/>
          <w:color w:val="0070C0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);L1b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Zobrazené intervaly uvedeme do protokolu jako 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  <w:vertAlign w:val="subscript"/>
        </w:rPr>
        <w:t>(a)1,2</w:t>
      </w:r>
      <w:r>
        <w:rPr>
          <w:rFonts w:ascii="Times New Roman" w:eastAsia="Times New Roman" w:hAnsi="Times New Roman" w:cs="Times New Roman"/>
          <w:sz w:val="24"/>
        </w:rPr>
        <w:t xml:space="preserve"> = &lt;</w:t>
      </w: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0.00210;0.00261</w:t>
      </w:r>
      <w:r>
        <w:rPr>
          <w:rFonts w:ascii="Times New Roman" w:eastAsia="Times New Roman" w:hAnsi="Times New Roman" w:cs="Times New Roman"/>
          <w:sz w:val="24"/>
        </w:rPr>
        <w:t xml:space="preserve">&gt; 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  <w:vertAlign w:val="subscript"/>
        </w:rPr>
        <w:t>(b)1,2</w:t>
      </w:r>
      <w:r>
        <w:rPr>
          <w:rFonts w:ascii="Times New Roman" w:eastAsia="Times New Roman" w:hAnsi="Times New Roman" w:cs="Times New Roman"/>
          <w:sz w:val="24"/>
        </w:rPr>
        <w:t xml:space="preserve"> = &lt;</w:t>
      </w: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0.1411;0.1483</w:t>
      </w:r>
      <w:r>
        <w:rPr>
          <w:rFonts w:ascii="Times New Roman" w:eastAsia="Times New Roman" w:hAnsi="Times New Roman" w:cs="Times New Roman"/>
          <w:sz w:val="24"/>
        </w:rPr>
        <w:t xml:space="preserve">&gt; 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Poté zobrazíme elipsu pro parametry regresní přímky</w:t>
      </w:r>
    </w:p>
    <w:p w:rsidR="00D317BC" w:rsidRDefault="00B8030F">
      <w:pPr>
        <w:numPr>
          <w:ilvl w:val="0"/>
          <w:numId w:val="2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library(ellipse)</w:t>
      </w:r>
    </w:p>
    <w:p w:rsidR="00D317BC" w:rsidRDefault="00B8030F">
      <w:pPr>
        <w:numPr>
          <w:ilvl w:val="0"/>
          <w:numId w:val="2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level = 0.975</w:t>
      </w:r>
    </w:p>
    <w:p w:rsidR="00D317BC" w:rsidRDefault="00B8030F">
      <w:pPr>
        <w:numPr>
          <w:ilvl w:val="0"/>
          <w:numId w:val="2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ell &lt;- ellipse(linear, which = c(1, 2), level = level)</w:t>
      </w:r>
    </w:p>
    <w:p w:rsidR="00D317BC" w:rsidRDefault="00B8030F">
      <w:pPr>
        <w:numPr>
          <w:ilvl w:val="0"/>
          <w:numId w:val="2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plot(ell, type = "l", main="Elipsa pro parametry", ylab="Směrnice", xlab="Úsek")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Zobrazí se elipsa, musíme ovšem upravit zobrazovanou oblast. Potřebujeme si udělat místo pro legendu nad elipsou, takže pokud se nám na ose y zobrazí oblast například od 0.10 po 0.11, v dalším řádku upravíme barevná čísla v závorce tak, aby fialové odpovídalo zobrazené nejnižší hodnotě na ose y a zelené zvolíme například o jednu setinu větší, tedy 0.12.</w:t>
      </w:r>
    </w:p>
    <w:p w:rsidR="00D317BC" w:rsidRDefault="00B8030F">
      <w:pPr>
        <w:numPr>
          <w:ilvl w:val="0"/>
          <w:numId w:val="27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plot(ell, type = "l",main="Elipsa pro parametry", ylab="Směrnice", xlab="Úsek", ylim = c(</w:t>
      </w:r>
      <w:r>
        <w:rPr>
          <w:rFonts w:ascii="Times New Roman" w:eastAsia="Times New Roman" w:hAnsi="Times New Roman" w:cs="Times New Roman"/>
          <w:i/>
          <w:color w:val="9B00D3"/>
          <w:sz w:val="24"/>
        </w:rPr>
        <w:t>0.10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B050"/>
          <w:sz w:val="24"/>
        </w:rPr>
        <w:t>0.12</w:t>
      </w:r>
      <w:r>
        <w:rPr>
          <w:rFonts w:ascii="Times New Roman" w:eastAsia="Times New Roman" w:hAnsi="Times New Roman" w:cs="Times New Roman"/>
          <w:i/>
          <w:sz w:val="24"/>
        </w:rPr>
        <w:t>))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Přidáme legendu, opět upravíme čísla pozice legendy tak, aby byla v grafu vidět.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Fialové číslo odpovídá nejnižší hodnotě na ose x a zelené odpovídá nejvyšší hodnotě na ose y: 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legend</w:t>
      </w:r>
      <w:r>
        <w:rPr>
          <w:rFonts w:ascii="Times New Roman" w:eastAsia="Times New Roman" w:hAnsi="Times New Roman" w:cs="Times New Roman"/>
          <w:i/>
          <w:color w:val="9B00D3"/>
          <w:sz w:val="24"/>
        </w:rPr>
        <w:t>(0.0039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B050"/>
          <w:sz w:val="24"/>
        </w:rPr>
        <w:t xml:space="preserve">0.09 </w:t>
      </w:r>
      <w:r>
        <w:rPr>
          <w:rFonts w:ascii="Times New Roman" w:eastAsia="Times New Roman" w:hAnsi="Times New Roman" w:cs="Times New Roman"/>
          <w:i/>
          <w:sz w:val="24"/>
        </w:rPr>
        <w:t>,legend=c("elipsa","intervaly spolehlivosti pro parametry"), col=c(1,2),box.lwd = 0,box.col = "white",bg = "white", lty=c(1,1) ,cex=0.9, lwd=1.5, pch=c("-","-"))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points(linear$coefficients[1], linear$coefficients[2],pch=3)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segments(L2a[1],L2b[1],L2a[2],L2b[1],col=2)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segments(L2a[1],L2b[2],L2a[2],L2b[2],col=2)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segments(L2a[1],L2b[1],L2a[1],L2b[2],col=2)</w:t>
      </w:r>
    </w:p>
    <w:p w:rsidR="00D317BC" w:rsidRDefault="00B8030F">
      <w:pPr>
        <w:numPr>
          <w:ilvl w:val="0"/>
          <w:numId w:val="2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segments(L2a[2],L2b[2],L2a[2],L2b[1],col=2)</w:t>
      </w:r>
    </w:p>
    <w:p w:rsidR="00D317BC" w:rsidRDefault="00B8030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Graf uložíme a přidáme do protokolu</w:t>
      </w:r>
    </w:p>
    <w:p w:rsidR="00D317BC" w:rsidRDefault="00D317BC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9293" w:dyaOrig="5406">
          <v:rect id="rectole0000000002" o:spid="_x0000_i1027" style="width:464.25pt;height:270.75pt" o:ole="" o:preferrelative="t" stroked="f">
            <v:imagedata r:id="rId9" o:title=""/>
          </v:rect>
          <o:OLEObject Type="Embed" ProgID="StaticDib" ShapeID="rectole0000000002" DrawAspect="Content" ObjectID="_1643786391" r:id="rId10"/>
        </w:object>
      </w:r>
    </w:p>
    <w:p w:rsidR="00D317BC" w:rsidRDefault="00D31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Obrázek č. 16: Elipsa pro parametry regresní přímky</w:t>
      </w:r>
    </w:p>
    <w:p w:rsidR="00D317BC" w:rsidRDefault="00D31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Nyní zobrazíme elipsy spolehlivosti a predikce</w:t>
      </w:r>
    </w:p>
    <w:p w:rsidR="00D317BC" w:rsidRDefault="00B8030F">
      <w:pPr>
        <w:numPr>
          <w:ilvl w:val="0"/>
          <w:numId w:val="2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level &lt;- 0.95</w:t>
      </w:r>
    </w:p>
    <w:p w:rsidR="00D317BC" w:rsidRDefault="00B8030F">
      <w:pPr>
        <w:numPr>
          <w:ilvl w:val="0"/>
          <w:numId w:val="2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shape &lt;- var(cbind(X, Y))</w:t>
      </w:r>
    </w:p>
    <w:p w:rsidR="00D317BC" w:rsidRDefault="00B8030F">
      <w:pPr>
        <w:numPr>
          <w:ilvl w:val="0"/>
          <w:numId w:val="2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center &lt;- c(mean(konc2), mean(prumer_blankless2))</w:t>
      </w:r>
    </w:p>
    <w:p w:rsidR="00D317BC" w:rsidRDefault="00B8030F">
      <w:pPr>
        <w:numPr>
          <w:ilvl w:val="0"/>
          <w:numId w:val="2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radiusC &lt;- sqrt(2 *(length(konc2)-1)* qf(level, 2, (length(konc2) - 2))/(length(konc2)*(length(konc2)-2)))</w:t>
      </w:r>
    </w:p>
    <w:p w:rsidR="00D317BC" w:rsidRDefault="00B8030F">
      <w:pPr>
        <w:numPr>
          <w:ilvl w:val="0"/>
          <w:numId w:val="2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radiusP &lt;- radiusC*sqrt(length(konc2)+1) </w:t>
      </w:r>
    </w:p>
    <w:p w:rsidR="00D317BC" w:rsidRDefault="00D317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numPr>
          <w:ilvl w:val="0"/>
          <w:numId w:val="3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ellcalc &lt;- function(center, shape, radius, segments=1000){   </w:t>
      </w:r>
    </w:p>
    <w:p w:rsidR="00D317BC" w:rsidRDefault="00B803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segments=segments</w:t>
      </w:r>
    </w:p>
    <w:p w:rsidR="00D317BC" w:rsidRDefault="00B803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angles &lt;&lt;- seq(from=0,to=(2*3.1415926),by=1/segments)</w:t>
      </w:r>
    </w:p>
    <w:p w:rsidR="00D317BC" w:rsidRDefault="00B803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unit.circle &lt;&lt;- cbind(cos(angles), sin(angles))</w:t>
      </w:r>
    </w:p>
    <w:p w:rsidR="00D317BC" w:rsidRDefault="00B803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ELLIPSE &lt;&lt;- t(center + radius * t(unit.circle %*% chol(shape)))</w:t>
      </w:r>
    </w:p>
    <w:p w:rsidR="00D317BC" w:rsidRDefault="00B8030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return(ELLIPSE)}</w:t>
      </w:r>
    </w:p>
    <w:p w:rsidR="00D317BC" w:rsidRDefault="00B8030F">
      <w:pPr>
        <w:numPr>
          <w:ilvl w:val="0"/>
          <w:numId w:val="3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ellC&lt;- ellcalc(center, shape, radiusC)</w:t>
      </w:r>
    </w:p>
    <w:p w:rsidR="00D317BC" w:rsidRDefault="00B8030F">
      <w:pPr>
        <w:numPr>
          <w:ilvl w:val="0"/>
          <w:numId w:val="3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ellP&lt;- ellcalc(center, shape, radiusP)</w:t>
      </w:r>
    </w:p>
    <w:p w:rsidR="00D317BC" w:rsidRDefault="00D317B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numPr>
          <w:ilvl w:val="0"/>
          <w:numId w:val="3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plot(X, Y, type="p",main="elipsy",xlab="Koncentrace Cu (mg.l^(-1))", ylab="Absorbance (a.u.)")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Zobrazí se pouze rámeček grafu. Nyní musíme upravit zobrazovanou oblast tak, aby elipsy byly vidět celé. Toho dosáhneme tak, že změníme hodnoty v rámečku tak, aby odpovídali trojnásobku zobrazované vzdálenosti rámečku. Pokud se nám na ose x zobrazí 0 - 0.12, nastavíme hodnoty </w:t>
      </w:r>
      <w:r>
        <w:rPr>
          <w:rFonts w:ascii="Times New Roman" w:eastAsia="Times New Roman" w:hAnsi="Times New Roman" w:cs="Times New Roman"/>
          <w:i/>
          <w:sz w:val="24"/>
        </w:rPr>
        <w:t>xlim</w:t>
      </w:r>
      <w:r>
        <w:rPr>
          <w:rFonts w:ascii="Times New Roman" w:eastAsia="Times New Roman" w:hAnsi="Times New Roman" w:cs="Times New Roman"/>
          <w:sz w:val="24"/>
        </w:rPr>
        <w:t xml:space="preserve"> na -0,12 a 0,24. obdobně postupujeme u osy y a hodnot </w:t>
      </w:r>
      <w:r>
        <w:rPr>
          <w:rFonts w:ascii="Times New Roman" w:eastAsia="Times New Roman" w:hAnsi="Times New Roman" w:cs="Times New Roman"/>
          <w:i/>
          <w:sz w:val="24"/>
        </w:rPr>
        <w:t>ylim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17BC" w:rsidRDefault="00B8030F">
      <w:pPr>
        <w:numPr>
          <w:ilvl w:val="0"/>
          <w:numId w:val="33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plot(X,Y, type="n",main="elipsy",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xlab=expression(Koncentrace ~ Cu ~ (mg ~ "*" ~l^{-1})), ylab="Absorbance (a.u.)", 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xlim=c(-</w:t>
      </w:r>
      <w:r>
        <w:rPr>
          <w:rFonts w:ascii="Times New Roman" w:eastAsia="Times New Roman" w:hAnsi="Times New Roman" w:cs="Times New Roman"/>
          <w:i/>
          <w:color w:val="9B00D3"/>
          <w:sz w:val="24"/>
        </w:rPr>
        <w:t>0.12</w:t>
      </w:r>
      <w:r>
        <w:rPr>
          <w:rFonts w:ascii="Times New Roman" w:eastAsia="Times New Roman" w:hAnsi="Times New Roman" w:cs="Times New Roman"/>
          <w:i/>
          <w:color w:val="FF0000"/>
          <w:sz w:val="24"/>
        </w:rPr>
        <w:t>,0.25),ylim=c(-0.02,</w:t>
      </w:r>
      <w:r>
        <w:rPr>
          <w:rFonts w:ascii="Times New Roman" w:eastAsia="Times New Roman" w:hAnsi="Times New Roman" w:cs="Times New Roman"/>
          <w:i/>
          <w:color w:val="00B050"/>
          <w:sz w:val="24"/>
        </w:rPr>
        <w:t>0.04)</w:t>
      </w:r>
      <w:r>
        <w:rPr>
          <w:rFonts w:ascii="Times New Roman" w:eastAsia="Times New Roman" w:hAnsi="Times New Roman" w:cs="Times New Roman"/>
          <w:i/>
          <w:sz w:val="24"/>
        </w:rPr>
        <w:t>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Dále zobrazíme legendu. Pozici legendy musíme upravit podle zobrazované oblasti, z </w:t>
      </w:r>
      <w:r>
        <w:rPr>
          <w:rFonts w:ascii="Times New Roman" w:eastAsia="Times New Roman" w:hAnsi="Times New Roman" w:cs="Times New Roman"/>
          <w:i/>
          <w:sz w:val="24"/>
        </w:rPr>
        <w:t>xlim</w:t>
      </w:r>
      <w:r>
        <w:rPr>
          <w:rFonts w:ascii="Times New Roman" w:eastAsia="Times New Roman" w:hAnsi="Times New Roman" w:cs="Times New Roman"/>
          <w:sz w:val="24"/>
        </w:rPr>
        <w:t xml:space="preserve"> vybereme první souřadnici (-0,12) a z </w:t>
      </w:r>
      <w:r>
        <w:rPr>
          <w:rFonts w:ascii="Times New Roman" w:eastAsia="Times New Roman" w:hAnsi="Times New Roman" w:cs="Times New Roman"/>
          <w:i/>
          <w:sz w:val="24"/>
        </w:rPr>
        <w:t>ylim</w:t>
      </w:r>
      <w:r>
        <w:rPr>
          <w:rFonts w:ascii="Times New Roman" w:eastAsia="Times New Roman" w:hAnsi="Times New Roman" w:cs="Times New Roman"/>
          <w:sz w:val="24"/>
        </w:rPr>
        <w:t xml:space="preserve"> druhou (0.04), podle barev.</w:t>
      </w:r>
    </w:p>
    <w:p w:rsidR="00D317BC" w:rsidRDefault="00B8030F">
      <w:pPr>
        <w:numPr>
          <w:ilvl w:val="0"/>
          <w:numId w:val="3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legend(</w:t>
      </w:r>
      <w:r>
        <w:rPr>
          <w:rFonts w:ascii="Times New Roman" w:eastAsia="Times New Roman" w:hAnsi="Times New Roman" w:cs="Times New Roman"/>
          <w:i/>
          <w:color w:val="9B00D3"/>
          <w:sz w:val="24"/>
        </w:rPr>
        <w:t>-0.12</w:t>
      </w:r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i/>
          <w:color w:val="00B050"/>
          <w:sz w:val="24"/>
        </w:rPr>
        <w:t>0.04</w:t>
      </w:r>
      <w:r>
        <w:rPr>
          <w:rFonts w:ascii="Times New Roman" w:eastAsia="Times New Roman" w:hAnsi="Times New Roman" w:cs="Times New Roman"/>
          <w:i/>
          <w:sz w:val="24"/>
        </w:rPr>
        <w:t>,c("elipsa predikce","elipsa spolehlivosti","průměr"), col=c(1,2,4), lty=c(1,1,0),box.lwd = 0,box.col = "white",bg = "white", cex=0.9, lwd=1.5,pch=c("-","-","+"))</w:t>
      </w:r>
    </w:p>
    <w:p w:rsidR="00D317BC" w:rsidRDefault="00B8030F">
      <w:pPr>
        <w:numPr>
          <w:ilvl w:val="0"/>
          <w:numId w:val="34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points(konc2,prumer_blankless2)</w:t>
      </w:r>
    </w:p>
    <w:p w:rsidR="00D317BC" w:rsidRDefault="00B8030F">
      <w:pPr>
        <w:numPr>
          <w:ilvl w:val="0"/>
          <w:numId w:val="3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points(center[1], center[2], pch = 3,col=4,cex=1.25)</w:t>
      </w:r>
    </w:p>
    <w:p w:rsidR="00D317BC" w:rsidRDefault="00B8030F">
      <w:pPr>
        <w:numPr>
          <w:ilvl w:val="0"/>
          <w:numId w:val="3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points(ellC[,1],ellC[,2],col=2,type="l")</w:t>
      </w:r>
    </w:p>
    <w:p w:rsidR="00D317BC" w:rsidRDefault="00B8030F">
      <w:pPr>
        <w:numPr>
          <w:ilvl w:val="0"/>
          <w:numId w:val="34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points(ellP[,1],ellP[,2],col=1,type="l")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Obrázek uložíme a přidáme k protokolu.</w:t>
      </w:r>
    </w:p>
    <w:p w:rsidR="00D317BC" w:rsidRDefault="00D317BC">
      <w:pPr>
        <w:spacing w:after="0" w:line="240" w:lineRule="auto"/>
        <w:jc w:val="both"/>
        <w:rPr>
          <w:rFonts w:ascii="Calibri" w:eastAsia="Calibri" w:hAnsi="Calibri" w:cs="Calibri"/>
        </w:rPr>
      </w:pPr>
      <w:r>
        <w:object w:dxaOrig="9293" w:dyaOrig="5406">
          <v:rect id="rectole0000000003" o:spid="_x0000_i1028" style="width:464.25pt;height:270.75pt" o:ole="" o:preferrelative="t" stroked="f">
            <v:imagedata r:id="rId11" o:title=""/>
          </v:rect>
          <o:OLEObject Type="Embed" ProgID="StaticDib" ShapeID="rectole0000000003" DrawAspect="Content" ObjectID="_1643786392" r:id="rId12"/>
        </w:objec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Obrázek č. 16: Elipsa spolehlivosti a elipsa predikce</w:t>
      </w:r>
    </w:p>
    <w:p w:rsidR="00D317BC" w:rsidRDefault="00D31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Nyní můžeme přikročit k výpočtu koncentrace mědi ve vzorku</w:t>
      </w:r>
    </w:p>
    <w:p w:rsidR="00D317BC" w:rsidRDefault="00B8030F">
      <w:pPr>
        <w:numPr>
          <w:ilvl w:val="0"/>
          <w:numId w:val="35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konc.Cu&lt;-((pint2_a1/pint2_b1)*5);konc.Cu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 výpočet intervalu spolehlivosti potřebujeme směrodatnou odchylku, pro její výpočet zase potřebujeme směrodatnou odchylku s</w:t>
      </w:r>
      <w:r>
        <w:rPr>
          <w:rFonts w:ascii="Times New Roman" w:eastAsia="Times New Roman" w:hAnsi="Times New Roman" w:cs="Times New Roman"/>
          <w:sz w:val="24"/>
          <w:vertAlign w:val="subscript"/>
        </w:rPr>
        <w:t>y,x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xpr2&lt;-mean(konc2);xpr2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ypr2&lt;-mean(prumer_blankless2);ypr2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Q2&lt;-sum(7*(konc2-xpr2)^2);Q2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Y2&lt;-(pint2_a1+konc2*pint2_b1);Y2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n&lt;-(length(konc2)*length(blank2));n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ps1&lt;-ps_blankless[1,];ps1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ps2&lt;-ps_blankless[2,];ps2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ps3&lt;-ps_blankless[3,];ps3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ps4&lt;-ps_blankless[4,];ps4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ps5&lt;-ps_blankless[5,];ps5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ps6&lt;-ps_blankless[6,];ps6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ps7&lt;-ps_blankless[7,];ps7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psY1&lt;-(sum((ps1-Y2)^2));psY1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psY2&lt;-(sum((ps2-Y2)^2));psY2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psY3&lt;-(sum((ps3-Y2)^2));psY3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psY4&lt;-(sum((ps4-Y2)^2));psY4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psY5&lt;-(sum((ps5-Y2)^2));psY5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psY6&lt;-(sum((ps6-Y2)^2));psY6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psY7&lt;-(sum((ps7-Y2)^2));psY7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psY&lt;-(psY1+psY2+psY3+psY4+psY5+psY6+psY7);psY</w:t>
      </w:r>
    </w:p>
    <w:p w:rsidR="00D317BC" w:rsidRDefault="00B8030F">
      <w:pPr>
        <w:numPr>
          <w:ilvl w:val="0"/>
          <w:numId w:val="36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syx2&lt;-sqrt((psY)/(n-2));syx2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Nyní můžeme vypočítat směrodatnou odchylku </w:t>
      </w:r>
      <w:r>
        <w:rPr>
          <w:rFonts w:ascii="Times New Roman" w:eastAsia="Times New Roman" w:hAnsi="Times New Roman" w:cs="Times New Roman"/>
          <w:i/>
          <w:sz w:val="24"/>
        </w:rPr>
        <w:t>s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x</w:t>
      </w:r>
    </w:p>
    <w:p w:rsidR="00D317BC" w:rsidRDefault="00B8030F">
      <w:pPr>
        <w:numPr>
          <w:ilvl w:val="0"/>
          <w:numId w:val="37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sx&lt;-((syx2/pint2_b1)*sqrt((1/n)+((0-ypr2)^2/(pint2_b1^2*Q2))));sx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Směrodatnou odchylku zaokrouhlíme na dvě platné číslice a podle počtu míst za desetinnou tečkou pak také zaokrouhlíme interval spolehlivosti</w:t>
      </w:r>
    </w:p>
    <w:p w:rsidR="00D317BC" w:rsidRDefault="00B8030F">
      <w:pPr>
        <w:numPr>
          <w:ilvl w:val="0"/>
          <w:numId w:val="38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sx1&lt;-signif(sx, digits=2);sx1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Vypočítáme samotný interval spolehlivosti</w:t>
      </w:r>
    </w:p>
    <w:p w:rsidR="00D317BC" w:rsidRDefault="00B8030F">
      <w:pPr>
        <w:numPr>
          <w:ilvl w:val="0"/>
          <w:numId w:val="3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Lvz&lt;-c(konc.Cu-qt(0.975,47)*sx1,konc.Cu+qt(0.975,47)*sx1);Lvz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Interval zaokrouhlíme</w:t>
      </w:r>
    </w:p>
    <w:p w:rsidR="00D317BC" w:rsidRDefault="00B8030F">
      <w:pPr>
        <w:numPr>
          <w:ilvl w:val="0"/>
          <w:numId w:val="40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Lvz&lt;-round(Lv, digits=5);Lvz</w:t>
      </w:r>
    </w:p>
    <w:p w:rsidR="00D317BC" w:rsidRDefault="00B803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stanovený obsah Cu</w:t>
      </w:r>
      <w:r>
        <w:rPr>
          <w:rFonts w:ascii="Times New Roman" w:eastAsia="Times New Roman" w:hAnsi="Times New Roman" w:cs="Times New Roman"/>
          <w:sz w:val="24"/>
          <w:vertAlign w:val="superscript"/>
        </w:rPr>
        <w:t>2+</w:t>
      </w:r>
      <w:r>
        <w:rPr>
          <w:rFonts w:ascii="Times New Roman" w:eastAsia="Times New Roman" w:hAnsi="Times New Roman" w:cs="Times New Roman"/>
          <w:sz w:val="24"/>
        </w:rPr>
        <w:t xml:space="preserve"> uvedeme do protokolu jako</w:t>
      </w:r>
    </w:p>
    <w:p w:rsidR="00D317BC" w:rsidRDefault="00B80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24"/>
          <w:vertAlign w:val="subscript"/>
        </w:rPr>
        <w:t>vz</w:t>
      </w:r>
      <w:r>
        <w:rPr>
          <w:rFonts w:ascii="Times New Roman" w:eastAsia="Times New Roman" w:hAnsi="Times New Roman" w:cs="Times New Roman"/>
          <w:sz w:val="24"/>
        </w:rPr>
        <w:t xml:space="preserve"> = &lt;</w:t>
      </w:r>
      <w:r>
        <w:rPr>
          <w:rFonts w:ascii="Lucida Console" w:eastAsia="Lucida Console" w:hAnsi="Lucida Console" w:cs="Lucida Console"/>
          <w:color w:val="000000"/>
          <w:sz w:val="20"/>
          <w:shd w:val="clear" w:color="auto" w:fill="E1E2E5"/>
        </w:rPr>
        <w:t>0.07962;0.08300</w:t>
      </w:r>
      <w:r>
        <w:rPr>
          <w:rFonts w:ascii="Times New Roman" w:eastAsia="Times New Roman" w:hAnsi="Times New Roman" w:cs="Times New Roman"/>
          <w:sz w:val="24"/>
        </w:rPr>
        <w:t>&gt; mg·l</w:t>
      </w:r>
      <w:r>
        <w:rPr>
          <w:rFonts w:ascii="Times New Roman" w:eastAsia="Times New Roman" w:hAnsi="Times New Roman" w:cs="Times New Roman"/>
          <w:sz w:val="24"/>
          <w:vertAlign w:val="superscript"/>
        </w:rPr>
        <w:t>-1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17BC" w:rsidRDefault="00D31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317BC" w:rsidSect="0073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CD2"/>
    <w:multiLevelType w:val="multilevel"/>
    <w:tmpl w:val="47061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91C6D"/>
    <w:multiLevelType w:val="multilevel"/>
    <w:tmpl w:val="757A3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21C6C"/>
    <w:multiLevelType w:val="multilevel"/>
    <w:tmpl w:val="3D9A8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420B3"/>
    <w:multiLevelType w:val="multilevel"/>
    <w:tmpl w:val="3B441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1A4CD0"/>
    <w:multiLevelType w:val="multilevel"/>
    <w:tmpl w:val="34261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851B45"/>
    <w:multiLevelType w:val="multilevel"/>
    <w:tmpl w:val="87C62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91705"/>
    <w:multiLevelType w:val="multilevel"/>
    <w:tmpl w:val="89807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D5074"/>
    <w:multiLevelType w:val="multilevel"/>
    <w:tmpl w:val="50903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42C4B"/>
    <w:multiLevelType w:val="multilevel"/>
    <w:tmpl w:val="E2BE3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3A4368"/>
    <w:multiLevelType w:val="multilevel"/>
    <w:tmpl w:val="80CE0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866DBF"/>
    <w:multiLevelType w:val="multilevel"/>
    <w:tmpl w:val="F134D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55869"/>
    <w:multiLevelType w:val="multilevel"/>
    <w:tmpl w:val="16F28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5131EF"/>
    <w:multiLevelType w:val="multilevel"/>
    <w:tmpl w:val="C1D0C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95C32"/>
    <w:multiLevelType w:val="multilevel"/>
    <w:tmpl w:val="6BCCF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F085A"/>
    <w:multiLevelType w:val="multilevel"/>
    <w:tmpl w:val="5120C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61C68"/>
    <w:multiLevelType w:val="multilevel"/>
    <w:tmpl w:val="CCAEB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57A17"/>
    <w:multiLevelType w:val="multilevel"/>
    <w:tmpl w:val="3A58C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F56F3"/>
    <w:multiLevelType w:val="multilevel"/>
    <w:tmpl w:val="D428B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2A5039"/>
    <w:multiLevelType w:val="multilevel"/>
    <w:tmpl w:val="A2981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D42B04"/>
    <w:multiLevelType w:val="multilevel"/>
    <w:tmpl w:val="EFDC67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766FB"/>
    <w:multiLevelType w:val="multilevel"/>
    <w:tmpl w:val="E1EEF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A02332"/>
    <w:multiLevelType w:val="multilevel"/>
    <w:tmpl w:val="CFBE5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417569"/>
    <w:multiLevelType w:val="multilevel"/>
    <w:tmpl w:val="15E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A37052"/>
    <w:multiLevelType w:val="multilevel"/>
    <w:tmpl w:val="9FC6D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DF3CBB"/>
    <w:multiLevelType w:val="multilevel"/>
    <w:tmpl w:val="1E9CC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34244A"/>
    <w:multiLevelType w:val="multilevel"/>
    <w:tmpl w:val="DB06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953CD6"/>
    <w:multiLevelType w:val="multilevel"/>
    <w:tmpl w:val="53CC4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D476F0"/>
    <w:multiLevelType w:val="multilevel"/>
    <w:tmpl w:val="3D58A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0B3EC7"/>
    <w:multiLevelType w:val="multilevel"/>
    <w:tmpl w:val="33441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0F2ADE"/>
    <w:multiLevelType w:val="multilevel"/>
    <w:tmpl w:val="725CC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1527C"/>
    <w:multiLevelType w:val="multilevel"/>
    <w:tmpl w:val="47EA4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81BE2"/>
    <w:multiLevelType w:val="multilevel"/>
    <w:tmpl w:val="CA387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D02EAD"/>
    <w:multiLevelType w:val="multilevel"/>
    <w:tmpl w:val="BC849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9C1F61"/>
    <w:multiLevelType w:val="multilevel"/>
    <w:tmpl w:val="15F26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71639A"/>
    <w:multiLevelType w:val="multilevel"/>
    <w:tmpl w:val="D1DA1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D012C5"/>
    <w:multiLevelType w:val="multilevel"/>
    <w:tmpl w:val="8B469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16F43"/>
    <w:multiLevelType w:val="multilevel"/>
    <w:tmpl w:val="740E96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350512"/>
    <w:multiLevelType w:val="multilevel"/>
    <w:tmpl w:val="4EE4D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DB7CB7"/>
    <w:multiLevelType w:val="multilevel"/>
    <w:tmpl w:val="91EA5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F36FD6"/>
    <w:multiLevelType w:val="multilevel"/>
    <w:tmpl w:val="4C943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0"/>
  </w:num>
  <w:num w:numId="3">
    <w:abstractNumId w:val="1"/>
  </w:num>
  <w:num w:numId="4">
    <w:abstractNumId w:val="19"/>
  </w:num>
  <w:num w:numId="5">
    <w:abstractNumId w:val="30"/>
  </w:num>
  <w:num w:numId="6">
    <w:abstractNumId w:val="10"/>
  </w:num>
  <w:num w:numId="7">
    <w:abstractNumId w:val="38"/>
  </w:num>
  <w:num w:numId="8">
    <w:abstractNumId w:val="12"/>
  </w:num>
  <w:num w:numId="9">
    <w:abstractNumId w:val="31"/>
  </w:num>
  <w:num w:numId="10">
    <w:abstractNumId w:val="8"/>
  </w:num>
  <w:num w:numId="11">
    <w:abstractNumId w:val="16"/>
  </w:num>
  <w:num w:numId="12">
    <w:abstractNumId w:val="3"/>
  </w:num>
  <w:num w:numId="13">
    <w:abstractNumId w:val="11"/>
  </w:num>
  <w:num w:numId="14">
    <w:abstractNumId w:val="13"/>
  </w:num>
  <w:num w:numId="15">
    <w:abstractNumId w:val="21"/>
  </w:num>
  <w:num w:numId="16">
    <w:abstractNumId w:val="17"/>
  </w:num>
  <w:num w:numId="17">
    <w:abstractNumId w:val="26"/>
  </w:num>
  <w:num w:numId="18">
    <w:abstractNumId w:val="36"/>
  </w:num>
  <w:num w:numId="19">
    <w:abstractNumId w:val="9"/>
  </w:num>
  <w:num w:numId="20">
    <w:abstractNumId w:val="33"/>
  </w:num>
  <w:num w:numId="21">
    <w:abstractNumId w:val="28"/>
  </w:num>
  <w:num w:numId="22">
    <w:abstractNumId w:val="32"/>
  </w:num>
  <w:num w:numId="23">
    <w:abstractNumId w:val="23"/>
  </w:num>
  <w:num w:numId="24">
    <w:abstractNumId w:val="35"/>
  </w:num>
  <w:num w:numId="25">
    <w:abstractNumId w:val="6"/>
  </w:num>
  <w:num w:numId="26">
    <w:abstractNumId w:val="18"/>
  </w:num>
  <w:num w:numId="27">
    <w:abstractNumId w:val="27"/>
  </w:num>
  <w:num w:numId="28">
    <w:abstractNumId w:val="24"/>
  </w:num>
  <w:num w:numId="29">
    <w:abstractNumId w:val="25"/>
  </w:num>
  <w:num w:numId="30">
    <w:abstractNumId w:val="34"/>
  </w:num>
  <w:num w:numId="31">
    <w:abstractNumId w:val="15"/>
  </w:num>
  <w:num w:numId="32">
    <w:abstractNumId w:val="22"/>
  </w:num>
  <w:num w:numId="33">
    <w:abstractNumId w:val="4"/>
  </w:num>
  <w:num w:numId="34">
    <w:abstractNumId w:val="0"/>
  </w:num>
  <w:num w:numId="35">
    <w:abstractNumId w:val="14"/>
  </w:num>
  <w:num w:numId="36">
    <w:abstractNumId w:val="29"/>
  </w:num>
  <w:num w:numId="37">
    <w:abstractNumId w:val="37"/>
  </w:num>
  <w:num w:numId="38">
    <w:abstractNumId w:val="7"/>
  </w:num>
  <w:num w:numId="39">
    <w:abstractNumId w:val="2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317BC"/>
    <w:rsid w:val="00122A99"/>
    <w:rsid w:val="002A1F11"/>
    <w:rsid w:val="0037146B"/>
    <w:rsid w:val="00455623"/>
    <w:rsid w:val="0056517E"/>
    <w:rsid w:val="00736A68"/>
    <w:rsid w:val="00B8030F"/>
    <w:rsid w:val="00B94AC2"/>
    <w:rsid w:val="00D317BC"/>
    <w:rsid w:val="00FB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1798</Words>
  <Characters>10611</Characters>
  <Application>Microsoft Office Word</Application>
  <DocSecurity>0</DocSecurity>
  <Lines>88</Lines>
  <Paragraphs>24</Paragraphs>
  <ScaleCrop>false</ScaleCrop>
  <Company>MU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</cp:lastModifiedBy>
  <cp:revision>7</cp:revision>
  <cp:lastPrinted>2016-03-03T10:03:00Z</cp:lastPrinted>
  <dcterms:created xsi:type="dcterms:W3CDTF">2016-03-03T10:12:00Z</dcterms:created>
  <dcterms:modified xsi:type="dcterms:W3CDTF">2020-02-21T09:33:00Z</dcterms:modified>
</cp:coreProperties>
</file>