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1D" w:rsidRPr="00FC091D" w:rsidRDefault="00FC091D" w:rsidP="00FC091D">
      <w:pPr>
        <w:spacing w:after="0" w:line="240" w:lineRule="auto"/>
        <w:outlineLvl w:val="0"/>
        <w:rPr>
          <w:rFonts w:ascii="Times New Roman" w:eastAsia="Times New Roman" w:hAnsi="Times New Roman" w:cs="Times New Roman"/>
          <w:b/>
          <w:bCs/>
          <w:color w:val="000000"/>
          <w:kern w:val="36"/>
          <w:sz w:val="48"/>
          <w:szCs w:val="48"/>
          <w:lang w:eastAsia="cs-CZ"/>
        </w:rPr>
      </w:pPr>
      <w:r w:rsidRPr="00FC091D">
        <w:rPr>
          <w:rFonts w:ascii="Times New Roman" w:eastAsia="Times New Roman" w:hAnsi="Times New Roman" w:cs="Times New Roman"/>
          <w:b/>
          <w:bCs/>
          <w:color w:val="000000"/>
          <w:kern w:val="36"/>
          <w:sz w:val="48"/>
          <w:szCs w:val="48"/>
          <w:lang w:eastAsia="cs-CZ"/>
        </w:rPr>
        <w:t xml:space="preserve">Identifikace </w:t>
      </w:r>
      <w:r w:rsidR="002630EA">
        <w:rPr>
          <w:rFonts w:ascii="Times New Roman" w:eastAsia="Times New Roman" w:hAnsi="Times New Roman" w:cs="Times New Roman"/>
          <w:b/>
          <w:bCs/>
          <w:color w:val="000000"/>
          <w:kern w:val="36"/>
          <w:sz w:val="48"/>
          <w:szCs w:val="48"/>
          <w:lang w:eastAsia="cs-CZ"/>
        </w:rPr>
        <w:t xml:space="preserve">textilních </w:t>
      </w:r>
      <w:r w:rsidRPr="00FC091D">
        <w:rPr>
          <w:rFonts w:ascii="Times New Roman" w:eastAsia="Times New Roman" w:hAnsi="Times New Roman" w:cs="Times New Roman"/>
          <w:b/>
          <w:bCs/>
          <w:color w:val="000000"/>
          <w:kern w:val="36"/>
          <w:sz w:val="48"/>
          <w:szCs w:val="48"/>
          <w:lang w:eastAsia="cs-CZ"/>
        </w:rPr>
        <w:t>vláken</w:t>
      </w:r>
    </w:p>
    <w:p w:rsidR="00FC091D" w:rsidRPr="00FC091D" w:rsidRDefault="00FC091D" w:rsidP="00FC091D">
      <w:pPr>
        <w:spacing w:after="0" w:line="240" w:lineRule="auto"/>
        <w:outlineLvl w:val="0"/>
        <w:rPr>
          <w:rFonts w:ascii="Times New Roman" w:eastAsia="Times New Roman" w:hAnsi="Times New Roman" w:cs="Times New Roman"/>
          <w:b/>
          <w:bCs/>
          <w:color w:val="000000"/>
          <w:kern w:val="36"/>
          <w:sz w:val="48"/>
          <w:szCs w:val="48"/>
          <w:lang w:eastAsia="cs-CZ"/>
        </w:rPr>
      </w:pPr>
      <w:bookmarkStart w:id="0" w:name="_Toc421822775"/>
      <w:bookmarkStart w:id="1" w:name="_Ref284317235"/>
      <w:bookmarkEnd w:id="0"/>
      <w:r w:rsidRPr="00FC091D">
        <w:rPr>
          <w:rFonts w:ascii="Times New Roman" w:eastAsia="Times New Roman" w:hAnsi="Times New Roman" w:cs="Times New Roman"/>
          <w:b/>
          <w:bCs/>
          <w:color w:val="000000"/>
          <w:kern w:val="36"/>
          <w:sz w:val="48"/>
          <w:szCs w:val="48"/>
          <w:lang w:eastAsia="cs-CZ"/>
        </w:rPr>
        <w:t>1.    Přehled metod identifikace textilních vláken</w:t>
      </w:r>
      <w:bookmarkEnd w:id="1"/>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Identifikaci vláken v textilních exponátech lze provádět následujícími metodami:</w:t>
      </w:r>
    </w:p>
    <w:p w:rsidR="00FC091D" w:rsidRPr="00FC091D" w:rsidRDefault="00FC091D" w:rsidP="00FC091D">
      <w:pPr>
        <w:numPr>
          <w:ilvl w:val="0"/>
          <w:numId w:val="1"/>
        </w:numPr>
        <w:spacing w:before="100" w:beforeAutospacing="1" w:after="100" w:afterAutospacing="1" w:line="240" w:lineRule="auto"/>
        <w:ind w:left="0"/>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makroskopická spalovací zkouška – pozorování způsobu hoření vláken</w:t>
      </w:r>
    </w:p>
    <w:p w:rsidR="00FC091D" w:rsidRPr="00FC091D" w:rsidRDefault="00FC091D" w:rsidP="00FC091D">
      <w:pPr>
        <w:numPr>
          <w:ilvl w:val="0"/>
          <w:numId w:val="1"/>
        </w:numPr>
        <w:spacing w:before="100" w:beforeAutospacing="1" w:after="100" w:afterAutospacing="1" w:line="240" w:lineRule="auto"/>
        <w:ind w:left="0"/>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mikroskopická prohlídka – prohlídka vláken pod mikroskopem</w:t>
      </w:r>
    </w:p>
    <w:p w:rsidR="00FC091D" w:rsidRPr="00FC091D" w:rsidRDefault="00FC091D" w:rsidP="00FC091D">
      <w:pPr>
        <w:numPr>
          <w:ilvl w:val="0"/>
          <w:numId w:val="1"/>
        </w:numPr>
        <w:spacing w:before="100" w:beforeAutospacing="1" w:after="100" w:afterAutospacing="1" w:line="240" w:lineRule="auto"/>
        <w:ind w:left="0"/>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mikroskopická rozpouštěcí analýza – sledování rozpouštění vláken pod mikroskopem</w:t>
      </w:r>
    </w:p>
    <w:p w:rsidR="00FC091D" w:rsidRPr="00FC091D" w:rsidRDefault="00FC091D" w:rsidP="00FC091D">
      <w:pPr>
        <w:numPr>
          <w:ilvl w:val="0"/>
          <w:numId w:val="1"/>
        </w:numPr>
        <w:spacing w:before="100" w:beforeAutospacing="1" w:after="100" w:afterAutospacing="1" w:line="240" w:lineRule="auto"/>
        <w:ind w:left="0"/>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infračervená spektroskopie</w:t>
      </w:r>
    </w:p>
    <w:p w:rsidR="00FC091D" w:rsidRPr="00FC091D" w:rsidRDefault="00FC091D" w:rsidP="00FC091D">
      <w:pPr>
        <w:numPr>
          <w:ilvl w:val="0"/>
          <w:numId w:val="1"/>
        </w:numPr>
        <w:spacing w:before="100" w:beforeAutospacing="1" w:after="100" w:afterAutospacing="1" w:line="240" w:lineRule="auto"/>
        <w:ind w:left="0"/>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identifikace chemických vláken pomocí stanovení jejich teploty tání</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after="240" w:line="240" w:lineRule="auto"/>
        <w:outlineLvl w:val="1"/>
        <w:rPr>
          <w:rFonts w:ascii="Times New Roman" w:eastAsia="Times New Roman" w:hAnsi="Times New Roman" w:cs="Times New Roman"/>
          <w:b/>
          <w:bCs/>
          <w:color w:val="000000"/>
          <w:sz w:val="36"/>
          <w:szCs w:val="36"/>
          <w:lang w:eastAsia="cs-CZ"/>
        </w:rPr>
      </w:pPr>
      <w:bookmarkStart w:id="2" w:name="_Toc421822776"/>
      <w:r w:rsidRPr="00FC091D">
        <w:rPr>
          <w:rFonts w:ascii="Times New Roman" w:eastAsia="Times New Roman" w:hAnsi="Times New Roman" w:cs="Times New Roman"/>
          <w:b/>
          <w:bCs/>
          <w:color w:val="000000"/>
          <w:sz w:val="36"/>
          <w:szCs w:val="36"/>
          <w:lang w:eastAsia="cs-CZ"/>
        </w:rPr>
        <w:t>1.1.   Makroskopická spalovací zkouška</w:t>
      </w:r>
      <w:bookmarkEnd w:id="2"/>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Pomocí spalovací zkoušky lze velmi jednoduchým způsobem určit, zda se jedná o vlákna rostlinná, živočišná nebo chemická. Pro každou skupinu je charakteristický určitý zápach a to, jakým způsobem vlákno hoří nebo se taví. Tato zkouška není příliš vhodná pro profesionální zjišťování materiálového složení.</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bookmarkStart w:id="3" w:name="_Toc289159416"/>
      <w:proofErr w:type="gramStart"/>
      <w:r w:rsidRPr="00FC091D">
        <w:rPr>
          <w:rFonts w:ascii="Times New Roman" w:eastAsia="Times New Roman" w:hAnsi="Times New Roman" w:cs="Times New Roman"/>
          <w:color w:val="000000"/>
          <w:sz w:val="27"/>
          <w:szCs w:val="27"/>
          <w:lang w:eastAsia="cs-CZ"/>
        </w:rPr>
        <w:t>Tabulka 1.Spalování</w:t>
      </w:r>
      <w:proofErr w:type="gramEnd"/>
      <w:r w:rsidRPr="00FC091D">
        <w:rPr>
          <w:rFonts w:ascii="Times New Roman" w:eastAsia="Times New Roman" w:hAnsi="Times New Roman" w:cs="Times New Roman"/>
          <w:color w:val="000000"/>
          <w:sz w:val="27"/>
          <w:szCs w:val="27"/>
          <w:lang w:eastAsia="cs-CZ"/>
        </w:rPr>
        <w:t xml:space="preserve"> vláken</w:t>
      </w:r>
      <w:bookmarkEnd w:id="3"/>
    </w:p>
    <w:tbl>
      <w:tblPr>
        <w:tblW w:w="96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6"/>
        <w:gridCol w:w="2031"/>
        <w:gridCol w:w="1986"/>
        <w:gridCol w:w="1791"/>
        <w:gridCol w:w="1806"/>
      </w:tblGrid>
      <w:tr w:rsidR="00FC091D" w:rsidRPr="00FC091D" w:rsidTr="00FC091D">
        <w:trPr>
          <w:tblCellSpacing w:w="0" w:type="dxa"/>
        </w:trPr>
        <w:tc>
          <w:tcPr>
            <w:tcW w:w="204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Druh vlákna</w:t>
            </w:r>
          </w:p>
        </w:tc>
        <w:tc>
          <w:tcPr>
            <w:tcW w:w="202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Rychlost spalování, dým</w:t>
            </w:r>
          </w:p>
        </w:tc>
        <w:tc>
          <w:tcPr>
            <w:tcW w:w="19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Změna skupenství</w:t>
            </w:r>
          </w:p>
        </w:tc>
        <w:tc>
          <w:tcPr>
            <w:tcW w:w="178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Zápach</w:t>
            </w:r>
          </w:p>
        </w:tc>
        <w:tc>
          <w:tcPr>
            <w:tcW w:w="180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Popel</w:t>
            </w:r>
          </w:p>
        </w:tc>
      </w:tr>
      <w:tr w:rsidR="00FC091D" w:rsidRPr="00FC091D" w:rsidTr="00FC091D">
        <w:trPr>
          <w:tblCellSpacing w:w="0" w:type="dxa"/>
        </w:trPr>
        <w:tc>
          <w:tcPr>
            <w:tcW w:w="204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Celulosová vlákna (viskóza)</w:t>
            </w:r>
          </w:p>
        </w:tc>
        <w:tc>
          <w:tcPr>
            <w:tcW w:w="202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Hoří velmi rychle, dým světlý</w:t>
            </w:r>
          </w:p>
        </w:tc>
        <w:tc>
          <w:tcPr>
            <w:tcW w:w="19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Shoří na popel</w:t>
            </w:r>
          </w:p>
        </w:tc>
        <w:tc>
          <w:tcPr>
            <w:tcW w:w="178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 spáleném papíru</w:t>
            </w:r>
          </w:p>
        </w:tc>
        <w:tc>
          <w:tcPr>
            <w:tcW w:w="180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Velmi jemný, šedobílý</w:t>
            </w:r>
          </w:p>
        </w:tc>
      </w:tr>
      <w:tr w:rsidR="00FC091D" w:rsidRPr="00FC091D" w:rsidTr="00FC091D">
        <w:trPr>
          <w:tblCellSpacing w:w="0" w:type="dxa"/>
        </w:trPr>
        <w:tc>
          <w:tcPr>
            <w:tcW w:w="204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Celulosová vlákna (acetát)</w:t>
            </w:r>
          </w:p>
        </w:tc>
        <w:tc>
          <w:tcPr>
            <w:tcW w:w="202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Hoří rychle, dým světlý</w:t>
            </w:r>
          </w:p>
        </w:tc>
        <w:tc>
          <w:tcPr>
            <w:tcW w:w="19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Taví se, vzniká černá kulička</w:t>
            </w:r>
          </w:p>
        </w:tc>
        <w:tc>
          <w:tcPr>
            <w:tcW w:w="178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 spáleném papíru, má kyselý nádech</w:t>
            </w:r>
          </w:p>
        </w:tc>
        <w:tc>
          <w:tcPr>
            <w:tcW w:w="180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Černá kulička se při dalším pálení změní v bílý popel</w:t>
            </w:r>
          </w:p>
        </w:tc>
      </w:tr>
      <w:tr w:rsidR="00FC091D" w:rsidRPr="00FC091D" w:rsidTr="00FC091D">
        <w:trPr>
          <w:tblCellSpacing w:w="0" w:type="dxa"/>
        </w:trPr>
        <w:tc>
          <w:tcPr>
            <w:tcW w:w="204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Rostlinná vlákna (len, bavlna…)</w:t>
            </w:r>
          </w:p>
        </w:tc>
        <w:tc>
          <w:tcPr>
            <w:tcW w:w="202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Hoří rychle, dým světlý</w:t>
            </w:r>
          </w:p>
        </w:tc>
        <w:tc>
          <w:tcPr>
            <w:tcW w:w="19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Shoří na popel</w:t>
            </w:r>
          </w:p>
        </w:tc>
        <w:tc>
          <w:tcPr>
            <w:tcW w:w="178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 spáleném papíru</w:t>
            </w:r>
          </w:p>
        </w:tc>
        <w:tc>
          <w:tcPr>
            <w:tcW w:w="180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Jemný, šedobílý</w:t>
            </w:r>
          </w:p>
        </w:tc>
      </w:tr>
      <w:tr w:rsidR="00FC091D" w:rsidRPr="00FC091D" w:rsidTr="00FC091D">
        <w:trPr>
          <w:tblCellSpacing w:w="0" w:type="dxa"/>
        </w:trPr>
        <w:tc>
          <w:tcPr>
            <w:tcW w:w="204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Přírodní hedvábí</w:t>
            </w:r>
          </w:p>
        </w:tc>
        <w:tc>
          <w:tcPr>
            <w:tcW w:w="202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Hoří, dým světlý</w:t>
            </w:r>
          </w:p>
        </w:tc>
        <w:tc>
          <w:tcPr>
            <w:tcW w:w="19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Vytváří černou kuličku</w:t>
            </w:r>
          </w:p>
        </w:tc>
        <w:tc>
          <w:tcPr>
            <w:tcW w:w="178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 spálených vlasech a nehtech</w:t>
            </w:r>
          </w:p>
        </w:tc>
        <w:tc>
          <w:tcPr>
            <w:tcW w:w="180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Černý škvarek lze rozmělnit</w:t>
            </w:r>
          </w:p>
        </w:tc>
      </w:tr>
      <w:tr w:rsidR="00FC091D" w:rsidRPr="00FC091D" w:rsidTr="00FC091D">
        <w:trPr>
          <w:tblCellSpacing w:w="0" w:type="dxa"/>
        </w:trPr>
        <w:tc>
          <w:tcPr>
            <w:tcW w:w="204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Živočišná vlákna (vlna, srsti…)</w:t>
            </w:r>
          </w:p>
        </w:tc>
        <w:tc>
          <w:tcPr>
            <w:tcW w:w="202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Hoří pomalu, praská, dým </w:t>
            </w:r>
            <w:r w:rsidRPr="00FC091D">
              <w:rPr>
                <w:rFonts w:ascii="Times New Roman" w:eastAsia="Times New Roman" w:hAnsi="Times New Roman" w:cs="Times New Roman"/>
                <w:color w:val="000000"/>
                <w:sz w:val="27"/>
                <w:szCs w:val="27"/>
                <w:lang w:eastAsia="cs-CZ"/>
              </w:rPr>
              <w:lastRenderedPageBreak/>
              <w:t>světlý</w:t>
            </w:r>
          </w:p>
        </w:tc>
        <w:tc>
          <w:tcPr>
            <w:tcW w:w="19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lastRenderedPageBreak/>
              <w:t>Škvaří se na křehký škvarek</w:t>
            </w:r>
          </w:p>
        </w:tc>
        <w:tc>
          <w:tcPr>
            <w:tcW w:w="178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Po spálených vlasech a </w:t>
            </w:r>
            <w:r w:rsidRPr="00FC091D">
              <w:rPr>
                <w:rFonts w:ascii="Times New Roman" w:eastAsia="Times New Roman" w:hAnsi="Times New Roman" w:cs="Times New Roman"/>
                <w:color w:val="000000"/>
                <w:sz w:val="27"/>
                <w:szCs w:val="27"/>
                <w:lang w:eastAsia="cs-CZ"/>
              </w:rPr>
              <w:lastRenderedPageBreak/>
              <w:t>nehtech</w:t>
            </w:r>
          </w:p>
        </w:tc>
        <w:tc>
          <w:tcPr>
            <w:tcW w:w="180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lastRenderedPageBreak/>
              <w:t>Černý škvarek lze rozmělnit</w:t>
            </w:r>
          </w:p>
        </w:tc>
      </w:tr>
      <w:tr w:rsidR="00FC091D" w:rsidRPr="00FC091D" w:rsidTr="00FC091D">
        <w:trPr>
          <w:tblCellSpacing w:w="0" w:type="dxa"/>
        </w:trPr>
        <w:tc>
          <w:tcPr>
            <w:tcW w:w="204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lastRenderedPageBreak/>
              <w:t>Syntetická vlákna (polyester, akryl, polypropylen, polyamid,…)</w:t>
            </w:r>
          </w:p>
        </w:tc>
        <w:tc>
          <w:tcPr>
            <w:tcW w:w="202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Hoří, dým černý</w:t>
            </w:r>
          </w:p>
        </w:tc>
        <w:tc>
          <w:tcPr>
            <w:tcW w:w="19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Taví se a později tvoří volně tuhnoucí plastickou hmotu</w:t>
            </w:r>
          </w:p>
        </w:tc>
        <w:tc>
          <w:tcPr>
            <w:tcW w:w="178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 taveném asfaltu</w:t>
            </w:r>
          </w:p>
        </w:tc>
        <w:tc>
          <w:tcPr>
            <w:tcW w:w="180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 vychladnutí tvoří tvrdou černou kuličku</w:t>
            </w:r>
          </w:p>
        </w:tc>
      </w:tr>
      <w:tr w:rsidR="00FC091D" w:rsidRPr="00FC091D" w:rsidTr="00FC091D">
        <w:trPr>
          <w:tblCellSpacing w:w="0" w:type="dxa"/>
        </w:trPr>
        <w:tc>
          <w:tcPr>
            <w:tcW w:w="204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Skleněná vlákna</w:t>
            </w:r>
          </w:p>
        </w:tc>
        <w:tc>
          <w:tcPr>
            <w:tcW w:w="202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Nehoří</w:t>
            </w:r>
          </w:p>
        </w:tc>
        <w:tc>
          <w:tcPr>
            <w:tcW w:w="19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gramStart"/>
            <w:r w:rsidRPr="00FC091D">
              <w:rPr>
                <w:rFonts w:ascii="Times New Roman" w:eastAsia="Times New Roman" w:hAnsi="Times New Roman" w:cs="Times New Roman"/>
                <w:color w:val="000000"/>
                <w:sz w:val="27"/>
                <w:szCs w:val="27"/>
                <w:lang w:eastAsia="cs-CZ"/>
              </w:rPr>
              <w:t>Taví</w:t>
            </w:r>
            <w:proofErr w:type="gramEnd"/>
            <w:r w:rsidRPr="00FC091D">
              <w:rPr>
                <w:rFonts w:ascii="Times New Roman" w:eastAsia="Times New Roman" w:hAnsi="Times New Roman" w:cs="Times New Roman"/>
                <w:color w:val="000000"/>
                <w:sz w:val="27"/>
                <w:szCs w:val="27"/>
                <w:lang w:eastAsia="cs-CZ"/>
              </w:rPr>
              <w:t xml:space="preserve"> se v čirou </w:t>
            </w:r>
            <w:proofErr w:type="gramStart"/>
            <w:r w:rsidRPr="00FC091D">
              <w:rPr>
                <w:rFonts w:ascii="Times New Roman" w:eastAsia="Times New Roman" w:hAnsi="Times New Roman" w:cs="Times New Roman"/>
                <w:color w:val="000000"/>
                <w:sz w:val="27"/>
                <w:szCs w:val="27"/>
                <w:lang w:eastAsia="cs-CZ"/>
              </w:rPr>
              <w:t>kuličku</w:t>
            </w:r>
            <w:proofErr w:type="gramEnd"/>
          </w:p>
        </w:tc>
        <w:tc>
          <w:tcPr>
            <w:tcW w:w="178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Žádný</w:t>
            </w:r>
          </w:p>
        </w:tc>
        <w:tc>
          <w:tcPr>
            <w:tcW w:w="180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Čirá kulička</w:t>
            </w:r>
          </w:p>
        </w:tc>
      </w:tr>
      <w:tr w:rsidR="00FC091D" w:rsidRPr="00FC091D" w:rsidTr="00FC091D">
        <w:trPr>
          <w:tblCellSpacing w:w="0" w:type="dxa"/>
        </w:trPr>
        <w:tc>
          <w:tcPr>
            <w:tcW w:w="204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Speciální nehořlavá vlákna (kevlar)</w:t>
            </w:r>
          </w:p>
        </w:tc>
        <w:tc>
          <w:tcPr>
            <w:tcW w:w="202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Nehoří</w:t>
            </w:r>
          </w:p>
        </w:tc>
        <w:tc>
          <w:tcPr>
            <w:tcW w:w="19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gramStart"/>
            <w:r w:rsidRPr="00FC091D">
              <w:rPr>
                <w:rFonts w:ascii="Times New Roman" w:eastAsia="Times New Roman" w:hAnsi="Times New Roman" w:cs="Times New Roman"/>
                <w:color w:val="000000"/>
                <w:sz w:val="27"/>
                <w:szCs w:val="27"/>
                <w:lang w:eastAsia="cs-CZ"/>
              </w:rPr>
              <w:t>Taví</w:t>
            </w:r>
            <w:proofErr w:type="gramEnd"/>
            <w:r w:rsidRPr="00FC091D">
              <w:rPr>
                <w:rFonts w:ascii="Times New Roman" w:eastAsia="Times New Roman" w:hAnsi="Times New Roman" w:cs="Times New Roman"/>
                <w:color w:val="000000"/>
                <w:sz w:val="27"/>
                <w:szCs w:val="27"/>
                <w:lang w:eastAsia="cs-CZ"/>
              </w:rPr>
              <w:t xml:space="preserve"> se v černou </w:t>
            </w:r>
            <w:proofErr w:type="gramStart"/>
            <w:r w:rsidRPr="00FC091D">
              <w:rPr>
                <w:rFonts w:ascii="Times New Roman" w:eastAsia="Times New Roman" w:hAnsi="Times New Roman" w:cs="Times New Roman"/>
                <w:color w:val="000000"/>
                <w:sz w:val="27"/>
                <w:szCs w:val="27"/>
                <w:lang w:eastAsia="cs-CZ"/>
              </w:rPr>
              <w:t>kuličku</w:t>
            </w:r>
            <w:proofErr w:type="gramEnd"/>
          </w:p>
        </w:tc>
        <w:tc>
          <w:tcPr>
            <w:tcW w:w="178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Žádný</w:t>
            </w:r>
          </w:p>
        </w:tc>
        <w:tc>
          <w:tcPr>
            <w:tcW w:w="180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Černá kulička</w:t>
            </w:r>
          </w:p>
        </w:tc>
      </w:tr>
    </w:tbl>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after="240" w:line="240" w:lineRule="auto"/>
        <w:outlineLvl w:val="1"/>
        <w:rPr>
          <w:rFonts w:ascii="Times New Roman" w:eastAsia="Times New Roman" w:hAnsi="Times New Roman" w:cs="Times New Roman"/>
          <w:b/>
          <w:bCs/>
          <w:color w:val="000000"/>
          <w:sz w:val="36"/>
          <w:szCs w:val="36"/>
          <w:lang w:eastAsia="cs-CZ"/>
        </w:rPr>
      </w:pPr>
      <w:bookmarkStart w:id="4" w:name="_Toc421822777"/>
      <w:r w:rsidRPr="00FC091D">
        <w:rPr>
          <w:rFonts w:ascii="Times New Roman" w:eastAsia="Times New Roman" w:hAnsi="Times New Roman" w:cs="Times New Roman"/>
          <w:b/>
          <w:bCs/>
          <w:color w:val="000000"/>
          <w:sz w:val="36"/>
          <w:szCs w:val="36"/>
          <w:lang w:eastAsia="cs-CZ"/>
        </w:rPr>
        <w:t>1.2.   Mikroskopická vizuální prohlídka</w:t>
      </w:r>
      <w:bookmarkEnd w:id="4"/>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Nejjednodušší způsob je vlákna určit vizuálně, tento postup lze aplikovat převážně u přírodních rostlinných a živočišných vláken, která mají svou charakteristickou povrchovou strukturu.</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Pomocí mikroskopické prohlídky lze stanovit s velmi vysokou pravděpodobností v připraveném preparátu, o která rostlinná a živočišná vlákna se jedná.</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Tento postup zjišťování nelze uplatnit u vláken chemických, protože to jsou vlákna převážně hladká, rovná a bez konkrétních znaků. Z tohoto důvodu stanovování chemických vláken probíhá chemickou cestou.</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Identifikace vláken – podélný mikroskopický pohled</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Na níže uvedených obrázcích můžeme vidět zástupce přírodních i chemických vláken pod mikroskopem v podélném řezu [1].  Základním prvkem pro jejich rozlišení je tvar vláken a jejich povrch. U bavlny je vidět charakteristický tvar stočené stužky, u vlny povrchové šupinky nebo jejich zbytky (dle stáří a poškození vlněného vlasu). Syntetické vlákna mají obvykle povrch hladký případně s podélným tvarováním. Rozlišení chemických vláken je obvykle možné jen pomocí mikroskopické rozpouštěcí analýzy.</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lastRenderedPageBreak/>
        <w:drawing>
          <wp:inline distT="0" distB="0" distL="0" distR="0" wp14:anchorId="68DC17AB" wp14:editId="5E84F135">
            <wp:extent cx="4761230" cy="3636645"/>
            <wp:effectExtent l="0" t="0" r="1270" b="1905"/>
            <wp:docPr id="1" name="obrázek 60" descr="V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Vl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230" cy="3636645"/>
                    </a:xfrm>
                    <a:prstGeom prst="rect">
                      <a:avLst/>
                    </a:prstGeom>
                    <a:noFill/>
                    <a:ln>
                      <a:noFill/>
                    </a:ln>
                  </pic:spPr>
                </pic:pic>
              </a:graphicData>
            </a:graphic>
          </wp:inline>
        </w:drawing>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Obr. 1. Vlna</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drawing>
          <wp:inline distT="0" distB="0" distL="0" distR="0" wp14:anchorId="5F49B0D9" wp14:editId="29124FA6">
            <wp:extent cx="4761230" cy="3668395"/>
            <wp:effectExtent l="0" t="0" r="1270" b="8255"/>
            <wp:docPr id="2" name="obrázek 61" descr="Bav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avl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3668395"/>
                    </a:xfrm>
                    <a:prstGeom prst="rect">
                      <a:avLst/>
                    </a:prstGeom>
                    <a:noFill/>
                    <a:ln>
                      <a:noFill/>
                    </a:ln>
                  </pic:spPr>
                </pic:pic>
              </a:graphicData>
            </a:graphic>
          </wp:inline>
        </w:drawing>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Obr. 2. Bavlna</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lastRenderedPageBreak/>
        <w:drawing>
          <wp:inline distT="0" distB="0" distL="0" distR="0" wp14:anchorId="03A33799" wp14:editId="2798ACEB">
            <wp:extent cx="4761230" cy="2396490"/>
            <wp:effectExtent l="0" t="0" r="1270" b="3810"/>
            <wp:docPr id="3" name="obrázek 62" descr="Triacet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riacetá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230" cy="2396490"/>
                    </a:xfrm>
                    <a:prstGeom prst="rect">
                      <a:avLst/>
                    </a:prstGeom>
                    <a:noFill/>
                    <a:ln>
                      <a:noFill/>
                    </a:ln>
                  </pic:spPr>
                </pic:pic>
              </a:graphicData>
            </a:graphic>
          </wp:inline>
        </w:drawing>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Obr. 3. </w:t>
      </w:r>
      <w:proofErr w:type="spellStart"/>
      <w:r w:rsidRPr="00FC091D">
        <w:rPr>
          <w:rFonts w:ascii="Times New Roman" w:eastAsia="Times New Roman" w:hAnsi="Times New Roman" w:cs="Times New Roman"/>
          <w:color w:val="000000"/>
          <w:sz w:val="27"/>
          <w:szCs w:val="27"/>
          <w:lang w:eastAsia="cs-CZ"/>
        </w:rPr>
        <w:t>Triacetát</w:t>
      </w:r>
      <w:proofErr w:type="spellEnd"/>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drawing>
          <wp:inline distT="0" distB="0" distL="0" distR="0" wp14:anchorId="10837D85" wp14:editId="1F7309F8">
            <wp:extent cx="4761230" cy="3710305"/>
            <wp:effectExtent l="0" t="0" r="1270" b="4445"/>
            <wp:docPr id="4" name="obrázek 63" descr="Poly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olyam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230" cy="3710305"/>
                    </a:xfrm>
                    <a:prstGeom prst="rect">
                      <a:avLst/>
                    </a:prstGeom>
                    <a:noFill/>
                    <a:ln>
                      <a:noFill/>
                    </a:ln>
                  </pic:spPr>
                </pic:pic>
              </a:graphicData>
            </a:graphic>
          </wp:inline>
        </w:drawing>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Obr. 4. Polyamid</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lastRenderedPageBreak/>
        <w:drawing>
          <wp:inline distT="0" distB="0" distL="0" distR="0" wp14:anchorId="18E49756" wp14:editId="148E8A5F">
            <wp:extent cx="4761230" cy="2175510"/>
            <wp:effectExtent l="0" t="0" r="1270" b="0"/>
            <wp:docPr id="5" name="obrázek 64" descr="Viskó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Viskóz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230" cy="2175510"/>
                    </a:xfrm>
                    <a:prstGeom prst="rect">
                      <a:avLst/>
                    </a:prstGeom>
                    <a:noFill/>
                    <a:ln>
                      <a:noFill/>
                    </a:ln>
                  </pic:spPr>
                </pic:pic>
              </a:graphicData>
            </a:graphic>
          </wp:inline>
        </w:drawing>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Obr. 5. Viskóza</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drawing>
          <wp:inline distT="0" distB="0" distL="0" distR="0" wp14:anchorId="1D8846E8" wp14:editId="1014F652">
            <wp:extent cx="4761230" cy="3573780"/>
            <wp:effectExtent l="0" t="0" r="1270" b="7620"/>
            <wp:docPr id="6" name="obrázek 65" descr="Akr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kry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230" cy="3573780"/>
                    </a:xfrm>
                    <a:prstGeom prst="rect">
                      <a:avLst/>
                    </a:prstGeom>
                    <a:noFill/>
                    <a:ln>
                      <a:noFill/>
                    </a:ln>
                  </pic:spPr>
                </pic:pic>
              </a:graphicData>
            </a:graphic>
          </wp:inline>
        </w:drawing>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Obr. 6. Akryl</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drawing>
          <wp:inline distT="0" distB="0" distL="0" distR="0" wp14:anchorId="49DC8533" wp14:editId="2BEEDCA1">
            <wp:extent cx="4761230" cy="1471295"/>
            <wp:effectExtent l="0" t="0" r="1270" b="0"/>
            <wp:docPr id="7" name="obrázek 66" descr="Poly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olyes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230" cy="1471295"/>
                    </a:xfrm>
                    <a:prstGeom prst="rect">
                      <a:avLst/>
                    </a:prstGeom>
                    <a:noFill/>
                    <a:ln>
                      <a:noFill/>
                    </a:ln>
                  </pic:spPr>
                </pic:pic>
              </a:graphicData>
            </a:graphic>
          </wp:inline>
        </w:drawing>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Obr. 7. Polyester</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lastRenderedPageBreak/>
        <w:drawing>
          <wp:inline distT="0" distB="0" distL="0" distR="0" wp14:anchorId="5E162C53" wp14:editId="13AF54D5">
            <wp:extent cx="4761230" cy="3247390"/>
            <wp:effectExtent l="0" t="0" r="1270" b="0"/>
            <wp:docPr id="8" name="obrázek 67" descr="Polyethy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olyethyl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230" cy="3247390"/>
                    </a:xfrm>
                    <a:prstGeom prst="rect">
                      <a:avLst/>
                    </a:prstGeom>
                    <a:noFill/>
                    <a:ln>
                      <a:noFill/>
                    </a:ln>
                  </pic:spPr>
                </pic:pic>
              </a:graphicData>
            </a:graphic>
          </wp:inline>
        </w:drawing>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Obr. 8. </w:t>
      </w:r>
      <w:proofErr w:type="spellStart"/>
      <w:r w:rsidRPr="00FC091D">
        <w:rPr>
          <w:rFonts w:ascii="Times New Roman" w:eastAsia="Times New Roman" w:hAnsi="Times New Roman" w:cs="Times New Roman"/>
          <w:color w:val="000000"/>
          <w:sz w:val="27"/>
          <w:szCs w:val="27"/>
          <w:lang w:eastAsia="cs-CZ"/>
        </w:rPr>
        <w:t>Polyethylen</w:t>
      </w:r>
      <w:proofErr w:type="spellEnd"/>
    </w:p>
    <w:p w:rsidR="00FC091D" w:rsidRPr="00FC091D" w:rsidRDefault="00FC091D" w:rsidP="00FC091D">
      <w:pPr>
        <w:spacing w:after="240" w:line="240" w:lineRule="auto"/>
        <w:outlineLvl w:val="1"/>
        <w:rPr>
          <w:rFonts w:ascii="Times New Roman" w:eastAsia="Times New Roman" w:hAnsi="Times New Roman" w:cs="Times New Roman"/>
          <w:b/>
          <w:bCs/>
          <w:color w:val="000000"/>
          <w:sz w:val="36"/>
          <w:szCs w:val="36"/>
          <w:lang w:eastAsia="cs-CZ"/>
        </w:rPr>
      </w:pPr>
      <w:bookmarkStart w:id="5" w:name="_Toc421822778"/>
      <w:r w:rsidRPr="00FC091D">
        <w:rPr>
          <w:rFonts w:ascii="Times New Roman" w:eastAsia="Times New Roman" w:hAnsi="Times New Roman" w:cs="Times New Roman"/>
          <w:b/>
          <w:bCs/>
          <w:color w:val="000000"/>
          <w:sz w:val="36"/>
          <w:szCs w:val="36"/>
          <w:lang w:eastAsia="cs-CZ"/>
        </w:rPr>
        <w:t>1.1.   Mikroskopická rozpouštěcí analýza</w:t>
      </w:r>
      <w:bookmarkEnd w:id="5"/>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Mikroskopická rozpouštěcí analýza je pokročilejší metodou, založenou na pozorování vláken pod mikroskopem (obvykle vlákenné směsi) a sledování jejich chování po aplikaci různých chemických rozpouštědel. Metoda využívá specifickou rozpustnost vláken v různých rozpouštědlech. Jedná se o časově náročnější metodu analýzy, vyžadující určitou praktickou zkušenost pracovníka.</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after="240" w:line="240" w:lineRule="auto"/>
        <w:outlineLvl w:val="1"/>
        <w:rPr>
          <w:rFonts w:ascii="Times New Roman" w:eastAsia="Times New Roman" w:hAnsi="Times New Roman" w:cs="Times New Roman"/>
          <w:b/>
          <w:bCs/>
          <w:color w:val="000000"/>
          <w:sz w:val="36"/>
          <w:szCs w:val="36"/>
          <w:lang w:eastAsia="cs-CZ"/>
        </w:rPr>
      </w:pPr>
      <w:bookmarkStart w:id="6" w:name="_Toc421822779"/>
      <w:r w:rsidRPr="00FC091D">
        <w:rPr>
          <w:rFonts w:ascii="Times New Roman" w:eastAsia="Times New Roman" w:hAnsi="Times New Roman" w:cs="Times New Roman"/>
          <w:b/>
          <w:bCs/>
          <w:color w:val="000000"/>
          <w:sz w:val="36"/>
          <w:szCs w:val="36"/>
          <w:lang w:eastAsia="cs-CZ"/>
        </w:rPr>
        <w:t>1.2.   Infračervená spektroskopie (FTIR)</w:t>
      </w:r>
      <w:bookmarkEnd w:id="6"/>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Infračervená spektroskopie je spektroskopická kvalitativní a kvantitativní metoda, velmi vhodná pro </w:t>
      </w:r>
      <w:r w:rsidRPr="00FC091D">
        <w:rPr>
          <w:rFonts w:ascii="Times New Roman" w:eastAsia="Times New Roman" w:hAnsi="Times New Roman" w:cs="Times New Roman"/>
          <w:b/>
          <w:bCs/>
          <w:color w:val="000000"/>
          <w:sz w:val="27"/>
          <w:szCs w:val="27"/>
          <w:lang w:eastAsia="cs-CZ"/>
        </w:rPr>
        <w:t>nedestruktivní </w:t>
      </w:r>
      <w:r w:rsidRPr="00FC091D">
        <w:rPr>
          <w:rFonts w:ascii="Times New Roman" w:eastAsia="Times New Roman" w:hAnsi="Times New Roman" w:cs="Times New Roman"/>
          <w:color w:val="000000"/>
          <w:sz w:val="27"/>
          <w:szCs w:val="27"/>
          <w:lang w:eastAsia="cs-CZ"/>
        </w:rPr>
        <w:t>identifikaci vláken nebo i ostatních chemických látek. Principem metody je ozařování vzorku infračerveným zářením, které je vzorkem zčásti absorbováno a přeměněno na rotační a vibrační energii chemických vazeb ve zkoumané molekule (látce). Tato absorpce je v přímé souvislosti s charakterem této chemické vazby a je pro danou látku charakteristická. Energie záření se zpravidla charakterizuje jeho vlnovou délkou (nebo vlnočtem).  Detektor pak zaznamená záření „ochuzené“ o absorbované vlnové délky. Výsledkem měření je pásové spektrum charakteristické pro jednotlivé látky. Ze spektra můžeme identifikovat, bez poškození vzorku, o jaký druh vlákna se jedná na základě přiřazení naměřeného spektra ke spektru vlákna, které je publikováno ve specializovaných databázích ("</w:t>
      </w:r>
      <w:proofErr w:type="spellStart"/>
      <w:r w:rsidRPr="00FC091D">
        <w:rPr>
          <w:rFonts w:ascii="Times New Roman" w:eastAsia="Times New Roman" w:hAnsi="Times New Roman" w:cs="Times New Roman"/>
          <w:color w:val="000000"/>
          <w:sz w:val="27"/>
          <w:szCs w:val="27"/>
          <w:lang w:eastAsia="cs-CZ"/>
        </w:rPr>
        <w:t>knihovnach</w:t>
      </w:r>
      <w:proofErr w:type="spellEnd"/>
      <w:r w:rsidRPr="00FC091D">
        <w:rPr>
          <w:rFonts w:ascii="Times New Roman" w:eastAsia="Times New Roman" w:hAnsi="Times New Roman" w:cs="Times New Roman"/>
          <w:color w:val="000000"/>
          <w:sz w:val="27"/>
          <w:szCs w:val="27"/>
          <w:lang w:eastAsia="cs-CZ"/>
        </w:rPr>
        <w:t>") infračervených spekter.</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p>
    <w:p w:rsidR="00FC091D" w:rsidRPr="00FC091D" w:rsidRDefault="00FC091D" w:rsidP="00FC091D">
      <w:pPr>
        <w:spacing w:after="240" w:line="240" w:lineRule="auto"/>
        <w:outlineLvl w:val="1"/>
        <w:rPr>
          <w:rFonts w:ascii="Times New Roman" w:eastAsia="Times New Roman" w:hAnsi="Times New Roman" w:cs="Times New Roman"/>
          <w:b/>
          <w:bCs/>
          <w:color w:val="000000"/>
          <w:sz w:val="36"/>
          <w:szCs w:val="36"/>
          <w:lang w:eastAsia="cs-CZ"/>
        </w:rPr>
      </w:pPr>
      <w:bookmarkStart w:id="7" w:name="_Toc421822780"/>
      <w:bookmarkStart w:id="8" w:name="_GoBack"/>
      <w:bookmarkEnd w:id="8"/>
      <w:r w:rsidRPr="00FC091D">
        <w:rPr>
          <w:rFonts w:ascii="Times New Roman" w:eastAsia="Times New Roman" w:hAnsi="Times New Roman" w:cs="Times New Roman"/>
          <w:b/>
          <w:bCs/>
          <w:color w:val="000000"/>
          <w:sz w:val="36"/>
          <w:szCs w:val="36"/>
          <w:lang w:eastAsia="cs-CZ"/>
        </w:rPr>
        <w:t>1.1.   Identifikace chemických vláken pomocí stanovení jejich teploty tání</w:t>
      </w:r>
      <w:bookmarkEnd w:id="7"/>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Tato metoda je založena na změření teploty tání, která je pro každý materiál specifická. Metoda je vhodná pouze pro vlákna, která při zvyšování teploty přecházejí do kapalného skupenství (tají). Měření je lze provádět pomocí diferenciální sk</w:t>
      </w:r>
      <w:r>
        <w:rPr>
          <w:rFonts w:ascii="Times New Roman" w:eastAsia="Times New Roman" w:hAnsi="Times New Roman" w:cs="Times New Roman"/>
          <w:color w:val="000000"/>
          <w:sz w:val="27"/>
          <w:szCs w:val="27"/>
          <w:lang w:eastAsia="cs-CZ"/>
        </w:rPr>
        <w:t>e</w:t>
      </w:r>
      <w:r w:rsidRPr="00FC091D">
        <w:rPr>
          <w:rFonts w:ascii="Times New Roman" w:eastAsia="Times New Roman" w:hAnsi="Times New Roman" w:cs="Times New Roman"/>
          <w:color w:val="000000"/>
          <w:sz w:val="27"/>
          <w:szCs w:val="27"/>
          <w:lang w:eastAsia="cs-CZ"/>
        </w:rPr>
        <w:t>novací kalorimetrie. Postup měření je popsán např. v normě ISO 11357-3 [2] nebo v metodice vypracované Výzkumným ústavem vlnařským. PN 251-07-85 [3].</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2835"/>
      </w:tblGrid>
      <w:tr w:rsidR="00FC091D" w:rsidRPr="00FC091D" w:rsidTr="00FC091D">
        <w:trPr>
          <w:tblCellSpacing w:w="0" w:type="dxa"/>
        </w:trPr>
        <w:tc>
          <w:tcPr>
            <w:tcW w:w="29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Teplota tání (°C)</w:t>
            </w:r>
          </w:p>
        </w:tc>
        <w:tc>
          <w:tcPr>
            <w:tcW w:w="283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Název vlákna</w:t>
            </w:r>
          </w:p>
        </w:tc>
      </w:tr>
      <w:tr w:rsidR="00FC091D" w:rsidRPr="00FC091D" w:rsidTr="00FC091D">
        <w:trPr>
          <w:tblCellSpacing w:w="0" w:type="dxa"/>
        </w:trPr>
        <w:tc>
          <w:tcPr>
            <w:tcW w:w="29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163 - 175</w:t>
            </w:r>
          </w:p>
        </w:tc>
        <w:tc>
          <w:tcPr>
            <w:tcW w:w="283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Polypropylen</w:t>
            </w:r>
          </w:p>
        </w:tc>
      </w:tr>
      <w:tr w:rsidR="00FC091D" w:rsidRPr="00FC091D" w:rsidTr="00FC091D">
        <w:trPr>
          <w:tblCellSpacing w:w="0" w:type="dxa"/>
        </w:trPr>
        <w:tc>
          <w:tcPr>
            <w:tcW w:w="29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180 - 190 za rozkladu</w:t>
            </w:r>
          </w:p>
        </w:tc>
        <w:tc>
          <w:tcPr>
            <w:tcW w:w="283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Polyvinylchlorid</w:t>
            </w:r>
          </w:p>
        </w:tc>
      </w:tr>
      <w:tr w:rsidR="00FC091D" w:rsidRPr="00FC091D" w:rsidTr="00FC091D">
        <w:trPr>
          <w:tblCellSpacing w:w="0" w:type="dxa"/>
        </w:trPr>
        <w:tc>
          <w:tcPr>
            <w:tcW w:w="29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183</w:t>
            </w:r>
          </w:p>
        </w:tc>
        <w:tc>
          <w:tcPr>
            <w:tcW w:w="283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Polyuretan</w:t>
            </w:r>
          </w:p>
        </w:tc>
      </w:tr>
      <w:tr w:rsidR="00FC091D" w:rsidRPr="00FC091D" w:rsidTr="00FC091D">
        <w:trPr>
          <w:tblCellSpacing w:w="0" w:type="dxa"/>
        </w:trPr>
        <w:tc>
          <w:tcPr>
            <w:tcW w:w="29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215 - 218</w:t>
            </w:r>
          </w:p>
        </w:tc>
        <w:tc>
          <w:tcPr>
            <w:tcW w:w="283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Polyamid 6</w:t>
            </w:r>
          </w:p>
        </w:tc>
      </w:tr>
      <w:tr w:rsidR="00FC091D" w:rsidRPr="00FC091D" w:rsidTr="00FC091D">
        <w:trPr>
          <w:tblCellSpacing w:w="0" w:type="dxa"/>
        </w:trPr>
        <w:tc>
          <w:tcPr>
            <w:tcW w:w="29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232</w:t>
            </w:r>
          </w:p>
        </w:tc>
        <w:tc>
          <w:tcPr>
            <w:tcW w:w="283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FC091D">
              <w:rPr>
                <w:rFonts w:ascii="Times New Roman" w:eastAsia="Times New Roman" w:hAnsi="Times New Roman" w:cs="Times New Roman"/>
                <w:color w:val="000000"/>
                <w:sz w:val="27"/>
                <w:szCs w:val="27"/>
                <w:lang w:eastAsia="cs-CZ"/>
              </w:rPr>
              <w:t>Diacetát</w:t>
            </w:r>
            <w:proofErr w:type="spellEnd"/>
          </w:p>
        </w:tc>
      </w:tr>
      <w:tr w:rsidR="00FC091D" w:rsidRPr="00FC091D" w:rsidTr="00FC091D">
        <w:trPr>
          <w:trHeight w:val="330"/>
          <w:tblCellSpacing w:w="0" w:type="dxa"/>
        </w:trPr>
        <w:tc>
          <w:tcPr>
            <w:tcW w:w="29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235 - 250 za rozkladu</w:t>
            </w:r>
          </w:p>
        </w:tc>
        <w:tc>
          <w:tcPr>
            <w:tcW w:w="283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Akryl</w:t>
            </w:r>
          </w:p>
        </w:tc>
      </w:tr>
      <w:tr w:rsidR="00FC091D" w:rsidRPr="00FC091D" w:rsidTr="00FC091D">
        <w:trPr>
          <w:tblCellSpacing w:w="0" w:type="dxa"/>
        </w:trPr>
        <w:tc>
          <w:tcPr>
            <w:tcW w:w="29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245 - 255</w:t>
            </w:r>
          </w:p>
        </w:tc>
        <w:tc>
          <w:tcPr>
            <w:tcW w:w="283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Polyamid 6.6</w:t>
            </w:r>
          </w:p>
        </w:tc>
      </w:tr>
      <w:tr w:rsidR="00FC091D" w:rsidRPr="00FC091D" w:rsidTr="00FC091D">
        <w:trPr>
          <w:tblCellSpacing w:w="0" w:type="dxa"/>
        </w:trPr>
        <w:tc>
          <w:tcPr>
            <w:tcW w:w="29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250 - 260</w:t>
            </w:r>
          </w:p>
        </w:tc>
        <w:tc>
          <w:tcPr>
            <w:tcW w:w="283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Polyester</w:t>
            </w:r>
          </w:p>
        </w:tc>
      </w:tr>
      <w:tr w:rsidR="00FC091D" w:rsidRPr="00FC091D" w:rsidTr="00FC091D">
        <w:trPr>
          <w:tblCellSpacing w:w="0" w:type="dxa"/>
        </w:trPr>
        <w:tc>
          <w:tcPr>
            <w:tcW w:w="29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290 - 300</w:t>
            </w:r>
          </w:p>
        </w:tc>
        <w:tc>
          <w:tcPr>
            <w:tcW w:w="283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FC091D">
              <w:rPr>
                <w:rFonts w:ascii="Times New Roman" w:eastAsia="Times New Roman" w:hAnsi="Times New Roman" w:cs="Times New Roman"/>
                <w:color w:val="000000"/>
                <w:sz w:val="27"/>
                <w:szCs w:val="27"/>
                <w:lang w:eastAsia="cs-CZ"/>
              </w:rPr>
              <w:t>Triacetát</w:t>
            </w:r>
            <w:proofErr w:type="spellEnd"/>
          </w:p>
        </w:tc>
      </w:tr>
    </w:tbl>
    <w:p w:rsid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bookmarkStart w:id="9" w:name="_Toc289159417"/>
      <w:r w:rsidRPr="00FC091D">
        <w:rPr>
          <w:rFonts w:ascii="Times New Roman" w:eastAsia="Times New Roman" w:hAnsi="Times New Roman" w:cs="Times New Roman"/>
          <w:color w:val="000000"/>
          <w:sz w:val="27"/>
          <w:szCs w:val="27"/>
          <w:lang w:eastAsia="cs-CZ"/>
        </w:rPr>
        <w:t>Tabulka 1.</w:t>
      </w:r>
      <w:r>
        <w:rPr>
          <w:rFonts w:ascii="Times New Roman" w:eastAsia="Times New Roman" w:hAnsi="Times New Roman" w:cs="Times New Roman"/>
          <w:color w:val="000000"/>
          <w:sz w:val="27"/>
          <w:szCs w:val="27"/>
          <w:lang w:eastAsia="cs-CZ"/>
        </w:rPr>
        <w:t xml:space="preserve"> </w:t>
      </w:r>
      <w:r w:rsidRPr="00FC091D">
        <w:rPr>
          <w:rFonts w:ascii="Times New Roman" w:eastAsia="Times New Roman" w:hAnsi="Times New Roman" w:cs="Times New Roman"/>
          <w:color w:val="000000"/>
          <w:sz w:val="27"/>
          <w:szCs w:val="27"/>
          <w:lang w:eastAsia="cs-CZ"/>
        </w:rPr>
        <w:t>Bod tání jednotlivých vláken</w:t>
      </w:r>
      <w:bookmarkEnd w:id="9"/>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p>
    <w:p w:rsidR="00FC091D" w:rsidRPr="00FC091D" w:rsidRDefault="00FC091D" w:rsidP="00FC091D">
      <w:pPr>
        <w:spacing w:after="0" w:line="240" w:lineRule="auto"/>
        <w:outlineLvl w:val="0"/>
        <w:rPr>
          <w:rFonts w:ascii="Times New Roman" w:eastAsia="Times New Roman" w:hAnsi="Times New Roman" w:cs="Times New Roman"/>
          <w:b/>
          <w:bCs/>
          <w:color w:val="000000"/>
          <w:kern w:val="36"/>
          <w:sz w:val="48"/>
          <w:szCs w:val="48"/>
          <w:lang w:eastAsia="cs-CZ"/>
        </w:rPr>
      </w:pPr>
      <w:bookmarkStart w:id="10" w:name="_Toc421822781"/>
      <w:r w:rsidRPr="00FC091D">
        <w:rPr>
          <w:rFonts w:ascii="Times New Roman" w:eastAsia="Times New Roman" w:hAnsi="Times New Roman" w:cs="Times New Roman"/>
          <w:b/>
          <w:bCs/>
          <w:color w:val="000000"/>
          <w:kern w:val="36"/>
          <w:sz w:val="48"/>
          <w:szCs w:val="48"/>
          <w:lang w:eastAsia="cs-CZ"/>
        </w:rPr>
        <w:t>1.    Mikroskopická  rozpouštěcí  analýza</w:t>
      </w:r>
      <w:bookmarkEnd w:id="10"/>
    </w:p>
    <w:p w:rsidR="00FC091D" w:rsidRPr="00FC091D" w:rsidRDefault="00FC091D" w:rsidP="00FC091D">
      <w:pPr>
        <w:spacing w:after="240" w:line="240" w:lineRule="auto"/>
        <w:outlineLvl w:val="1"/>
        <w:rPr>
          <w:rFonts w:ascii="Times New Roman" w:eastAsia="Times New Roman" w:hAnsi="Times New Roman" w:cs="Times New Roman"/>
          <w:b/>
          <w:bCs/>
          <w:color w:val="000000"/>
          <w:sz w:val="36"/>
          <w:szCs w:val="36"/>
          <w:lang w:eastAsia="cs-CZ"/>
        </w:rPr>
      </w:pPr>
      <w:bookmarkStart w:id="11" w:name="_Toc421822782"/>
      <w:r w:rsidRPr="00FC091D">
        <w:rPr>
          <w:rFonts w:ascii="Times New Roman" w:eastAsia="Times New Roman" w:hAnsi="Times New Roman" w:cs="Times New Roman"/>
          <w:b/>
          <w:bCs/>
          <w:color w:val="000000"/>
          <w:sz w:val="36"/>
          <w:szCs w:val="36"/>
          <w:lang w:eastAsia="cs-CZ"/>
        </w:rPr>
        <w:t>1.1.   Systém mikroskopické identifikace vláken</w:t>
      </w:r>
      <w:bookmarkEnd w:id="11"/>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Systém identifikace vláken pomocí jejich rozpouštění pod mikroskopem, je založen na stupni rozpustitelnosti jednotlivých chemických vláken tzn., že je stanovena řada rozpouštědel (kroků rozpouštění), která v okamžiku rozpuštění daného zkoumaného vlákna identifikuje jeho typ (chemickou podstatu).</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Rozpouštění je vhodné k identifikaci jednotlivých druhů vláken i vlákenných směsí (obvykle dvojsložkových). Metoda je vhodná k identifikaci směsí přírodních i chemických vláken, neboť udává přesné kvalitativní složení materiálu v preparátu. Zkouška spočívá v přípravě preparátu mezi podložní a krycí sklíčko a jeho </w:t>
      </w:r>
      <w:r w:rsidRPr="00FC091D">
        <w:rPr>
          <w:rFonts w:ascii="Times New Roman" w:eastAsia="Times New Roman" w:hAnsi="Times New Roman" w:cs="Times New Roman"/>
          <w:color w:val="000000"/>
          <w:sz w:val="27"/>
          <w:szCs w:val="27"/>
          <w:lang w:eastAsia="cs-CZ"/>
        </w:rPr>
        <w:lastRenderedPageBreak/>
        <w:t>postupném zakapávání rozpouštědly. Proces rozpouštění resp. chování vlákna pod mikroskopem po aplikaci rozpouštědla, je sledován pod mikroskopem.</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Metoda slouží jen k identifikaci vláken, nelze použít pro kvantifikaci vláken např. ve směsových přízích.</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Tabulka určování vláken:</w:t>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415"/>
        <w:gridCol w:w="2864"/>
        <w:gridCol w:w="3796"/>
      </w:tblGrid>
      <w:tr w:rsidR="00FC091D" w:rsidRPr="00FC091D" w:rsidTr="00FC091D">
        <w:trPr>
          <w:tblCellSpacing w:w="0" w:type="dxa"/>
        </w:trPr>
        <w:tc>
          <w:tcPr>
            <w:tcW w:w="8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Krok</w:t>
            </w:r>
          </w:p>
        </w:tc>
        <w:tc>
          <w:tcPr>
            <w:tcW w:w="241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Rozpouštěné vlákno</w:t>
            </w:r>
          </w:p>
        </w:tc>
        <w:tc>
          <w:tcPr>
            <w:tcW w:w="2864"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Rozpouštědlo</w:t>
            </w:r>
          </w:p>
        </w:tc>
        <w:tc>
          <w:tcPr>
            <w:tcW w:w="3796"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Nerozpouští se vlákna</w:t>
            </w:r>
          </w:p>
        </w:tc>
      </w:tr>
      <w:tr w:rsidR="00FC091D" w:rsidRPr="00FC091D" w:rsidTr="00FC091D">
        <w:trPr>
          <w:tblCellSpacing w:w="0" w:type="dxa"/>
        </w:trPr>
        <w:tc>
          <w:tcPr>
            <w:tcW w:w="8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1.</w:t>
            </w:r>
          </w:p>
        </w:tc>
        <w:tc>
          <w:tcPr>
            <w:tcW w:w="241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polyamid</w:t>
            </w:r>
          </w:p>
        </w:tc>
        <w:tc>
          <w:tcPr>
            <w:tcW w:w="2864"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kyselina mravenčí 85%</w:t>
            </w:r>
          </w:p>
        </w:tc>
        <w:tc>
          <w:tcPr>
            <w:tcW w:w="3796"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bavlna, viskóza, polyester, polypropylen</w:t>
            </w:r>
          </w:p>
        </w:tc>
      </w:tr>
      <w:tr w:rsidR="00FC091D" w:rsidRPr="00FC091D" w:rsidTr="00FC091D">
        <w:trPr>
          <w:tblCellSpacing w:w="0" w:type="dxa"/>
        </w:trPr>
        <w:tc>
          <w:tcPr>
            <w:tcW w:w="8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2.</w:t>
            </w:r>
          </w:p>
        </w:tc>
        <w:tc>
          <w:tcPr>
            <w:tcW w:w="241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viskóza</w:t>
            </w:r>
          </w:p>
        </w:tc>
        <w:tc>
          <w:tcPr>
            <w:tcW w:w="2864"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kyselina sírová 60 %</w:t>
            </w:r>
          </w:p>
        </w:tc>
        <w:tc>
          <w:tcPr>
            <w:tcW w:w="3796"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bavlna</w:t>
            </w:r>
          </w:p>
        </w:tc>
      </w:tr>
      <w:tr w:rsidR="00FC091D" w:rsidRPr="00FC091D" w:rsidTr="00FC091D">
        <w:trPr>
          <w:tblCellSpacing w:w="0" w:type="dxa"/>
        </w:trPr>
        <w:tc>
          <w:tcPr>
            <w:tcW w:w="8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3.</w:t>
            </w:r>
          </w:p>
        </w:tc>
        <w:tc>
          <w:tcPr>
            <w:tcW w:w="241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bavlna</w:t>
            </w:r>
          </w:p>
        </w:tc>
        <w:tc>
          <w:tcPr>
            <w:tcW w:w="2864"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kyselina sírová 70 %</w:t>
            </w:r>
          </w:p>
        </w:tc>
        <w:tc>
          <w:tcPr>
            <w:tcW w:w="3796"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akryl, polyester, polypropylen</w:t>
            </w:r>
          </w:p>
        </w:tc>
      </w:tr>
      <w:tr w:rsidR="00FC091D" w:rsidRPr="00FC091D" w:rsidTr="00FC091D">
        <w:trPr>
          <w:tblCellSpacing w:w="0" w:type="dxa"/>
        </w:trPr>
        <w:tc>
          <w:tcPr>
            <w:tcW w:w="8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4.</w:t>
            </w:r>
          </w:p>
        </w:tc>
        <w:tc>
          <w:tcPr>
            <w:tcW w:w="241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akryl</w:t>
            </w:r>
          </w:p>
        </w:tc>
        <w:tc>
          <w:tcPr>
            <w:tcW w:w="2864"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kyselina dusičná 65%</w:t>
            </w:r>
          </w:p>
        </w:tc>
        <w:tc>
          <w:tcPr>
            <w:tcW w:w="3796"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polyamid, polyester, polypropylen</w:t>
            </w:r>
          </w:p>
        </w:tc>
      </w:tr>
      <w:tr w:rsidR="00FC091D" w:rsidRPr="00FC091D" w:rsidTr="00FC091D">
        <w:trPr>
          <w:tblCellSpacing w:w="0" w:type="dxa"/>
        </w:trPr>
        <w:tc>
          <w:tcPr>
            <w:tcW w:w="8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5.</w:t>
            </w:r>
          </w:p>
        </w:tc>
        <w:tc>
          <w:tcPr>
            <w:tcW w:w="241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polyester</w:t>
            </w:r>
          </w:p>
        </w:tc>
        <w:tc>
          <w:tcPr>
            <w:tcW w:w="2864"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kyselina sírová 96 %</w:t>
            </w:r>
          </w:p>
        </w:tc>
        <w:tc>
          <w:tcPr>
            <w:tcW w:w="3796"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FC091D">
              <w:rPr>
                <w:rFonts w:ascii="Times New Roman" w:eastAsia="Times New Roman" w:hAnsi="Times New Roman" w:cs="Times New Roman"/>
                <w:color w:val="000000"/>
                <w:sz w:val="27"/>
                <w:szCs w:val="27"/>
                <w:lang w:eastAsia="cs-CZ"/>
              </w:rPr>
              <w:t>polyethylen</w:t>
            </w:r>
            <w:proofErr w:type="spellEnd"/>
            <w:r w:rsidRPr="00FC091D">
              <w:rPr>
                <w:rFonts w:ascii="Times New Roman" w:eastAsia="Times New Roman" w:hAnsi="Times New Roman" w:cs="Times New Roman"/>
                <w:color w:val="000000"/>
                <w:sz w:val="27"/>
                <w:szCs w:val="27"/>
                <w:lang w:eastAsia="cs-CZ"/>
              </w:rPr>
              <w:t>, polypropylen</w:t>
            </w:r>
          </w:p>
        </w:tc>
      </w:tr>
      <w:tr w:rsidR="00FC091D" w:rsidRPr="00FC091D" w:rsidTr="00FC091D">
        <w:trPr>
          <w:tblCellSpacing w:w="0" w:type="dxa"/>
        </w:trPr>
        <w:tc>
          <w:tcPr>
            <w:tcW w:w="81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6.</w:t>
            </w:r>
          </w:p>
        </w:tc>
        <w:tc>
          <w:tcPr>
            <w:tcW w:w="241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FC091D">
              <w:rPr>
                <w:rFonts w:ascii="Times New Roman" w:eastAsia="Times New Roman" w:hAnsi="Times New Roman" w:cs="Times New Roman"/>
                <w:color w:val="000000"/>
                <w:sz w:val="27"/>
                <w:szCs w:val="27"/>
                <w:lang w:eastAsia="cs-CZ"/>
              </w:rPr>
              <w:t>polyethylen</w:t>
            </w:r>
            <w:proofErr w:type="spellEnd"/>
            <w:r w:rsidRPr="00FC091D">
              <w:rPr>
                <w:rFonts w:ascii="Times New Roman" w:eastAsia="Times New Roman" w:hAnsi="Times New Roman" w:cs="Times New Roman"/>
                <w:color w:val="000000"/>
                <w:sz w:val="27"/>
                <w:szCs w:val="27"/>
                <w:lang w:eastAsia="cs-CZ"/>
              </w:rPr>
              <w:t>, polypropylen</w:t>
            </w:r>
          </w:p>
        </w:tc>
        <w:tc>
          <w:tcPr>
            <w:tcW w:w="2864"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nerozpouští se ani</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kyselinou sírovou 96 %</w:t>
            </w:r>
          </w:p>
        </w:tc>
        <w:tc>
          <w:tcPr>
            <w:tcW w:w="3796"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tc>
      </w:tr>
    </w:tbl>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bookmarkStart w:id="12" w:name="_Toc289159418"/>
      <w:bookmarkStart w:id="13" w:name="_Ref284334062"/>
      <w:bookmarkStart w:id="14" w:name="_Ref284334031"/>
      <w:bookmarkEnd w:id="12"/>
      <w:bookmarkEnd w:id="13"/>
      <w:r w:rsidRPr="00FC091D">
        <w:rPr>
          <w:rFonts w:ascii="Times New Roman" w:eastAsia="Times New Roman" w:hAnsi="Times New Roman" w:cs="Times New Roman"/>
          <w:color w:val="000000"/>
          <w:sz w:val="27"/>
          <w:szCs w:val="27"/>
          <w:lang w:eastAsia="cs-CZ"/>
        </w:rPr>
        <w:t>Tabulka 1.</w:t>
      </w:r>
      <w:r>
        <w:rPr>
          <w:rFonts w:ascii="Times New Roman" w:eastAsia="Times New Roman" w:hAnsi="Times New Roman" w:cs="Times New Roman"/>
          <w:color w:val="000000"/>
          <w:sz w:val="27"/>
          <w:szCs w:val="27"/>
          <w:lang w:eastAsia="cs-CZ"/>
        </w:rPr>
        <w:t xml:space="preserve"> </w:t>
      </w:r>
      <w:r w:rsidRPr="00FC091D">
        <w:rPr>
          <w:rFonts w:ascii="Times New Roman" w:eastAsia="Times New Roman" w:hAnsi="Times New Roman" w:cs="Times New Roman"/>
          <w:color w:val="000000"/>
          <w:sz w:val="27"/>
          <w:szCs w:val="27"/>
          <w:lang w:eastAsia="cs-CZ"/>
        </w:rPr>
        <w:t>tabulka určená k rozpouštěcí analýze</w:t>
      </w:r>
      <w:bookmarkEnd w:id="14"/>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Vlákna, která se nerozpustí an</w:t>
      </w:r>
      <w:r>
        <w:rPr>
          <w:rFonts w:ascii="Times New Roman" w:eastAsia="Times New Roman" w:hAnsi="Times New Roman" w:cs="Times New Roman"/>
          <w:color w:val="000000"/>
          <w:sz w:val="27"/>
          <w:szCs w:val="27"/>
          <w:lang w:eastAsia="cs-CZ"/>
        </w:rPr>
        <w:t>i</w:t>
      </w:r>
      <w:r w:rsidRPr="00FC091D">
        <w:rPr>
          <w:rFonts w:ascii="Times New Roman" w:eastAsia="Times New Roman" w:hAnsi="Times New Roman" w:cs="Times New Roman"/>
          <w:color w:val="000000"/>
          <w:sz w:val="27"/>
          <w:szCs w:val="27"/>
          <w:lang w:eastAsia="cs-CZ"/>
        </w:rPr>
        <w:t xml:space="preserve"> </w:t>
      </w:r>
      <w:proofErr w:type="spellStart"/>
      <w:r w:rsidRPr="00FC091D">
        <w:rPr>
          <w:rFonts w:ascii="Times New Roman" w:eastAsia="Times New Roman" w:hAnsi="Times New Roman" w:cs="Times New Roman"/>
          <w:color w:val="000000"/>
          <w:sz w:val="27"/>
          <w:szCs w:val="27"/>
          <w:lang w:eastAsia="cs-CZ"/>
        </w:rPr>
        <w:t>konc</w:t>
      </w:r>
      <w:proofErr w:type="spellEnd"/>
      <w:r w:rsidRPr="00FC091D">
        <w:rPr>
          <w:rFonts w:ascii="Times New Roman" w:eastAsia="Times New Roman" w:hAnsi="Times New Roman" w:cs="Times New Roman"/>
          <w:color w:val="000000"/>
          <w:sz w:val="27"/>
          <w:szCs w:val="27"/>
          <w:lang w:eastAsia="cs-CZ"/>
        </w:rPr>
        <w:t>. kyselinou sírovou nelze pomocí této metody od sebe rozeznat. Je třeba v dalším kroku provést zkoušku jinou metodou – nejčastěji používané metody jsou infračervená spektroskopie nebo stanovení bodu tání.</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after="240" w:line="240" w:lineRule="auto"/>
        <w:outlineLvl w:val="1"/>
        <w:rPr>
          <w:rFonts w:ascii="Times New Roman" w:eastAsia="Times New Roman" w:hAnsi="Times New Roman" w:cs="Times New Roman"/>
          <w:b/>
          <w:bCs/>
          <w:color w:val="000000"/>
          <w:sz w:val="36"/>
          <w:szCs w:val="36"/>
          <w:lang w:eastAsia="cs-CZ"/>
        </w:rPr>
      </w:pPr>
      <w:bookmarkStart w:id="15" w:name="_Toc421822783"/>
      <w:r w:rsidRPr="00FC091D">
        <w:rPr>
          <w:rFonts w:ascii="Times New Roman" w:eastAsia="Times New Roman" w:hAnsi="Times New Roman" w:cs="Times New Roman"/>
          <w:b/>
          <w:bCs/>
          <w:color w:val="000000"/>
          <w:sz w:val="36"/>
          <w:szCs w:val="36"/>
          <w:lang w:eastAsia="cs-CZ"/>
        </w:rPr>
        <w:t>2.2.   Pomůcky a vybavení pro mikroskopickou rozpouštěcí analýzu</w:t>
      </w:r>
      <w:bookmarkEnd w:id="15"/>
    </w:p>
    <w:p w:rsidR="00FC091D" w:rsidRPr="00FC091D" w:rsidRDefault="00FC091D" w:rsidP="00FC09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bookmarkStart w:id="16" w:name="_Toc421822784"/>
      <w:r w:rsidRPr="00FC091D">
        <w:rPr>
          <w:rFonts w:ascii="Times New Roman" w:eastAsia="Times New Roman" w:hAnsi="Times New Roman" w:cs="Times New Roman"/>
          <w:b/>
          <w:bCs/>
          <w:color w:val="000000"/>
          <w:sz w:val="27"/>
          <w:szCs w:val="27"/>
          <w:lang w:eastAsia="cs-CZ"/>
        </w:rPr>
        <w:t>2.2.1.      Technické vybavení</w:t>
      </w:r>
      <w:bookmarkEnd w:id="16"/>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Mikroskop</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Pro účely této metody je postačující mikroskop, který má zvětšení 100x. Např. studentský mikroskop - binokulární, typ SM 5 SP. Vhodný okulár je se zvětšením 10x.</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lastRenderedPageBreak/>
        <w:drawing>
          <wp:inline distT="0" distB="0" distL="0" distR="0" wp14:anchorId="03D1AD0E" wp14:editId="1DE8AD35">
            <wp:extent cx="2427605" cy="2837815"/>
            <wp:effectExtent l="0" t="0" r="0" b="635"/>
            <wp:docPr id="10" name="obrázek 69" descr="Mikros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ikrosk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7605" cy="2837815"/>
                    </a:xfrm>
                    <a:prstGeom prst="rect">
                      <a:avLst/>
                    </a:prstGeom>
                    <a:noFill/>
                    <a:ln>
                      <a:noFill/>
                    </a:ln>
                  </pic:spPr>
                </pic:pic>
              </a:graphicData>
            </a:graphic>
          </wp:inline>
        </w:drawing>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Obr. 10. Mikroskop</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Sklíčka podložní</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Podložní sklíčka musí být čirá, aby propouštěla světlo, obdélníkového tvaru o rozměrech 76 x 26 x 1 mm.</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Sklíčka krycí</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Sklíčka krycí musí být čirá, čtvercového tvaru o rozměrech 22 x 22 mm.</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Nůžky</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Vhodné jsou malé nůžky s ostrou špičkou.</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Pinzeta, jehla</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Pipety</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Pipety lze používat skleněné, nebo jednorázové plastové.</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lastRenderedPageBreak/>
        <w:drawing>
          <wp:inline distT="0" distB="0" distL="0" distR="0" wp14:anchorId="207247EE" wp14:editId="5B3E421C">
            <wp:extent cx="3289935" cy="2406650"/>
            <wp:effectExtent l="0" t="0" r="5715" b="0"/>
            <wp:docPr id="11" name="obrázek 70" descr="Pomů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omůc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935" cy="2406650"/>
                    </a:xfrm>
                    <a:prstGeom prst="rect">
                      <a:avLst/>
                    </a:prstGeom>
                    <a:noFill/>
                    <a:ln>
                      <a:noFill/>
                    </a:ln>
                  </pic:spPr>
                </pic:pic>
              </a:graphicData>
            </a:graphic>
          </wp:inline>
        </w:drawing>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Obr. 11. Pomůcky</w:t>
      </w:r>
    </w:p>
    <w:p w:rsidR="00FC091D" w:rsidRPr="00FC091D" w:rsidRDefault="00FC091D" w:rsidP="00FC09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bookmarkStart w:id="17" w:name="_Toc421822785"/>
      <w:r w:rsidRPr="00FC091D">
        <w:rPr>
          <w:rFonts w:ascii="Times New Roman" w:eastAsia="Times New Roman" w:hAnsi="Times New Roman" w:cs="Times New Roman"/>
          <w:b/>
          <w:bCs/>
          <w:color w:val="000000"/>
          <w:sz w:val="27"/>
          <w:szCs w:val="27"/>
          <w:lang w:eastAsia="cs-CZ"/>
        </w:rPr>
        <w:t>2.2.2.      Seznam chemikálií a jejich příprava</w:t>
      </w:r>
      <w:bookmarkEnd w:id="17"/>
    </w:p>
    <w:tbl>
      <w:tblPr>
        <w:tblW w:w="6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2"/>
        <w:gridCol w:w="1684"/>
        <w:gridCol w:w="1984"/>
      </w:tblGrid>
      <w:tr w:rsidR="00FC091D" w:rsidRPr="00FC091D" w:rsidTr="00FC091D">
        <w:trPr>
          <w:tblCellSpacing w:w="0" w:type="dxa"/>
        </w:trPr>
        <w:tc>
          <w:tcPr>
            <w:tcW w:w="295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Název chemikálie</w:t>
            </w:r>
          </w:p>
        </w:tc>
        <w:tc>
          <w:tcPr>
            <w:tcW w:w="16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Hustota</w:t>
            </w:r>
          </w:p>
        </w:tc>
        <w:tc>
          <w:tcPr>
            <w:tcW w:w="19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Čistota</w:t>
            </w:r>
          </w:p>
        </w:tc>
      </w:tr>
      <w:tr w:rsidR="00FC091D" w:rsidRPr="00FC091D" w:rsidTr="00FC091D">
        <w:trPr>
          <w:tblCellSpacing w:w="0" w:type="dxa"/>
        </w:trPr>
        <w:tc>
          <w:tcPr>
            <w:tcW w:w="295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Kyselina sírová 96 %</w:t>
            </w:r>
          </w:p>
        </w:tc>
        <w:tc>
          <w:tcPr>
            <w:tcW w:w="16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1,836</w:t>
            </w:r>
          </w:p>
        </w:tc>
        <w:tc>
          <w:tcPr>
            <w:tcW w:w="19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pro analýzu</w:t>
            </w:r>
          </w:p>
        </w:tc>
      </w:tr>
      <w:tr w:rsidR="00FC091D" w:rsidRPr="00FC091D" w:rsidTr="00FC091D">
        <w:trPr>
          <w:tblCellSpacing w:w="0" w:type="dxa"/>
        </w:trPr>
        <w:tc>
          <w:tcPr>
            <w:tcW w:w="295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Kyselina sírová 70 %</w:t>
            </w:r>
          </w:p>
        </w:tc>
        <w:tc>
          <w:tcPr>
            <w:tcW w:w="16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1,611</w:t>
            </w:r>
          </w:p>
        </w:tc>
        <w:tc>
          <w:tcPr>
            <w:tcW w:w="19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pro analýzu</w:t>
            </w:r>
          </w:p>
        </w:tc>
      </w:tr>
      <w:tr w:rsidR="00FC091D" w:rsidRPr="00FC091D" w:rsidTr="00FC091D">
        <w:trPr>
          <w:tblCellSpacing w:w="0" w:type="dxa"/>
        </w:trPr>
        <w:tc>
          <w:tcPr>
            <w:tcW w:w="295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Kyselina sírová 60 %</w:t>
            </w:r>
          </w:p>
        </w:tc>
        <w:tc>
          <w:tcPr>
            <w:tcW w:w="16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1,498</w:t>
            </w:r>
          </w:p>
        </w:tc>
        <w:tc>
          <w:tcPr>
            <w:tcW w:w="19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pro analýzu</w:t>
            </w:r>
          </w:p>
        </w:tc>
      </w:tr>
      <w:tr w:rsidR="00FC091D" w:rsidRPr="00FC091D" w:rsidTr="00FC091D">
        <w:trPr>
          <w:tblCellSpacing w:w="0" w:type="dxa"/>
        </w:trPr>
        <w:tc>
          <w:tcPr>
            <w:tcW w:w="295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Kyselina dusičná 65 %</w:t>
            </w:r>
          </w:p>
        </w:tc>
        <w:tc>
          <w:tcPr>
            <w:tcW w:w="16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1,39</w:t>
            </w:r>
          </w:p>
        </w:tc>
        <w:tc>
          <w:tcPr>
            <w:tcW w:w="19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pro analýzu</w:t>
            </w:r>
          </w:p>
        </w:tc>
      </w:tr>
      <w:tr w:rsidR="00FC091D" w:rsidRPr="00FC091D" w:rsidTr="00FC091D">
        <w:trPr>
          <w:tblCellSpacing w:w="0" w:type="dxa"/>
        </w:trPr>
        <w:tc>
          <w:tcPr>
            <w:tcW w:w="2955"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Kyselina mravenčí 85 %</w:t>
            </w:r>
          </w:p>
        </w:tc>
        <w:tc>
          <w:tcPr>
            <w:tcW w:w="16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1,195</w:t>
            </w:r>
          </w:p>
        </w:tc>
        <w:tc>
          <w:tcPr>
            <w:tcW w:w="1980" w:type="dxa"/>
            <w:tcBorders>
              <w:top w:val="outset" w:sz="6" w:space="0" w:color="auto"/>
              <w:left w:val="outset" w:sz="6" w:space="0" w:color="auto"/>
              <w:bottom w:val="outset" w:sz="6" w:space="0" w:color="auto"/>
              <w:right w:val="outset" w:sz="6" w:space="0" w:color="auto"/>
            </w:tcBorders>
            <w:tcMar>
              <w:top w:w="0" w:type="dxa"/>
              <w:left w:w="120" w:type="dxa"/>
              <w:bottom w:w="0" w:type="dxa"/>
              <w:right w:w="0" w:type="dxa"/>
            </w:tcMar>
            <w:hideMark/>
          </w:tcPr>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pro analýzu</w:t>
            </w:r>
          </w:p>
        </w:tc>
      </w:tr>
    </w:tbl>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bookmarkStart w:id="18" w:name="_Toc289159419"/>
      <w:bookmarkStart w:id="19" w:name="_Ref288916357"/>
      <w:bookmarkEnd w:id="18"/>
      <w:r w:rsidRPr="00FC091D">
        <w:rPr>
          <w:rFonts w:ascii="Times New Roman" w:eastAsia="Times New Roman" w:hAnsi="Times New Roman" w:cs="Times New Roman"/>
          <w:color w:val="000000"/>
          <w:sz w:val="27"/>
          <w:szCs w:val="27"/>
          <w:lang w:eastAsia="cs-CZ"/>
        </w:rPr>
        <w:t>Tabulka 4.</w:t>
      </w:r>
      <w:r>
        <w:rPr>
          <w:rFonts w:ascii="Times New Roman" w:eastAsia="Times New Roman" w:hAnsi="Times New Roman" w:cs="Times New Roman"/>
          <w:color w:val="000000"/>
          <w:sz w:val="27"/>
          <w:szCs w:val="27"/>
          <w:lang w:eastAsia="cs-CZ"/>
        </w:rPr>
        <w:t xml:space="preserve"> </w:t>
      </w:r>
      <w:r w:rsidRPr="00FC091D">
        <w:rPr>
          <w:rFonts w:ascii="Times New Roman" w:eastAsia="Times New Roman" w:hAnsi="Times New Roman" w:cs="Times New Roman"/>
          <w:color w:val="000000"/>
          <w:sz w:val="27"/>
          <w:szCs w:val="27"/>
          <w:lang w:eastAsia="cs-CZ"/>
        </w:rPr>
        <w:t>Seznam chemikálií</w:t>
      </w:r>
      <w:bookmarkEnd w:id="19"/>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V prvním kroku přípravy je vhodné si připravit 5 skleněných lahviček o objemu 100 ml pro uchovávání jednotlivých rozpouštědel. Čisté a suché lahvičky je nezbytné správně popsat druhem chemikálie, její koncentrací a datem přípravy a dále symbolem nebezpečnosti a R, S větami.</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Kyselina sírová je dodávána od dodavatele v koncentrovaném stavu v lahvích o objemu 1000 ml. Je nutné ji naředit na požadovanou koncentraci 60 % a 70 %.</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Kyselina dusičná a mravenčí je dodávána v požadované koncentraci.</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Je důležité dodržovat určenou koncentraci kyselin s odchylkou ± 1%. Při nedodržení této přesnosti při ředění kyselin by byl ovlivněn výsledek rozpouštění [4]. Při přípravě roztoků je nezbytné zkontrolovat po naředění jejich hustotu hustoměrem! Toto se týká zejména ředění kyseliny sírové.</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after="240" w:line="240" w:lineRule="auto"/>
        <w:outlineLvl w:val="1"/>
        <w:rPr>
          <w:rFonts w:ascii="Times New Roman" w:eastAsia="Times New Roman" w:hAnsi="Times New Roman" w:cs="Times New Roman"/>
          <w:b/>
          <w:bCs/>
          <w:color w:val="000000"/>
          <w:sz w:val="36"/>
          <w:szCs w:val="36"/>
          <w:lang w:eastAsia="cs-CZ"/>
        </w:rPr>
      </w:pPr>
      <w:bookmarkStart w:id="20" w:name="_Toc421822786"/>
      <w:r w:rsidRPr="00FC091D">
        <w:rPr>
          <w:rFonts w:ascii="Times New Roman" w:eastAsia="Times New Roman" w:hAnsi="Times New Roman" w:cs="Times New Roman"/>
          <w:b/>
          <w:bCs/>
          <w:color w:val="000000"/>
          <w:sz w:val="36"/>
          <w:szCs w:val="36"/>
          <w:lang w:eastAsia="cs-CZ"/>
        </w:rPr>
        <w:t>2.3.   Postup identifikace vláken</w:t>
      </w:r>
      <w:bookmarkEnd w:id="20"/>
    </w:p>
    <w:p w:rsidR="00FC091D" w:rsidRPr="00FC091D" w:rsidRDefault="00FC091D" w:rsidP="00FC09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bookmarkStart w:id="21" w:name="_Toc421822787"/>
      <w:r w:rsidRPr="00FC091D">
        <w:rPr>
          <w:rFonts w:ascii="Times New Roman" w:eastAsia="Times New Roman" w:hAnsi="Times New Roman" w:cs="Times New Roman"/>
          <w:b/>
          <w:bCs/>
          <w:color w:val="000000"/>
          <w:sz w:val="27"/>
          <w:szCs w:val="27"/>
          <w:lang w:eastAsia="cs-CZ"/>
        </w:rPr>
        <w:lastRenderedPageBreak/>
        <w:t>2.3.1.      Příprava vzorku</w:t>
      </w:r>
      <w:bookmarkEnd w:id="21"/>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Zkoušku mikroskopického rozpouštění nelze provádět přímo na předmětu. Je třeba odebrat malý vzorek jednotlivé nitě. U tkanin, pokud je to potřeba, se připraví preparáty jednotlivě z osnovních a útkových nití.</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Jednotlivé nitě se musí pro zkoušku upravit - dokonale rozvláknit na jednotlivá vlákna a připravit preparát na podložním sklíčku. Rozvláknění nitě na jednotlivá vlákna provedeme pomocí jehly.</w:t>
      </w:r>
    </w:p>
    <w:p w:rsidR="00FC091D" w:rsidRPr="00FC091D" w:rsidRDefault="00FC091D" w:rsidP="00FC09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bookmarkStart w:id="22" w:name="_Toc421822788"/>
      <w:r w:rsidRPr="00FC091D">
        <w:rPr>
          <w:rFonts w:ascii="Times New Roman" w:eastAsia="Times New Roman" w:hAnsi="Times New Roman" w:cs="Times New Roman"/>
          <w:b/>
          <w:bCs/>
          <w:color w:val="000000"/>
          <w:sz w:val="27"/>
          <w:szCs w:val="27"/>
          <w:lang w:eastAsia="cs-CZ"/>
        </w:rPr>
        <w:t>2.3.2.      Příprava preparátu</w:t>
      </w:r>
      <w:bookmarkEnd w:id="22"/>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Ze vzorku se připraví několik stejných preparátů s ohledem na zkušenosti pracovníka a předpokládané materiálové složení. Vzorek rozvlákněný na jednotlivá vlákna nastříháme na krátké úseky vláken (cca 1-2 mm), položíme na podložní sklíčko a překryjeme krycím sklíčkem. Je třeba dbát na to, aby nastříhaná vlákna na podložním sklíčku byla </w:t>
      </w:r>
      <w:proofErr w:type="spellStart"/>
      <w:r w:rsidRPr="00FC091D">
        <w:rPr>
          <w:rFonts w:ascii="Times New Roman" w:eastAsia="Times New Roman" w:hAnsi="Times New Roman" w:cs="Times New Roman"/>
          <w:color w:val="000000"/>
          <w:sz w:val="27"/>
          <w:szCs w:val="27"/>
          <w:lang w:eastAsia="cs-CZ"/>
        </w:rPr>
        <w:t>ojednocená</w:t>
      </w:r>
      <w:proofErr w:type="spellEnd"/>
      <w:r w:rsidRPr="00FC091D">
        <w:rPr>
          <w:rFonts w:ascii="Times New Roman" w:eastAsia="Times New Roman" w:hAnsi="Times New Roman" w:cs="Times New Roman"/>
          <w:color w:val="000000"/>
          <w:sz w:val="27"/>
          <w:szCs w:val="27"/>
          <w:lang w:eastAsia="cs-CZ"/>
        </w:rPr>
        <w:t xml:space="preserve"> a nevznikl shluk vláken. Pod mikroskopem pak pozorujeme jednotlivá vlákna a jejich chování po zakápnutí vzorku rozpouštědlem. Zakápnutí provádíme na hranu tak, aby došlo k postupnému vzlínání kapaliny mezi podložní a krycí sklíčko. Preparáty se postupně zakapávají jednotlivými rozpouštědly 1 až 6 </w:t>
      </w:r>
      <w:proofErr w:type="gramStart"/>
      <w:r w:rsidRPr="00FC091D">
        <w:rPr>
          <w:rFonts w:ascii="Times New Roman" w:eastAsia="Times New Roman" w:hAnsi="Times New Roman" w:cs="Times New Roman"/>
          <w:color w:val="000000"/>
          <w:sz w:val="27"/>
          <w:szCs w:val="27"/>
          <w:lang w:eastAsia="cs-CZ"/>
        </w:rPr>
        <w:t>viz.</w:t>
      </w:r>
      <w:proofErr w:type="gramEnd"/>
      <w:r w:rsidRPr="00FC091D">
        <w:rPr>
          <w:rFonts w:ascii="Times New Roman" w:eastAsia="Times New Roman" w:hAnsi="Times New Roman" w:cs="Times New Roman"/>
          <w:color w:val="000000"/>
          <w:sz w:val="27"/>
          <w:szCs w:val="27"/>
          <w:lang w:eastAsia="cs-CZ"/>
        </w:rPr>
        <w:t xml:space="preserve"> Tabulka 3 a pozoruje se, zda se některá vlákna rozpouštějí. Pro každou kapalinu (zakápnutí) bereme vždy nový preparát.</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Je velmi důležité připravovat preparát pečlivě, dbát na čistotu a přesnost. Obě skla podložní i krycí musí být čistá a vyleštěná. Skla vždy bereme za hrany, aby nám nevnikaly na plochách otisky prstů. </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drawing>
          <wp:inline distT="0" distB="0" distL="0" distR="0" wp14:anchorId="5BBFFA33" wp14:editId="6EEE50D0">
            <wp:extent cx="4761230" cy="1692275"/>
            <wp:effectExtent l="0" t="0" r="1270" b="3175"/>
            <wp:docPr id="12" name="obrázek 71" descr="Prepar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repará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1230" cy="1692275"/>
                    </a:xfrm>
                    <a:prstGeom prst="rect">
                      <a:avLst/>
                    </a:prstGeom>
                    <a:noFill/>
                    <a:ln>
                      <a:noFill/>
                    </a:ln>
                  </pic:spPr>
                </pic:pic>
              </a:graphicData>
            </a:graphic>
          </wp:inline>
        </w:drawing>
      </w:r>
    </w:p>
    <w:p w:rsid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Obr. 12. Preparát</w:t>
      </w:r>
    </w:p>
    <w:p w:rsid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p>
    <w:p w:rsidR="00FC091D" w:rsidRPr="00FC091D" w:rsidRDefault="00FC091D" w:rsidP="00FC09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bookmarkStart w:id="23" w:name="_Toc421822789"/>
      <w:r w:rsidRPr="00FC091D">
        <w:rPr>
          <w:rFonts w:ascii="Times New Roman" w:eastAsia="Times New Roman" w:hAnsi="Times New Roman" w:cs="Times New Roman"/>
          <w:b/>
          <w:bCs/>
          <w:color w:val="000000"/>
          <w:sz w:val="27"/>
          <w:szCs w:val="27"/>
          <w:lang w:eastAsia="cs-CZ"/>
        </w:rPr>
        <w:t>2.3.3.      Rozpouštění</w:t>
      </w:r>
      <w:bookmarkEnd w:id="23"/>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lastRenderedPageBreak/>
        <w:t>Preparát se vloží do vodiče (křížového stolu) mikroskopu s jedním odpruženým výklopným ramenem, jimž se přitlačuje vložený preparát k pevnému rameni vodiče. Mikroskop je třeba zaostřit na jednotlivá konkrétní vlákna a ta vizuálně prohlédnout.</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Podle postupu na rozpouštění (viz Tabulka 3) se </w:t>
      </w:r>
      <w:proofErr w:type="spellStart"/>
      <w:r w:rsidRPr="00FC091D">
        <w:rPr>
          <w:rFonts w:ascii="Times New Roman" w:eastAsia="Times New Roman" w:hAnsi="Times New Roman" w:cs="Times New Roman"/>
          <w:color w:val="000000"/>
          <w:sz w:val="27"/>
          <w:szCs w:val="27"/>
          <w:lang w:eastAsia="cs-CZ"/>
        </w:rPr>
        <w:t>napipetuje</w:t>
      </w:r>
      <w:proofErr w:type="spellEnd"/>
      <w:r w:rsidRPr="00FC091D">
        <w:rPr>
          <w:rFonts w:ascii="Times New Roman" w:eastAsia="Times New Roman" w:hAnsi="Times New Roman" w:cs="Times New Roman"/>
          <w:color w:val="000000"/>
          <w:sz w:val="27"/>
          <w:szCs w:val="27"/>
          <w:lang w:eastAsia="cs-CZ"/>
        </w:rPr>
        <w:t xml:space="preserve"> příslušná chemikálie. Špička pipety se přiloží k preparátu, přesněji na sklíčko podložní k hraně sklíčka krycího. Za současného sledování preparátu pod mikroskopem se zakápne kapkou rozpouštědla z pipety hrana krycího skla. V této chvíli je nutné pozorně sledovat prostup (vzlínání) rozpouštědla pod krycím sklem a jeho reakci s vláknem.</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Metoda slouží jen k identifikaci vláken, nelze ji použít pro kvantifikaci.</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Ukázka rozpouštění</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u w:val="single"/>
          <w:lang w:eastAsia="cs-CZ"/>
        </w:rPr>
        <w:t>Příklad: Rozpouštění akrylového vlákna v kyselině dusičné 65%</w:t>
      </w:r>
    </w:p>
    <w:tbl>
      <w:tblPr>
        <w:tblW w:w="7500" w:type="dxa"/>
        <w:tblCellSpacing w:w="7" w:type="dxa"/>
        <w:tblCellMar>
          <w:top w:w="15" w:type="dxa"/>
          <w:left w:w="15" w:type="dxa"/>
          <w:bottom w:w="15" w:type="dxa"/>
          <w:right w:w="15" w:type="dxa"/>
        </w:tblCellMar>
        <w:tblLook w:val="04A0" w:firstRow="1" w:lastRow="0" w:firstColumn="1" w:lastColumn="0" w:noHBand="0" w:noVBand="1"/>
      </w:tblPr>
      <w:tblGrid>
        <w:gridCol w:w="3913"/>
        <w:gridCol w:w="3913"/>
      </w:tblGrid>
      <w:tr w:rsidR="00FC091D" w:rsidRPr="00FC091D" w:rsidTr="00FC091D">
        <w:trPr>
          <w:tblCellSpacing w:w="7" w:type="dxa"/>
        </w:trPr>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drawing>
                <wp:inline distT="0" distB="0" distL="0" distR="0" wp14:anchorId="43B15CBB" wp14:editId="063F4FE6">
                  <wp:extent cx="2385695" cy="1776095"/>
                  <wp:effectExtent l="0" t="0" r="0" b="0"/>
                  <wp:docPr id="13" name="obrázek 72" descr="Krok č.1 nenarušené akrylové vlá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Krok č.1 nenarušené akrylové vlákn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5695" cy="1776095"/>
                          </a:xfrm>
                          <a:prstGeom prst="rect">
                            <a:avLst/>
                          </a:prstGeom>
                          <a:noFill/>
                          <a:ln>
                            <a:noFill/>
                          </a:ln>
                        </pic:spPr>
                      </pic:pic>
                    </a:graphicData>
                  </a:graphic>
                </wp:inline>
              </w:drawing>
            </w:r>
          </w:p>
        </w:tc>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drawing>
                <wp:inline distT="0" distB="0" distL="0" distR="0" wp14:anchorId="1052F953" wp14:editId="5A33A19E">
                  <wp:extent cx="2385695" cy="1776095"/>
                  <wp:effectExtent l="0" t="0" r="0" b="0"/>
                  <wp:docPr id="14" name="obrázek 73" descr="Krok č. 2 po zakápnutí kyselinou, proniknutí k vláknů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Krok č. 2 po zakápnutí kyselinou, proniknutí k vláknů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5695" cy="1776095"/>
                          </a:xfrm>
                          <a:prstGeom prst="rect">
                            <a:avLst/>
                          </a:prstGeom>
                          <a:noFill/>
                          <a:ln>
                            <a:noFill/>
                          </a:ln>
                        </pic:spPr>
                      </pic:pic>
                    </a:graphicData>
                  </a:graphic>
                </wp:inline>
              </w:drawing>
            </w:r>
          </w:p>
        </w:tc>
      </w:tr>
      <w:tr w:rsidR="00FC091D" w:rsidRPr="00FC091D" w:rsidTr="00FC091D">
        <w:trPr>
          <w:tblCellSpacing w:w="7" w:type="dxa"/>
        </w:trPr>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Obr. 13. Krok </w:t>
            </w:r>
            <w:proofErr w:type="gramStart"/>
            <w:r w:rsidRPr="00FC091D">
              <w:rPr>
                <w:rFonts w:ascii="Times New Roman" w:eastAsia="Times New Roman" w:hAnsi="Times New Roman" w:cs="Times New Roman"/>
                <w:color w:val="000000"/>
                <w:sz w:val="27"/>
                <w:szCs w:val="27"/>
                <w:lang w:eastAsia="cs-CZ"/>
              </w:rPr>
              <w:t>č.1 nenarušené</w:t>
            </w:r>
            <w:proofErr w:type="gramEnd"/>
            <w:r w:rsidRPr="00FC091D">
              <w:rPr>
                <w:rFonts w:ascii="Times New Roman" w:eastAsia="Times New Roman" w:hAnsi="Times New Roman" w:cs="Times New Roman"/>
                <w:color w:val="000000"/>
                <w:sz w:val="27"/>
                <w:szCs w:val="27"/>
                <w:lang w:eastAsia="cs-CZ"/>
              </w:rPr>
              <w:t xml:space="preserve"> akrylové vlákno</w:t>
            </w:r>
          </w:p>
        </w:tc>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Obr. 14. Krok č. 2 po zakápnutí kyselinou, proniknutí k vláknům</w:t>
            </w:r>
          </w:p>
        </w:tc>
      </w:tr>
      <w:tr w:rsidR="00FC091D" w:rsidRPr="00FC091D" w:rsidTr="00FC091D">
        <w:trPr>
          <w:tblCellSpacing w:w="7" w:type="dxa"/>
        </w:trPr>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drawing>
                <wp:inline distT="0" distB="0" distL="0" distR="0" wp14:anchorId="303ED281" wp14:editId="751E7062">
                  <wp:extent cx="2385695" cy="1776095"/>
                  <wp:effectExtent l="0" t="0" r="0" b="0"/>
                  <wp:docPr id="15" name="obrázek 74" descr="Krok č.3 většina vláken rozpuště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Krok č.3 většina vláken rozpuštěná"/>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5695" cy="1776095"/>
                          </a:xfrm>
                          <a:prstGeom prst="rect">
                            <a:avLst/>
                          </a:prstGeom>
                          <a:noFill/>
                          <a:ln>
                            <a:noFill/>
                          </a:ln>
                        </pic:spPr>
                      </pic:pic>
                    </a:graphicData>
                  </a:graphic>
                </wp:inline>
              </w:drawing>
            </w:r>
          </w:p>
        </w:tc>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drawing>
                <wp:inline distT="0" distB="0" distL="0" distR="0" wp14:anchorId="0BA24C6B" wp14:editId="6C5A507A">
                  <wp:extent cx="2385695" cy="1776095"/>
                  <wp:effectExtent l="0" t="0" r="0" b="0"/>
                  <wp:docPr id="16" name="obrázek 75" descr="Krok č.4 všechna vlákna se rozpust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Krok č.4 všechna vlákna se rozpustil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5695" cy="1776095"/>
                          </a:xfrm>
                          <a:prstGeom prst="rect">
                            <a:avLst/>
                          </a:prstGeom>
                          <a:noFill/>
                          <a:ln>
                            <a:noFill/>
                          </a:ln>
                        </pic:spPr>
                      </pic:pic>
                    </a:graphicData>
                  </a:graphic>
                </wp:inline>
              </w:drawing>
            </w:r>
          </w:p>
        </w:tc>
      </w:tr>
      <w:tr w:rsidR="00FC091D" w:rsidRPr="00FC091D" w:rsidTr="00FC091D">
        <w:trPr>
          <w:tblCellSpacing w:w="7" w:type="dxa"/>
        </w:trPr>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Obr. 15. Krok </w:t>
            </w:r>
            <w:proofErr w:type="gramStart"/>
            <w:r w:rsidRPr="00FC091D">
              <w:rPr>
                <w:rFonts w:ascii="Times New Roman" w:eastAsia="Times New Roman" w:hAnsi="Times New Roman" w:cs="Times New Roman"/>
                <w:color w:val="000000"/>
                <w:sz w:val="27"/>
                <w:szCs w:val="27"/>
                <w:lang w:eastAsia="cs-CZ"/>
              </w:rPr>
              <w:t>č.3 většina</w:t>
            </w:r>
            <w:proofErr w:type="gramEnd"/>
            <w:r w:rsidRPr="00FC091D">
              <w:rPr>
                <w:rFonts w:ascii="Times New Roman" w:eastAsia="Times New Roman" w:hAnsi="Times New Roman" w:cs="Times New Roman"/>
                <w:color w:val="000000"/>
                <w:sz w:val="27"/>
                <w:szCs w:val="27"/>
                <w:lang w:eastAsia="cs-CZ"/>
              </w:rPr>
              <w:t xml:space="preserve"> vláken rozpuštěná</w:t>
            </w:r>
          </w:p>
        </w:tc>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Obr. 16. Krok </w:t>
            </w:r>
            <w:proofErr w:type="gramStart"/>
            <w:r w:rsidRPr="00FC091D">
              <w:rPr>
                <w:rFonts w:ascii="Times New Roman" w:eastAsia="Times New Roman" w:hAnsi="Times New Roman" w:cs="Times New Roman"/>
                <w:color w:val="000000"/>
                <w:sz w:val="27"/>
                <w:szCs w:val="27"/>
                <w:lang w:eastAsia="cs-CZ"/>
              </w:rPr>
              <w:t>č.4 všechna</w:t>
            </w:r>
            <w:proofErr w:type="gramEnd"/>
            <w:r w:rsidRPr="00FC091D">
              <w:rPr>
                <w:rFonts w:ascii="Times New Roman" w:eastAsia="Times New Roman" w:hAnsi="Times New Roman" w:cs="Times New Roman"/>
                <w:color w:val="000000"/>
                <w:sz w:val="27"/>
                <w:szCs w:val="27"/>
                <w:lang w:eastAsia="cs-CZ"/>
              </w:rPr>
              <w:t xml:space="preserve"> vlákna se rozpustila</w:t>
            </w:r>
          </w:p>
        </w:tc>
      </w:tr>
    </w:tbl>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u w:val="single"/>
          <w:lang w:eastAsia="cs-CZ"/>
        </w:rPr>
        <w:t>Příklad: Rozpouštění polyesterového vlákna v kyselině sírové 96 %</w:t>
      </w:r>
    </w:p>
    <w:tbl>
      <w:tblPr>
        <w:tblW w:w="7500" w:type="dxa"/>
        <w:tblCellSpacing w:w="7" w:type="dxa"/>
        <w:tblCellMar>
          <w:top w:w="15" w:type="dxa"/>
          <w:left w:w="15" w:type="dxa"/>
          <w:bottom w:w="15" w:type="dxa"/>
          <w:right w:w="15" w:type="dxa"/>
        </w:tblCellMar>
        <w:tblLook w:val="04A0" w:firstRow="1" w:lastRow="0" w:firstColumn="1" w:lastColumn="0" w:noHBand="0" w:noVBand="1"/>
      </w:tblPr>
      <w:tblGrid>
        <w:gridCol w:w="3913"/>
        <w:gridCol w:w="3913"/>
      </w:tblGrid>
      <w:tr w:rsidR="00FC091D" w:rsidRPr="00FC091D" w:rsidTr="00FC091D">
        <w:trPr>
          <w:tblCellSpacing w:w="7" w:type="dxa"/>
        </w:trPr>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lastRenderedPageBreak/>
              <w:drawing>
                <wp:inline distT="0" distB="0" distL="0" distR="0" wp14:anchorId="0B1539C4" wp14:editId="4855CBA6">
                  <wp:extent cx="2385695" cy="1776095"/>
                  <wp:effectExtent l="0" t="0" r="0" b="0"/>
                  <wp:docPr id="17" name="obrázek 76" descr="Krok č.1 nenarušené akrylové vlá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Krok č.1 nenarušené akrylové vlákn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5695" cy="1776095"/>
                          </a:xfrm>
                          <a:prstGeom prst="rect">
                            <a:avLst/>
                          </a:prstGeom>
                          <a:noFill/>
                          <a:ln>
                            <a:noFill/>
                          </a:ln>
                        </pic:spPr>
                      </pic:pic>
                    </a:graphicData>
                  </a:graphic>
                </wp:inline>
              </w:drawing>
            </w:r>
          </w:p>
        </w:tc>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drawing>
                <wp:inline distT="0" distB="0" distL="0" distR="0" wp14:anchorId="2AFFB6B3" wp14:editId="2F10ACBF">
                  <wp:extent cx="2385695" cy="1786890"/>
                  <wp:effectExtent l="0" t="0" r="0" b="3810"/>
                  <wp:docPr id="18" name="obrázek 77" descr="Krok č. 2 po zakápnutí kyselinou, proniknutí k vláknů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Krok č. 2 po zakápnutí kyselinou, proniknutí k vláknů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5695" cy="1786890"/>
                          </a:xfrm>
                          <a:prstGeom prst="rect">
                            <a:avLst/>
                          </a:prstGeom>
                          <a:noFill/>
                          <a:ln>
                            <a:noFill/>
                          </a:ln>
                        </pic:spPr>
                      </pic:pic>
                    </a:graphicData>
                  </a:graphic>
                </wp:inline>
              </w:drawing>
            </w:r>
          </w:p>
        </w:tc>
      </w:tr>
      <w:tr w:rsidR="00FC091D" w:rsidRPr="00FC091D" w:rsidTr="00FC091D">
        <w:trPr>
          <w:tblCellSpacing w:w="7" w:type="dxa"/>
        </w:trPr>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Obr. 17. Krok </w:t>
            </w:r>
            <w:proofErr w:type="gramStart"/>
            <w:r w:rsidRPr="00FC091D">
              <w:rPr>
                <w:rFonts w:ascii="Times New Roman" w:eastAsia="Times New Roman" w:hAnsi="Times New Roman" w:cs="Times New Roman"/>
                <w:color w:val="000000"/>
                <w:sz w:val="27"/>
                <w:szCs w:val="27"/>
                <w:lang w:eastAsia="cs-CZ"/>
              </w:rPr>
              <w:t>č.1 nenarušené</w:t>
            </w:r>
            <w:proofErr w:type="gramEnd"/>
            <w:r w:rsidRPr="00FC091D">
              <w:rPr>
                <w:rFonts w:ascii="Times New Roman" w:eastAsia="Times New Roman" w:hAnsi="Times New Roman" w:cs="Times New Roman"/>
                <w:color w:val="000000"/>
                <w:sz w:val="27"/>
                <w:szCs w:val="27"/>
                <w:lang w:eastAsia="cs-CZ"/>
              </w:rPr>
              <w:t xml:space="preserve"> PES vlákno</w:t>
            </w:r>
          </w:p>
        </w:tc>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Obr. 18. Krok č. 2 rozpadající se vlákna v kyselině</w:t>
            </w:r>
          </w:p>
        </w:tc>
      </w:tr>
      <w:tr w:rsidR="00FC091D" w:rsidRPr="00FC091D" w:rsidTr="00FC091D">
        <w:trPr>
          <w:tblCellSpacing w:w="7" w:type="dxa"/>
        </w:trPr>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drawing>
                <wp:inline distT="0" distB="0" distL="0" distR="0" wp14:anchorId="700B79D5" wp14:editId="034DD3FF">
                  <wp:extent cx="2385695" cy="1786890"/>
                  <wp:effectExtent l="0" t="0" r="0" b="3810"/>
                  <wp:docPr id="19" name="obrázek 78" descr="Krok č.3 většina vláken rozpuště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Krok č.3 většina vláken rozpuštěná"/>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5695" cy="1786890"/>
                          </a:xfrm>
                          <a:prstGeom prst="rect">
                            <a:avLst/>
                          </a:prstGeom>
                          <a:noFill/>
                          <a:ln>
                            <a:noFill/>
                          </a:ln>
                        </pic:spPr>
                      </pic:pic>
                    </a:graphicData>
                  </a:graphic>
                </wp:inline>
              </w:drawing>
            </w:r>
          </w:p>
        </w:tc>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noProof/>
                <w:color w:val="000000"/>
                <w:sz w:val="27"/>
                <w:szCs w:val="27"/>
                <w:lang w:eastAsia="cs-CZ"/>
              </w:rPr>
              <w:drawing>
                <wp:inline distT="0" distB="0" distL="0" distR="0" wp14:anchorId="06C0451C" wp14:editId="1927E558">
                  <wp:extent cx="2385695" cy="1776095"/>
                  <wp:effectExtent l="0" t="0" r="0" b="0"/>
                  <wp:docPr id="20" name="obrázek 79" descr="Krok č.4 všechna vlákna se rozpust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Krok č.4 všechna vlákna se rozpustil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5695" cy="1776095"/>
                          </a:xfrm>
                          <a:prstGeom prst="rect">
                            <a:avLst/>
                          </a:prstGeom>
                          <a:noFill/>
                          <a:ln>
                            <a:noFill/>
                          </a:ln>
                        </pic:spPr>
                      </pic:pic>
                    </a:graphicData>
                  </a:graphic>
                </wp:inline>
              </w:drawing>
            </w:r>
          </w:p>
        </w:tc>
      </w:tr>
      <w:tr w:rsidR="00FC091D" w:rsidRPr="00FC091D" w:rsidTr="00FC091D">
        <w:trPr>
          <w:tblCellSpacing w:w="7" w:type="dxa"/>
        </w:trPr>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Obr. 19. Krok </w:t>
            </w:r>
            <w:proofErr w:type="gramStart"/>
            <w:r w:rsidRPr="00FC091D">
              <w:rPr>
                <w:rFonts w:ascii="Times New Roman" w:eastAsia="Times New Roman" w:hAnsi="Times New Roman" w:cs="Times New Roman"/>
                <w:color w:val="000000"/>
                <w:sz w:val="27"/>
                <w:szCs w:val="27"/>
                <w:lang w:eastAsia="cs-CZ"/>
              </w:rPr>
              <w:t>č.3 zbytek</w:t>
            </w:r>
            <w:proofErr w:type="gramEnd"/>
            <w:r w:rsidRPr="00FC091D">
              <w:rPr>
                <w:rFonts w:ascii="Times New Roman" w:eastAsia="Times New Roman" w:hAnsi="Times New Roman" w:cs="Times New Roman"/>
                <w:color w:val="000000"/>
                <w:sz w:val="27"/>
                <w:szCs w:val="27"/>
                <w:lang w:eastAsia="cs-CZ"/>
              </w:rPr>
              <w:t xml:space="preserve"> rozpadajících se vláken</w:t>
            </w:r>
          </w:p>
        </w:tc>
        <w:tc>
          <w:tcPr>
            <w:tcW w:w="0" w:type="auto"/>
            <w:tcMar>
              <w:top w:w="15" w:type="dxa"/>
              <w:left w:w="120" w:type="dxa"/>
              <w:bottom w:w="15" w:type="dxa"/>
              <w:right w:w="15" w:type="dxa"/>
            </w:tcMar>
            <w:hideMark/>
          </w:tcPr>
          <w:p w:rsidR="00FC091D" w:rsidRPr="00FC091D" w:rsidRDefault="00FC091D" w:rsidP="00FC091D">
            <w:pPr>
              <w:spacing w:after="0"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Obr. 20. Krok </w:t>
            </w:r>
            <w:proofErr w:type="gramStart"/>
            <w:r w:rsidRPr="00FC091D">
              <w:rPr>
                <w:rFonts w:ascii="Times New Roman" w:eastAsia="Times New Roman" w:hAnsi="Times New Roman" w:cs="Times New Roman"/>
                <w:color w:val="000000"/>
                <w:sz w:val="27"/>
                <w:szCs w:val="27"/>
                <w:lang w:eastAsia="cs-CZ"/>
              </w:rPr>
              <w:t>č.4 všechna</w:t>
            </w:r>
            <w:proofErr w:type="gramEnd"/>
            <w:r w:rsidRPr="00FC091D">
              <w:rPr>
                <w:rFonts w:ascii="Times New Roman" w:eastAsia="Times New Roman" w:hAnsi="Times New Roman" w:cs="Times New Roman"/>
                <w:color w:val="000000"/>
                <w:sz w:val="27"/>
                <w:szCs w:val="27"/>
                <w:lang w:eastAsia="cs-CZ"/>
              </w:rPr>
              <w:t xml:space="preserve"> vlákna se rozpustila</w:t>
            </w:r>
          </w:p>
        </w:tc>
      </w:tr>
    </w:tbl>
    <w:p w:rsidR="00FC091D" w:rsidRPr="00FC091D" w:rsidRDefault="00FC091D" w:rsidP="00FC09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bookmarkStart w:id="24" w:name="_Toc421822790"/>
      <w:r w:rsidRPr="00FC091D">
        <w:rPr>
          <w:rFonts w:ascii="Times New Roman" w:eastAsia="Times New Roman" w:hAnsi="Times New Roman" w:cs="Times New Roman"/>
          <w:b/>
          <w:bCs/>
          <w:color w:val="000000"/>
          <w:sz w:val="27"/>
          <w:szCs w:val="27"/>
          <w:lang w:eastAsia="cs-CZ"/>
        </w:rPr>
        <w:t>2.3.4.      Vyhodnocení</w:t>
      </w:r>
      <w:bookmarkEnd w:id="24"/>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V případě, že vlákno zůstane nepoškozené (nerozpuštěné), vezmeme nový preparát a pokračujeme v </w:t>
      </w:r>
      <w:proofErr w:type="gramStart"/>
      <w:r w:rsidRPr="00FC091D">
        <w:rPr>
          <w:rFonts w:ascii="Times New Roman" w:eastAsia="Times New Roman" w:hAnsi="Times New Roman" w:cs="Times New Roman"/>
          <w:color w:val="000000"/>
          <w:sz w:val="27"/>
          <w:szCs w:val="27"/>
          <w:lang w:eastAsia="cs-CZ"/>
        </w:rPr>
        <w:t>zakapávaní</w:t>
      </w:r>
      <w:proofErr w:type="gramEnd"/>
      <w:r w:rsidRPr="00FC091D">
        <w:rPr>
          <w:rFonts w:ascii="Times New Roman" w:eastAsia="Times New Roman" w:hAnsi="Times New Roman" w:cs="Times New Roman"/>
          <w:color w:val="000000"/>
          <w:sz w:val="27"/>
          <w:szCs w:val="27"/>
          <w:lang w:eastAsia="cs-CZ"/>
        </w:rPr>
        <w:t xml:space="preserve"> dalším rozpouštědlem podle postupu, do té doby, než se vlákna rozpustí a tím se zjistí jejich materiálové složení. V případě směsí vláken bude rozpouštění probíhat postupně s tím, že kapalina s vyšším pořadovým číslem rozpouští i vlákna předchozí (například pro směs bavlna/viskóza platí, že 60 % kyselina sírová rozpouští pouze viskózová vlákna. V dalším preparátu po použití 70 % nebo 96 % kyseliny sírové dojde k rozpuštění obou druhů vláken.</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bookmarkStart w:id="25" w:name="_Toc421822791"/>
      <w:r w:rsidRPr="00FC091D">
        <w:rPr>
          <w:rFonts w:ascii="Times New Roman" w:eastAsia="Times New Roman" w:hAnsi="Times New Roman" w:cs="Times New Roman"/>
          <w:b/>
          <w:bCs/>
          <w:color w:val="000000"/>
          <w:sz w:val="27"/>
          <w:szCs w:val="27"/>
          <w:lang w:eastAsia="cs-CZ"/>
        </w:rPr>
        <w:t>2.3.5.      Příklad postupu rozpouštění</w:t>
      </w:r>
      <w:bookmarkEnd w:id="25"/>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Ze zkoumané nitě se připraví několik stejných preparátů vláken, položí se na podložní sklíčko a přikryjí krycím sklem. Vlákna se nejprve prohlédnou pod mikroskopem, aby se předběžně zjistilo, zda se jedná o vlákna chemická nebo přírodní.</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Vlákna nevykazují žádné charakteristické rysy pro rostlinná a živočišná vlákna, mají tvar rovných, hladkých tyčinek. Jedná se tedy s velkou pravděpodobností o </w:t>
      </w:r>
      <w:r w:rsidRPr="00FC091D">
        <w:rPr>
          <w:rFonts w:ascii="Times New Roman" w:eastAsia="Times New Roman" w:hAnsi="Times New Roman" w:cs="Times New Roman"/>
          <w:color w:val="000000"/>
          <w:sz w:val="27"/>
          <w:szCs w:val="27"/>
          <w:lang w:eastAsia="cs-CZ"/>
        </w:rPr>
        <w:lastRenderedPageBreak/>
        <w:t>vlákna chemická. Pro zjištění konkrétního druhu vlákna se nyní postupuje podle návodu (viz. Tabulka 3).</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První preparát</w:t>
      </w:r>
      <w:r w:rsidRPr="00FC091D">
        <w:rPr>
          <w:rFonts w:ascii="Times New Roman" w:eastAsia="Times New Roman" w:hAnsi="Times New Roman" w:cs="Times New Roman"/>
          <w:color w:val="000000"/>
          <w:sz w:val="27"/>
          <w:szCs w:val="27"/>
          <w:lang w:eastAsia="cs-CZ"/>
        </w:rPr>
        <w:t xml:space="preserve"> se zakápne kyselinou mravenčí a čeká se, až se rozpouštědlo postupně </w:t>
      </w:r>
      <w:proofErr w:type="spellStart"/>
      <w:r w:rsidRPr="00FC091D">
        <w:rPr>
          <w:rFonts w:ascii="Times New Roman" w:eastAsia="Times New Roman" w:hAnsi="Times New Roman" w:cs="Times New Roman"/>
          <w:color w:val="000000"/>
          <w:sz w:val="27"/>
          <w:szCs w:val="27"/>
          <w:lang w:eastAsia="cs-CZ"/>
        </w:rPr>
        <w:t>navzlíná</w:t>
      </w:r>
      <w:proofErr w:type="spellEnd"/>
      <w:r w:rsidRPr="00FC091D">
        <w:rPr>
          <w:rFonts w:ascii="Times New Roman" w:eastAsia="Times New Roman" w:hAnsi="Times New Roman" w:cs="Times New Roman"/>
          <w:color w:val="000000"/>
          <w:sz w:val="27"/>
          <w:szCs w:val="27"/>
          <w:lang w:eastAsia="cs-CZ"/>
        </w:rPr>
        <w:t xml:space="preserve"> na vlákna a pozoruje se, zda se s vlákny něco děje – zda se rozpouštějí nebo nějakým způsobem narušují. Kyselina mravenčí nenarušila a nerozpustila vlákna v preparátu. Může se pozorovat mírný posun vláken vlivem kapaliny mezi sklíčky - vlákna mezi sklíčky v rozpouštědle pouze „plavou“. Nejedná se o vlákna polyamidová. Pokračuje se dále podle návodu (viz. Tabulka 3).</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Druhý preparát</w:t>
      </w:r>
      <w:r w:rsidRPr="00FC091D">
        <w:rPr>
          <w:rFonts w:ascii="Times New Roman" w:eastAsia="Times New Roman" w:hAnsi="Times New Roman" w:cs="Times New Roman"/>
          <w:color w:val="000000"/>
          <w:sz w:val="27"/>
          <w:szCs w:val="27"/>
          <w:lang w:eastAsia="cs-CZ"/>
        </w:rPr>
        <w:t> se zakápne kyselinou sírovou 60 %. Pozoruje se, jak se kyselina dostává k vláknům a co se s vlákny děje. Je zpozorován jen posun vláken vlivem kapaliny mezi sklíčky – vlákna „plavou“. I v tomto případě je vidět, že vlákna zůstávají nepoškozená. Nejedná se o vlákna viskózová. Pokračuje se dále podle návodu (viz. Tabulka 3).</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Při prohlídce prvního preparátu bylo vidět, že se jedná o vlákna rovná a hladká. Zkušený zbožíznalec, který si je jistý, že umí rozeznat vlákna přírodní a chemická může v této fázi přeskočit zakapávání kyselinou sírovou 70 % pro zjištění bavlny – to je třetí preparát. Bavlna má vlákna s jasnými charakteristickými znaky – vytváří stužky. Zkušený zbožíznalec již na první pohled viděl, že se nejedná o bavlněná vlákna. Méně zkušený nebo začínající zbožíznalec další krok nevynechá.</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Třetí preparát</w:t>
      </w:r>
      <w:r w:rsidRPr="00FC091D">
        <w:rPr>
          <w:rFonts w:ascii="Times New Roman" w:eastAsia="Times New Roman" w:hAnsi="Times New Roman" w:cs="Times New Roman"/>
          <w:color w:val="000000"/>
          <w:sz w:val="27"/>
          <w:szCs w:val="27"/>
          <w:lang w:eastAsia="cs-CZ"/>
        </w:rPr>
        <w:t> se zakápne kyselinou sírovou 70 % pro vyloučení bavlněných vláken. Také kyselina sírová 70 % nepoškodila ani nenarušila vlákna. Nejedná se o bavlněná vlákna. Pokračuje se dále podle návodu (viz. Tabulka 3).</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Čtvrtý preparát</w:t>
      </w:r>
      <w:r w:rsidRPr="00FC091D">
        <w:rPr>
          <w:rFonts w:ascii="Times New Roman" w:eastAsia="Times New Roman" w:hAnsi="Times New Roman" w:cs="Times New Roman"/>
          <w:color w:val="000000"/>
          <w:sz w:val="27"/>
          <w:szCs w:val="27"/>
          <w:lang w:eastAsia="cs-CZ"/>
        </w:rPr>
        <w:t> se zakápne kyselinou dusičnou. Ani v tomto případě nejsou vlákna vlivem chemikálie poškozena. Nejedná se o vlákna akrylová. Pokračuje se dále podle návodu (viz. Tabulka 3).</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lastRenderedPageBreak/>
        <w:t>Pátý preparát</w:t>
      </w:r>
      <w:r w:rsidRPr="00FC091D">
        <w:rPr>
          <w:rFonts w:ascii="Times New Roman" w:eastAsia="Times New Roman" w:hAnsi="Times New Roman" w:cs="Times New Roman"/>
          <w:color w:val="000000"/>
          <w:sz w:val="27"/>
          <w:szCs w:val="27"/>
          <w:lang w:eastAsia="cs-CZ"/>
        </w:rPr>
        <w:t> se zakápne kyselinou sírovou 96 %. Zde je možné pozorovat po styku kyseliny s vlákny, jak se u vlákna začíná narušovat povrch, vlákno se rozpadá na mnoho malých částí a postupně rozpouští. Zbytky vláken v preparátu je možné pozorovat až do doby, než v kyselině nezůstane žádný zbytek vláken.</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Nyní lze konstatovat, že vlákna, ze kterých byl připraven preparát, </w:t>
      </w:r>
      <w:r w:rsidRPr="00FC091D">
        <w:rPr>
          <w:rFonts w:ascii="Times New Roman" w:eastAsia="Times New Roman" w:hAnsi="Times New Roman" w:cs="Times New Roman"/>
          <w:color w:val="000000"/>
          <w:sz w:val="27"/>
          <w:szCs w:val="27"/>
          <w:u w:val="single"/>
          <w:lang w:eastAsia="cs-CZ"/>
        </w:rPr>
        <w:t>jsou polyesterová</w:t>
      </w:r>
      <w:r w:rsidRPr="00FC091D">
        <w:rPr>
          <w:rFonts w:ascii="Times New Roman" w:eastAsia="Times New Roman" w:hAnsi="Times New Roman" w:cs="Times New Roman"/>
          <w:color w:val="000000"/>
          <w:sz w:val="27"/>
          <w:szCs w:val="27"/>
          <w:lang w:eastAsia="cs-CZ"/>
        </w:rPr>
        <w:t>.</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Pokud by se zkoumaná vlákna nerozpustila ani v koncentrované kyselině sírové, mohlo by se jednat o vlákna polypropylenová nebo polyethylenová. Pro jejich přesné stanovení je nutné zvolit další postup zkoumání, např. infračervenou spektroskopii nebo stanovení bodu tání.</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Zacházení s chemikáliemi</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Pracovníci musí být seznámeni s legislativními pravidly pro zacházení s chemickými látkami. Při práci s chemickými látkami je nezbytné používat bezpečnostní pomůcky jako je například plášť nebo rukavice, který zabrání případnému potřísnění a znehodnocení oděvu.</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zaměstnance je potřeba seznámit:</w:t>
      </w:r>
    </w:p>
    <w:p w:rsidR="00FC091D" w:rsidRPr="00FC091D" w:rsidRDefault="00FC091D" w:rsidP="00FC091D">
      <w:pPr>
        <w:numPr>
          <w:ilvl w:val="0"/>
          <w:numId w:val="3"/>
        </w:numPr>
        <w:spacing w:before="100" w:beforeAutospacing="1" w:after="100" w:afterAutospacing="1" w:line="240" w:lineRule="auto"/>
        <w:ind w:left="0"/>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s nebezpečnými vlastnostmi chemických látek, se kterými nakládají</w:t>
      </w:r>
    </w:p>
    <w:p w:rsidR="00FC091D" w:rsidRPr="00FC091D" w:rsidRDefault="00FC091D" w:rsidP="00FC091D">
      <w:pPr>
        <w:numPr>
          <w:ilvl w:val="0"/>
          <w:numId w:val="3"/>
        </w:numPr>
        <w:spacing w:before="100" w:beforeAutospacing="1" w:after="100" w:afterAutospacing="1" w:line="240" w:lineRule="auto"/>
        <w:ind w:left="0"/>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se zásadami ochrany zdraví a životního prostředí</w:t>
      </w:r>
    </w:p>
    <w:p w:rsidR="00FC091D" w:rsidRPr="00FC091D" w:rsidRDefault="00FC091D" w:rsidP="00FC091D">
      <w:pPr>
        <w:numPr>
          <w:ilvl w:val="0"/>
          <w:numId w:val="3"/>
        </w:numPr>
        <w:spacing w:before="100" w:beforeAutospacing="1" w:after="100" w:afterAutospacing="1" w:line="240" w:lineRule="auto"/>
        <w:ind w:left="0"/>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zásadami první </w:t>
      </w:r>
      <w:proofErr w:type="spellStart"/>
      <w:r w:rsidRPr="00FC091D">
        <w:rPr>
          <w:rFonts w:ascii="Times New Roman" w:eastAsia="Times New Roman" w:hAnsi="Times New Roman" w:cs="Times New Roman"/>
          <w:color w:val="000000"/>
          <w:sz w:val="27"/>
          <w:szCs w:val="27"/>
          <w:lang w:eastAsia="cs-CZ"/>
        </w:rPr>
        <w:t>předlékařské</w:t>
      </w:r>
      <w:proofErr w:type="spellEnd"/>
      <w:r w:rsidRPr="00FC091D">
        <w:rPr>
          <w:rFonts w:ascii="Times New Roman" w:eastAsia="Times New Roman" w:hAnsi="Times New Roman" w:cs="Times New Roman"/>
          <w:color w:val="000000"/>
          <w:sz w:val="27"/>
          <w:szCs w:val="27"/>
          <w:lang w:eastAsia="cs-CZ"/>
        </w:rPr>
        <w:t xml:space="preserve"> pomoci</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Pracovník smí pracovat s nebezpečnými látkami pouze v případě, že se s těmito pravidly seznámil!</w:t>
      </w:r>
    </w:p>
    <w:p w:rsidR="00FC091D" w:rsidRPr="00FC091D" w:rsidRDefault="00FC091D" w:rsidP="00FC091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b/>
          <w:bCs/>
          <w:color w:val="000000"/>
          <w:sz w:val="27"/>
          <w:szCs w:val="27"/>
          <w:lang w:eastAsia="cs-CZ"/>
        </w:rPr>
        <w:t>Zásady první pomoci v případě poleptání</w:t>
      </w:r>
    </w:p>
    <w:p w:rsidR="00FC091D" w:rsidRPr="00FC091D" w:rsidRDefault="00FC091D" w:rsidP="00FC091D">
      <w:pPr>
        <w:numPr>
          <w:ilvl w:val="0"/>
          <w:numId w:val="5"/>
        </w:numPr>
        <w:spacing w:before="100" w:beforeAutospacing="1" w:after="100" w:afterAutospacing="1" w:line="240" w:lineRule="auto"/>
        <w:ind w:left="0"/>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u w:val="single"/>
          <w:lang w:eastAsia="cs-CZ"/>
        </w:rPr>
        <w:t>příznaky</w:t>
      </w:r>
      <w:r w:rsidRPr="00FC091D">
        <w:rPr>
          <w:rFonts w:ascii="Times New Roman" w:eastAsia="Times New Roman" w:hAnsi="Times New Roman" w:cs="Times New Roman"/>
          <w:color w:val="000000"/>
          <w:sz w:val="27"/>
          <w:szCs w:val="27"/>
          <w:lang w:eastAsia="cs-CZ"/>
        </w:rPr>
        <w:t>: bolest, zrudnutí až destrukce pokožky          </w:t>
      </w:r>
    </w:p>
    <w:p w:rsidR="00FC091D" w:rsidRPr="00FC091D" w:rsidRDefault="00FC091D" w:rsidP="00FC091D">
      <w:pPr>
        <w:numPr>
          <w:ilvl w:val="0"/>
          <w:numId w:val="5"/>
        </w:numPr>
        <w:spacing w:before="100" w:beforeAutospacing="1" w:after="100" w:afterAutospacing="1" w:line="240" w:lineRule="auto"/>
        <w:ind w:left="0"/>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intenzivně omývat zasažené místo vodou cca 30 minut</w:t>
      </w:r>
    </w:p>
    <w:p w:rsidR="00FC091D" w:rsidRPr="00FC091D" w:rsidRDefault="00FC091D" w:rsidP="00FC091D">
      <w:pPr>
        <w:numPr>
          <w:ilvl w:val="0"/>
          <w:numId w:val="5"/>
        </w:numPr>
        <w:spacing w:before="100" w:beforeAutospacing="1" w:after="100" w:afterAutospacing="1" w:line="240" w:lineRule="auto"/>
        <w:ind w:left="0"/>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 xml:space="preserve">neutralizace slabou kyselinou či zásadou (soda, </w:t>
      </w:r>
      <w:proofErr w:type="spellStart"/>
      <w:r w:rsidRPr="00FC091D">
        <w:rPr>
          <w:rFonts w:ascii="Times New Roman" w:eastAsia="Times New Roman" w:hAnsi="Times New Roman" w:cs="Times New Roman"/>
          <w:color w:val="000000"/>
          <w:sz w:val="27"/>
          <w:szCs w:val="27"/>
          <w:lang w:eastAsia="cs-CZ"/>
        </w:rPr>
        <w:t>kys</w:t>
      </w:r>
      <w:proofErr w:type="spellEnd"/>
      <w:r w:rsidRPr="00FC091D">
        <w:rPr>
          <w:rFonts w:ascii="Times New Roman" w:eastAsia="Times New Roman" w:hAnsi="Times New Roman" w:cs="Times New Roman"/>
          <w:color w:val="000000"/>
          <w:sz w:val="27"/>
          <w:szCs w:val="27"/>
          <w:lang w:eastAsia="cs-CZ"/>
        </w:rPr>
        <w:t xml:space="preserve">. </w:t>
      </w:r>
      <w:proofErr w:type="gramStart"/>
      <w:r w:rsidRPr="00FC091D">
        <w:rPr>
          <w:rFonts w:ascii="Times New Roman" w:eastAsia="Times New Roman" w:hAnsi="Times New Roman" w:cs="Times New Roman"/>
          <w:color w:val="000000"/>
          <w:sz w:val="27"/>
          <w:szCs w:val="27"/>
          <w:lang w:eastAsia="cs-CZ"/>
        </w:rPr>
        <w:t>citronová</w:t>
      </w:r>
      <w:proofErr w:type="gramEnd"/>
      <w:r w:rsidRPr="00FC091D">
        <w:rPr>
          <w:rFonts w:ascii="Times New Roman" w:eastAsia="Times New Roman" w:hAnsi="Times New Roman" w:cs="Times New Roman"/>
          <w:color w:val="000000"/>
          <w:sz w:val="27"/>
          <w:szCs w:val="27"/>
          <w:lang w:eastAsia="cs-CZ"/>
        </w:rPr>
        <w:t>)</w:t>
      </w:r>
    </w:p>
    <w:p w:rsidR="00FC091D" w:rsidRPr="00FC091D" w:rsidRDefault="00FC091D" w:rsidP="00FC091D">
      <w:pPr>
        <w:numPr>
          <w:ilvl w:val="0"/>
          <w:numId w:val="5"/>
        </w:numPr>
        <w:spacing w:before="100" w:beforeAutospacing="1" w:after="100" w:afterAutospacing="1" w:line="240" w:lineRule="auto"/>
        <w:ind w:left="0"/>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v případě požití slabých kyselin či zásad podat vodu a neutralizační látku</w:t>
      </w:r>
    </w:p>
    <w:p w:rsidR="00FC091D" w:rsidRPr="00FC091D" w:rsidRDefault="00FC091D" w:rsidP="00FC091D">
      <w:pPr>
        <w:numPr>
          <w:ilvl w:val="0"/>
          <w:numId w:val="5"/>
        </w:numPr>
        <w:spacing w:before="100" w:beforeAutospacing="1" w:after="100" w:afterAutospacing="1" w:line="240" w:lineRule="auto"/>
        <w:ind w:left="0"/>
        <w:rPr>
          <w:rFonts w:ascii="Times New Roman" w:eastAsia="Times New Roman" w:hAnsi="Times New Roman" w:cs="Times New Roman"/>
          <w:color w:val="000000"/>
          <w:sz w:val="27"/>
          <w:szCs w:val="27"/>
          <w:lang w:eastAsia="cs-CZ"/>
        </w:rPr>
      </w:pPr>
      <w:r w:rsidRPr="00FC091D">
        <w:rPr>
          <w:rFonts w:ascii="Times New Roman" w:eastAsia="Times New Roman" w:hAnsi="Times New Roman" w:cs="Times New Roman"/>
          <w:color w:val="000000"/>
          <w:sz w:val="27"/>
          <w:szCs w:val="27"/>
          <w:lang w:eastAsia="cs-CZ"/>
        </w:rPr>
        <w:t>v případě požití silných kyselin a zásad vypláchnout ústa, nepodávat tekutiny a urychleně vyhledat lékařskou pomoc</w:t>
      </w:r>
    </w:p>
    <w:p w:rsidR="00921554" w:rsidRDefault="00921554"/>
    <w:sectPr w:rsidR="00921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2B85"/>
    <w:multiLevelType w:val="multilevel"/>
    <w:tmpl w:val="B668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A2E55"/>
    <w:multiLevelType w:val="multilevel"/>
    <w:tmpl w:val="63C8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50E22"/>
    <w:multiLevelType w:val="multilevel"/>
    <w:tmpl w:val="C2F8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61B2A"/>
    <w:multiLevelType w:val="multilevel"/>
    <w:tmpl w:val="85F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D4775"/>
    <w:multiLevelType w:val="multilevel"/>
    <w:tmpl w:val="278C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1D"/>
    <w:rsid w:val="002630EA"/>
    <w:rsid w:val="00921554"/>
    <w:rsid w:val="00B371BA"/>
    <w:rsid w:val="00EE0DAD"/>
    <w:rsid w:val="00FC0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C09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09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C09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09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2324</Words>
  <Characters>13716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Kubingerová</dc:creator>
  <cp:lastModifiedBy>Kubingerová</cp:lastModifiedBy>
  <cp:revision>5</cp:revision>
  <dcterms:created xsi:type="dcterms:W3CDTF">2023-02-15T19:35:00Z</dcterms:created>
  <dcterms:modified xsi:type="dcterms:W3CDTF">2023-02-15T19:55:00Z</dcterms:modified>
</cp:coreProperties>
</file>