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CC" w:rsidRDefault="002400CC" w:rsidP="002400CC">
      <w:r>
        <w:t>Počty přenocování v hotelech a podobných zařízeních těsně korelují s tradičními turistickými destinacemi, které v Evropě dominují cestovnímu ruchu</w:t>
      </w:r>
      <w:r w:rsidR="001D1016">
        <w:t>, a také počtem lůžek, tedy s infrastrukturním vybavením</w:t>
      </w:r>
      <w:r>
        <w:t>. Mezi početně nejvýraznějšími jednotkami NUTS 2 tak zaznamenáváme velká evropská města (Londýn, Paříž, Madrid či Prahu), horské oblasti Alp (Švýcarsko, Rakousko, Itálii) a především přímořské oblasti Španělska, Francie, Chorvatska a Itálie, které vytvářejí absolutní vrchol v</w:t>
      </w:r>
      <w:r w:rsidR="00545D82">
        <w:t xml:space="preserve"> návštěvnosti</w:t>
      </w:r>
      <w:r>
        <w:t xml:space="preserve">. Právě sem totiž směřuje většina populace k trávení letní dovolené. S tím souvisí orientace ekonomik zdejších oblastí a pro které je příjem z turismu často alfou a omegou celého hospodářství. </w:t>
      </w:r>
      <w:r w:rsidR="001D1016">
        <w:t>R</w:t>
      </w:r>
      <w:r>
        <w:t xml:space="preserve">ozvoj </w:t>
      </w:r>
      <w:r w:rsidR="001D1016">
        <w:t xml:space="preserve">však </w:t>
      </w:r>
      <w:r>
        <w:t>zaznamenávají také jiné druhy turismu, především příměstský, kde se kloubí poznávání památek s možností nákupů a návštěv nejrůznějších barů a nákupních středisek, na něž velkoměsta turisty lákají. Stále silněji je také zastoupeno zimní období a návštěva hor, což v evropském prostoru představují především Alpy. V České republice hraje naprosto dominantní úlohu hlavní město Praha, kam směřuje naprostá většina zahraničních turistů. Kromě české metropole dosahuje významných hodnot NUTS Severovýchod (zimní turismus – Krkonoše) a Severozápad, kter</w:t>
      </w:r>
      <w:r w:rsidR="0015609E">
        <w:t>ý</w:t>
      </w:r>
      <w:r>
        <w:t xml:space="preserve"> těží především z lázeňství. Nejnižší hodnoty se nachází většinou ve vnitrozemí států, obecně lze říci, že spíše na východě Evropy (Polsko či Maďarsko – kromě Budapešti</w:t>
      </w:r>
      <w:r w:rsidR="001D1016">
        <w:t xml:space="preserve">) a ve Skandinávii. </w:t>
      </w:r>
    </w:p>
    <w:p w:rsidR="00636947" w:rsidRDefault="00636947"/>
    <w:sectPr w:rsidR="00636947" w:rsidSect="00567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2400CC"/>
    <w:rsid w:val="0015609E"/>
    <w:rsid w:val="001D1016"/>
    <w:rsid w:val="002400CC"/>
    <w:rsid w:val="0038120D"/>
    <w:rsid w:val="00545D82"/>
    <w:rsid w:val="00636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00C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1227</Characters>
  <Application>Microsoft Office Word</Application>
  <DocSecurity>0</DocSecurity>
  <Lines>10</Lines>
  <Paragraphs>2</Paragraphs>
  <ScaleCrop>false</ScaleCrop>
  <Company>SoftMEN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Nožička</dc:creator>
  <cp:keywords/>
  <dc:description/>
  <cp:lastModifiedBy>Marek Nožička</cp:lastModifiedBy>
  <cp:revision>5</cp:revision>
  <dcterms:created xsi:type="dcterms:W3CDTF">2012-11-03T23:55:00Z</dcterms:created>
  <dcterms:modified xsi:type="dcterms:W3CDTF">2012-11-04T10:42:00Z</dcterms:modified>
</cp:coreProperties>
</file>