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5000" w:type="pct"/>
        <w:tblLook w:val="04A0" w:firstRow="1" w:lastRow="0" w:firstColumn="1" w:lastColumn="0" w:noHBand="0" w:noVBand="1"/>
      </w:tblPr>
      <w:tblGrid>
        <w:gridCol w:w="4644"/>
        <w:gridCol w:w="4644"/>
      </w:tblGrid>
      <w:tr w:rsidR="00F25310" w:rsidRPr="00CD53FC" w:rsidTr="00F25310">
        <w:tc>
          <w:tcPr>
            <w:tcW w:w="2500" w:type="pct"/>
          </w:tcPr>
          <w:p w:rsidR="00F25310" w:rsidRPr="00CD53FC" w:rsidRDefault="00F25310" w:rsidP="00F25310">
            <w:pPr>
              <w:rPr>
                <w:rFonts w:asciiTheme="minorHAnsi" w:hAnsiTheme="minorHAnsi" w:cstheme="minorHAnsi"/>
                <w:b/>
                <w:sz w:val="24"/>
                <w:szCs w:val="24"/>
                <w:lang w:val="cs-CZ"/>
              </w:rPr>
            </w:pPr>
            <w:r w:rsidRPr="00CD53FC">
              <w:rPr>
                <w:rFonts w:asciiTheme="minorHAnsi" w:hAnsiTheme="minorHAnsi" w:cstheme="minorHAnsi"/>
                <w:b/>
                <w:sz w:val="24"/>
                <w:szCs w:val="24"/>
                <w:lang w:val="cs-CZ"/>
              </w:rPr>
              <w:t>Jméno a UČO:</w:t>
            </w:r>
          </w:p>
        </w:tc>
        <w:tc>
          <w:tcPr>
            <w:tcW w:w="2500" w:type="pct"/>
          </w:tcPr>
          <w:p w:rsidR="00F25310" w:rsidRPr="00CD53FC" w:rsidRDefault="00F25310" w:rsidP="00F25310">
            <w:pPr>
              <w:rPr>
                <w:rFonts w:asciiTheme="minorHAnsi" w:hAnsiTheme="minorHAnsi" w:cstheme="minorHAnsi"/>
                <w:b/>
                <w:sz w:val="24"/>
                <w:szCs w:val="24"/>
                <w:lang w:val="cs-CZ"/>
              </w:rPr>
            </w:pPr>
            <w:r w:rsidRPr="00CD53FC">
              <w:rPr>
                <w:rFonts w:asciiTheme="minorHAnsi" w:hAnsiTheme="minorHAnsi" w:cstheme="minorHAnsi"/>
                <w:b/>
                <w:sz w:val="24"/>
                <w:szCs w:val="24"/>
                <w:lang w:val="cs-CZ"/>
              </w:rPr>
              <w:t>Datum:</w:t>
            </w:r>
          </w:p>
          <w:p w:rsidR="00F25310" w:rsidRPr="00CD53FC" w:rsidRDefault="00F25310" w:rsidP="00F25310">
            <w:pPr>
              <w:rPr>
                <w:rFonts w:asciiTheme="minorHAnsi" w:hAnsiTheme="minorHAnsi" w:cstheme="minorHAnsi"/>
                <w:b/>
                <w:sz w:val="24"/>
                <w:szCs w:val="24"/>
                <w:lang w:val="cs-CZ"/>
              </w:rPr>
            </w:pPr>
          </w:p>
        </w:tc>
      </w:tr>
    </w:tbl>
    <w:p w:rsidR="00F25310" w:rsidRPr="00CD53FC" w:rsidRDefault="00F25310" w:rsidP="00B848F5">
      <w:pPr>
        <w:jc w:val="center"/>
        <w:rPr>
          <w:rFonts w:asciiTheme="minorHAnsi" w:hAnsiTheme="minorHAnsi" w:cstheme="minorHAnsi"/>
          <w:b/>
          <w:sz w:val="44"/>
          <w:szCs w:val="44"/>
          <w:lang w:val="cs-CZ"/>
        </w:rPr>
      </w:pPr>
    </w:p>
    <w:p w:rsidR="00B848F5" w:rsidRPr="00CD53FC" w:rsidRDefault="00B848F5" w:rsidP="00B848F5">
      <w:pPr>
        <w:jc w:val="center"/>
        <w:rPr>
          <w:rFonts w:asciiTheme="minorHAnsi" w:hAnsiTheme="minorHAnsi" w:cstheme="minorHAnsi"/>
          <w:b/>
          <w:sz w:val="44"/>
          <w:szCs w:val="44"/>
          <w:lang w:val="cs-CZ"/>
        </w:rPr>
      </w:pPr>
      <w:r w:rsidRPr="00CD53FC">
        <w:rPr>
          <w:rFonts w:asciiTheme="minorHAnsi" w:hAnsiTheme="minorHAnsi" w:cstheme="minorHAnsi"/>
          <w:b/>
          <w:sz w:val="44"/>
          <w:szCs w:val="44"/>
          <w:lang w:val="cs-CZ"/>
        </w:rPr>
        <w:t>Detekce aktivity askorbát peroxidasy v polyakrylamidovém gelu</w:t>
      </w:r>
    </w:p>
    <w:p w:rsidR="00B848F5" w:rsidRPr="00CD53FC" w:rsidRDefault="00B848F5" w:rsidP="00B848F5">
      <w:pPr>
        <w:jc w:val="center"/>
        <w:rPr>
          <w:rFonts w:asciiTheme="minorHAnsi" w:hAnsiTheme="minorHAnsi" w:cstheme="minorHAnsi"/>
          <w:b/>
          <w:sz w:val="44"/>
          <w:szCs w:val="44"/>
          <w:lang w:val="cs-CZ"/>
        </w:rPr>
      </w:pPr>
    </w:p>
    <w:p w:rsidR="00B848F5" w:rsidRPr="00CD53FC" w:rsidRDefault="00B848F5" w:rsidP="00B848F5">
      <w:pPr>
        <w:jc w:val="both"/>
        <w:rPr>
          <w:rFonts w:asciiTheme="minorHAnsi" w:hAnsiTheme="minorHAnsi" w:cstheme="minorHAnsi"/>
          <w:b/>
          <w:sz w:val="28"/>
          <w:szCs w:val="28"/>
          <w:u w:val="single"/>
          <w:lang w:val="cs-CZ"/>
        </w:rPr>
      </w:pPr>
      <w:r w:rsidRPr="00CD53FC">
        <w:rPr>
          <w:rFonts w:asciiTheme="minorHAnsi" w:hAnsiTheme="minorHAnsi" w:cstheme="minorHAnsi"/>
          <w:b/>
          <w:sz w:val="28"/>
          <w:szCs w:val="28"/>
          <w:u w:val="single"/>
          <w:lang w:val="cs-CZ"/>
        </w:rPr>
        <w:t>TEORETICKÝ ÚVOD</w:t>
      </w:r>
    </w:p>
    <w:p w:rsidR="00B848F5" w:rsidRPr="00CD53FC" w:rsidRDefault="00B848F5" w:rsidP="00B848F5">
      <w:pPr>
        <w:jc w:val="both"/>
        <w:rPr>
          <w:rFonts w:asciiTheme="minorHAnsi" w:hAnsiTheme="minorHAnsi" w:cstheme="minorHAnsi"/>
          <w:sz w:val="24"/>
          <w:szCs w:val="24"/>
          <w:lang w:val="cs-CZ"/>
        </w:rPr>
      </w:pPr>
    </w:p>
    <w:p w:rsidR="00B848F5" w:rsidRPr="00CD53FC" w:rsidRDefault="00B848F5" w:rsidP="00B848F5">
      <w:pPr>
        <w:jc w:val="both"/>
        <w:rPr>
          <w:rFonts w:asciiTheme="minorHAnsi" w:hAnsiTheme="minorHAnsi" w:cstheme="minorHAnsi"/>
          <w:sz w:val="24"/>
          <w:szCs w:val="24"/>
          <w:lang w:val="cs-CZ"/>
        </w:rPr>
      </w:pPr>
      <w:r w:rsidRPr="00CD53FC">
        <w:rPr>
          <w:rFonts w:asciiTheme="minorHAnsi" w:hAnsiTheme="minorHAnsi" w:cstheme="minorHAnsi"/>
          <w:sz w:val="24"/>
          <w:szCs w:val="24"/>
          <w:lang w:val="cs-CZ"/>
        </w:rPr>
        <w:tab/>
        <w:t>Askorbát peroxidasa (APX) je enzym zodpovědný za detoxifikaci peroxidu vodíku u rostlin. U rostlin se vyskytují tři izoenyzmové formy lišící se lokalizací v buňce. Všechny askorbát peroxidasy katalyzují reakci:</w:t>
      </w:r>
    </w:p>
    <w:p w:rsidR="00B848F5" w:rsidRPr="00CD53FC" w:rsidRDefault="00B848F5" w:rsidP="00B848F5">
      <w:pPr>
        <w:jc w:val="both"/>
        <w:rPr>
          <w:rFonts w:asciiTheme="minorHAnsi" w:hAnsiTheme="minorHAnsi" w:cstheme="minorHAnsi"/>
          <w:sz w:val="24"/>
          <w:szCs w:val="24"/>
          <w:lang w:val="cs-CZ"/>
        </w:rPr>
      </w:pPr>
    </w:p>
    <w:p w:rsidR="00B848F5" w:rsidRPr="00CD53FC" w:rsidRDefault="00B848F5" w:rsidP="00B848F5">
      <w:pPr>
        <w:jc w:val="center"/>
        <w:rPr>
          <w:rFonts w:asciiTheme="minorHAnsi" w:hAnsiTheme="minorHAnsi" w:cstheme="minorHAnsi"/>
          <w:sz w:val="24"/>
          <w:szCs w:val="24"/>
          <w:lang w:val="cs-CZ"/>
        </w:rPr>
      </w:pPr>
      <w:r w:rsidRPr="00CD53FC">
        <w:rPr>
          <w:rFonts w:asciiTheme="minorHAnsi" w:hAnsiTheme="minorHAnsi" w:cstheme="minorHAnsi"/>
          <w:noProof/>
          <w:sz w:val="24"/>
          <w:szCs w:val="24"/>
          <w:lang w:val="cs-CZ" w:eastAsia="cs-CZ"/>
        </w:rPr>
        <mc:AlternateContent>
          <mc:Choice Requires="wps">
            <w:drawing>
              <wp:anchor distT="0" distB="0" distL="114300" distR="114300" simplePos="0" relativeHeight="251659264" behindDoc="0" locked="0" layoutInCell="1" allowOverlap="1" wp14:anchorId="12AA5C36" wp14:editId="2CA04CF9">
                <wp:simplePos x="0" y="0"/>
                <wp:positionH relativeFrom="column">
                  <wp:posOffset>2072005</wp:posOffset>
                </wp:positionH>
                <wp:positionV relativeFrom="paragraph">
                  <wp:posOffset>111125</wp:posOffset>
                </wp:positionV>
                <wp:extent cx="609600" cy="0"/>
                <wp:effectExtent l="0" t="76200" r="19050" b="114300"/>
                <wp:wrapNone/>
                <wp:docPr id="10" name="Přímá spojnice se šipkou 10"/>
                <wp:cNvGraphicFramePr/>
                <a:graphic xmlns:a="http://schemas.openxmlformats.org/drawingml/2006/main">
                  <a:graphicData uri="http://schemas.microsoft.com/office/word/2010/wordprocessingShape">
                    <wps:wsp>
                      <wps:cNvCnPr/>
                      <wps:spPr>
                        <a:xfrm>
                          <a:off x="0" y="0"/>
                          <a:ext cx="6096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10" o:spid="_x0000_s1026" type="#_x0000_t32" style="position:absolute;margin-left:163.15pt;margin-top:8.75pt;width:4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" strokecolor="black [3213]">
                <v:stroke endarrow="open"/>
              </v:shape>
            </w:pict>
          </mc:Fallback>
        </mc:AlternateContent>
      </w:r>
      <w:r w:rsidRPr="00CD53FC">
        <w:rPr>
          <w:rFonts w:asciiTheme="minorHAnsi" w:hAnsiTheme="minorHAnsi" w:cstheme="minorHAnsi"/>
          <w:sz w:val="24"/>
          <w:szCs w:val="24"/>
          <w:lang w:val="cs-CZ"/>
        </w:rPr>
        <w:t>2 askorbát + H</w:t>
      </w:r>
      <w:r w:rsidRPr="00CD53FC">
        <w:rPr>
          <w:rFonts w:asciiTheme="minorHAnsi" w:hAnsiTheme="minorHAnsi" w:cstheme="minorHAnsi"/>
          <w:sz w:val="24"/>
          <w:szCs w:val="24"/>
          <w:vertAlign w:val="subscript"/>
          <w:lang w:val="cs-CZ"/>
        </w:rPr>
        <w:t>2</w:t>
      </w:r>
      <w:r w:rsidRPr="00CD53FC">
        <w:rPr>
          <w:rFonts w:asciiTheme="minorHAnsi" w:hAnsiTheme="minorHAnsi" w:cstheme="minorHAnsi"/>
          <w:sz w:val="24"/>
          <w:szCs w:val="24"/>
          <w:lang w:val="cs-CZ"/>
        </w:rPr>
        <w:t>O</w:t>
      </w:r>
      <w:r w:rsidRPr="00CD53FC">
        <w:rPr>
          <w:rFonts w:asciiTheme="minorHAnsi" w:hAnsiTheme="minorHAnsi" w:cstheme="minorHAnsi"/>
          <w:sz w:val="24"/>
          <w:szCs w:val="24"/>
          <w:vertAlign w:val="subscript"/>
          <w:lang w:val="cs-CZ"/>
        </w:rPr>
        <w:t>2</w:t>
      </w:r>
      <w:r w:rsidRPr="00CD53FC">
        <w:rPr>
          <w:rFonts w:asciiTheme="minorHAnsi" w:hAnsiTheme="minorHAnsi" w:cstheme="minorHAnsi"/>
          <w:sz w:val="24"/>
          <w:szCs w:val="24"/>
          <w:lang w:val="cs-CZ"/>
        </w:rPr>
        <w:t xml:space="preserve">                        2 monodehydroaskorbát + 2 H</w:t>
      </w:r>
      <w:r w:rsidRPr="00CD53FC">
        <w:rPr>
          <w:rFonts w:asciiTheme="minorHAnsi" w:hAnsiTheme="minorHAnsi" w:cstheme="minorHAnsi"/>
          <w:sz w:val="24"/>
          <w:szCs w:val="24"/>
          <w:vertAlign w:val="subscript"/>
          <w:lang w:val="cs-CZ"/>
        </w:rPr>
        <w:t>2</w:t>
      </w:r>
      <w:r w:rsidRPr="00CD53FC">
        <w:rPr>
          <w:rFonts w:asciiTheme="minorHAnsi" w:hAnsiTheme="minorHAnsi" w:cstheme="minorHAnsi"/>
          <w:sz w:val="24"/>
          <w:szCs w:val="24"/>
          <w:lang w:val="cs-CZ"/>
        </w:rPr>
        <w:t>O</w:t>
      </w:r>
    </w:p>
    <w:p w:rsidR="00B848F5" w:rsidRPr="00CD53FC" w:rsidRDefault="00B848F5" w:rsidP="00B848F5">
      <w:pPr>
        <w:jc w:val="both"/>
        <w:rPr>
          <w:rFonts w:asciiTheme="minorHAnsi" w:hAnsiTheme="minorHAnsi" w:cstheme="minorHAnsi"/>
          <w:sz w:val="24"/>
          <w:szCs w:val="24"/>
          <w:lang w:val="cs-CZ"/>
        </w:rPr>
      </w:pPr>
    </w:p>
    <w:p w:rsidR="00B848F5" w:rsidRPr="00CD53FC" w:rsidRDefault="00B848F5" w:rsidP="00B848F5">
      <w:pPr>
        <w:jc w:val="both"/>
        <w:rPr>
          <w:rFonts w:asciiTheme="minorHAnsi" w:hAnsiTheme="minorHAnsi" w:cstheme="minorHAnsi"/>
          <w:sz w:val="24"/>
          <w:szCs w:val="24"/>
          <w:lang w:val="cs-CZ"/>
        </w:rPr>
      </w:pPr>
      <w:r w:rsidRPr="00CD53FC">
        <w:rPr>
          <w:rFonts w:asciiTheme="minorHAnsi" w:hAnsiTheme="minorHAnsi" w:cstheme="minorHAnsi"/>
          <w:sz w:val="24"/>
          <w:szCs w:val="24"/>
          <w:lang w:val="cs-CZ"/>
        </w:rPr>
        <w:tab/>
        <w:t>Role askorbát peroxidasy při obranné reakci byla podpořena pozorováními, že její aktivita narůstá při aplikaci různých enviromentálních stresů. V některých případech však můžeme po infekci rostliny patogenem pozorovat drastický pokles její aktivity, který poté potencuje nekrózu buněk způsobenou převážně oxidačním stresem.</w:t>
      </w:r>
    </w:p>
    <w:p w:rsidR="00B848F5" w:rsidRPr="00CD53FC" w:rsidRDefault="00B848F5" w:rsidP="00B848F5">
      <w:pPr>
        <w:jc w:val="both"/>
        <w:rPr>
          <w:rFonts w:asciiTheme="minorHAnsi" w:hAnsiTheme="minorHAnsi" w:cstheme="minorHAnsi"/>
          <w:sz w:val="24"/>
          <w:szCs w:val="24"/>
          <w:lang w:val="cs-CZ"/>
        </w:rPr>
      </w:pPr>
    </w:p>
    <w:p w:rsidR="00B848F5" w:rsidRPr="00CD53FC" w:rsidRDefault="00B848F5" w:rsidP="00B848F5">
      <w:pPr>
        <w:jc w:val="both"/>
        <w:rPr>
          <w:rFonts w:asciiTheme="minorHAnsi" w:hAnsiTheme="minorHAnsi" w:cstheme="minorHAnsi"/>
          <w:sz w:val="24"/>
          <w:szCs w:val="24"/>
          <w:lang w:val="cs-CZ"/>
        </w:rPr>
      </w:pPr>
      <w:r w:rsidRPr="00CD53FC">
        <w:rPr>
          <w:rFonts w:asciiTheme="minorHAnsi" w:hAnsiTheme="minorHAnsi" w:cstheme="minorHAnsi"/>
          <w:sz w:val="24"/>
          <w:szCs w:val="24"/>
          <w:lang w:val="cs-CZ"/>
        </w:rPr>
        <w:tab/>
        <w:t>Využití nativní polyalkrylamidové elektroforézy pro stanovování aktivit celé řady enzymů má převážně největší význam při studiu aktivace jednotlivých izoenzymových forem. Toto stanovení aktivity APX je založeno na schopnosti askorbátu redukovat nitro-blue tetrazolium (NBT) v přítomnosti N,N,N´,N´-tetraethylendiaminu (TEMED) na nerozpustný barevný formazan. V přítomnosti H</w:t>
      </w:r>
      <w:r w:rsidRPr="00CD53FC">
        <w:rPr>
          <w:rFonts w:asciiTheme="minorHAnsi" w:hAnsiTheme="minorHAnsi" w:cstheme="minorHAnsi"/>
          <w:sz w:val="24"/>
          <w:szCs w:val="24"/>
          <w:vertAlign w:val="subscript"/>
          <w:lang w:val="cs-CZ"/>
        </w:rPr>
        <w:t>2</w:t>
      </w:r>
      <w:r w:rsidRPr="00CD53FC">
        <w:rPr>
          <w:rFonts w:asciiTheme="minorHAnsi" w:hAnsiTheme="minorHAnsi" w:cstheme="minorHAnsi"/>
          <w:sz w:val="24"/>
          <w:szCs w:val="24"/>
          <w:lang w:val="cs-CZ"/>
        </w:rPr>
        <w:t>O</w:t>
      </w:r>
      <w:r w:rsidRPr="00CD53FC">
        <w:rPr>
          <w:rFonts w:asciiTheme="minorHAnsi" w:hAnsiTheme="minorHAnsi" w:cstheme="minorHAnsi"/>
          <w:sz w:val="24"/>
          <w:szCs w:val="24"/>
          <w:vertAlign w:val="subscript"/>
          <w:lang w:val="cs-CZ"/>
        </w:rPr>
        <w:t>2</w:t>
      </w:r>
      <w:r w:rsidRPr="00CD53FC">
        <w:rPr>
          <w:rFonts w:asciiTheme="minorHAnsi" w:hAnsiTheme="minorHAnsi" w:cstheme="minorHAnsi"/>
          <w:sz w:val="24"/>
          <w:szCs w:val="24"/>
          <w:lang w:val="cs-CZ"/>
        </w:rPr>
        <w:t xml:space="preserve"> je APX schopna zabránit tvorbě formazanu díky velmi rychlé oxidaci askorbátu. Proto je aktivita APX pozorována na gelu jako achromatický proužek.</w:t>
      </w:r>
    </w:p>
    <w:p w:rsidR="00B848F5" w:rsidRPr="00CD53FC" w:rsidRDefault="00B848F5" w:rsidP="00B848F5">
      <w:pPr>
        <w:jc w:val="both"/>
        <w:rPr>
          <w:rFonts w:asciiTheme="minorHAnsi" w:hAnsiTheme="minorHAnsi" w:cstheme="minorHAnsi"/>
          <w:sz w:val="24"/>
          <w:szCs w:val="24"/>
          <w:lang w:val="cs-CZ"/>
        </w:rPr>
      </w:pPr>
    </w:p>
    <w:p w:rsidR="00B848F5" w:rsidRPr="00CD53FC" w:rsidRDefault="00B848F5" w:rsidP="00B848F5">
      <w:pPr>
        <w:pStyle w:val="Default"/>
      </w:pPr>
      <w:r w:rsidRPr="00CD53FC">
        <w:rPr>
          <w:b/>
          <w:bCs/>
          <w:sz w:val="28"/>
          <w:szCs w:val="28"/>
          <w:u w:val="single"/>
        </w:rPr>
        <w:t xml:space="preserve">POSTUP PRÁCE </w:t>
      </w:r>
    </w:p>
    <w:p w:rsidR="00B848F5" w:rsidRPr="00CD53FC" w:rsidRDefault="00B848F5" w:rsidP="00B848F5">
      <w:pPr>
        <w:pStyle w:val="Default"/>
        <w:rPr>
          <w:rFonts w:asciiTheme="minorHAnsi" w:hAnsiTheme="minorHAnsi" w:cstheme="minorHAnsi"/>
        </w:rPr>
      </w:pPr>
    </w:p>
    <w:p w:rsidR="00B848F5" w:rsidRPr="00CD53FC" w:rsidRDefault="00B848F5" w:rsidP="00B848F5">
      <w:pPr>
        <w:pStyle w:val="Default"/>
        <w:rPr>
          <w:rFonts w:asciiTheme="minorHAnsi" w:hAnsiTheme="minorHAnsi" w:cstheme="minorHAnsi"/>
        </w:rPr>
      </w:pPr>
      <w:r w:rsidRPr="00CD53FC">
        <w:rPr>
          <w:rFonts w:asciiTheme="minorHAnsi" w:hAnsiTheme="minorHAnsi" w:cstheme="minorHAnsi"/>
        </w:rPr>
        <w:t xml:space="preserve">Jednotlivé skupiny si rozdělí izolaci z listů po aplikaci cryptogeinu a kontrolních listů po aplikaci vody sesbíraných v časových intervalech 0h, 12h a 24h po aplikaci. </w:t>
      </w:r>
      <w:r w:rsidR="00C218BD">
        <w:rPr>
          <w:rFonts w:asciiTheme="minorHAnsi" w:hAnsiTheme="minorHAnsi" w:cstheme="minorHAnsi"/>
        </w:rPr>
        <w:t xml:space="preserve"> Vzorky udržujte konstantně při 4°C.</w:t>
      </w:r>
    </w:p>
    <w:p w:rsidR="00B848F5" w:rsidRPr="00CD53FC" w:rsidRDefault="00B848F5" w:rsidP="00B848F5">
      <w:pPr>
        <w:pStyle w:val="Default"/>
        <w:rPr>
          <w:rFonts w:asciiTheme="minorHAnsi" w:hAnsiTheme="minorHAnsi" w:cstheme="minorHAnsi"/>
          <w:b/>
          <w:bCs/>
        </w:rPr>
      </w:pPr>
    </w:p>
    <w:p w:rsidR="00B848F5" w:rsidRPr="00CD53FC" w:rsidRDefault="00B848F5" w:rsidP="00B848F5">
      <w:pPr>
        <w:pStyle w:val="Default"/>
        <w:rPr>
          <w:rFonts w:asciiTheme="minorHAnsi" w:hAnsiTheme="minorHAnsi" w:cstheme="minorHAnsi"/>
        </w:rPr>
      </w:pPr>
      <w:r w:rsidRPr="00CD53FC">
        <w:rPr>
          <w:rFonts w:asciiTheme="minorHAnsi" w:hAnsiTheme="minorHAnsi" w:cstheme="minorHAnsi"/>
          <w:b/>
          <w:bCs/>
        </w:rPr>
        <w:t xml:space="preserve">Izolace askorbát peroxidasy </w:t>
      </w:r>
    </w:p>
    <w:p w:rsidR="00B848F5" w:rsidRPr="00CD53FC" w:rsidRDefault="00B848F5" w:rsidP="00B848F5">
      <w:pPr>
        <w:jc w:val="both"/>
        <w:rPr>
          <w:rFonts w:asciiTheme="minorHAnsi" w:hAnsiTheme="minorHAnsi" w:cstheme="minorHAnsi"/>
          <w:sz w:val="24"/>
          <w:szCs w:val="24"/>
          <w:lang w:val="cs-CZ"/>
        </w:rPr>
      </w:pPr>
    </w:p>
    <w:p w:rsidR="00B848F5" w:rsidRPr="00CD53FC" w:rsidRDefault="002C43C1" w:rsidP="00B848F5">
      <w:pPr>
        <w:pStyle w:val="Odstavecseseznamem"/>
        <w:numPr>
          <w:ilvl w:val="0"/>
          <w:numId w:val="3"/>
        </w:numPr>
        <w:jc w:val="both"/>
        <w:rPr>
          <w:rFonts w:asciiTheme="minorHAnsi" w:hAnsiTheme="minorHAnsi" w:cstheme="minorHAnsi"/>
          <w:sz w:val="24"/>
          <w:szCs w:val="24"/>
          <w:lang w:val="cs-CZ"/>
        </w:rPr>
      </w:pPr>
      <w:r>
        <w:rPr>
          <w:rFonts w:asciiTheme="minorHAnsi" w:hAnsiTheme="minorHAnsi" w:cstheme="minorHAnsi"/>
          <w:sz w:val="24"/>
          <w:szCs w:val="24"/>
          <w:lang w:val="cs-CZ"/>
        </w:rPr>
        <w:t>0.</w:t>
      </w:r>
      <w:r w:rsidR="00B848F5" w:rsidRPr="00CD53FC">
        <w:rPr>
          <w:rFonts w:asciiTheme="minorHAnsi" w:hAnsiTheme="minorHAnsi" w:cstheme="minorHAnsi"/>
          <w:sz w:val="24"/>
          <w:szCs w:val="24"/>
          <w:lang w:val="cs-CZ"/>
        </w:rPr>
        <w:t xml:space="preserve">3 g tkáně vložte do třecí misky, zmrazte v tekutém dusíku a rozetřete v 0,6 ml izolačního pufru </w:t>
      </w:r>
      <w:r w:rsidR="00B848F5" w:rsidRPr="00CD53FC">
        <w:rPr>
          <w:rFonts w:asciiTheme="minorHAnsi" w:hAnsiTheme="minorHAnsi" w:cstheme="minorHAnsi"/>
          <w:lang w:val="cs-CZ"/>
        </w:rPr>
        <w:t>(</w:t>
      </w:r>
      <w:r w:rsidR="00B848F5" w:rsidRPr="00CD53FC">
        <w:rPr>
          <w:rFonts w:asciiTheme="minorHAnsi" w:hAnsiTheme="minorHAnsi" w:cstheme="minorHAnsi"/>
          <w:sz w:val="24"/>
          <w:szCs w:val="24"/>
          <w:lang w:val="cs-CZ"/>
        </w:rPr>
        <w:t>100 mM fosfátový pufr (pH=7.0), 5 mM askorbát, 1 mM EDTA</w:t>
      </w:r>
      <w:r w:rsidR="00B848F5" w:rsidRPr="00CD53FC">
        <w:rPr>
          <w:rFonts w:asciiTheme="minorHAnsi" w:hAnsiTheme="minorHAnsi" w:cstheme="minorHAnsi"/>
          <w:lang w:val="cs-CZ"/>
        </w:rPr>
        <w:t>)</w:t>
      </w:r>
      <w:r w:rsidR="00B848F5" w:rsidRPr="00CD53FC">
        <w:rPr>
          <w:rFonts w:asciiTheme="minorHAnsi" w:hAnsiTheme="minorHAnsi" w:cstheme="minorHAnsi"/>
          <w:sz w:val="24"/>
          <w:szCs w:val="24"/>
          <w:lang w:val="cs-CZ"/>
        </w:rPr>
        <w:t xml:space="preserve">. </w:t>
      </w:r>
    </w:p>
    <w:p w:rsidR="00B848F5" w:rsidRPr="00CD53FC" w:rsidRDefault="00B848F5" w:rsidP="00B848F5">
      <w:pPr>
        <w:pStyle w:val="Odstavecseseznamem"/>
        <w:numPr>
          <w:ilvl w:val="0"/>
          <w:numId w:val="3"/>
        </w:numPr>
        <w:jc w:val="both"/>
        <w:rPr>
          <w:rFonts w:asciiTheme="minorHAnsi" w:hAnsiTheme="minorHAnsi" w:cstheme="minorHAnsi"/>
          <w:sz w:val="24"/>
          <w:szCs w:val="24"/>
          <w:lang w:val="cs-CZ"/>
        </w:rPr>
      </w:pPr>
      <w:r w:rsidRPr="00CD53FC">
        <w:rPr>
          <w:rFonts w:asciiTheme="minorHAnsi" w:hAnsiTheme="minorHAnsi" w:cstheme="minorHAnsi"/>
          <w:sz w:val="24"/>
          <w:szCs w:val="24"/>
          <w:lang w:val="cs-CZ"/>
        </w:rPr>
        <w:t xml:space="preserve">Homogenát přeneste do 1.5 ml zkumavky a centrifugujte při 12 000 x g 5 min při 4°C. </w:t>
      </w:r>
    </w:p>
    <w:p w:rsidR="00B848F5" w:rsidRPr="00CD53FC" w:rsidRDefault="00B848F5" w:rsidP="00B848F5">
      <w:pPr>
        <w:pStyle w:val="Odstavecseseznamem"/>
        <w:numPr>
          <w:ilvl w:val="0"/>
          <w:numId w:val="3"/>
        </w:numPr>
        <w:jc w:val="both"/>
        <w:rPr>
          <w:rFonts w:asciiTheme="minorHAnsi" w:hAnsiTheme="minorHAnsi" w:cstheme="minorHAnsi"/>
          <w:sz w:val="24"/>
          <w:szCs w:val="24"/>
          <w:lang w:val="cs-CZ"/>
        </w:rPr>
      </w:pPr>
      <w:r w:rsidRPr="00CD53FC">
        <w:rPr>
          <w:rFonts w:asciiTheme="minorHAnsi" w:hAnsiTheme="minorHAnsi" w:cstheme="minorHAnsi"/>
          <w:sz w:val="24"/>
          <w:szCs w:val="24"/>
          <w:lang w:val="cs-CZ"/>
        </w:rPr>
        <w:t xml:space="preserve">Supernatant přeneste do nové 1.5 ml zkumavky a opět centrifugujte při 20 000 x g 40 min při 4°C. </w:t>
      </w:r>
    </w:p>
    <w:p w:rsidR="00B848F5" w:rsidRPr="00CD53FC" w:rsidRDefault="00B848F5" w:rsidP="00B848F5">
      <w:pPr>
        <w:pStyle w:val="Odstavecseseznamem"/>
        <w:numPr>
          <w:ilvl w:val="0"/>
          <w:numId w:val="3"/>
        </w:numPr>
        <w:jc w:val="both"/>
        <w:rPr>
          <w:rFonts w:asciiTheme="minorHAnsi" w:hAnsiTheme="minorHAnsi" w:cstheme="minorHAnsi"/>
          <w:sz w:val="24"/>
          <w:szCs w:val="24"/>
          <w:lang w:val="cs-CZ"/>
        </w:rPr>
      </w:pPr>
      <w:r w:rsidRPr="00CD53FC">
        <w:rPr>
          <w:rFonts w:asciiTheme="minorHAnsi" w:hAnsiTheme="minorHAnsi" w:cstheme="minorHAnsi"/>
          <w:sz w:val="24"/>
          <w:szCs w:val="24"/>
          <w:lang w:val="cs-CZ"/>
        </w:rPr>
        <w:t>Odsajte supernatant a uchovávejte ho na ledu.</w:t>
      </w:r>
    </w:p>
    <w:p w:rsidR="00B848F5" w:rsidRPr="00CD53FC" w:rsidRDefault="00B848F5" w:rsidP="00B848F5">
      <w:pPr>
        <w:jc w:val="both"/>
        <w:rPr>
          <w:rFonts w:asciiTheme="minorHAnsi" w:hAnsiTheme="minorHAnsi" w:cstheme="minorHAnsi"/>
          <w:sz w:val="24"/>
          <w:szCs w:val="24"/>
          <w:lang w:val="cs-CZ"/>
        </w:rPr>
      </w:pPr>
    </w:p>
    <w:p w:rsidR="00F25310" w:rsidRPr="00CD53FC" w:rsidRDefault="00F25310" w:rsidP="00B848F5">
      <w:pPr>
        <w:pStyle w:val="Default"/>
        <w:rPr>
          <w:b/>
          <w:bCs/>
        </w:rPr>
      </w:pPr>
    </w:p>
    <w:p w:rsidR="00F25310" w:rsidRPr="00CD53FC" w:rsidRDefault="00F25310" w:rsidP="00B848F5">
      <w:pPr>
        <w:pStyle w:val="Default"/>
        <w:rPr>
          <w:b/>
          <w:bCs/>
        </w:rPr>
      </w:pPr>
    </w:p>
    <w:p w:rsidR="00F25310" w:rsidRPr="00CD53FC" w:rsidRDefault="00F25310" w:rsidP="00B848F5">
      <w:pPr>
        <w:pStyle w:val="Default"/>
        <w:rPr>
          <w:b/>
          <w:bCs/>
        </w:rPr>
      </w:pPr>
    </w:p>
    <w:p w:rsidR="00B848F5" w:rsidRPr="00CD53FC" w:rsidRDefault="00B848F5" w:rsidP="00B848F5">
      <w:pPr>
        <w:pStyle w:val="Default"/>
      </w:pPr>
      <w:r w:rsidRPr="00CD53FC">
        <w:rPr>
          <w:b/>
          <w:bCs/>
        </w:rPr>
        <w:t xml:space="preserve">Příprava polyakrylamidového gelu </w:t>
      </w:r>
      <w:r w:rsidR="00AD4BCE">
        <w:rPr>
          <w:b/>
          <w:bCs/>
        </w:rPr>
        <w:t xml:space="preserve"> (12%)</w:t>
      </w:r>
    </w:p>
    <w:p w:rsidR="00B848F5" w:rsidRDefault="00B848F5" w:rsidP="00B848F5">
      <w:pPr>
        <w:pStyle w:val="Default"/>
        <w:rPr>
          <w:rFonts w:asciiTheme="minorHAnsi" w:hAnsiTheme="minorHAnsi" w:cstheme="minorHAnsi"/>
          <w:i/>
          <w:iCs/>
        </w:rPr>
      </w:pPr>
    </w:p>
    <w:p w:rsidR="005E6815" w:rsidRPr="00CD53FC" w:rsidRDefault="005E6815" w:rsidP="00B848F5">
      <w:pPr>
        <w:pStyle w:val="Default"/>
        <w:rPr>
          <w:rFonts w:asciiTheme="minorHAnsi" w:hAnsiTheme="minorHAnsi" w:cstheme="minorHAnsi"/>
          <w:i/>
          <w:iCs/>
        </w:rPr>
      </w:pPr>
    </w:p>
    <w:p w:rsidR="00B848F5" w:rsidRDefault="00B848F5" w:rsidP="00B848F5">
      <w:pPr>
        <w:pStyle w:val="Odstavecseseznamem"/>
        <w:numPr>
          <w:ilvl w:val="0"/>
          <w:numId w:val="5"/>
        </w:numPr>
        <w:jc w:val="both"/>
        <w:rPr>
          <w:rFonts w:asciiTheme="minorHAnsi" w:hAnsiTheme="minorHAnsi" w:cstheme="minorHAnsi"/>
          <w:sz w:val="24"/>
          <w:szCs w:val="24"/>
          <w:lang w:val="cs-CZ"/>
        </w:rPr>
      </w:pPr>
      <w:r w:rsidRPr="00CD53FC">
        <w:rPr>
          <w:rFonts w:asciiTheme="minorHAnsi" w:hAnsiTheme="minorHAnsi" w:cstheme="minorHAnsi"/>
          <w:sz w:val="24"/>
          <w:szCs w:val="24"/>
          <w:lang w:val="cs-CZ"/>
        </w:rPr>
        <w:t>Gel propláchněte vodou, vložte do elektroforetické vaničky a přilijte elektroforetický pufr obsahující 2 mM askorbát.</w:t>
      </w:r>
    </w:p>
    <w:p w:rsidR="005E6815" w:rsidRPr="00CD53FC" w:rsidRDefault="005E6815" w:rsidP="00AD4BCE">
      <w:pPr>
        <w:pStyle w:val="Odstavecseseznamem"/>
        <w:jc w:val="both"/>
        <w:rPr>
          <w:rFonts w:asciiTheme="minorHAnsi" w:hAnsiTheme="minorHAnsi" w:cstheme="minorHAnsi"/>
          <w:sz w:val="24"/>
          <w:szCs w:val="24"/>
          <w:lang w:val="cs-CZ"/>
        </w:rPr>
      </w:pPr>
    </w:p>
    <w:p w:rsidR="00B848F5" w:rsidRPr="00CD53FC" w:rsidRDefault="00B848F5" w:rsidP="00B848F5">
      <w:pPr>
        <w:pStyle w:val="Odstavecseseznamem"/>
        <w:numPr>
          <w:ilvl w:val="0"/>
          <w:numId w:val="5"/>
        </w:numPr>
        <w:jc w:val="both"/>
        <w:rPr>
          <w:rFonts w:asciiTheme="minorHAnsi" w:hAnsiTheme="minorHAnsi" w:cstheme="minorHAnsi"/>
          <w:sz w:val="24"/>
          <w:szCs w:val="24"/>
          <w:lang w:val="cs-CZ"/>
        </w:rPr>
      </w:pPr>
      <w:r w:rsidRPr="00CD53FC">
        <w:rPr>
          <w:rFonts w:asciiTheme="minorHAnsi" w:hAnsiTheme="minorHAnsi" w:cstheme="minorHAnsi"/>
          <w:sz w:val="24"/>
          <w:szCs w:val="24"/>
          <w:lang w:val="cs-CZ"/>
        </w:rPr>
        <w:t>Spusťte elektroforézu na 30 minut při konstantním proudu 15 mA/gel. Elektroforézu provádějte při 4°C.</w:t>
      </w:r>
    </w:p>
    <w:p w:rsidR="00B848F5" w:rsidRPr="00CD53FC" w:rsidRDefault="00B848F5" w:rsidP="00B848F5">
      <w:pPr>
        <w:jc w:val="both"/>
        <w:rPr>
          <w:rFonts w:asciiTheme="minorHAnsi" w:hAnsiTheme="minorHAnsi" w:cstheme="minorHAnsi"/>
          <w:sz w:val="24"/>
          <w:szCs w:val="24"/>
          <w:lang w:val="cs-CZ"/>
        </w:rPr>
      </w:pPr>
    </w:p>
    <w:p w:rsidR="00B848F5" w:rsidRPr="00CD53FC" w:rsidRDefault="00B848F5" w:rsidP="00B848F5">
      <w:pPr>
        <w:pStyle w:val="Default"/>
        <w:rPr>
          <w:rFonts w:asciiTheme="minorHAnsi" w:hAnsiTheme="minorHAnsi" w:cstheme="minorHAnsi"/>
        </w:rPr>
      </w:pPr>
      <w:r w:rsidRPr="00CD53FC">
        <w:rPr>
          <w:rFonts w:asciiTheme="minorHAnsi" w:hAnsiTheme="minorHAnsi" w:cstheme="minorHAnsi"/>
          <w:b/>
          <w:bCs/>
        </w:rPr>
        <w:t xml:space="preserve">Příprava a nanesení vzorků </w:t>
      </w:r>
    </w:p>
    <w:p w:rsidR="00B848F5" w:rsidRPr="00CD53FC" w:rsidRDefault="00B848F5" w:rsidP="00B848F5">
      <w:pPr>
        <w:pStyle w:val="Default"/>
        <w:rPr>
          <w:rFonts w:asciiTheme="minorHAnsi" w:hAnsiTheme="minorHAnsi" w:cstheme="minorHAnsi"/>
        </w:rPr>
      </w:pPr>
    </w:p>
    <w:p w:rsidR="00B848F5" w:rsidRPr="00CD53FC" w:rsidRDefault="00B848F5" w:rsidP="00B848F5">
      <w:pPr>
        <w:pStyle w:val="Default"/>
        <w:numPr>
          <w:ilvl w:val="0"/>
          <w:numId w:val="7"/>
        </w:numPr>
        <w:rPr>
          <w:rFonts w:asciiTheme="minorHAnsi" w:hAnsiTheme="minorHAnsi" w:cstheme="minorHAnsi"/>
        </w:rPr>
      </w:pPr>
      <w:r w:rsidRPr="00CD53FC">
        <w:rPr>
          <w:rFonts w:asciiTheme="minorHAnsi" w:hAnsiTheme="minorHAnsi" w:cstheme="minorHAnsi"/>
        </w:rPr>
        <w:t xml:space="preserve">Smíchejte </w:t>
      </w:r>
      <w:r w:rsidR="000462CD">
        <w:rPr>
          <w:rFonts w:asciiTheme="minorHAnsi" w:hAnsiTheme="minorHAnsi" w:cstheme="minorHAnsi"/>
        </w:rPr>
        <w:t>20</w:t>
      </w:r>
      <w:r w:rsidRPr="00CD53FC">
        <w:rPr>
          <w:rFonts w:asciiTheme="minorHAnsi" w:hAnsiTheme="minorHAnsi" w:cstheme="minorHAnsi"/>
        </w:rPr>
        <w:t xml:space="preserve"> µl enzymového izolátu s </w:t>
      </w:r>
      <w:r w:rsidR="000462CD">
        <w:rPr>
          <w:rFonts w:asciiTheme="minorHAnsi" w:hAnsiTheme="minorHAnsi" w:cstheme="minorHAnsi"/>
        </w:rPr>
        <w:t>4</w:t>
      </w:r>
      <w:bookmarkStart w:id="0" w:name="_GoBack"/>
      <w:bookmarkEnd w:id="0"/>
      <w:r w:rsidRPr="00CD53FC">
        <w:rPr>
          <w:rFonts w:asciiTheme="minorHAnsi" w:hAnsiTheme="minorHAnsi" w:cstheme="minorHAnsi"/>
        </w:rPr>
        <w:t xml:space="preserve"> µl nanášecího pufru. </w:t>
      </w:r>
    </w:p>
    <w:p w:rsidR="00B848F5" w:rsidRPr="00CD53FC" w:rsidRDefault="00B848F5" w:rsidP="00B848F5">
      <w:pPr>
        <w:pStyle w:val="Default"/>
        <w:numPr>
          <w:ilvl w:val="0"/>
          <w:numId w:val="7"/>
        </w:numPr>
        <w:rPr>
          <w:rFonts w:asciiTheme="minorHAnsi" w:hAnsiTheme="minorHAnsi" w:cstheme="minorHAnsi"/>
        </w:rPr>
      </w:pPr>
      <w:r w:rsidRPr="00CD53FC">
        <w:rPr>
          <w:rFonts w:asciiTheme="minorHAnsi" w:hAnsiTheme="minorHAnsi" w:cstheme="minorHAnsi"/>
        </w:rPr>
        <w:t xml:space="preserve">Na gel nanášejte 15 µl jednotlivých izolátu v následujícím pořadí: </w:t>
      </w:r>
    </w:p>
    <w:p w:rsidR="00B848F5" w:rsidRPr="00CD53FC" w:rsidRDefault="00B848F5" w:rsidP="00B848F5">
      <w:pPr>
        <w:pStyle w:val="Default"/>
        <w:jc w:val="center"/>
        <w:rPr>
          <w:rFonts w:asciiTheme="minorHAnsi" w:hAnsiTheme="minorHAnsi" w:cstheme="minorHAnsi"/>
        </w:rPr>
      </w:pPr>
    </w:p>
    <w:p w:rsidR="00B848F5" w:rsidRPr="00CD53FC" w:rsidRDefault="00B848F5" w:rsidP="00B848F5">
      <w:pPr>
        <w:pStyle w:val="Default"/>
        <w:jc w:val="center"/>
        <w:rPr>
          <w:rFonts w:asciiTheme="minorHAnsi" w:hAnsiTheme="minorHAnsi" w:cstheme="minorHAnsi"/>
        </w:rPr>
      </w:pPr>
      <w:r w:rsidRPr="00CD53FC">
        <w:rPr>
          <w:rFonts w:asciiTheme="minorHAnsi" w:hAnsiTheme="minorHAnsi" w:cstheme="minorHAnsi"/>
        </w:rPr>
        <w:t>Gel č.1: (15 µl izolátu): voda 0h, voda 12h, voda 24 h, mezera, cry 0 h, cry 12 h, cry 24h</w:t>
      </w:r>
    </w:p>
    <w:p w:rsidR="00B848F5" w:rsidRPr="00CD53FC" w:rsidRDefault="00B848F5" w:rsidP="00B848F5">
      <w:pPr>
        <w:pStyle w:val="Default"/>
        <w:rPr>
          <w:rFonts w:asciiTheme="minorHAnsi" w:hAnsiTheme="minorHAnsi" w:cstheme="minorHAnsi"/>
        </w:rPr>
      </w:pPr>
    </w:p>
    <w:p w:rsidR="00B848F5" w:rsidRPr="00CD53FC" w:rsidRDefault="00B848F5" w:rsidP="00B848F5">
      <w:pPr>
        <w:pStyle w:val="Default"/>
        <w:ind w:firstLine="284"/>
        <w:rPr>
          <w:rFonts w:asciiTheme="minorHAnsi" w:hAnsiTheme="minorHAnsi" w:cstheme="minorHAnsi"/>
        </w:rPr>
      </w:pPr>
      <w:r w:rsidRPr="00CD53FC">
        <w:rPr>
          <w:rFonts w:asciiTheme="minorHAnsi" w:hAnsiTheme="minorHAnsi" w:cstheme="minorHAnsi"/>
        </w:rPr>
        <w:t xml:space="preserve">  3.  Elektroforézu provádějte při konstantním proudu 15 mA/gel po dobu 2 hodin při 4 °C. </w:t>
      </w:r>
    </w:p>
    <w:p w:rsidR="00B848F5" w:rsidRPr="00CD53FC" w:rsidRDefault="00B848F5" w:rsidP="00B848F5">
      <w:pPr>
        <w:pStyle w:val="Default"/>
        <w:rPr>
          <w:rFonts w:asciiTheme="minorHAnsi" w:hAnsiTheme="minorHAnsi" w:cstheme="minorHAnsi"/>
          <w:b/>
          <w:bCs/>
        </w:rPr>
      </w:pPr>
    </w:p>
    <w:p w:rsidR="00B848F5" w:rsidRPr="00CD53FC" w:rsidRDefault="00B848F5" w:rsidP="00B848F5">
      <w:pPr>
        <w:pStyle w:val="Default"/>
        <w:rPr>
          <w:rFonts w:asciiTheme="minorHAnsi" w:hAnsiTheme="minorHAnsi" w:cstheme="minorHAnsi"/>
        </w:rPr>
      </w:pPr>
      <w:r w:rsidRPr="00CD53FC">
        <w:rPr>
          <w:rFonts w:asciiTheme="minorHAnsi" w:hAnsiTheme="minorHAnsi" w:cstheme="minorHAnsi"/>
          <w:b/>
          <w:bCs/>
        </w:rPr>
        <w:t xml:space="preserve">Detekce aktivity askorbát peroxidasy v gelu </w:t>
      </w:r>
    </w:p>
    <w:p w:rsidR="00B848F5" w:rsidRPr="00CD53FC" w:rsidRDefault="00B848F5" w:rsidP="00B848F5">
      <w:pPr>
        <w:pStyle w:val="Default"/>
      </w:pPr>
    </w:p>
    <w:p w:rsidR="00B848F5" w:rsidRPr="00CD53FC" w:rsidRDefault="00B848F5" w:rsidP="00B848F5">
      <w:pPr>
        <w:pStyle w:val="Default"/>
      </w:pPr>
      <w:r w:rsidRPr="00CD53FC">
        <w:t xml:space="preserve">Všechny následující kroky budou prováděny při pokojové teplotě. </w:t>
      </w:r>
    </w:p>
    <w:p w:rsidR="00B848F5" w:rsidRPr="00CD53FC" w:rsidRDefault="00B848F5" w:rsidP="00B848F5">
      <w:pPr>
        <w:pStyle w:val="Default"/>
        <w:numPr>
          <w:ilvl w:val="0"/>
          <w:numId w:val="9"/>
        </w:numPr>
      </w:pPr>
      <w:r w:rsidRPr="00CD53FC">
        <w:t xml:space="preserve">Ekvilibrujte gel </w:t>
      </w:r>
      <w:r w:rsidR="00F25310" w:rsidRPr="00CD53FC">
        <w:t>5 minut</w:t>
      </w:r>
      <w:r w:rsidRPr="00CD53FC">
        <w:t xml:space="preserve"> v</w:t>
      </w:r>
      <w:r w:rsidR="00F25310" w:rsidRPr="00CD53FC">
        <w:t> 20 ml ekvilibračního</w:t>
      </w:r>
      <w:r w:rsidRPr="00CD53FC">
        <w:t xml:space="preserve"> pufru I </w:t>
      </w:r>
      <w:r w:rsidRPr="00CD53FC">
        <w:rPr>
          <w:rFonts w:asciiTheme="minorHAnsi" w:hAnsiTheme="minorHAnsi" w:cstheme="minorHAnsi"/>
        </w:rPr>
        <w:t>(50 mM fosfátový pufr (pH=7.0), 2mM askorbát)</w:t>
      </w:r>
      <w:r w:rsidR="00F25310" w:rsidRPr="00CD53FC">
        <w:rPr>
          <w:rFonts w:asciiTheme="minorHAnsi" w:hAnsiTheme="minorHAnsi" w:cstheme="minorHAnsi"/>
        </w:rPr>
        <w:t>.</w:t>
      </w:r>
      <w:r w:rsidRPr="00CD53FC">
        <w:t xml:space="preserve"> </w:t>
      </w:r>
    </w:p>
    <w:p w:rsidR="00F25310" w:rsidRPr="00CD53FC" w:rsidRDefault="00F25310" w:rsidP="00B848F5">
      <w:pPr>
        <w:pStyle w:val="Default"/>
        <w:numPr>
          <w:ilvl w:val="0"/>
          <w:numId w:val="9"/>
        </w:numPr>
      </w:pPr>
      <w:r w:rsidRPr="00CD53FC">
        <w:t>Poté inkubujte gely 10</w:t>
      </w:r>
      <w:r w:rsidR="00B848F5" w:rsidRPr="00CD53FC">
        <w:t xml:space="preserve"> minut v</w:t>
      </w:r>
      <w:r w:rsidRPr="00CD53FC">
        <w:t> 20 ml ekvilibračního</w:t>
      </w:r>
      <w:r w:rsidR="00B848F5" w:rsidRPr="00CD53FC">
        <w:t xml:space="preserve"> puf</w:t>
      </w:r>
      <w:r w:rsidRPr="00CD53FC">
        <w:t>ru II, do kterého přidejte 6</w:t>
      </w:r>
      <w:r w:rsidR="00B848F5" w:rsidRPr="00CD53FC">
        <w:t xml:space="preserve"> µl peroxidu vodíku. </w:t>
      </w:r>
    </w:p>
    <w:p w:rsidR="00B848F5" w:rsidRPr="00CD53FC" w:rsidRDefault="00F25310" w:rsidP="00B848F5">
      <w:pPr>
        <w:pStyle w:val="Default"/>
        <w:numPr>
          <w:ilvl w:val="0"/>
          <w:numId w:val="9"/>
        </w:numPr>
      </w:pPr>
      <w:r w:rsidRPr="00CD53FC">
        <w:t>Poté gel promyjte 1</w:t>
      </w:r>
      <w:r w:rsidR="00B848F5" w:rsidRPr="00CD53FC">
        <w:t xml:space="preserve"> min</w:t>
      </w:r>
      <w:r w:rsidRPr="00CD53FC">
        <w:t>utu</w:t>
      </w:r>
      <w:r w:rsidR="00B848F5" w:rsidRPr="00CD53FC">
        <w:t xml:space="preserve"> v</w:t>
      </w:r>
      <w:r w:rsidRPr="00CD53FC">
        <w:t> 20 ml promývacího</w:t>
      </w:r>
      <w:r w:rsidR="00B848F5" w:rsidRPr="00CD53FC">
        <w:t xml:space="preserve"> pufru </w:t>
      </w:r>
      <w:r w:rsidRPr="00CD53FC">
        <w:t xml:space="preserve">(50 mM fosfátový pufr (pH=7.0)) </w:t>
      </w:r>
      <w:r w:rsidR="00B848F5" w:rsidRPr="00CD53FC">
        <w:t>a ponořte ho do detekčního pufru</w:t>
      </w:r>
      <w:r w:rsidRPr="00CD53FC">
        <w:t>(50 mM fosfátový pufr (pH=7.8), 28 mM TEMED, 2.45 mM NBT)</w:t>
      </w:r>
      <w:r w:rsidR="00B848F5" w:rsidRPr="00CD53FC">
        <w:t xml:space="preserve">. Aktivita askorbát peroxidasy bude detekována jako achromatický proužek na tmavém pozadí. </w:t>
      </w:r>
    </w:p>
    <w:p w:rsidR="00B848F5" w:rsidRPr="00CD53FC" w:rsidRDefault="00B848F5" w:rsidP="00B848F5">
      <w:pPr>
        <w:pStyle w:val="Default"/>
        <w:rPr>
          <w:b/>
          <w:bCs/>
          <w:sz w:val="28"/>
          <w:szCs w:val="28"/>
          <w:u w:val="single"/>
        </w:rPr>
      </w:pPr>
    </w:p>
    <w:p w:rsidR="00B848F5" w:rsidRPr="00CD53FC" w:rsidRDefault="00B848F5" w:rsidP="00B848F5">
      <w:pPr>
        <w:pStyle w:val="Default"/>
        <w:rPr>
          <w:sz w:val="23"/>
          <w:szCs w:val="23"/>
        </w:rPr>
      </w:pPr>
      <w:r w:rsidRPr="00CD53FC">
        <w:rPr>
          <w:b/>
          <w:bCs/>
          <w:sz w:val="28"/>
          <w:szCs w:val="28"/>
          <w:u w:val="single"/>
        </w:rPr>
        <w:t xml:space="preserve">VYHODNOCENÍ </w:t>
      </w:r>
    </w:p>
    <w:p w:rsidR="00B848F5" w:rsidRPr="00CD53FC" w:rsidRDefault="00B848F5" w:rsidP="00B848F5">
      <w:pPr>
        <w:pStyle w:val="Default"/>
        <w:rPr>
          <w:rFonts w:asciiTheme="minorHAnsi" w:hAnsiTheme="minorHAnsi" w:cstheme="minorHAnsi"/>
        </w:rPr>
      </w:pPr>
    </w:p>
    <w:p w:rsidR="00B848F5" w:rsidRPr="00CD53FC" w:rsidRDefault="00B848F5" w:rsidP="00B848F5">
      <w:pPr>
        <w:pStyle w:val="Default"/>
        <w:numPr>
          <w:ilvl w:val="0"/>
          <w:numId w:val="1"/>
        </w:numPr>
        <w:rPr>
          <w:rFonts w:asciiTheme="minorHAnsi" w:hAnsiTheme="minorHAnsi" w:cstheme="minorHAnsi"/>
        </w:rPr>
      </w:pPr>
      <w:r w:rsidRPr="00CD53FC">
        <w:rPr>
          <w:rFonts w:asciiTheme="minorHAnsi" w:hAnsiTheme="minorHAnsi" w:cstheme="minorHAnsi"/>
        </w:rPr>
        <w:t xml:space="preserve">Srovnejte změny aktivity askorbát peroxidasy po aplikaci cryptogeinu ve srovnání s kontrolou (voda) v závislosti na čase. </w:t>
      </w:r>
    </w:p>
    <w:p w:rsidR="00B848F5" w:rsidRPr="00CD53FC" w:rsidRDefault="00B848F5" w:rsidP="00B848F5">
      <w:pPr>
        <w:pStyle w:val="Odstavecseseznamem"/>
        <w:numPr>
          <w:ilvl w:val="0"/>
          <w:numId w:val="1"/>
        </w:numPr>
        <w:jc w:val="both"/>
        <w:rPr>
          <w:sz w:val="23"/>
          <w:szCs w:val="23"/>
          <w:lang w:val="cs-CZ"/>
        </w:rPr>
      </w:pPr>
      <w:r w:rsidRPr="00CD53FC">
        <w:rPr>
          <w:rFonts w:asciiTheme="minorHAnsi" w:hAnsiTheme="minorHAnsi" w:cstheme="minorHAnsi"/>
          <w:sz w:val="24"/>
          <w:szCs w:val="24"/>
          <w:lang w:val="cs-CZ"/>
        </w:rPr>
        <w:t>-Výsledek zdůvodněte</w:t>
      </w:r>
      <w:r w:rsidRPr="00CD53FC">
        <w:rPr>
          <w:sz w:val="23"/>
          <w:szCs w:val="23"/>
          <w:lang w:val="cs-CZ"/>
        </w:rPr>
        <w:t>.</w:t>
      </w:r>
    </w:p>
    <w:p w:rsidR="00E7306D" w:rsidRPr="00CD53FC" w:rsidRDefault="00E7306D">
      <w:pPr>
        <w:rPr>
          <w:lang w:val="cs-CZ"/>
        </w:rPr>
      </w:pPr>
    </w:p>
    <w:sectPr w:rsidR="00E7306D" w:rsidRPr="00CD5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52A6"/>
    <w:multiLevelType w:val="hybridMultilevel"/>
    <w:tmpl w:val="B0F41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BF0425"/>
    <w:multiLevelType w:val="hybridMultilevel"/>
    <w:tmpl w:val="D57A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C8518FE"/>
    <w:multiLevelType w:val="hybridMultilevel"/>
    <w:tmpl w:val="156AC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095FA2"/>
    <w:multiLevelType w:val="hybridMultilevel"/>
    <w:tmpl w:val="25A802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11D0584"/>
    <w:multiLevelType w:val="hybridMultilevel"/>
    <w:tmpl w:val="E18EB400"/>
    <w:lvl w:ilvl="0" w:tplc="D4682BA6">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2831F80"/>
    <w:multiLevelType w:val="hybridMultilevel"/>
    <w:tmpl w:val="A1E689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9E15F5F"/>
    <w:multiLevelType w:val="hybridMultilevel"/>
    <w:tmpl w:val="0F7EC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D357354"/>
    <w:multiLevelType w:val="hybridMultilevel"/>
    <w:tmpl w:val="5590E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2C31A67"/>
    <w:multiLevelType w:val="hybridMultilevel"/>
    <w:tmpl w:val="486CCF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F5"/>
    <w:rsid w:val="00006177"/>
    <w:rsid w:val="000462CD"/>
    <w:rsid w:val="001A3632"/>
    <w:rsid w:val="001C3882"/>
    <w:rsid w:val="002C43C1"/>
    <w:rsid w:val="003E769D"/>
    <w:rsid w:val="005E6815"/>
    <w:rsid w:val="00AD4BCE"/>
    <w:rsid w:val="00B848F5"/>
    <w:rsid w:val="00BC7D7E"/>
    <w:rsid w:val="00C218BD"/>
    <w:rsid w:val="00CD53FC"/>
    <w:rsid w:val="00DE536F"/>
    <w:rsid w:val="00E7306D"/>
    <w:rsid w:val="00F25310"/>
    <w:rsid w:val="00F43067"/>
    <w:rsid w:val="00FD19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8F5"/>
    <w:pPr>
      <w:spacing w:after="0" w:line="240" w:lineRule="auto"/>
    </w:pPr>
    <w:rPr>
      <w:rFonts w:ascii="Arial" w:eastAsia="Times New Roman" w:hAnsi="Arial"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48F5"/>
    <w:pPr>
      <w:ind w:left="720"/>
      <w:contextualSpacing/>
    </w:pPr>
  </w:style>
  <w:style w:type="paragraph" w:customStyle="1" w:styleId="Default">
    <w:name w:val="Default"/>
    <w:rsid w:val="00B848F5"/>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F2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8F5"/>
    <w:pPr>
      <w:spacing w:after="0" w:line="240" w:lineRule="auto"/>
    </w:pPr>
    <w:rPr>
      <w:rFonts w:ascii="Arial" w:eastAsia="Times New Roman" w:hAnsi="Arial" w:cs="Times New Roman"/>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48F5"/>
    <w:pPr>
      <w:ind w:left="720"/>
      <w:contextualSpacing/>
    </w:pPr>
  </w:style>
  <w:style w:type="paragraph" w:customStyle="1" w:styleId="Default">
    <w:name w:val="Default"/>
    <w:rsid w:val="00B848F5"/>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F2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469</Words>
  <Characters>2770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Student_3</dc:creator>
  <cp:lastModifiedBy>miob</cp:lastModifiedBy>
  <cp:revision>23</cp:revision>
  <dcterms:created xsi:type="dcterms:W3CDTF">2013-11-27T13:38:00Z</dcterms:created>
  <dcterms:modified xsi:type="dcterms:W3CDTF">2013-11-27T15:27:00Z</dcterms:modified>
</cp:coreProperties>
</file>