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28638" w14:textId="17A97D24" w:rsidR="00F90DD0" w:rsidRPr="00AA399F" w:rsidRDefault="00F90DD0" w:rsidP="006D1024">
      <w:pPr>
        <w:pStyle w:val="Nadpis1"/>
        <w:jc w:val="both"/>
        <w:rPr>
          <w:rFonts w:ascii="Cambria" w:hAnsi="Cambria"/>
          <w:color w:val="0070C0"/>
        </w:rPr>
      </w:pPr>
      <w:r w:rsidRPr="00AA399F">
        <w:rPr>
          <w:rFonts w:ascii="Cambria" w:hAnsi="Cambria"/>
          <w:color w:val="0070C0"/>
        </w:rPr>
        <w:t>Bayesův klasifikátor</w:t>
      </w:r>
      <w:r w:rsidR="00AA399F" w:rsidRPr="00AA399F">
        <w:rPr>
          <w:rFonts w:ascii="Cambria" w:hAnsi="Cambria"/>
          <w:color w:val="0070C0"/>
        </w:rPr>
        <w:t xml:space="preserve"> – příklad </w:t>
      </w:r>
    </w:p>
    <w:p w14:paraId="3123D721" w14:textId="77777777" w:rsidR="00F90DD0" w:rsidRPr="00A42959" w:rsidRDefault="00F90DD0" w:rsidP="006D1024">
      <w:pPr>
        <w:jc w:val="both"/>
      </w:pPr>
      <w:r w:rsidRPr="00A42959">
        <w:t xml:space="preserve">Bylo provedeno měření objemu hipokampu a </w:t>
      </w:r>
      <w:r>
        <w:t>amygdaly (v cm</w:t>
      </w:r>
      <w:r>
        <w:rPr>
          <w:vertAlign w:val="superscript"/>
        </w:rPr>
        <w:t>3</w:t>
      </w:r>
      <w:r>
        <w:t>)</w:t>
      </w:r>
      <w:bookmarkStart w:id="0" w:name="_GoBack"/>
      <w:bookmarkEnd w:id="0"/>
      <w:r>
        <w:t xml:space="preserve"> u 3 pacientů s Alzheimerovou chorobou</w:t>
      </w:r>
      <w:r w:rsidRPr="00A42959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t>) a 3 kontrolních subjektů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A42959">
        <w:t xml:space="preserve">) </w:t>
      </w:r>
      <w:r w:rsidRPr="00A42959">
        <w:rPr>
          <w:rFonts w:eastAsiaTheme="minorEastAsia"/>
        </w:rPr>
        <w:t>(označení D – diseased, H – healthy)</w:t>
      </w:r>
      <w:r w:rsidRPr="00A42959">
        <w:t xml:space="preserve">. Naměřené hodnoty objemu hipokampu a </w:t>
      </w:r>
      <w:r>
        <w:t xml:space="preserve">amygdaly </w:t>
      </w:r>
      <w:r w:rsidRPr="00A42959">
        <w:t>u pacientů 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</m:oMath>
      <w:r w:rsidRPr="00A42959">
        <w:rPr>
          <w:rFonts w:eastAsiaTheme="minorEastAsia"/>
        </w:rPr>
        <w:t xml:space="preserve"> resp.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</m:oMath>
      <w:r w:rsidRPr="00A42959">
        <w:t>) a kontrol 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</m:oMath>
      <w:r w:rsidRPr="00A42959">
        <w:rPr>
          <w:rFonts w:eastAsiaTheme="minorEastAsia"/>
        </w:rPr>
        <w:t xml:space="preserve"> resp.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</m:oMath>
      <w:r w:rsidRPr="00A42959">
        <w:t xml:space="preserve">) byly zaznamenány do matic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 resp.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A42959">
        <w:rPr>
          <w:rFonts w:eastAsiaTheme="minorEastAsia"/>
        </w:rPr>
        <w:t xml:space="preserve">: </w:t>
      </w:r>
    </w:p>
    <w:p w14:paraId="4700DD16" w14:textId="77777777" w:rsidR="00F90DD0" w:rsidRPr="00A42959" w:rsidRDefault="002B2A42" w:rsidP="006D102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072E7581" w14:textId="77777777" w:rsidR="00F90DD0" w:rsidRPr="00A42959" w:rsidRDefault="002B2A42" w:rsidP="006D1024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1C5E878B" w14:textId="77777777" w:rsidR="00F90DD0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Určete, zda testovací subjekt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patří do skupiny pacientů či kontrolních subjektů pomocí Bayesova klasifikátoru.</w:t>
      </w:r>
    </w:p>
    <w:p w14:paraId="5AC181EA" w14:textId="77777777" w:rsidR="00035815" w:rsidRPr="00A42959" w:rsidRDefault="00035815" w:rsidP="006D1024">
      <w:pPr>
        <w:jc w:val="both"/>
        <w:rPr>
          <w:rFonts w:eastAsiaTheme="minorEastAsia"/>
        </w:rPr>
      </w:pPr>
    </w:p>
    <w:p w14:paraId="7182A361" w14:textId="77777777" w:rsidR="00F90DD0" w:rsidRDefault="00F90DD0" w:rsidP="006D1024">
      <w:pPr>
        <w:jc w:val="both"/>
        <w:rPr>
          <w:rFonts w:eastAsiaTheme="minorEastAsia"/>
          <w:b/>
        </w:rPr>
      </w:pPr>
      <w:r w:rsidRPr="00035815">
        <w:rPr>
          <w:rFonts w:eastAsiaTheme="minorEastAsia"/>
          <w:b/>
        </w:rPr>
        <w:t>Řešení:</w:t>
      </w:r>
    </w:p>
    <w:p w14:paraId="3CCDD085" w14:textId="3EC54B7E" w:rsidR="00D33CF2" w:rsidRPr="00D33CF2" w:rsidRDefault="00D33CF2" w:rsidP="006D1024">
      <w:pPr>
        <w:jc w:val="both"/>
        <w:rPr>
          <w:rFonts w:eastAsiaTheme="minorEastAsia"/>
        </w:rPr>
      </w:pPr>
      <w:r w:rsidRPr="00D33CF2">
        <w:rPr>
          <w:rFonts w:eastAsiaTheme="minorEastAsia"/>
        </w:rPr>
        <w:t>Nejprve si data znázorníme (</w:t>
      </w:r>
      <w:r w:rsidRPr="00D33CF2">
        <w:rPr>
          <w:rFonts w:eastAsiaTheme="minorEastAsia"/>
          <w:i/>
        </w:rPr>
        <w:t>Obrázek 1</w:t>
      </w:r>
      <w:r w:rsidRPr="00D33CF2">
        <w:rPr>
          <w:rFonts w:eastAsiaTheme="minorEastAsia"/>
        </w:rPr>
        <w:t>).</w:t>
      </w:r>
    </w:p>
    <w:p w14:paraId="6444F94C" w14:textId="77777777" w:rsidR="005B2467" w:rsidRDefault="00EE57F5" w:rsidP="00EE59A1">
      <w:pPr>
        <w:keepNext/>
        <w:jc w:val="center"/>
      </w:pPr>
      <w:r>
        <w:rPr>
          <w:rFonts w:eastAsiaTheme="minorEastAsia"/>
          <w:noProof/>
          <w:lang w:eastAsia="cs-CZ"/>
        </w:rPr>
        <w:drawing>
          <wp:inline distT="0" distB="0" distL="0" distR="0" wp14:anchorId="44A01C83" wp14:editId="4D72AA33">
            <wp:extent cx="5342857" cy="399047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vodniGra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2B563" w14:textId="123864C3" w:rsidR="0036674D" w:rsidRPr="00415223" w:rsidRDefault="00D33CF2" w:rsidP="00EE59A1">
      <w:pPr>
        <w:jc w:val="center"/>
        <w:rPr>
          <w:rFonts w:eastAsiaTheme="minorEastAsia"/>
          <w:sz w:val="20"/>
        </w:rPr>
      </w:pPr>
      <w:r>
        <w:rPr>
          <w:rFonts w:eastAsiaTheme="minorEastAsia"/>
          <w:i/>
          <w:sz w:val="20"/>
        </w:rPr>
        <w:t xml:space="preserve">Obrázek </w:t>
      </w:r>
      <w:r w:rsidR="0036674D" w:rsidRPr="00415223">
        <w:rPr>
          <w:rFonts w:eastAsiaTheme="minorEastAsia"/>
          <w:i/>
          <w:sz w:val="20"/>
        </w:rPr>
        <w:t>1</w:t>
      </w:r>
      <w:r w:rsidR="0036674D" w:rsidRPr="00415223">
        <w:rPr>
          <w:rFonts w:eastAsiaTheme="minorEastAsia"/>
          <w:sz w:val="20"/>
        </w:rPr>
        <w:t>.</w:t>
      </w:r>
      <w:r w:rsidR="0036674D">
        <w:rPr>
          <w:rFonts w:eastAsiaTheme="minorEastAsia"/>
          <w:sz w:val="20"/>
        </w:rPr>
        <w:t xml:space="preserve"> Vizualizace dat pacientů, kontrolních subjektů a testovacího subjektu.</w:t>
      </w:r>
    </w:p>
    <w:p w14:paraId="36DF5D82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lastRenderedPageBreak/>
        <w:t xml:space="preserve">Vyjdeme z Bayesova vzorce: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  <w:r w:rsidRPr="00A42959"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 xml:space="preserve"> je aposteriorní pravděpodobnost,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 w:rsidRPr="00A42959">
        <w:rPr>
          <w:rFonts w:eastAsiaTheme="minorEastAsia"/>
        </w:rPr>
        <w:t xml:space="preserve"> je podmíněná hustota pravděpodobnosti výskytu obrazu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</m:oMath>
      <w:r w:rsidRPr="00A42959">
        <w:rPr>
          <w:rFonts w:eastAsiaTheme="minorEastAsia"/>
        </w:rPr>
        <w:t xml:space="preserve"> ve třídě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, k=1,2</m:t>
        </m:r>
      </m:oMath>
      <w:r w:rsidRPr="00A42959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 w:rsidRPr="00A42959">
        <w:rPr>
          <w:rFonts w:eastAsiaTheme="minorEastAsia"/>
        </w:rPr>
        <w:t xml:space="preserve"> je apriorní pravděpodobnost třídy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 xml:space="preserve"> je celková hustota pravděpodobnosti rozložení obrazu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</m:oMath>
      <w:r w:rsidRPr="00A42959">
        <w:rPr>
          <w:rFonts w:eastAsiaTheme="minorEastAsia"/>
          <w:b/>
        </w:rPr>
        <w:t xml:space="preserve"> </w:t>
      </w:r>
      <w:r w:rsidRPr="00A42959">
        <w:rPr>
          <w:rFonts w:eastAsiaTheme="minorEastAsia"/>
        </w:rPr>
        <w:t>v celém obrazovém prostoru.</w:t>
      </w:r>
    </w:p>
    <w:p w14:paraId="32131EBE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Nejprve vypočteme apriorní pravděpodobnosti třídy pacientů a kontrol: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=0,5</m:t>
        </m:r>
      </m:oMath>
    </w:p>
    <w:p w14:paraId="228F22B0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Dále vypočteme vícerozměrné průměry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A42959">
        <w:rPr>
          <w:rFonts w:eastAsiaTheme="minorEastAsia"/>
        </w:rPr>
        <w:t xml:space="preserve"> a kovarianční matice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A42959">
        <w:rPr>
          <w:rFonts w:eastAsiaTheme="minorEastAsia"/>
        </w:rPr>
        <w:t xml:space="preserve"> (předpokládáme, že data mají vícerozměrné normální rozdělení).</w:t>
      </w:r>
    </w:p>
    <w:p w14:paraId="68326E3C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>Vícerozměrné průměry pro třídu pacientů a kontrol:</w:t>
      </w:r>
    </w:p>
    <w:p w14:paraId="71BBEBC1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i1</m:t>
                          </m:r>
                        </m:sub>
                      </m:sSub>
                    </m:e>
                  </m:nary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i2</m:t>
                          </m:r>
                        </m:sub>
                      </m:sSub>
                    </m:e>
                  </m:nary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5+6+7</m:t>
                      </m: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5+2+2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</w:t>
      </w:r>
    </w:p>
    <w:p w14:paraId="515043E6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i1</m:t>
                          </m:r>
                        </m:sub>
                      </m:sSub>
                    </m:e>
                  </m:nary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i2</m:t>
                          </m:r>
                        </m:sub>
                      </m:sSub>
                    </m:e>
                  </m:nary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9+7+8</m:t>
                      </m:r>
                    </m:e>
                  </m: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4+3+2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0F49A0E7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Výběrové kovarianční matice: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</m:e>
              </m:mr>
            </m:m>
          </m:e>
        </m:d>
      </m:oMath>
      <w:r w:rsidRPr="00A42959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</m:e>
              </m:mr>
            </m:m>
          </m:e>
        </m:d>
      </m:oMath>
      <w:r w:rsidRPr="00A42959">
        <w:rPr>
          <w:rFonts w:eastAsiaTheme="minorEastAsia"/>
        </w:rPr>
        <w:t>. Dílčí výpočty jednotlivých prvků výběrových kovariančních matic:</w:t>
      </w:r>
    </w:p>
    <w:p w14:paraId="16AE894C" w14:textId="77777777" w:rsidR="00F90DD0" w:rsidRPr="00A42959" w:rsidRDefault="00F90DD0" w:rsidP="006D1024">
      <w:pPr>
        <w:jc w:val="both"/>
        <w:rPr>
          <w:rFonts w:eastAsiaTheme="minorEastAsia"/>
        </w:rPr>
      </w:pPr>
    </w:p>
    <w:p w14:paraId="49DD9B54" w14:textId="77777777" w:rsidR="00EE59A1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Rozptyl objemu hipokampu u pacientů: </w:t>
      </w:r>
    </w:p>
    <w:p w14:paraId="40D5F81C" w14:textId="559CC101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-1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p>
                  </m:sSubSup>
                </m:e>
              </m:mr>
            </m:m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3-1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5-6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6-6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7-6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5-6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6-6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7-6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1+0+1</m:t>
            </m:r>
          </m:e>
        </m:d>
        <m:r>
          <w:rPr>
            <w:rFonts w:ascii="Cambria Math" w:hAnsi="Cambria Math"/>
          </w:rPr>
          <m:t>=1</m:t>
        </m:r>
      </m:oMath>
    </w:p>
    <w:p w14:paraId="6B9C194B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Druhý způsob výpočtu: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6-6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7-6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1+0+1</m:t>
            </m:r>
          </m:e>
        </m:d>
        <m:r>
          <w:rPr>
            <w:rFonts w:ascii="Cambria Math" w:hAnsi="Cambria Math"/>
          </w:rPr>
          <m:t>=</m:t>
        </m:r>
      </m:oMath>
      <w:r w:rsidRPr="00A42959">
        <w:rPr>
          <w:rFonts w:eastAsiaTheme="minorEastAsia"/>
        </w:rPr>
        <w:t>1</w:t>
      </w:r>
    </w:p>
    <w:p w14:paraId="5E834B41" w14:textId="77777777" w:rsidR="00F90DD0" w:rsidRPr="00A42959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Rozptyl objemu </w:t>
      </w:r>
      <w:r w:rsidR="008B0843">
        <w:rPr>
          <w:rFonts w:eastAsiaTheme="minorEastAsia"/>
        </w:rPr>
        <w:t>amygdaly</w:t>
      </w:r>
      <w:r w:rsidRPr="00A42959">
        <w:rPr>
          <w:rFonts w:eastAsiaTheme="minorEastAsia"/>
        </w:rPr>
        <w:t xml:space="preserve"> u pacientů: 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4+1+1</m:t>
            </m:r>
          </m:e>
        </m:d>
        <m:r>
          <w:rPr>
            <w:rFonts w:ascii="Cambria Math" w:hAnsi="Cambria Math"/>
          </w:rPr>
          <m:t>=3</m:t>
        </m:r>
      </m:oMath>
    </w:p>
    <w:p w14:paraId="6DEAE3F0" w14:textId="77777777" w:rsidR="00F90DD0" w:rsidRDefault="00F90DD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Kovariance objemu hipokampu a objemu </w:t>
      </w:r>
      <w:r w:rsidR="008B0843">
        <w:rPr>
          <w:rFonts w:eastAsiaTheme="minorEastAsia"/>
        </w:rPr>
        <w:t>amygdaly</w:t>
      </w:r>
      <w:r w:rsidRPr="00A42959">
        <w:rPr>
          <w:rFonts w:eastAsiaTheme="minorEastAsia"/>
        </w:rPr>
        <w:t xml:space="preserve"> u pacientů: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5-3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6-6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2-3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7-6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2-3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-2+0-1</m:t>
            </m:r>
          </m:e>
        </m:d>
        <m:r>
          <w:rPr>
            <w:rFonts w:ascii="Cambria Math" w:hAnsi="Cambria Math"/>
          </w:rPr>
          <m:t>=-1,5</m:t>
        </m:r>
      </m:oMath>
    </w:p>
    <w:p w14:paraId="67375A88" w14:textId="77777777" w:rsidR="00CF52F0" w:rsidRPr="00A42959" w:rsidRDefault="00CF52F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Rozptyl objemu hipokampu u kontrol: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9-8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7-8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8-8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1+1+0</m:t>
            </m:r>
          </m:e>
        </m:d>
        <m:r>
          <w:rPr>
            <w:rFonts w:ascii="Cambria Math" w:hAnsi="Cambria Math"/>
          </w:rPr>
          <m:t>=1</m:t>
        </m:r>
      </m:oMath>
    </w:p>
    <w:p w14:paraId="5199066C" w14:textId="77777777" w:rsidR="00CF52F0" w:rsidRPr="00A42959" w:rsidRDefault="00CF52F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lastRenderedPageBreak/>
        <w:t xml:space="preserve">Rozptyl objemu </w:t>
      </w:r>
      <w:r>
        <w:rPr>
          <w:rFonts w:eastAsiaTheme="minorEastAsia"/>
        </w:rPr>
        <w:t>amygdaly</w:t>
      </w:r>
      <w:r w:rsidRPr="00A42959">
        <w:rPr>
          <w:rFonts w:eastAsiaTheme="minorEastAsia"/>
        </w:rPr>
        <w:t xml:space="preserve"> u kontrol: 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22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1+0+1</m:t>
            </m:r>
          </m:e>
        </m:d>
        <m:r>
          <w:rPr>
            <w:rFonts w:ascii="Cambria Math" w:hAnsi="Cambria Math"/>
          </w:rPr>
          <m:t>=1</m:t>
        </m:r>
      </m:oMath>
    </w:p>
    <w:p w14:paraId="7698301A" w14:textId="77777777" w:rsidR="00CF52F0" w:rsidRPr="00A42959" w:rsidRDefault="00CF52F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Kovariance objemu hipokampu a objemu </w:t>
      </w:r>
      <w:r>
        <w:rPr>
          <w:rFonts w:eastAsiaTheme="minorEastAsia"/>
        </w:rPr>
        <w:t>amygdaly</w:t>
      </w:r>
      <w:r w:rsidRPr="00A42959">
        <w:rPr>
          <w:rFonts w:eastAsiaTheme="minorEastAsia"/>
        </w:rPr>
        <w:t xml:space="preserve"> u kontrol: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9-8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4-3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7-8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3-3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8-8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2-3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1+0+0</m:t>
            </m:r>
          </m:e>
        </m:d>
        <m:r>
          <w:rPr>
            <w:rFonts w:ascii="Cambria Math" w:hAnsi="Cambria Math"/>
          </w:rPr>
          <m:t>=0,5</m:t>
        </m:r>
      </m:oMath>
    </w:p>
    <w:p w14:paraId="477A519A" w14:textId="77777777" w:rsidR="00CF52F0" w:rsidRDefault="00CF52F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Výběrové kovarianční matice: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D</m:t>
                      </m:r>
                    </m:sup>
                  </m:sSubSup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-1,5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H</m:t>
                      </m:r>
                    </m:sup>
                  </m:sSubSup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A42959">
        <w:rPr>
          <w:rFonts w:eastAsiaTheme="minorEastAsia"/>
        </w:rPr>
        <w:t>.</w:t>
      </w:r>
    </w:p>
    <w:p w14:paraId="5FA5282F" w14:textId="37D5227B" w:rsidR="005B2467" w:rsidRDefault="005B2467" w:rsidP="006D1024">
      <w:pPr>
        <w:jc w:val="both"/>
        <w:rPr>
          <w:rFonts w:eastAsiaTheme="minorEastAsia"/>
        </w:rPr>
      </w:pPr>
      <w:r w:rsidRPr="00721F33">
        <w:rPr>
          <w:rFonts w:eastAsiaTheme="minorEastAsia"/>
        </w:rPr>
        <w:t xml:space="preserve">Pokud bychom kovarianční matici pacientů chtěli spočítat maticově: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p>
                      </m:sSubSup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3-1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5-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5-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5-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5-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6-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6-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2-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7-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7-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2-</m:t>
                      </m:r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-2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-1,5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14:paraId="3A995A09" w14:textId="77777777" w:rsidR="00CF52F0" w:rsidRPr="00A42959" w:rsidRDefault="00CF52F0" w:rsidP="006D1024">
      <w:pPr>
        <w:jc w:val="both"/>
      </w:pPr>
      <w:r w:rsidRPr="00A42959">
        <w:t xml:space="preserve">Na závěr vypočteme výběrový (Pearsonův) korelační koeficient objemu hipokampu a </w:t>
      </w:r>
      <w:r w:rsidR="00A3253B">
        <w:t>amygdaly</w:t>
      </w:r>
      <w:r w:rsidRPr="00A42959">
        <w:t xml:space="preserve"> u pacientů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</m:oMath>
      <w:r w:rsidRPr="00A42959">
        <w:rPr>
          <w:rFonts w:eastAsiaTheme="minorEastAsia"/>
        </w:rPr>
        <w:t>) a kontrolních subjektů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</m:oMath>
      <w:r w:rsidRPr="00A42959">
        <w:rPr>
          <w:rFonts w:eastAsiaTheme="minorEastAsia"/>
        </w:rPr>
        <w:t>)</w:t>
      </w:r>
      <w:r w:rsidRPr="00A42959">
        <w:t>:</w:t>
      </w:r>
    </w:p>
    <w:p w14:paraId="281FE3FD" w14:textId="77777777" w:rsidR="00CF52F0" w:rsidRPr="00A42959" w:rsidRDefault="00CF52F0" w:rsidP="006D1024">
      <w:pPr>
        <w:jc w:val="both"/>
      </w:pPr>
      <w:r w:rsidRPr="00A42959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D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  <m:sup>
                <m:r>
                  <w:rPr>
                    <w:rFonts w:ascii="Cambria Math" w:hAnsi="Cambria Math"/>
                  </w:rPr>
                  <m:t>D</m:t>
                </m:r>
              </m:sup>
            </m:sSub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rad>
            <m:r>
              <w:rPr>
                <w:rFonts w:ascii="Cambria Math" w:eastAsiaTheme="minorEastAsia" w:hAnsi="Cambria Math"/>
              </w:rPr>
              <m:t xml:space="preserve"> 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-1,5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1∙3</m:t>
                </m:r>
              </m:e>
            </m:rad>
          </m:den>
        </m:f>
        <m:r>
          <w:rPr>
            <w:rFonts w:ascii="Cambria Math" w:eastAsiaTheme="minorEastAsia" w:hAnsi="Cambria Math"/>
          </w:rPr>
          <m:t>=-0,866</m:t>
        </m:r>
      </m:oMath>
    </w:p>
    <w:p w14:paraId="6A7A16C8" w14:textId="77777777" w:rsidR="00CF52F0" w:rsidRPr="00A42959" w:rsidRDefault="00CF52F0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H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12</m:t>
                </m:r>
              </m:sub>
              <m:sup>
                <m:r>
                  <w:rPr>
                    <w:rFonts w:ascii="Cambria Math" w:hAnsi="Cambria Math"/>
                  </w:rPr>
                  <m:t>H</m:t>
                </m:r>
              </m:sup>
            </m:sSub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rad>
            <m:r>
              <w:rPr>
                <w:rFonts w:ascii="Cambria Math" w:eastAsiaTheme="minorEastAsia" w:hAnsi="Cambria Math"/>
              </w:rPr>
              <m:t xml:space="preserve"> 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1∙1</m:t>
                </m:r>
              </m:e>
            </m:rad>
          </m:den>
        </m:f>
        <m:r>
          <w:rPr>
            <w:rFonts w:ascii="Cambria Math" w:eastAsiaTheme="minorEastAsia" w:hAnsi="Cambria Math"/>
          </w:rPr>
          <m:t>=0,5</m:t>
        </m:r>
      </m:oMath>
    </w:p>
    <w:p w14:paraId="4CA1E13F" w14:textId="77777777" w:rsidR="00035815" w:rsidRDefault="00035815" w:rsidP="006D1024">
      <w:pPr>
        <w:pStyle w:val="Nadpis2"/>
        <w:jc w:val="both"/>
      </w:pPr>
    </w:p>
    <w:p w14:paraId="68C8E77F" w14:textId="77777777" w:rsidR="00A3253B" w:rsidRPr="00A42959" w:rsidRDefault="00A3253B" w:rsidP="006D1024">
      <w:pPr>
        <w:pStyle w:val="Nadpis2"/>
        <w:jc w:val="both"/>
      </w:pPr>
      <w:r w:rsidRPr="00A42959">
        <w:t>Kritérium maximální aposteriorní pravděpodobnosti</w:t>
      </w:r>
    </w:p>
    <w:p w14:paraId="7E65E21A" w14:textId="77777777" w:rsidR="00A3253B" w:rsidRPr="00A42959" w:rsidRDefault="00A3253B" w:rsidP="006D1024">
      <w:pPr>
        <w:jc w:val="both"/>
      </w:pPr>
    </w:p>
    <w:p w14:paraId="25A00006" w14:textId="77777777" w:rsidR="00A3253B" w:rsidRDefault="00A3253B" w:rsidP="006D1024">
      <w:pPr>
        <w:jc w:val="both"/>
        <w:rPr>
          <w:b/>
        </w:rPr>
      </w:pPr>
      <w:r w:rsidRPr="00A42959">
        <w:rPr>
          <w:b/>
        </w:rPr>
        <w:t xml:space="preserve">1. Klasifikace podle objemu </w:t>
      </w:r>
      <w:r w:rsidR="00D17846">
        <w:rPr>
          <w:b/>
        </w:rPr>
        <w:t>amygdaly</w:t>
      </w:r>
      <w:r w:rsidRPr="00A42959">
        <w:rPr>
          <w:b/>
        </w:rPr>
        <w:t xml:space="preserve">:  </w:t>
      </w:r>
    </w:p>
    <w:p w14:paraId="620C7D48" w14:textId="3EBB31FF" w:rsidR="00884802" w:rsidRDefault="00884802" w:rsidP="006D1024">
      <w:pPr>
        <w:jc w:val="both"/>
      </w:pPr>
      <w:r>
        <w:t>Nejprve si znázorníme objem amygdaly u jednotlivých subjektů (</w:t>
      </w:r>
      <w:r w:rsidR="00D33CF2">
        <w:rPr>
          <w:i/>
        </w:rPr>
        <w:t xml:space="preserve">Obrázek </w:t>
      </w:r>
      <w:r w:rsidRPr="00192E6C">
        <w:rPr>
          <w:i/>
        </w:rPr>
        <w:t>2</w:t>
      </w:r>
      <w:r>
        <w:t>).</w:t>
      </w:r>
    </w:p>
    <w:p w14:paraId="77606538" w14:textId="77777777" w:rsidR="00884802" w:rsidRDefault="00884802" w:rsidP="00EE59A1">
      <w:pPr>
        <w:keepNext/>
        <w:jc w:val="center"/>
      </w:pPr>
      <w:r>
        <w:rPr>
          <w:rFonts w:eastAsiaTheme="minorEastAsia"/>
          <w:noProof/>
          <w:color w:val="BFBFBF" w:themeColor="background1" w:themeShade="BF"/>
          <w:lang w:eastAsia="cs-CZ"/>
        </w:rPr>
        <w:drawing>
          <wp:inline distT="0" distB="0" distL="0" distR="0" wp14:anchorId="5D47BC1A" wp14:editId="24080FDB">
            <wp:extent cx="5342857" cy="1123810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jekc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24C8E" w14:textId="431CEFAA" w:rsidR="0036674D" w:rsidRPr="00192E6C" w:rsidRDefault="00D33CF2" w:rsidP="00EE59A1">
      <w:pPr>
        <w:jc w:val="center"/>
        <w:rPr>
          <w:sz w:val="20"/>
        </w:rPr>
      </w:pPr>
      <w:r>
        <w:rPr>
          <w:i/>
          <w:sz w:val="20"/>
        </w:rPr>
        <w:t xml:space="preserve">Obrázek </w:t>
      </w:r>
      <w:r w:rsidR="0036674D">
        <w:rPr>
          <w:i/>
          <w:sz w:val="20"/>
        </w:rPr>
        <w:t>2</w:t>
      </w:r>
      <w:r w:rsidR="00686B15">
        <w:rPr>
          <w:i/>
          <w:sz w:val="20"/>
        </w:rPr>
        <w:t>.</w:t>
      </w:r>
      <w:r w:rsidR="0036674D">
        <w:rPr>
          <w:sz w:val="20"/>
        </w:rPr>
        <w:t xml:space="preserve"> Vizualizace objemu amygdaly u jednotlivých subjektů.</w:t>
      </w:r>
    </w:p>
    <w:p w14:paraId="062DB455" w14:textId="77777777" w:rsidR="00A3253B" w:rsidRPr="00A42959" w:rsidRDefault="00A3253B" w:rsidP="006D1024">
      <w:pPr>
        <w:pStyle w:val="Bezmezer"/>
        <w:jc w:val="both"/>
        <w:rPr>
          <w:rFonts w:eastAsiaTheme="minorEastAsia"/>
        </w:rPr>
      </w:pPr>
      <w:r w:rsidRPr="00A42959">
        <w:lastRenderedPageBreak/>
        <w:t xml:space="preserve">Spočteme aposteriorní pravděpodobnosti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A42959">
        <w:rPr>
          <w:rFonts w:eastAsiaTheme="minorEastAsia"/>
        </w:rPr>
        <w:t xml:space="preserve"> s využitím Bayesova vzorce, tudíž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den>
        </m:f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den>
        </m:f>
      </m:oMath>
      <w:r w:rsidRPr="00A42959">
        <w:rPr>
          <w:rFonts w:eastAsiaTheme="minorEastAsia"/>
        </w:rPr>
        <w:t>, a zařadíme testovací subjekt do třídy s větší aposteriorní pravděpodobností.</w:t>
      </w:r>
    </w:p>
    <w:p w14:paraId="226BE5AA" w14:textId="77777777" w:rsidR="00A3253B" w:rsidRDefault="00A3253B" w:rsidP="006D1024">
      <w:pPr>
        <w:jc w:val="both"/>
        <w:rPr>
          <w:rFonts w:eastAsiaTheme="minorEastAsia"/>
          <w:color w:val="BFBFBF" w:themeColor="background1" w:themeShade="BF"/>
        </w:rPr>
      </w:pPr>
    </w:p>
    <w:p w14:paraId="30B40411" w14:textId="6E3EAFF3" w:rsidR="00A3253B" w:rsidRPr="00A42959" w:rsidRDefault="00A3253B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Výpočet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</m:oMath>
      <w:r w:rsidRPr="00A42959">
        <w:rPr>
          <w:rFonts w:eastAsiaTheme="minorEastAsia"/>
        </w:rPr>
        <w:t xml:space="preserve">, podmíněné hustoty pravděpodobnosti výskytu obrazu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A42959">
        <w:rPr>
          <w:rFonts w:eastAsiaTheme="minorEastAsia"/>
        </w:rPr>
        <w:t xml:space="preserve">  ve třídě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,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</m:oMath>
      <w:r w:rsidRPr="00A42959">
        <w:rPr>
          <w:rFonts w:eastAsiaTheme="minorEastAsia"/>
        </w:rPr>
        <w:t xml:space="preserve">, podmíněné hustoty pravděpodobnosti výskytu obrazu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A42959">
        <w:rPr>
          <w:rFonts w:eastAsiaTheme="minorEastAsia"/>
        </w:rPr>
        <w:t xml:space="preserve">  ve třídě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 w:rsidR="00686B15">
        <w:rPr>
          <w:rFonts w:eastAsiaTheme="minorEastAsia"/>
        </w:rPr>
        <w:t xml:space="preserve"> </w:t>
      </w:r>
      <w:r w:rsidR="00686B15" w:rsidRPr="00686B15">
        <w:rPr>
          <w:rFonts w:eastAsiaTheme="minorEastAsia"/>
        </w:rPr>
        <w:t xml:space="preserve">(grafické znázornění podmíněných hustot </w:t>
      </w:r>
      <w:r w:rsidR="00686B15">
        <w:rPr>
          <w:rFonts w:eastAsiaTheme="minorEastAsia"/>
        </w:rPr>
        <w:t xml:space="preserve">pravděpodobnosti viz </w:t>
      </w:r>
      <w:r w:rsidR="00686B15" w:rsidRPr="00686B15">
        <w:rPr>
          <w:rFonts w:eastAsiaTheme="minorEastAsia"/>
          <w:i/>
        </w:rPr>
        <w:t>Obrázek 3</w:t>
      </w:r>
      <w:r w:rsidR="00686B15" w:rsidRPr="00686B15">
        <w:rPr>
          <w:rFonts w:eastAsiaTheme="minorEastAsia"/>
        </w:rPr>
        <w:t>)</w:t>
      </w:r>
      <w:r w:rsidRPr="00A42959">
        <w:rPr>
          <w:rFonts w:eastAsiaTheme="minorEastAsia"/>
        </w:rPr>
        <w:t xml:space="preserve">: </w:t>
      </w:r>
    </w:p>
    <w:p w14:paraId="050CD838" w14:textId="77777777" w:rsidR="00A3253B" w:rsidRPr="00A42959" w:rsidRDefault="00A3253B" w:rsidP="006D1024">
      <w:pPr>
        <w:jc w:val="both"/>
      </w:pPr>
      <w:r w:rsidRPr="00A4295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2π3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2∙3</m:t>
                </m:r>
              </m:den>
            </m:f>
          </m:e>
        </m:d>
        <m:r>
          <w:rPr>
            <w:rFonts w:ascii="Cambria Math" w:eastAsiaTheme="minorEastAsia" w:hAnsi="Cambria Math"/>
          </w:rPr>
          <m:t>=0,195</m:t>
        </m:r>
      </m:oMath>
    </w:p>
    <w:p w14:paraId="58CFA03A" w14:textId="77777777" w:rsidR="00A3253B" w:rsidRPr="00A42959" w:rsidRDefault="00A3253B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2π1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2∙1</m:t>
                </m:r>
              </m:den>
            </m:f>
          </m:e>
        </m:d>
        <m:r>
          <w:rPr>
            <w:rFonts w:ascii="Cambria Math" w:eastAsiaTheme="minorEastAsia" w:hAnsi="Cambria Math"/>
          </w:rPr>
          <m:t>=0,242</m:t>
        </m:r>
      </m:oMath>
    </w:p>
    <w:p w14:paraId="3042C0A4" w14:textId="77777777" w:rsidR="00A3253B" w:rsidRPr="00A42959" w:rsidRDefault="00A3253B" w:rsidP="006D1024">
      <w:pPr>
        <w:jc w:val="both"/>
        <w:rPr>
          <w:rFonts w:eastAsiaTheme="minorEastAsia"/>
        </w:rPr>
      </w:pPr>
      <w:r w:rsidRPr="00A42959">
        <w:t xml:space="preserve">Výpočet celkové hustoty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=0,195∙0,5+0,242∙0,5=0,2185</m:t>
        </m:r>
      </m:oMath>
    </w:p>
    <w:p w14:paraId="0BE518D1" w14:textId="77777777" w:rsidR="00A3253B" w:rsidRPr="00A42959" w:rsidRDefault="00A3253B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Aposteriorní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0,195∙0,5</m:t>
            </m:r>
          </m:num>
          <m:den>
            <m:r>
              <w:rPr>
                <w:rFonts w:ascii="Cambria Math" w:eastAsiaTheme="minorEastAsia" w:hAnsi="Cambria Math"/>
              </w:rPr>
              <m:t>0,2185</m:t>
            </m:r>
          </m:den>
        </m:f>
        <m:r>
          <w:rPr>
            <w:rFonts w:ascii="Cambria Math" w:eastAsiaTheme="minorEastAsia" w:hAnsi="Cambria Math"/>
          </w:rPr>
          <m:t>=0,4462</m:t>
        </m:r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0,242∙0,5</m:t>
            </m:r>
          </m:num>
          <m:den>
            <m:r>
              <w:rPr>
                <w:rFonts w:ascii="Cambria Math" w:eastAsiaTheme="minorEastAsia" w:hAnsi="Cambria Math"/>
              </w:rPr>
              <m:t>0,2185</m:t>
            </m:r>
          </m:den>
        </m:f>
        <m:r>
          <w:rPr>
            <w:rFonts w:ascii="Cambria Math" w:eastAsiaTheme="minorEastAsia" w:hAnsi="Cambria Math"/>
          </w:rPr>
          <m:t>=0,5538</m:t>
        </m:r>
      </m:oMath>
      <w:r w:rsidRPr="00A42959">
        <w:rPr>
          <w:rFonts w:eastAsiaTheme="minorEastAsia"/>
        </w:rPr>
        <w:t xml:space="preserve"> (tzn. s pravděpodobností </w:t>
      </w:r>
      <w:r w:rsidR="003B06AF">
        <w:rPr>
          <w:rFonts w:eastAsiaTheme="minorEastAsia"/>
        </w:rPr>
        <w:t>44,6</w:t>
      </w:r>
      <w:r w:rsidRPr="00A42959">
        <w:rPr>
          <w:rFonts w:eastAsiaTheme="minorEastAsia"/>
        </w:rPr>
        <w:t xml:space="preserve">% bude subjekt zařazen do třídy pacientů a s pravděpodobností </w:t>
      </w:r>
      <w:r w:rsidR="003B06AF">
        <w:rPr>
          <w:rFonts w:eastAsiaTheme="minorEastAsia"/>
        </w:rPr>
        <w:t>55,4</w:t>
      </w:r>
      <w:r w:rsidRPr="00A42959">
        <w:rPr>
          <w:rFonts w:eastAsiaTheme="minorEastAsia"/>
        </w:rPr>
        <w:t xml:space="preserve">% do třídy kontrolních subjektů). Protože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&lt;P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A42959">
        <w:rPr>
          <w:rFonts w:eastAsiaTheme="minorEastAsia"/>
        </w:rPr>
        <w:t xml:space="preserve">, zařadíme testovací subjekt do třídy </w:t>
      </w:r>
      <w:r w:rsidR="003B06AF"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</w:p>
    <w:p w14:paraId="6EF5B71B" w14:textId="77777777" w:rsidR="00A3253B" w:rsidRDefault="00A3253B" w:rsidP="006D1024">
      <w:pPr>
        <w:jc w:val="both"/>
        <w:rPr>
          <w:rFonts w:eastAsiaTheme="minorEastAsia"/>
        </w:rPr>
      </w:pPr>
      <w:r>
        <w:rPr>
          <w:rFonts w:eastAsiaTheme="minorEastAsia"/>
        </w:rPr>
        <w:t>Poznámka</w:t>
      </w:r>
      <w:r w:rsidRPr="00A42959">
        <w:rPr>
          <w:rFonts w:eastAsiaTheme="minorEastAsia"/>
        </w:rPr>
        <w:t>: součet aposteriorních pravděpodobností je roven 1.</w:t>
      </w:r>
    </w:p>
    <w:p w14:paraId="62D7A331" w14:textId="77777777" w:rsidR="0036674D" w:rsidRDefault="00A752C1" w:rsidP="00EE59A1">
      <w:pPr>
        <w:keepNext/>
        <w:jc w:val="center"/>
      </w:pPr>
      <w:r>
        <w:rPr>
          <w:rFonts w:eastAsiaTheme="minorEastAsia"/>
          <w:noProof/>
          <w:lang w:eastAsia="cs-CZ"/>
        </w:rPr>
        <w:drawing>
          <wp:inline distT="0" distB="0" distL="0" distR="0" wp14:anchorId="0B2AFAD2" wp14:editId="252B8E68">
            <wp:extent cx="4365081" cy="32670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y1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650" cy="327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831D0" w14:textId="531D41BF" w:rsidR="0036674D" w:rsidRPr="00035815" w:rsidRDefault="00D33CF2" w:rsidP="00EE59A1">
      <w:pPr>
        <w:jc w:val="center"/>
        <w:rPr>
          <w:sz w:val="20"/>
        </w:rPr>
      </w:pPr>
      <w:r>
        <w:rPr>
          <w:i/>
          <w:sz w:val="20"/>
        </w:rPr>
        <w:t xml:space="preserve">Obrázek </w:t>
      </w:r>
      <w:r w:rsidR="0036674D" w:rsidRPr="008361B2">
        <w:rPr>
          <w:i/>
          <w:sz w:val="20"/>
        </w:rPr>
        <w:t>3</w:t>
      </w:r>
      <w:r w:rsidR="0036674D" w:rsidRPr="008361B2">
        <w:rPr>
          <w:sz w:val="20"/>
        </w:rPr>
        <w:t>. Vizualizace</w:t>
      </w:r>
      <w:r w:rsidR="0036674D">
        <w:rPr>
          <w:sz w:val="20"/>
        </w:rPr>
        <w:t xml:space="preserve"> hustoty pravděpodobnosti </w:t>
      </w:r>
      <w:r w:rsidR="0036674D" w:rsidRPr="008361B2">
        <w:rPr>
          <w:rFonts w:eastAsiaTheme="minorEastAsia"/>
          <w:sz w:val="20"/>
        </w:rPr>
        <w:t xml:space="preserve">pacientů </w:t>
      </w:r>
      <w:r w:rsidR="0036674D">
        <w:rPr>
          <w:rFonts w:eastAsiaTheme="minorEastAsia"/>
          <w:sz w:val="20"/>
        </w:rPr>
        <w:t xml:space="preserve">(znázorněna </w:t>
      </w:r>
      <w:r w:rsidR="0036674D" w:rsidRPr="008361B2">
        <w:rPr>
          <w:rFonts w:eastAsiaTheme="minorEastAsia"/>
          <w:sz w:val="20"/>
        </w:rPr>
        <w:t>červeně) a kontrol</w:t>
      </w:r>
      <w:r w:rsidR="0036674D">
        <w:rPr>
          <w:rFonts w:eastAsiaTheme="minorEastAsia"/>
          <w:sz w:val="20"/>
        </w:rPr>
        <w:t>ních subjektů</w:t>
      </w:r>
      <w:r w:rsidR="0036674D" w:rsidRPr="008361B2">
        <w:rPr>
          <w:rFonts w:eastAsiaTheme="minorEastAsia"/>
          <w:sz w:val="20"/>
        </w:rPr>
        <w:t xml:space="preserve"> </w:t>
      </w:r>
      <w:r w:rsidR="0036674D">
        <w:rPr>
          <w:rFonts w:eastAsiaTheme="minorEastAsia"/>
          <w:sz w:val="20"/>
        </w:rPr>
        <w:t>(</w:t>
      </w:r>
      <w:r w:rsidR="0036674D" w:rsidRPr="008361B2">
        <w:rPr>
          <w:rFonts w:eastAsiaTheme="minorEastAsia"/>
          <w:sz w:val="20"/>
        </w:rPr>
        <w:t xml:space="preserve">znázorněna černě). Podmíněné hustoty pravděpodobnosti výskytu testovacího </w:t>
      </w:r>
      <w:r w:rsidR="0036674D">
        <w:rPr>
          <w:rFonts w:eastAsiaTheme="minorEastAsia"/>
          <w:sz w:val="20"/>
        </w:rPr>
        <w:t>subjektu</w:t>
      </w:r>
      <w:r w:rsidR="0036674D" w:rsidRPr="008361B2">
        <w:rPr>
          <w:rFonts w:eastAsiaTheme="minorEastAsia"/>
          <w:sz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2</m:t>
            </m:r>
          </m:sub>
        </m:sSub>
      </m:oMath>
      <w:r w:rsidR="0036674D" w:rsidRPr="008361B2">
        <w:rPr>
          <w:rFonts w:eastAsiaTheme="minorEastAsia"/>
          <w:sz w:val="20"/>
        </w:rPr>
        <w:t xml:space="preserve"> v jednotlivých třídách jsou znázorněny modře. </w:t>
      </w:r>
      <w:r w:rsidR="0036674D">
        <w:rPr>
          <w:rFonts w:eastAsiaTheme="minorEastAsia"/>
          <w:sz w:val="20"/>
        </w:rPr>
        <w:t>Je patrné, že subjekt bude zařazen do třídy pacientů.</w:t>
      </w:r>
    </w:p>
    <w:p w14:paraId="637E74F4" w14:textId="77777777" w:rsidR="003B06AF" w:rsidRPr="00A42959" w:rsidRDefault="003B06AF" w:rsidP="006D1024">
      <w:pPr>
        <w:jc w:val="both"/>
        <w:rPr>
          <w:b/>
        </w:rPr>
      </w:pPr>
      <w:r w:rsidRPr="00A42959">
        <w:rPr>
          <w:b/>
        </w:rPr>
        <w:lastRenderedPageBreak/>
        <w:t xml:space="preserve">2. Klasifikace podle objemu hipokampu:  </w:t>
      </w:r>
    </w:p>
    <w:p w14:paraId="05598F15" w14:textId="77777777" w:rsidR="003B06AF" w:rsidRPr="00A42959" w:rsidRDefault="003B06AF" w:rsidP="006D1024">
      <w:pPr>
        <w:pStyle w:val="Bezmezer"/>
        <w:jc w:val="both"/>
        <w:rPr>
          <w:rFonts w:eastAsiaTheme="minorEastAsia"/>
        </w:rPr>
      </w:pPr>
      <w:r w:rsidRPr="00A42959">
        <w:t xml:space="preserve">Spočteme aposteriorní pravděpodobnosti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 w:rsidRPr="00A42959">
        <w:rPr>
          <w:rFonts w:eastAsiaTheme="minorEastAsia"/>
        </w:rPr>
        <w:t xml:space="preserve"> s využitím Bayesova vzorce, tudíž</w:t>
      </w:r>
      <w:r w:rsidRPr="00A42959"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den>
        </m:f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den>
        </m:f>
      </m:oMath>
      <w:r w:rsidRPr="00A42959">
        <w:rPr>
          <w:rFonts w:eastAsiaTheme="minorEastAsia"/>
        </w:rPr>
        <w:t>, a zařadíme testovací subjekt do třídy s větší aposteriorní pravděpodobností.</w:t>
      </w:r>
    </w:p>
    <w:p w14:paraId="57D2D552" w14:textId="7D1CA934" w:rsidR="003B06AF" w:rsidRPr="0036674D" w:rsidRDefault="0036674D" w:rsidP="006D1024">
      <w:pPr>
        <w:jc w:val="both"/>
      </w:pPr>
      <w:r>
        <w:t>Nejprve si znázorníme objem hipokampu u jednotlivých subjektů (</w:t>
      </w:r>
      <w:r w:rsidR="00D33CF2">
        <w:rPr>
          <w:i/>
        </w:rPr>
        <w:t xml:space="preserve">Obrázek </w:t>
      </w:r>
      <w:r>
        <w:rPr>
          <w:i/>
        </w:rPr>
        <w:t>4</w:t>
      </w:r>
      <w:r>
        <w:t>).</w:t>
      </w:r>
    </w:p>
    <w:p w14:paraId="6105C085" w14:textId="77777777" w:rsidR="0036674D" w:rsidRDefault="003B06AF" w:rsidP="00EE59A1">
      <w:pPr>
        <w:keepNext/>
        <w:jc w:val="center"/>
      </w:pPr>
      <w:r>
        <w:rPr>
          <w:rFonts w:eastAsiaTheme="minorEastAsia"/>
          <w:noProof/>
          <w:lang w:eastAsia="cs-CZ"/>
        </w:rPr>
        <w:drawing>
          <wp:inline distT="0" distB="0" distL="0" distR="0" wp14:anchorId="0DEA0841" wp14:editId="664B6227">
            <wp:extent cx="5342857" cy="1142857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jekc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3502" w14:textId="7FC9FFB5" w:rsidR="0036674D" w:rsidRPr="00192E6C" w:rsidRDefault="00D33CF2" w:rsidP="00EE59A1">
      <w:pPr>
        <w:jc w:val="center"/>
        <w:rPr>
          <w:sz w:val="20"/>
        </w:rPr>
      </w:pPr>
      <w:r>
        <w:rPr>
          <w:i/>
          <w:sz w:val="20"/>
        </w:rPr>
        <w:t xml:space="preserve">Obrázek </w:t>
      </w:r>
      <w:r w:rsidR="0036674D">
        <w:rPr>
          <w:i/>
          <w:sz w:val="20"/>
        </w:rPr>
        <w:t>4.</w:t>
      </w:r>
      <w:r w:rsidR="0036674D">
        <w:rPr>
          <w:sz w:val="20"/>
        </w:rPr>
        <w:t xml:space="preserve"> Vizualizace objemu hipokampu u jednotlivých subjektů.</w:t>
      </w:r>
    </w:p>
    <w:p w14:paraId="43623D5F" w14:textId="77777777" w:rsidR="0036674D" w:rsidRDefault="0036674D" w:rsidP="006D1024">
      <w:pPr>
        <w:keepNext/>
        <w:jc w:val="both"/>
      </w:pPr>
    </w:p>
    <w:p w14:paraId="36009DA0" w14:textId="77777777" w:rsidR="003B06AF" w:rsidRPr="00A42959" w:rsidRDefault="003B06AF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Výpočet podmíněné hustoty pravděpodobnosti výskytu obrazu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A42959">
        <w:rPr>
          <w:rFonts w:eastAsiaTheme="minorEastAsia"/>
        </w:rPr>
        <w:t xml:space="preserve"> ve třídě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</m:oMath>
      <w:r w:rsidRPr="00A42959">
        <w:rPr>
          <w:rFonts w:eastAsiaTheme="minorEastAsia"/>
        </w:rPr>
        <w:t xml:space="preserve">:  </w:t>
      </w:r>
    </w:p>
    <w:p w14:paraId="50ABD911" w14:textId="77777777" w:rsidR="003B06AF" w:rsidRPr="00A42959" w:rsidRDefault="003B06AF" w:rsidP="006D1024">
      <w:pPr>
        <w:jc w:val="both"/>
      </w:pPr>
      <w:r w:rsidRPr="00A4295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2π1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7-6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2∙1</m:t>
                </m:r>
              </m:den>
            </m:f>
          </m:e>
        </m:d>
        <m:r>
          <w:rPr>
            <w:rFonts w:ascii="Cambria Math" w:eastAsiaTheme="minorEastAsia" w:hAnsi="Cambria Math"/>
          </w:rPr>
          <m:t>=0,242</m:t>
        </m:r>
      </m:oMath>
    </w:p>
    <w:p w14:paraId="6BB34820" w14:textId="77777777" w:rsidR="003B06AF" w:rsidRPr="00A42959" w:rsidRDefault="003B06AF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Výpočet podmíněné hustoty pravděpodobnosti výskytu obrazu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A42959">
        <w:rPr>
          <w:rFonts w:eastAsiaTheme="minorEastAsia"/>
        </w:rPr>
        <w:t xml:space="preserve">  ve třídě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 w:rsidRPr="00A42959">
        <w:rPr>
          <w:rFonts w:eastAsiaTheme="minorEastAsia"/>
        </w:rPr>
        <w:t xml:space="preserve">:  </w:t>
      </w:r>
    </w:p>
    <w:p w14:paraId="57E2E37E" w14:textId="77777777" w:rsidR="003B06AF" w:rsidRPr="00A42959" w:rsidRDefault="003B06AF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2π1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7-8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2∙1</m:t>
                </m:r>
              </m:den>
            </m:f>
          </m:e>
        </m:d>
        <m:r>
          <w:rPr>
            <w:rFonts w:ascii="Cambria Math" w:eastAsiaTheme="minorEastAsia" w:hAnsi="Cambria Math"/>
          </w:rPr>
          <m:t>=0,242</m:t>
        </m:r>
      </m:oMath>
    </w:p>
    <w:p w14:paraId="1FDDF928" w14:textId="5D44E893" w:rsidR="00686B15" w:rsidRDefault="00686B15" w:rsidP="006D102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Grafické znázornění podmíněných hustot pravděpodobnosti je znázorněno na </w:t>
      </w:r>
      <w:r>
        <w:rPr>
          <w:rFonts w:eastAsiaTheme="minorEastAsia"/>
          <w:i/>
        </w:rPr>
        <w:t>Obráz</w:t>
      </w:r>
      <w:r w:rsidRPr="008361B2">
        <w:rPr>
          <w:rFonts w:eastAsiaTheme="minorEastAsia"/>
          <w:i/>
        </w:rPr>
        <w:t>k</w:t>
      </w:r>
      <w:r>
        <w:rPr>
          <w:rFonts w:eastAsiaTheme="minorEastAsia"/>
          <w:i/>
        </w:rPr>
        <w:t>u 5</w:t>
      </w:r>
      <w:r>
        <w:rPr>
          <w:rFonts w:eastAsiaTheme="minorEastAsia"/>
        </w:rPr>
        <w:t>.</w:t>
      </w:r>
    </w:p>
    <w:p w14:paraId="363E39F5" w14:textId="77777777" w:rsidR="003B06AF" w:rsidRPr="00A42959" w:rsidRDefault="003B06AF" w:rsidP="006D1024">
      <w:pPr>
        <w:jc w:val="both"/>
        <w:rPr>
          <w:rFonts w:eastAsiaTheme="minorEastAsia"/>
        </w:rPr>
      </w:pPr>
      <w:r w:rsidRPr="00A42959">
        <w:t xml:space="preserve">Výpočet celkové hustoty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=0,242∙0,5+0,242∙0,5=0,242</m:t>
        </m:r>
      </m:oMath>
    </w:p>
    <w:p w14:paraId="0C423609" w14:textId="77777777" w:rsidR="003B06AF" w:rsidRDefault="003B06AF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Aposteriorní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0,242∙0,5</m:t>
            </m:r>
          </m:num>
          <m:den>
            <m:r>
              <w:rPr>
                <w:rFonts w:ascii="Cambria Math" w:eastAsiaTheme="minorEastAsia" w:hAnsi="Cambria Math"/>
              </w:rPr>
              <m:t>0,242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0,242∙0,5</m:t>
            </m:r>
          </m:num>
          <m:den>
            <m:r>
              <w:rPr>
                <w:rFonts w:ascii="Cambria Math" w:eastAsiaTheme="minorEastAsia" w:hAnsi="Cambria Math"/>
              </w:rPr>
              <m:t>0,242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. Protože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Pr="00A42959">
        <w:rPr>
          <w:rFonts w:eastAsiaTheme="minorEastAsia"/>
        </w:rPr>
        <w:t xml:space="preserve">, nelze jednoznačně určit, do které třídy máme testovací subjekt zařadit. V takovém případě často klasifikační algoritmy náhodně zvolí jednu ze skupin. </w:t>
      </w:r>
    </w:p>
    <w:p w14:paraId="3E96BDF8" w14:textId="59A59F03" w:rsidR="0036674D" w:rsidRDefault="0036674D" w:rsidP="00EE59A1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cs-CZ"/>
        </w:rPr>
        <w:lastRenderedPageBreak/>
        <w:drawing>
          <wp:inline distT="0" distB="0" distL="0" distR="0" wp14:anchorId="41D21FF7" wp14:editId="4EA4A49E">
            <wp:extent cx="4403260" cy="32956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y2.e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954" cy="330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93953" w14:textId="25D91B91" w:rsidR="0036674D" w:rsidRPr="008361B2" w:rsidRDefault="00D33CF2" w:rsidP="00EE59A1">
      <w:pPr>
        <w:jc w:val="center"/>
        <w:rPr>
          <w:sz w:val="20"/>
        </w:rPr>
      </w:pPr>
      <w:r>
        <w:rPr>
          <w:i/>
          <w:sz w:val="20"/>
        </w:rPr>
        <w:t xml:space="preserve">Obrázek </w:t>
      </w:r>
      <w:r w:rsidR="0036674D">
        <w:rPr>
          <w:i/>
          <w:sz w:val="20"/>
        </w:rPr>
        <w:t>5</w:t>
      </w:r>
      <w:r w:rsidR="0036674D" w:rsidRPr="008361B2">
        <w:rPr>
          <w:sz w:val="20"/>
        </w:rPr>
        <w:t>. Vizualizace</w:t>
      </w:r>
      <w:r w:rsidR="0036674D">
        <w:rPr>
          <w:sz w:val="20"/>
        </w:rPr>
        <w:t xml:space="preserve"> hustoty pravděpodobnosti </w:t>
      </w:r>
      <w:r w:rsidR="0036674D" w:rsidRPr="008361B2">
        <w:rPr>
          <w:rFonts w:eastAsiaTheme="minorEastAsia"/>
          <w:sz w:val="20"/>
        </w:rPr>
        <w:t xml:space="preserve">pacientů </w:t>
      </w:r>
      <w:r w:rsidR="0036674D">
        <w:rPr>
          <w:rFonts w:eastAsiaTheme="minorEastAsia"/>
          <w:sz w:val="20"/>
        </w:rPr>
        <w:t xml:space="preserve">(znázorněna </w:t>
      </w:r>
      <w:r w:rsidR="0036674D" w:rsidRPr="008361B2">
        <w:rPr>
          <w:rFonts w:eastAsiaTheme="minorEastAsia"/>
          <w:sz w:val="20"/>
        </w:rPr>
        <w:t>červeně) a kontrol</w:t>
      </w:r>
      <w:r w:rsidR="0036674D">
        <w:rPr>
          <w:rFonts w:eastAsiaTheme="minorEastAsia"/>
          <w:sz w:val="20"/>
        </w:rPr>
        <w:t>ních subjektů</w:t>
      </w:r>
      <w:r w:rsidR="0036674D" w:rsidRPr="008361B2">
        <w:rPr>
          <w:rFonts w:eastAsiaTheme="minorEastAsia"/>
          <w:sz w:val="20"/>
        </w:rPr>
        <w:t xml:space="preserve"> </w:t>
      </w:r>
      <w:r w:rsidR="0036674D">
        <w:rPr>
          <w:rFonts w:eastAsiaTheme="minorEastAsia"/>
          <w:sz w:val="20"/>
        </w:rPr>
        <w:t>(</w:t>
      </w:r>
      <w:r w:rsidR="0036674D" w:rsidRPr="008361B2">
        <w:rPr>
          <w:rFonts w:eastAsiaTheme="minorEastAsia"/>
          <w:sz w:val="20"/>
        </w:rPr>
        <w:t xml:space="preserve">znázorněna černě). Podmíněné hustoty pravděpodobnosti výskytu testovacího obrazu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1</m:t>
            </m:r>
          </m:sub>
        </m:sSub>
      </m:oMath>
      <w:r w:rsidR="0036674D" w:rsidRPr="008361B2">
        <w:rPr>
          <w:rFonts w:eastAsiaTheme="minorEastAsia"/>
          <w:sz w:val="20"/>
        </w:rPr>
        <w:t xml:space="preserve"> v jednotlivých třídách jsou znázorněny modře. </w:t>
      </w:r>
      <w:r w:rsidR="0036674D">
        <w:rPr>
          <w:rFonts w:eastAsiaTheme="minorEastAsia"/>
          <w:sz w:val="20"/>
        </w:rPr>
        <w:t>Je patrné, že nelze rozhodnout, do jaké třídy máme testovací subjekt zařadit.</w:t>
      </w:r>
    </w:p>
    <w:p w14:paraId="22FD59E9" w14:textId="77777777" w:rsidR="0036674D" w:rsidRDefault="0036674D" w:rsidP="006D1024">
      <w:pPr>
        <w:jc w:val="both"/>
        <w:rPr>
          <w:rFonts w:eastAsiaTheme="minorEastAsia"/>
        </w:rPr>
      </w:pPr>
    </w:p>
    <w:p w14:paraId="631FBC6D" w14:textId="77777777" w:rsidR="004C1086" w:rsidRPr="00A42959" w:rsidRDefault="004C1086" w:rsidP="006D1024">
      <w:pPr>
        <w:jc w:val="both"/>
        <w:rPr>
          <w:b/>
        </w:rPr>
      </w:pPr>
      <w:r w:rsidRPr="00A42959">
        <w:rPr>
          <w:b/>
        </w:rPr>
        <w:t xml:space="preserve">3. Klasifikace podle obou proměnných:  </w:t>
      </w:r>
    </w:p>
    <w:p w14:paraId="532B3E09" w14:textId="72B84E6A" w:rsidR="004C1086" w:rsidRPr="00D73258" w:rsidRDefault="004C1086" w:rsidP="006D1024">
      <w:pPr>
        <w:pStyle w:val="Bezmezer"/>
        <w:jc w:val="both"/>
        <w:rPr>
          <w:rFonts w:eastAsiaTheme="minorEastAsia"/>
        </w:rPr>
      </w:pPr>
      <w:r w:rsidRPr="00A42959">
        <w:t xml:space="preserve">Spočteme aposteriorní pravděpodobnosti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>, přičemž</w:t>
      </w:r>
      <w:r w:rsidRPr="00A42959"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∙P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  <w:r w:rsidRPr="00A42959">
        <w:rPr>
          <w:rFonts w:eastAsiaTheme="minorEastAsia"/>
        </w:rPr>
        <w:t>, a zařadíme testovací subjekt do třídy s větší</w:t>
      </w:r>
      <w:r w:rsidR="00D73258">
        <w:rPr>
          <w:rFonts w:eastAsiaTheme="minorEastAsia"/>
        </w:rPr>
        <w:t xml:space="preserve"> aposteriorní pravděpodobností.</w:t>
      </w:r>
    </w:p>
    <w:p w14:paraId="3CF7B92F" w14:textId="328F3CDF" w:rsidR="004C1086" w:rsidRPr="00A42959" w:rsidRDefault="004C1086" w:rsidP="006D1024">
      <w:pPr>
        <w:jc w:val="both"/>
        <w:rPr>
          <w:rFonts w:eastAsiaTheme="minorEastAsia"/>
        </w:rPr>
      </w:pPr>
    </w:p>
    <w:p w14:paraId="159F97E1" w14:textId="77777777" w:rsidR="0093514E" w:rsidRDefault="004C1086" w:rsidP="006D1024">
      <w:pPr>
        <w:pStyle w:val="Bezmezer"/>
        <w:jc w:val="both"/>
      </w:pPr>
      <w:r w:rsidRPr="00A42959">
        <w:t xml:space="preserve">Výpočet podmíněné hustoty pravděpodobnosti výskytu obrazu </w:t>
      </w:r>
      <m:oMath>
        <m:r>
          <m:rPr>
            <m:sty m:val="b"/>
          </m:rPr>
          <w:rPr>
            <w:rFonts w:ascii="Cambria Math" w:hAnsi="Cambria Math"/>
          </w:rPr>
          <m:t>x</m:t>
        </m:r>
      </m:oMath>
      <w:r w:rsidRPr="00A42959">
        <w:t xml:space="preserve"> ve třídě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A42959">
        <w:t xml:space="preserve">:  </w:t>
      </w:r>
    </w:p>
    <w:p w14:paraId="2E28F9C0" w14:textId="2692531B" w:rsidR="004C1086" w:rsidRPr="00A42959" w:rsidRDefault="004C1086" w:rsidP="006D1024">
      <w:pPr>
        <w:jc w:val="both"/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D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D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sup>
                        </m:sSubSup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sup>
                        </m:sSubSup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p>
                        </m:sSubSup>
                      </m:e>
                    </m:rad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1∙3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-0,866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-0,866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7-6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-0,866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7-6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4-3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1∙3</m:t>
                            </m:r>
                          </m:e>
                        </m:rad>
                      </m:den>
                    </m:f>
                  </m:e>
                </m:d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0,75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1,732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d>
              </m:e>
            </m:d>
          </m:e>
        </m:d>
        <m:r>
          <w:rPr>
            <w:rFonts w:ascii="Cambria Math" w:eastAsiaTheme="minorEastAsia" w:hAnsi="Cambria Math"/>
          </w:rPr>
          <m:t>=0,0017</m:t>
        </m:r>
      </m:oMath>
      <w:r w:rsidR="00D73258">
        <w:t xml:space="preserve"> </w:t>
      </w:r>
    </w:p>
    <w:p w14:paraId="75020959" w14:textId="77777777" w:rsidR="004C1086" w:rsidRPr="00A42959" w:rsidRDefault="004C1086" w:rsidP="006D1024">
      <w:pPr>
        <w:pStyle w:val="Bezmezer"/>
        <w:jc w:val="both"/>
      </w:pPr>
      <w:r w:rsidRPr="00A42959">
        <w:t xml:space="preserve">Výpočet podmíněné hustoty pravděpodobnosti výskytu obrazu </w:t>
      </w:r>
      <m:oMath>
        <m:r>
          <m:rPr>
            <m:sty m:val="b"/>
          </m:rPr>
          <w:rPr>
            <w:rFonts w:ascii="Cambria Math" w:hAnsi="Cambria Math"/>
          </w:rPr>
          <m:t>x</m:t>
        </m:r>
      </m:oMath>
      <w:r w:rsidRPr="00A42959">
        <w:t xml:space="preserve">  ve třídě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A42959">
        <w:t xml:space="preserve">:  </w:t>
      </w:r>
    </w:p>
    <w:p w14:paraId="6A2D89ED" w14:textId="77777777" w:rsidR="004C1086" w:rsidRDefault="004C1086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r>
                  <w:rPr>
                    <w:rFonts w:ascii="Cambria Math" w:hAnsi="Cambria Math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p>
                        </m:sSubSup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sup>
                        </m:sSubSup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sup>
                        </m:sSubSup>
                      </m:e>
                    </m:rad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1∙1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0,5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0,5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7-8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2∙</m:t>
                    </m:r>
                    <m:r>
                      <w:rPr>
                        <w:rFonts w:ascii="Cambria Math" w:hAnsi="Cambria Math"/>
                      </w:rPr>
                      <m:t>0,5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7-8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4-3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1∙1</m:t>
                        </m:r>
                      </m:e>
                    </m:rad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0,75</m:t>
                </m:r>
              </m:e>
            </m:rad>
          </m:den>
        </m:f>
        <m:r>
          <w:rPr>
            <w:rFonts w:ascii="Cambria Math" w:eastAsiaTheme="minorEastAsia" w:hAnsi="Cambria Math"/>
          </w:rPr>
          <m:t>∙</m:t>
        </m:r>
        <m:r>
          <m:rPr>
            <m:sty m:val="p"/>
          </m:rPr>
          <w:rPr>
            <w:rFonts w:ascii="Cambria Math" w:eastAsiaTheme="minorEastAsia" w:hAnsi="Cambria Math"/>
          </w:rPr>
          <m:t>exp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1,5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/>
          </w:rPr>
          <m:t>=0,0249</m:t>
        </m:r>
      </m:oMath>
    </w:p>
    <w:p w14:paraId="5F0FD275" w14:textId="2D4A39F6" w:rsidR="00D73258" w:rsidRPr="00D73258" w:rsidRDefault="00D73258" w:rsidP="006D1024">
      <w:pPr>
        <w:jc w:val="both"/>
      </w:pPr>
      <w:r>
        <w:rPr>
          <w:rFonts w:eastAsiaTheme="minorEastAsia"/>
        </w:rPr>
        <w:lastRenderedPageBreak/>
        <w:t xml:space="preserve">Grafické znázornění podmíněných hustot pravděpodobnosti je znázorněno na </w:t>
      </w:r>
      <w:r>
        <w:rPr>
          <w:rFonts w:eastAsiaTheme="minorEastAsia"/>
          <w:i/>
        </w:rPr>
        <w:t>Obráz</w:t>
      </w:r>
      <w:r w:rsidRPr="008361B2">
        <w:rPr>
          <w:rFonts w:eastAsiaTheme="minorEastAsia"/>
          <w:i/>
        </w:rPr>
        <w:t>k</w:t>
      </w:r>
      <w:r w:rsidR="00686B15">
        <w:rPr>
          <w:rFonts w:eastAsiaTheme="minorEastAsia"/>
          <w:i/>
        </w:rPr>
        <w:t xml:space="preserve">u </w:t>
      </w:r>
      <w:r>
        <w:rPr>
          <w:rFonts w:eastAsiaTheme="minorEastAsia"/>
          <w:i/>
        </w:rPr>
        <w:t>6</w:t>
      </w:r>
      <w:r>
        <w:rPr>
          <w:rFonts w:eastAsiaTheme="minorEastAsia"/>
        </w:rPr>
        <w:t>.</w:t>
      </w:r>
    </w:p>
    <w:p w14:paraId="701126D5" w14:textId="77777777" w:rsidR="004C1086" w:rsidRPr="00A42959" w:rsidRDefault="004C1086" w:rsidP="006D1024">
      <w:pPr>
        <w:jc w:val="both"/>
        <w:rPr>
          <w:rFonts w:eastAsiaTheme="minorEastAsia"/>
        </w:rPr>
      </w:pPr>
      <w:r w:rsidRPr="00A42959">
        <w:t xml:space="preserve">Výpočet celkové hustoty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∙P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=0,0017∙0,5+0,0249∙0,5=0,0133</m:t>
        </m:r>
      </m:oMath>
    </w:p>
    <w:p w14:paraId="5D0B9C22" w14:textId="555524FF" w:rsidR="004C1086" w:rsidRPr="00A42959" w:rsidRDefault="004C1086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Aposteriorní pravděpodobnosti: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0,0017∙0,5</m:t>
            </m:r>
          </m:num>
          <m:den>
            <m:r>
              <w:rPr>
                <w:rFonts w:ascii="Cambria Math" w:eastAsiaTheme="minorEastAsia" w:hAnsi="Cambria Math"/>
              </w:rPr>
              <m:t>0,0133</m:t>
            </m:r>
          </m:den>
        </m:f>
        <m:r>
          <w:rPr>
            <w:rFonts w:ascii="Cambria Math" w:eastAsiaTheme="minorEastAsia" w:hAnsi="Cambria Math"/>
          </w:rPr>
          <m:t>=0,0639</m:t>
        </m:r>
      </m:oMath>
      <w:r w:rsidRPr="00A42959">
        <w:rPr>
          <w:rFonts w:eastAsiaTheme="minorEastAsia"/>
        </w:rPr>
        <w:t xml:space="preserve"> 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0,0249∙0,5</m:t>
            </m:r>
          </m:num>
          <m:den>
            <m:r>
              <w:rPr>
                <w:rFonts w:ascii="Cambria Math" w:eastAsiaTheme="minorEastAsia" w:hAnsi="Cambria Math"/>
              </w:rPr>
              <m:t>0,0133</m:t>
            </m:r>
          </m:den>
        </m:f>
        <m:r>
          <w:rPr>
            <w:rFonts w:ascii="Cambria Math" w:eastAsiaTheme="minorEastAsia" w:hAnsi="Cambria Math"/>
          </w:rPr>
          <m:t>=0,9361</m:t>
        </m:r>
      </m:oMath>
      <w:r w:rsidRPr="00A42959">
        <w:rPr>
          <w:rFonts w:eastAsiaTheme="minorEastAsia"/>
        </w:rPr>
        <w:t xml:space="preserve">. Protože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 xml:space="preserve">, zařadíme testovací subjekt do třídy </w:t>
      </w:r>
      <w:r w:rsidR="007B319D"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</w:p>
    <w:p w14:paraId="2171ADC7" w14:textId="77777777" w:rsidR="004C1086" w:rsidRPr="00A42959" w:rsidRDefault="004C1086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>Výpočet hranice pomocí diskriminačních funkcí:</w:t>
      </w:r>
    </w:p>
    <w:p w14:paraId="21247493" w14:textId="77777777" w:rsidR="004C1086" w:rsidRPr="00A42959" w:rsidRDefault="004C1086" w:rsidP="006D102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-P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0E98F79C" w14:textId="77777777" w:rsidR="004C1086" w:rsidRPr="00A42959" w:rsidRDefault="004C1086" w:rsidP="006D102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1D5FC4BC" w14:textId="77777777" w:rsidR="004C1086" w:rsidRPr="00A42959" w:rsidRDefault="002B2A42" w:rsidP="006D1024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</w:rPr>
          <m:t>=1</m:t>
        </m:r>
      </m:oMath>
      <w:r w:rsidR="004C1086" w:rsidRPr="00A42959">
        <w:rPr>
          <w:rFonts w:eastAsiaTheme="minorEastAsia"/>
        </w:rPr>
        <w:t xml:space="preserve"> → kritérium maximální aposteriorní pravděpodobnosti</w:t>
      </w:r>
    </w:p>
    <w:p w14:paraId="788C0512" w14:textId="77777777" w:rsidR="00D73258" w:rsidRDefault="004C1086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Levá strana je rovna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0,0639</m:t>
            </m:r>
          </m:num>
          <m:den>
            <m:r>
              <w:rPr>
                <w:rFonts w:ascii="Cambria Math" w:eastAsiaTheme="minorEastAsia" w:hAnsi="Cambria Math"/>
              </w:rPr>
              <m:t>0,9361</m:t>
            </m:r>
          </m:den>
        </m:f>
        <m:r>
          <w:rPr>
            <w:rFonts w:ascii="Cambria Math" w:eastAsiaTheme="minorEastAsia" w:hAnsi="Cambria Math"/>
          </w:rPr>
          <m:t>=0,0683</m:t>
        </m:r>
      </m:oMath>
      <w:r w:rsidRPr="00A42959">
        <w:rPr>
          <w:rFonts w:eastAsiaTheme="minorEastAsia"/>
        </w:rPr>
        <w:t xml:space="preserve"> a pravá strana rovna 1. Protože věrohodnostní poměr (na levé straně) je </w:t>
      </w:r>
      <w:r w:rsidR="00167795">
        <w:rPr>
          <w:rFonts w:eastAsiaTheme="minorEastAsia"/>
        </w:rPr>
        <w:t>menší</w:t>
      </w:r>
      <w:r w:rsidRPr="00A42959">
        <w:rPr>
          <w:rFonts w:eastAsiaTheme="minorEastAsia"/>
        </w:rPr>
        <w:t xml:space="preserve"> než výraz na pravé straně, subjekt zařadíme do třídy </w:t>
      </w:r>
      <w:r w:rsidR="00167795"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</w:p>
    <w:p w14:paraId="7E0B2873" w14:textId="015AAAD8" w:rsidR="004C1086" w:rsidRDefault="00D73258" w:rsidP="00EE59A1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 wp14:anchorId="6BE12862" wp14:editId="1A45E508">
            <wp:extent cx="4769639" cy="35623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3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366" cy="358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C9CE7" w14:textId="38C3AD8A" w:rsidR="00D73258" w:rsidRPr="00A42959" w:rsidRDefault="00D33CF2" w:rsidP="00EE59A1">
      <w:pPr>
        <w:jc w:val="center"/>
        <w:rPr>
          <w:rFonts w:eastAsiaTheme="minorEastAsia"/>
        </w:rPr>
      </w:pPr>
      <w:r>
        <w:rPr>
          <w:i/>
          <w:sz w:val="20"/>
        </w:rPr>
        <w:t xml:space="preserve">Obrázek </w:t>
      </w:r>
      <w:r w:rsidR="00D73258">
        <w:rPr>
          <w:i/>
          <w:sz w:val="20"/>
        </w:rPr>
        <w:t>6</w:t>
      </w:r>
      <w:r w:rsidR="00D73258" w:rsidRPr="008361B2">
        <w:rPr>
          <w:sz w:val="20"/>
        </w:rPr>
        <w:t>. Vizualizace</w:t>
      </w:r>
      <w:r w:rsidR="00D73258">
        <w:rPr>
          <w:sz w:val="20"/>
        </w:rPr>
        <w:t xml:space="preserve"> hustoty pravděpodobnosti </w:t>
      </w:r>
      <w:r w:rsidR="00D73258" w:rsidRPr="008361B2">
        <w:rPr>
          <w:rFonts w:eastAsiaTheme="minorEastAsia"/>
          <w:sz w:val="20"/>
        </w:rPr>
        <w:t xml:space="preserve">pacientů </w:t>
      </w:r>
      <w:r w:rsidR="00D73258">
        <w:rPr>
          <w:rFonts w:eastAsiaTheme="minorEastAsia"/>
          <w:sz w:val="20"/>
        </w:rPr>
        <w:t xml:space="preserve">(znázorněna </w:t>
      </w:r>
      <w:r w:rsidR="00D73258" w:rsidRPr="008361B2">
        <w:rPr>
          <w:rFonts w:eastAsiaTheme="minorEastAsia"/>
          <w:sz w:val="20"/>
        </w:rPr>
        <w:t>červen</w:t>
      </w:r>
      <w:r w:rsidR="00D73258">
        <w:rPr>
          <w:rFonts w:eastAsiaTheme="minorEastAsia"/>
          <w:sz w:val="20"/>
        </w:rPr>
        <w:t>ou plochou</w:t>
      </w:r>
      <w:r w:rsidR="00D73258" w:rsidRPr="008361B2">
        <w:rPr>
          <w:rFonts w:eastAsiaTheme="minorEastAsia"/>
          <w:sz w:val="20"/>
        </w:rPr>
        <w:t>) a kontrol</w:t>
      </w:r>
      <w:r w:rsidR="00D73258">
        <w:rPr>
          <w:rFonts w:eastAsiaTheme="minorEastAsia"/>
          <w:sz w:val="20"/>
        </w:rPr>
        <w:t>ních subjektů</w:t>
      </w:r>
      <w:r w:rsidR="00D73258" w:rsidRPr="008361B2">
        <w:rPr>
          <w:rFonts w:eastAsiaTheme="minorEastAsia"/>
          <w:sz w:val="20"/>
        </w:rPr>
        <w:t xml:space="preserve"> </w:t>
      </w:r>
      <w:r w:rsidR="00D73258">
        <w:rPr>
          <w:rFonts w:eastAsiaTheme="minorEastAsia"/>
          <w:sz w:val="20"/>
        </w:rPr>
        <w:t>(</w:t>
      </w:r>
      <w:r w:rsidR="00D73258" w:rsidRPr="008361B2">
        <w:rPr>
          <w:rFonts w:eastAsiaTheme="minorEastAsia"/>
          <w:sz w:val="20"/>
        </w:rPr>
        <w:t xml:space="preserve">znázorněna </w:t>
      </w:r>
      <w:r w:rsidR="00D73258">
        <w:rPr>
          <w:rFonts w:eastAsiaTheme="minorEastAsia"/>
          <w:sz w:val="20"/>
        </w:rPr>
        <w:t>šedou plochou</w:t>
      </w:r>
      <w:r w:rsidR="00D73258" w:rsidRPr="008361B2">
        <w:rPr>
          <w:rFonts w:eastAsiaTheme="minorEastAsia"/>
          <w:sz w:val="20"/>
        </w:rPr>
        <w:t>). P</w:t>
      </w:r>
      <w:r w:rsidR="00D73258">
        <w:rPr>
          <w:rFonts w:eastAsiaTheme="minorEastAsia"/>
          <w:sz w:val="20"/>
        </w:rPr>
        <w:t>odmíněná hustota</w:t>
      </w:r>
      <w:r w:rsidR="00D73258" w:rsidRPr="008361B2">
        <w:rPr>
          <w:rFonts w:eastAsiaTheme="minorEastAsia"/>
          <w:sz w:val="20"/>
        </w:rPr>
        <w:t xml:space="preserve"> pravděpodobnosti výskytu testovacího obrazu </w:t>
      </w:r>
      <m:oMath>
        <m:r>
          <m:rPr>
            <m:sty m:val="b"/>
          </m:rPr>
          <w:rPr>
            <w:rFonts w:ascii="Cambria Math" w:eastAsiaTheme="minorEastAsia" w:hAnsi="Cambria Math"/>
            <w:sz w:val="20"/>
          </w:rPr>
          <m:t>x</m:t>
        </m:r>
      </m:oMath>
      <w:r w:rsidR="00D73258" w:rsidRPr="008361B2">
        <w:rPr>
          <w:rFonts w:eastAsiaTheme="minorEastAsia"/>
          <w:sz w:val="20"/>
        </w:rPr>
        <w:t xml:space="preserve"> v jednotlivých třídách j</w:t>
      </w:r>
      <w:r w:rsidR="00D73258">
        <w:rPr>
          <w:rFonts w:eastAsiaTheme="minorEastAsia"/>
          <w:sz w:val="20"/>
        </w:rPr>
        <w:t>e znázorněna</w:t>
      </w:r>
      <w:r w:rsidR="00D73258" w:rsidRPr="008361B2">
        <w:rPr>
          <w:rFonts w:eastAsiaTheme="minorEastAsia"/>
          <w:sz w:val="20"/>
        </w:rPr>
        <w:t xml:space="preserve"> </w:t>
      </w:r>
      <w:r w:rsidR="00D73258">
        <w:rPr>
          <w:rFonts w:eastAsiaTheme="minorEastAsia"/>
          <w:sz w:val="20"/>
        </w:rPr>
        <w:t>žlutě.</w:t>
      </w:r>
      <w:r w:rsidR="00D73258" w:rsidRPr="000238C2">
        <w:rPr>
          <w:rFonts w:eastAsiaTheme="minorEastAsia"/>
          <w:sz w:val="20"/>
        </w:rPr>
        <w:t xml:space="preserve"> </w:t>
      </w:r>
      <w:r w:rsidR="00D73258">
        <w:rPr>
          <w:rFonts w:eastAsiaTheme="minorEastAsia"/>
          <w:sz w:val="20"/>
        </w:rPr>
        <w:t>Je patrné, že subjekt bude zařazen do třídy kontrolních subjektů.</w:t>
      </w:r>
    </w:p>
    <w:p w14:paraId="39ECD8F9" w14:textId="77777777" w:rsidR="00D73258" w:rsidRDefault="00D73258" w:rsidP="006D1024">
      <w:pPr>
        <w:jc w:val="both"/>
        <w:rPr>
          <w:rFonts w:eastAsiaTheme="minorEastAsia"/>
        </w:rPr>
      </w:pPr>
    </w:p>
    <w:p w14:paraId="0D1BC0E9" w14:textId="77777777" w:rsidR="00597C91" w:rsidRPr="00A42959" w:rsidRDefault="00597C91" w:rsidP="006D1024">
      <w:pPr>
        <w:pStyle w:val="Nadpis2"/>
        <w:jc w:val="both"/>
      </w:pPr>
      <w:r w:rsidRPr="00A42959">
        <w:lastRenderedPageBreak/>
        <w:t>Kritérium minimální pravděpodobnosti chybného rozhodnutí</w:t>
      </w:r>
    </w:p>
    <w:p w14:paraId="7CC46B4E" w14:textId="77777777" w:rsidR="00597C91" w:rsidRPr="00A42959" w:rsidRDefault="00597C91" w:rsidP="006D1024">
      <w:pPr>
        <w:jc w:val="both"/>
      </w:pPr>
      <w:r w:rsidRPr="00A42959">
        <w:t>Vyjdeme z výpočtu hranice pomocí diskriminačních funkcí (pro hranici je rozdíl diskriminačních funkcí roven 0).</w:t>
      </w:r>
    </w:p>
    <w:p w14:paraId="1655862D" w14:textId="77777777" w:rsidR="00597C91" w:rsidRPr="00A42959" w:rsidRDefault="00597C91" w:rsidP="006D102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-P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6A09231E" w14:textId="77777777" w:rsidR="00597C91" w:rsidRPr="00A42959" w:rsidRDefault="002B2A42" w:rsidP="006D1024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∙P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∙P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7B952DA1" w14:textId="77777777" w:rsidR="00597C91" w:rsidRPr="00A42959" w:rsidRDefault="00597C91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Můžeme vykrátit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A42959">
        <w:rPr>
          <w:rFonts w:eastAsiaTheme="minorEastAsia"/>
        </w:rPr>
        <w:t>, protože celková hustota pravděpodobnosti je stejná pro obě diskriminační funkce:</w:t>
      </w:r>
    </w:p>
    <w:p w14:paraId="250483BC" w14:textId="77777777" w:rsidR="00597C91" w:rsidRPr="00A42959" w:rsidRDefault="00597C91" w:rsidP="006D1024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-p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393E7BB8" w14:textId="77777777" w:rsidR="00597C91" w:rsidRPr="00A42959" w:rsidRDefault="002B2A42" w:rsidP="006D1024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</m:oMath>
      <w:r w:rsidR="00597C91" w:rsidRPr="00A42959">
        <w:rPr>
          <w:rFonts w:eastAsiaTheme="minorEastAsia"/>
        </w:rPr>
        <w:t xml:space="preserve"> → kritérium minimální pravděpodobnosti chybného rozhodnutí</w:t>
      </w:r>
    </w:p>
    <w:p w14:paraId="2D1D1311" w14:textId="77777777" w:rsidR="00597C91" w:rsidRPr="00A42959" w:rsidRDefault="00597C91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Výpočet pomocí dosazení do obecného vzorce pro výpočet věrohodnostního poměru, přičemž předpokladem je matice ztrátových funkcí ve tvaru </w:t>
      </w: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A42959">
        <w:rPr>
          <w:rFonts w:eastAsiaTheme="minorEastAsia"/>
        </w:rPr>
        <w:t>, potom získáváme:</w:t>
      </w:r>
    </w:p>
    <w:p w14:paraId="4F71491E" w14:textId="77777777" w:rsidR="00597C91" w:rsidRPr="00A42959" w:rsidRDefault="002B2A42" w:rsidP="006D1024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-λ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-λ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den>
          </m:f>
        </m:oMath>
      </m:oMathPara>
    </w:p>
    <w:p w14:paraId="480EEADA" w14:textId="77777777" w:rsidR="00597C91" w:rsidRPr="00A42959" w:rsidRDefault="002B2A42" w:rsidP="006D1024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1-0</m:t>
                  </m:r>
                </m:e>
              </m:d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1-0</m:t>
                  </m:r>
                </m:e>
              </m:d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den>
          </m:f>
        </m:oMath>
      </m:oMathPara>
    </w:p>
    <w:p w14:paraId="7F5476B2" w14:textId="77777777" w:rsidR="00597C91" w:rsidRPr="00A42959" w:rsidRDefault="002B2A42" w:rsidP="006D1024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</m:oMath>
      <w:r w:rsidR="00597C91" w:rsidRPr="00A42959">
        <w:rPr>
          <w:rFonts w:eastAsiaTheme="minorEastAsia"/>
        </w:rPr>
        <w:t xml:space="preserve"> → kritérium minimální pravděpodobnosti chybného rozhodnutí</w:t>
      </w:r>
    </w:p>
    <w:p w14:paraId="665A9222" w14:textId="77777777" w:rsidR="00597C91" w:rsidRPr="00A42959" w:rsidRDefault="00597C91" w:rsidP="006D1024">
      <w:pPr>
        <w:jc w:val="both"/>
        <w:rPr>
          <w:rFonts w:eastAsiaTheme="minorEastAsia"/>
        </w:rPr>
      </w:pPr>
    </w:p>
    <w:p w14:paraId="3BA50BC7" w14:textId="77777777" w:rsidR="00597C91" w:rsidRPr="00A42959" w:rsidRDefault="00597C91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Levá strana je rovna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0,0017</m:t>
            </m:r>
          </m:num>
          <m:den>
            <m:r>
              <w:rPr>
                <w:rFonts w:ascii="Cambria Math" w:eastAsiaTheme="minorEastAsia" w:hAnsi="Cambria Math"/>
              </w:rPr>
              <m:t>0,0249</m:t>
            </m:r>
          </m:den>
        </m:f>
        <m:r>
          <w:rPr>
            <w:rFonts w:ascii="Cambria Math" w:eastAsiaTheme="minorEastAsia" w:hAnsi="Cambria Math"/>
          </w:rPr>
          <m:t>=0,0683</m:t>
        </m:r>
      </m:oMath>
      <w:r w:rsidRPr="00A42959">
        <w:rPr>
          <w:rFonts w:eastAsiaTheme="minorEastAsia"/>
        </w:rPr>
        <w:t xml:space="preserve"> a pravá strana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0,5</m:t>
            </m:r>
          </m:num>
          <m:den>
            <m:r>
              <w:rPr>
                <w:rFonts w:ascii="Cambria Math" w:eastAsiaTheme="minorEastAsia" w:hAnsi="Cambria Math"/>
              </w:rPr>
              <m:t>0,5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Pr="00A42959">
        <w:rPr>
          <w:rFonts w:eastAsiaTheme="minorEastAsia"/>
        </w:rPr>
        <w:t xml:space="preserve">. Protože věrohodnostní poměr (na levé straně) je </w:t>
      </w:r>
      <w:r>
        <w:rPr>
          <w:rFonts w:eastAsiaTheme="minorEastAsia"/>
        </w:rPr>
        <w:t xml:space="preserve">menší </w:t>
      </w:r>
      <w:r w:rsidRPr="00A42959">
        <w:rPr>
          <w:rFonts w:eastAsiaTheme="minorEastAsia"/>
        </w:rPr>
        <w:t xml:space="preserve">než výraz na pravé straně, subjekt zařadíme do třídy </w:t>
      </w:r>
      <w:r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</w:p>
    <w:p w14:paraId="45C19A93" w14:textId="77777777" w:rsidR="00597C91" w:rsidRPr="00A42959" w:rsidRDefault="00597C91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>Poznámka: Kdyby byly apriorní pravděpodobnosti jiné</w:t>
      </w:r>
      <w:r>
        <w:rPr>
          <w:rFonts w:eastAsiaTheme="minorEastAsia"/>
        </w:rPr>
        <w:t xml:space="preserve"> (v našem případě by se museli velmi lišit)</w:t>
      </w:r>
      <w:r w:rsidRPr="00A42959">
        <w:rPr>
          <w:rFonts w:eastAsiaTheme="minorEastAsia"/>
        </w:rPr>
        <w:t xml:space="preserve">, např.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</m:num>
          <m:den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95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100</m:t>
                </m:r>
              </m:den>
            </m:f>
          </m:den>
        </m:f>
        <m:r>
          <w:rPr>
            <w:rFonts w:ascii="Cambria Math" w:eastAsiaTheme="minorEastAsia" w:hAnsi="Cambria Math"/>
          </w:rPr>
          <m:t>=0.0526</m:t>
        </m:r>
      </m:oMath>
      <w:r w:rsidRPr="00A42959">
        <w:rPr>
          <w:rFonts w:eastAsiaTheme="minorEastAsia"/>
        </w:rPr>
        <w:t xml:space="preserve">, v takovém případě by byl testovací subjekt zařazen do třídy </w:t>
      </w:r>
      <w:r>
        <w:rPr>
          <w:rFonts w:eastAsiaTheme="minorEastAsia"/>
        </w:rPr>
        <w:t>pacientů</w:t>
      </w:r>
      <w:r w:rsidRPr="00A42959">
        <w:rPr>
          <w:rFonts w:eastAsiaTheme="minorEastAsia"/>
        </w:rPr>
        <w:t>.</w:t>
      </w:r>
    </w:p>
    <w:p w14:paraId="7B60DF93" w14:textId="77777777" w:rsidR="00035815" w:rsidRDefault="00035815" w:rsidP="006D1024">
      <w:pPr>
        <w:pStyle w:val="Nadpis2"/>
        <w:jc w:val="both"/>
      </w:pPr>
    </w:p>
    <w:p w14:paraId="2F53C59B" w14:textId="77777777" w:rsidR="00782CB8" w:rsidRPr="00A42959" w:rsidRDefault="00782CB8" w:rsidP="006D1024">
      <w:pPr>
        <w:pStyle w:val="Nadpis2"/>
        <w:jc w:val="both"/>
      </w:pPr>
      <w:r w:rsidRPr="00A42959">
        <w:t>Kritérium minimální střední ztráty</w:t>
      </w:r>
    </w:p>
    <w:p w14:paraId="3BD09ABC" w14:textId="77777777" w:rsidR="00782CB8" w:rsidRPr="00A42959" w:rsidRDefault="00782CB8" w:rsidP="006D1024">
      <w:pPr>
        <w:jc w:val="both"/>
      </w:pPr>
      <w:r w:rsidRPr="00A42959">
        <w:t xml:space="preserve">Pokud do výpočtu hranice pomocí diskriminačních funkcí zahrneme ztrátové funkce dané maticí ztrátových funkcí </w:t>
      </w: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</m:e>
                  </m:d>
                </m:e>
              </m:mr>
            </m:m>
          </m:e>
        </m:d>
      </m:oMath>
      <w:r w:rsidRPr="00A42959">
        <w:t xml:space="preserve">, kde </w:t>
      </w:r>
      <m:oMath>
        <m:r>
          <w:rPr>
            <w:rFonts w:ascii="Cambria Math" w:eastAsiaTheme="minorEastAsia" w:hAnsi="Cambria Math"/>
          </w:rPr>
          <m:t>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</m:oMath>
      <w:r w:rsidRPr="00A42959">
        <w:rPr>
          <w:rFonts w:eastAsiaTheme="minorEastAsia"/>
        </w:rPr>
        <w:t xml:space="preserve"> je ztráta při klasifikaci kontrolního subjektu jako pacienta a </w:t>
      </w:r>
      <m:oMath>
        <m:r>
          <w:rPr>
            <w:rFonts w:ascii="Cambria Math" w:eastAsiaTheme="minorEastAsia" w:hAnsi="Cambria Math"/>
          </w:rPr>
          <m:t>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</m:oMath>
      <w:r w:rsidRPr="00A42959">
        <w:rPr>
          <w:rFonts w:eastAsiaTheme="minorEastAsia"/>
        </w:rPr>
        <w:t xml:space="preserve"> je ztráta při klasifikaci pacienta jako kontrolního subjektu etc.</w:t>
      </w:r>
      <w:r w:rsidRPr="00A42959">
        <w:t xml:space="preserve"> (přičemž vycházíme ze vztahu 2.23 na str. 17 ze skript), získáváme:</w:t>
      </w:r>
    </w:p>
    <w:p w14:paraId="4CCCE674" w14:textId="77777777" w:rsidR="00782CB8" w:rsidRPr="00A42959" w:rsidRDefault="002B2A42" w:rsidP="006D1024">
      <w:pPr>
        <w:jc w:val="bot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6BB1C6E8" w14:textId="77777777" w:rsidR="00782CB8" w:rsidRPr="00A42959" w:rsidRDefault="002B2A42" w:rsidP="006D1024">
      <w:pPr>
        <w:jc w:val="bot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-λ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∙P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e>
          </m:d>
        </m:oMath>
      </m:oMathPara>
    </w:p>
    <w:p w14:paraId="1E289929" w14:textId="77777777" w:rsidR="00782CB8" w:rsidRPr="00A42959" w:rsidRDefault="002B2A42" w:rsidP="006D1024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λ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-λ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</m:sSub>
                  </m:e>
                </m:d>
              </m:e>
            </m:d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λ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-λ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</m:e>
                </m:d>
              </m:e>
            </m:d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</m:oMath>
      <w:r w:rsidR="00782CB8" w:rsidRPr="00A42959">
        <w:rPr>
          <w:rFonts w:eastAsiaTheme="minorEastAsia"/>
        </w:rPr>
        <w:t xml:space="preserve"> → kritérium minimální střední ztráty</w:t>
      </w:r>
    </w:p>
    <w:p w14:paraId="16887C82" w14:textId="77777777" w:rsidR="00782CB8" w:rsidRPr="00A42959" w:rsidRDefault="00782CB8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Levá strana je rovna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0,0017</m:t>
            </m:r>
          </m:num>
          <m:den>
            <m:r>
              <w:rPr>
                <w:rFonts w:ascii="Cambria Math" w:eastAsiaTheme="minorEastAsia" w:hAnsi="Cambria Math"/>
              </w:rPr>
              <m:t>0,0249</m:t>
            </m:r>
          </m:den>
        </m:f>
        <m:r>
          <w:rPr>
            <w:rFonts w:ascii="Cambria Math" w:eastAsiaTheme="minorEastAsia" w:hAnsi="Cambria Math"/>
          </w:rPr>
          <m:t>=0,0683</m:t>
        </m:r>
      </m:oMath>
      <w:r w:rsidRPr="00A42959">
        <w:rPr>
          <w:rFonts w:eastAsiaTheme="minorEastAsia"/>
        </w:rPr>
        <w:t>. Pravá strana je při různém nastavení vah rovna:</w:t>
      </w:r>
    </w:p>
    <w:p w14:paraId="0D1D4D10" w14:textId="77777777" w:rsidR="00782CB8" w:rsidRPr="00A42959" w:rsidRDefault="00782CB8" w:rsidP="006D1024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(tzn., více penalizuji, pokud je pacient nesprávně zařazen do třídy kontrolních subjektů, než když je kontrolní subjekt nesprávně zařazen do třídy pacientů),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 a subjekt zařadím do třídy </w:t>
      </w:r>
      <w:r w:rsidR="009556BB" w:rsidRPr="00A42959"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  <w:r w:rsidR="009556BB">
        <w:rPr>
          <w:rFonts w:eastAsiaTheme="minorEastAsia"/>
        </w:rPr>
        <w:t xml:space="preserve"> Museli bychom velmi penalizovat nesprávné zařazení pacienta do kontrolních subjektů (např. </w:t>
      </w:r>
      <m:oMath>
        <m:r>
          <w:rPr>
            <w:rFonts w:ascii="Cambria Math" w:eastAsiaTheme="minorEastAsia" w:hAnsi="Cambria Math"/>
          </w:rPr>
          <m:t>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=20)</m:t>
        </m:r>
      </m:oMath>
      <w:r w:rsidR="009556BB">
        <w:rPr>
          <w:rFonts w:eastAsiaTheme="minorEastAsia"/>
        </w:rPr>
        <w:t>, aby byl testovaný subjekt vyhodnocen jako pacient.</w:t>
      </w:r>
    </w:p>
    <w:p w14:paraId="38221D61" w14:textId="77777777" w:rsidR="00782CB8" w:rsidRPr="00A42959" w:rsidRDefault="00782CB8" w:rsidP="006D1024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(penalizuji</w:t>
      </w:r>
      <w:r w:rsidRPr="00A42959">
        <w:rPr>
          <w:rFonts w:eastAsiaTheme="minorEastAsia"/>
        </w:rPr>
        <w:t xml:space="preserve"> shodně nesprávné zařazení do třídy kontrolních subjektů i pacientů – kritérium minimální pravděpodobnosti chybného rozhodnutí),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Pr="00A42959">
        <w:rPr>
          <w:rFonts w:eastAsiaTheme="minorEastAsia"/>
        </w:rPr>
        <w:t xml:space="preserve"> a subjekt zařadím do třídy </w:t>
      </w:r>
      <w:r w:rsidR="009556BB" w:rsidRPr="00A42959">
        <w:rPr>
          <w:rFonts w:eastAsiaTheme="minorEastAsia"/>
        </w:rPr>
        <w:t>kontrolních subjektů</w:t>
      </w:r>
      <w:r w:rsidRPr="00A42959">
        <w:rPr>
          <w:rFonts w:eastAsiaTheme="minorEastAsia"/>
        </w:rPr>
        <w:t>.</w:t>
      </w:r>
    </w:p>
    <w:p w14:paraId="0FCDDF6B" w14:textId="77777777" w:rsidR="00782CB8" w:rsidRDefault="00782CB8" w:rsidP="006D1024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(tzn., více penalizuji, pokud je kontrolní subjekt nesprávně zařazen do třídy pacientů, než když je pacient nesprávně zařazen do třídy kontrolních subjektů),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1-0</m:t>
                </m:r>
              </m:e>
            </m:d>
            <m:r>
              <w:rPr>
                <w:rFonts w:ascii="Cambria Math" w:eastAsiaTheme="minorEastAsia" w:hAnsi="Cambria Math"/>
              </w:rPr>
              <m:t>∙0,5</m:t>
            </m:r>
          </m:den>
        </m:f>
        <m:r>
          <w:rPr>
            <w:rFonts w:ascii="Cambria Math" w:eastAsiaTheme="minorEastAsia" w:hAnsi="Cambria Math"/>
          </w:rPr>
          <m:t>=2</m:t>
        </m:r>
      </m:oMath>
      <w:r w:rsidRPr="00A42959">
        <w:rPr>
          <w:rFonts w:eastAsiaTheme="minorEastAsia"/>
        </w:rPr>
        <w:t xml:space="preserve"> a subjekt zařadím do třídy kontrolních subjektů.</w:t>
      </w:r>
    </w:p>
    <w:p w14:paraId="1B5DC128" w14:textId="77777777" w:rsidR="00E95C45" w:rsidRPr="00E95C45" w:rsidRDefault="00E95C45" w:rsidP="006D1024">
      <w:pPr>
        <w:jc w:val="both"/>
        <w:rPr>
          <w:rFonts w:eastAsiaTheme="minorEastAsia"/>
        </w:rPr>
      </w:pPr>
    </w:p>
    <w:p w14:paraId="6800C2CB" w14:textId="77777777" w:rsidR="009556BB" w:rsidRPr="00A42959" w:rsidRDefault="009556BB" w:rsidP="006D1024">
      <w:pPr>
        <w:pStyle w:val="Nadpis2"/>
        <w:jc w:val="both"/>
      </w:pPr>
      <w:r w:rsidRPr="00A42959">
        <w:t>Kritérium maximální pravděpodobnosti</w:t>
      </w:r>
    </w:p>
    <w:p w14:paraId="003DC50F" w14:textId="77777777" w:rsidR="009556BB" w:rsidRPr="00A42959" w:rsidRDefault="009556BB" w:rsidP="006D1024">
      <w:pPr>
        <w:jc w:val="both"/>
        <w:rPr>
          <w:rFonts w:eastAsiaTheme="minorEastAsia"/>
        </w:rPr>
      </w:pPr>
      <w:r w:rsidRPr="00A42959">
        <w:t xml:space="preserve">Předpokladem je rovnoměrné zastoupení </w:t>
      </w:r>
      <m:oMath>
        <m:r>
          <w:rPr>
            <w:rFonts w:ascii="Cambria Math" w:eastAsiaTheme="minorEastAsia" w:hAnsi="Cambria Math"/>
          </w:rPr>
          <m:t>K</m:t>
        </m:r>
      </m:oMath>
      <w:r w:rsidRPr="00A42959">
        <w:t xml:space="preserve"> tříd, tzn.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K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, a nulové ztráty při správném rozhodnutí, tzn. </w:t>
      </w:r>
      <m:oMath>
        <m:r>
          <w:rPr>
            <w:rFonts w:ascii="Cambria Math" w:eastAsiaTheme="minorEastAsia" w:hAnsi="Cambria Math"/>
          </w:rPr>
          <m:t>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e>
        </m:d>
        <m:r>
          <w:rPr>
            <w:rFonts w:ascii="Cambria Math" w:eastAsiaTheme="minorEastAsia" w:hAnsi="Cambria Math"/>
          </w:rPr>
          <m:t>=λ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</w:rPr>
              <m:t>|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Pr="00A42959">
        <w:rPr>
          <w:rFonts w:eastAsiaTheme="minorEastAsia"/>
        </w:rPr>
        <w:t>, pak získáváme po dosazení do obecného vzorce pro výpočet věrohodnostního poměru:</w:t>
      </w:r>
    </w:p>
    <w:p w14:paraId="5CBD85B9" w14:textId="77777777" w:rsidR="009556BB" w:rsidRPr="00A42959" w:rsidRDefault="002B2A42" w:rsidP="006D1024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-0</m:t>
                  </m:r>
                </m:e>
              </m:d>
              <m:r>
                <w:rPr>
                  <w:rFonts w:ascii="Cambria Math" w:eastAsiaTheme="minorEastAsia" w:hAnsi="Cambria Math"/>
                </w:rPr>
                <m:t>∙0,5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-0</m:t>
                  </m:r>
                </m:e>
              </m:d>
              <m:r>
                <w:rPr>
                  <w:rFonts w:ascii="Cambria Math" w:eastAsiaTheme="minorEastAsia" w:hAnsi="Cambria Math"/>
                </w:rPr>
                <m:t>∙0,5</m:t>
              </m:r>
            </m:den>
          </m:f>
        </m:oMath>
      </m:oMathPara>
    </w:p>
    <w:p w14:paraId="6DBFE9AA" w14:textId="77777777" w:rsidR="009556BB" w:rsidRPr="00A42959" w:rsidRDefault="002B2A42" w:rsidP="006D1024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λ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λ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den>
        </m:f>
      </m:oMath>
      <w:r w:rsidR="009556BB" w:rsidRPr="00A42959">
        <w:rPr>
          <w:rFonts w:eastAsiaTheme="minorEastAsia"/>
        </w:rPr>
        <w:t xml:space="preserve"> → kritérium maximální pravděpodobnosti</w:t>
      </w:r>
    </w:p>
    <w:p w14:paraId="767416B7" w14:textId="77777777" w:rsidR="009556BB" w:rsidRPr="00A42959" w:rsidRDefault="009556BB" w:rsidP="006D1024">
      <w:pPr>
        <w:jc w:val="both"/>
        <w:rPr>
          <w:rFonts w:eastAsiaTheme="minorEastAsia"/>
        </w:rPr>
      </w:pPr>
      <w:r w:rsidRPr="00A42959">
        <w:rPr>
          <w:rFonts w:eastAsiaTheme="minorEastAsia"/>
        </w:rPr>
        <w:t xml:space="preserve">Levá strana je rovna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0,0017</m:t>
            </m:r>
          </m:num>
          <m:den>
            <m:r>
              <w:rPr>
                <w:rFonts w:ascii="Cambria Math" w:eastAsiaTheme="minorEastAsia" w:hAnsi="Cambria Math"/>
              </w:rPr>
              <m:t>0,0249</m:t>
            </m:r>
          </m:den>
        </m:f>
        <m:r>
          <w:rPr>
            <w:rFonts w:ascii="Cambria Math" w:eastAsiaTheme="minorEastAsia" w:hAnsi="Cambria Math"/>
          </w:rPr>
          <m:t>=0,0683</m:t>
        </m:r>
      </m:oMath>
      <w:r w:rsidRPr="00A42959">
        <w:rPr>
          <w:rFonts w:eastAsiaTheme="minorEastAsia"/>
        </w:rPr>
        <w:t>. Pravá strana je při různém nastavení vah rovna:</w:t>
      </w:r>
    </w:p>
    <w:p w14:paraId="5E986357" w14:textId="77777777" w:rsidR="009556BB" w:rsidRPr="00A42959" w:rsidRDefault="009556BB" w:rsidP="006D1024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(tzn., více penalizuji, pokud je pacient nesprávně zařazen do třídy kontrolních subjektů, než když je kontrolní subjekt nesprávně zařazen do třídy pacientů),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=0,5</m:t>
        </m:r>
      </m:oMath>
      <w:r w:rsidRPr="00A42959">
        <w:rPr>
          <w:rFonts w:eastAsiaTheme="minorEastAsia"/>
        </w:rPr>
        <w:t xml:space="preserve"> a subjekt zařadím do třídy kontrolních subjektů.</w:t>
      </w:r>
    </w:p>
    <w:p w14:paraId="1727D9FF" w14:textId="77777777" w:rsidR="009556BB" w:rsidRPr="00A42959" w:rsidRDefault="009556BB" w:rsidP="006D1024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A42959">
        <w:rPr>
          <w:rFonts w:eastAsiaTheme="minorEastAsia"/>
        </w:rPr>
        <w:t xml:space="preserve"> (penalizuj</w:t>
      </w:r>
      <w:r>
        <w:rPr>
          <w:rFonts w:eastAsiaTheme="minorEastAsia"/>
        </w:rPr>
        <w:t>i</w:t>
      </w:r>
      <w:r w:rsidRPr="00A42959">
        <w:rPr>
          <w:rFonts w:eastAsiaTheme="minorEastAsia"/>
        </w:rPr>
        <w:t xml:space="preserve"> shodně nesprávné zařazení do třídy kontrolních subjektů i pacientů),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Pr="00A42959">
        <w:rPr>
          <w:rFonts w:eastAsiaTheme="minorEastAsia"/>
        </w:rPr>
        <w:t xml:space="preserve"> a subjekt zařadím do třídy kontrolních subjektů.</w:t>
      </w:r>
    </w:p>
    <w:p w14:paraId="256EDFB7" w14:textId="0BD0BA3F" w:rsidR="000B462B" w:rsidRPr="0093514E" w:rsidRDefault="009556BB" w:rsidP="006D1024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93514E">
        <w:rPr>
          <w:rFonts w:eastAsiaTheme="minorEastAsia"/>
        </w:rPr>
        <w:t xml:space="preserve"> (tzn., více penalizuji, pokud je kontrolní subjekt nesprávně zařazen do třídy pacientů, než když je pacient nesprávně zařazen do třídy kontrolních subjektů), pak pravá strana je rovna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=2</m:t>
        </m:r>
      </m:oMath>
      <w:r w:rsidRPr="0093514E">
        <w:rPr>
          <w:rFonts w:eastAsiaTheme="minorEastAsia"/>
        </w:rPr>
        <w:t xml:space="preserve"> a subjekt zařadím do třídy kontrolních subjektů.</w:t>
      </w:r>
      <w:r w:rsidR="00035815" w:rsidRPr="0093514E">
        <w:rPr>
          <w:rFonts w:eastAsiaTheme="minorEastAsia"/>
        </w:rPr>
        <w:t xml:space="preserve"> </w:t>
      </w:r>
    </w:p>
    <w:p w14:paraId="2D6A2C8F" w14:textId="77777777" w:rsidR="00113943" w:rsidRPr="00113943" w:rsidRDefault="00113943" w:rsidP="006D1024">
      <w:pPr>
        <w:jc w:val="both"/>
        <w:rPr>
          <w:rFonts w:eastAsiaTheme="minorEastAsia"/>
        </w:rPr>
      </w:pPr>
    </w:p>
    <w:sectPr w:rsidR="00113943" w:rsidRPr="0011394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C6EB" w14:textId="77777777" w:rsidR="002B2A42" w:rsidRDefault="002B2A42" w:rsidP="0050457E">
      <w:pPr>
        <w:spacing w:after="0" w:line="240" w:lineRule="auto"/>
      </w:pPr>
      <w:r>
        <w:separator/>
      </w:r>
    </w:p>
  </w:endnote>
  <w:endnote w:type="continuationSeparator" w:id="0">
    <w:p w14:paraId="02ABD2A5" w14:textId="77777777" w:rsidR="002B2A42" w:rsidRDefault="002B2A42" w:rsidP="0050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768103"/>
      <w:docPartObj>
        <w:docPartGallery w:val="Page Numbers (Bottom of Page)"/>
        <w:docPartUnique/>
      </w:docPartObj>
    </w:sdtPr>
    <w:sdtEndPr/>
    <w:sdtContent>
      <w:p w14:paraId="6DF93990" w14:textId="1A4D1536" w:rsidR="0050457E" w:rsidRDefault="0050457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A32">
          <w:rPr>
            <w:noProof/>
          </w:rPr>
          <w:t>1</w:t>
        </w:r>
        <w:r>
          <w:fldChar w:fldCharType="end"/>
        </w:r>
      </w:p>
    </w:sdtContent>
  </w:sdt>
  <w:p w14:paraId="08FC3480" w14:textId="77777777" w:rsidR="0050457E" w:rsidRDefault="0050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F5682" w14:textId="77777777" w:rsidR="002B2A42" w:rsidRDefault="002B2A42" w:rsidP="0050457E">
      <w:pPr>
        <w:spacing w:after="0" w:line="240" w:lineRule="auto"/>
      </w:pPr>
      <w:r>
        <w:separator/>
      </w:r>
    </w:p>
  </w:footnote>
  <w:footnote w:type="continuationSeparator" w:id="0">
    <w:p w14:paraId="1DD7839D" w14:textId="77777777" w:rsidR="002B2A42" w:rsidRDefault="002B2A42" w:rsidP="0050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F06C0" w14:textId="3170BBA5" w:rsidR="0050457E" w:rsidRPr="0050457E" w:rsidRDefault="0050457E" w:rsidP="0050457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r w:rsidRPr="0050457E">
      <w:rPr>
        <w:rFonts w:ascii="Calibri" w:eastAsia="Calibri" w:hAnsi="Calibri" w:cs="Times New Roman"/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EFD45D7" wp14:editId="456D1B60">
          <wp:simplePos x="0" y="0"/>
          <wp:positionH relativeFrom="column">
            <wp:posOffset>58420</wp:posOffset>
          </wp:positionH>
          <wp:positionV relativeFrom="paragraph">
            <wp:posOffset>12065</wp:posOffset>
          </wp:positionV>
          <wp:extent cx="287655" cy="271780"/>
          <wp:effectExtent l="0" t="0" r="0" b="0"/>
          <wp:wrapNone/>
          <wp:docPr id="6" name="Picture 54" descr="logo-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4" descr="logo-I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50457E">
      <w:rPr>
        <w:rFonts w:ascii="Calibri" w:eastAsia="Calibri" w:hAnsi="Calibri" w:cs="Times New Roman"/>
        <w:b/>
        <w:noProof/>
        <w:sz w:val="20"/>
        <w:szCs w:val="20"/>
        <w:lang w:eastAsia="cs-CZ"/>
      </w:rPr>
      <w:drawing>
        <wp:anchor distT="0" distB="0" distL="114300" distR="114300" simplePos="0" relativeHeight="251657216" behindDoc="0" locked="0" layoutInCell="1" allowOverlap="1" wp14:anchorId="05C01CA7" wp14:editId="3617DFED">
          <wp:simplePos x="0" y="0"/>
          <wp:positionH relativeFrom="column">
            <wp:posOffset>473891</wp:posOffset>
          </wp:positionH>
          <wp:positionV relativeFrom="paragraph">
            <wp:posOffset>26035</wp:posOffset>
          </wp:positionV>
          <wp:extent cx="261620" cy="260350"/>
          <wp:effectExtent l="0" t="0" r="5080" b="6350"/>
          <wp:wrapNone/>
          <wp:docPr id="11" name="Picture 67" descr="logo-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7" descr="logo-M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50457E">
      <w:rPr>
        <w:rFonts w:ascii="Calibri" w:eastAsia="Calibri" w:hAnsi="Calibri" w:cs="Times New Roman"/>
        <w:b/>
      </w:rPr>
      <w:ptab w:relativeTo="margin" w:alignment="left" w:leader="none"/>
    </w:r>
    <w:r w:rsidRPr="0050457E">
      <w:rPr>
        <w:rFonts w:ascii="Calibri" w:eastAsia="Calibri" w:hAnsi="Calibri" w:cs="Times New Roman"/>
        <w:sz w:val="20"/>
        <w:szCs w:val="20"/>
      </w:rPr>
      <w:t xml:space="preserve">Autoři: RNDr. Eva </w:t>
    </w:r>
    <w:r w:rsidR="00DC7A32">
      <w:rPr>
        <w:rFonts w:ascii="Calibri" w:eastAsia="Calibri" w:hAnsi="Calibri" w:cs="Times New Roman"/>
        <w:sz w:val="20"/>
        <w:szCs w:val="20"/>
      </w:rPr>
      <w:t>Koriťáková, Ph.D.</w:t>
    </w:r>
    <w:r w:rsidRPr="0050457E">
      <w:rPr>
        <w:rFonts w:ascii="Calibri" w:eastAsia="Calibri" w:hAnsi="Calibri" w:cs="Times New Roman"/>
        <w:sz w:val="20"/>
        <w:szCs w:val="20"/>
      </w:rPr>
      <w:t>, Mgr. et Mgr. Petr Dluhoš</w:t>
    </w:r>
  </w:p>
  <w:p w14:paraId="1C8C8E1B" w14:textId="4CF655D9" w:rsidR="0050457E" w:rsidRPr="0050457E" w:rsidRDefault="0050457E" w:rsidP="0050457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r w:rsidRPr="0050457E">
      <w:rPr>
        <w:rFonts w:ascii="Calibri" w:eastAsia="Calibri" w:hAnsi="Calibri" w:cs="Times New Roman"/>
        <w:sz w:val="20"/>
        <w:szCs w:val="20"/>
      </w:rPr>
      <w:t>Institut biostatistiky a analýz, Masarykova univerzita,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4B13"/>
    <w:multiLevelType w:val="hybridMultilevel"/>
    <w:tmpl w:val="BED0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23CF"/>
    <w:multiLevelType w:val="hybridMultilevel"/>
    <w:tmpl w:val="5BBCD4C0"/>
    <w:lvl w:ilvl="0" w:tplc="0F2678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1098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34E44"/>
    <w:multiLevelType w:val="hybridMultilevel"/>
    <w:tmpl w:val="8E280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872C0"/>
    <w:multiLevelType w:val="hybridMultilevel"/>
    <w:tmpl w:val="8A6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2383E"/>
    <w:multiLevelType w:val="hybridMultilevel"/>
    <w:tmpl w:val="C8781BD0"/>
    <w:lvl w:ilvl="0" w:tplc="4BF2D9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C16E8"/>
    <w:multiLevelType w:val="hybridMultilevel"/>
    <w:tmpl w:val="B96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F3E5F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88"/>
    <w:rsid w:val="000000ED"/>
    <w:rsid w:val="00000321"/>
    <w:rsid w:val="00021284"/>
    <w:rsid w:val="00023EBE"/>
    <w:rsid w:val="00035815"/>
    <w:rsid w:val="0004019A"/>
    <w:rsid w:val="00060AD0"/>
    <w:rsid w:val="000625BE"/>
    <w:rsid w:val="00074CDA"/>
    <w:rsid w:val="000B0C8D"/>
    <w:rsid w:val="000B462B"/>
    <w:rsid w:val="000B5ABA"/>
    <w:rsid w:val="000E178F"/>
    <w:rsid w:val="000E6494"/>
    <w:rsid w:val="00113943"/>
    <w:rsid w:val="00167795"/>
    <w:rsid w:val="001952CC"/>
    <w:rsid w:val="001B0784"/>
    <w:rsid w:val="001D176B"/>
    <w:rsid w:val="001E1384"/>
    <w:rsid w:val="002041BE"/>
    <w:rsid w:val="00213002"/>
    <w:rsid w:val="002149CA"/>
    <w:rsid w:val="00216833"/>
    <w:rsid w:val="00241A7A"/>
    <w:rsid w:val="0024687E"/>
    <w:rsid w:val="0025215B"/>
    <w:rsid w:val="0025518E"/>
    <w:rsid w:val="002645B0"/>
    <w:rsid w:val="00273325"/>
    <w:rsid w:val="00283D98"/>
    <w:rsid w:val="00286DFF"/>
    <w:rsid w:val="002A0498"/>
    <w:rsid w:val="002A3D82"/>
    <w:rsid w:val="002B2A42"/>
    <w:rsid w:val="002B5A52"/>
    <w:rsid w:val="002C4079"/>
    <w:rsid w:val="002C76BF"/>
    <w:rsid w:val="002D6D78"/>
    <w:rsid w:val="002E29EF"/>
    <w:rsid w:val="002E4F88"/>
    <w:rsid w:val="00322589"/>
    <w:rsid w:val="0034663C"/>
    <w:rsid w:val="00346B5C"/>
    <w:rsid w:val="00351A28"/>
    <w:rsid w:val="00360060"/>
    <w:rsid w:val="0036674D"/>
    <w:rsid w:val="003A6A24"/>
    <w:rsid w:val="003B06AF"/>
    <w:rsid w:val="003B4D0E"/>
    <w:rsid w:val="0040542D"/>
    <w:rsid w:val="00443E6A"/>
    <w:rsid w:val="00467861"/>
    <w:rsid w:val="00482ACE"/>
    <w:rsid w:val="004C1086"/>
    <w:rsid w:val="004E665E"/>
    <w:rsid w:val="004F76C6"/>
    <w:rsid w:val="00500EC7"/>
    <w:rsid w:val="0050457E"/>
    <w:rsid w:val="00505F18"/>
    <w:rsid w:val="0051124E"/>
    <w:rsid w:val="00554168"/>
    <w:rsid w:val="0055617C"/>
    <w:rsid w:val="005643CC"/>
    <w:rsid w:val="00597C91"/>
    <w:rsid w:val="005A18A5"/>
    <w:rsid w:val="005B2467"/>
    <w:rsid w:val="005F3356"/>
    <w:rsid w:val="006040C1"/>
    <w:rsid w:val="00607044"/>
    <w:rsid w:val="00613CC5"/>
    <w:rsid w:val="00621CA6"/>
    <w:rsid w:val="00624EAC"/>
    <w:rsid w:val="006344EA"/>
    <w:rsid w:val="006563D0"/>
    <w:rsid w:val="006745E8"/>
    <w:rsid w:val="00684709"/>
    <w:rsid w:val="00686B15"/>
    <w:rsid w:val="006A2955"/>
    <w:rsid w:val="006C762B"/>
    <w:rsid w:val="006D1024"/>
    <w:rsid w:val="006F6C78"/>
    <w:rsid w:val="00705508"/>
    <w:rsid w:val="00757F49"/>
    <w:rsid w:val="007608F0"/>
    <w:rsid w:val="007656DC"/>
    <w:rsid w:val="00782CB8"/>
    <w:rsid w:val="00796237"/>
    <w:rsid w:val="00796E4F"/>
    <w:rsid w:val="007B319D"/>
    <w:rsid w:val="007E0D6C"/>
    <w:rsid w:val="007F0A2B"/>
    <w:rsid w:val="007F4EAB"/>
    <w:rsid w:val="00804D09"/>
    <w:rsid w:val="008245A9"/>
    <w:rsid w:val="0083303C"/>
    <w:rsid w:val="00845C89"/>
    <w:rsid w:val="00846381"/>
    <w:rsid w:val="00884802"/>
    <w:rsid w:val="00896058"/>
    <w:rsid w:val="008B0843"/>
    <w:rsid w:val="008B2905"/>
    <w:rsid w:val="008D18A6"/>
    <w:rsid w:val="008E5653"/>
    <w:rsid w:val="008F5CE4"/>
    <w:rsid w:val="009128DA"/>
    <w:rsid w:val="0093514E"/>
    <w:rsid w:val="009556BB"/>
    <w:rsid w:val="00961D2C"/>
    <w:rsid w:val="00970D64"/>
    <w:rsid w:val="0098017A"/>
    <w:rsid w:val="00996F1C"/>
    <w:rsid w:val="009A727A"/>
    <w:rsid w:val="009D2F88"/>
    <w:rsid w:val="00A0673B"/>
    <w:rsid w:val="00A27CA1"/>
    <w:rsid w:val="00A3253B"/>
    <w:rsid w:val="00A4012F"/>
    <w:rsid w:val="00A403F0"/>
    <w:rsid w:val="00A752C1"/>
    <w:rsid w:val="00A87AA6"/>
    <w:rsid w:val="00AA399F"/>
    <w:rsid w:val="00AA5439"/>
    <w:rsid w:val="00AD08A5"/>
    <w:rsid w:val="00B00884"/>
    <w:rsid w:val="00B04202"/>
    <w:rsid w:val="00B06E38"/>
    <w:rsid w:val="00B47168"/>
    <w:rsid w:val="00B55CAA"/>
    <w:rsid w:val="00B776FA"/>
    <w:rsid w:val="00BD768A"/>
    <w:rsid w:val="00C118DD"/>
    <w:rsid w:val="00C34420"/>
    <w:rsid w:val="00C54DE8"/>
    <w:rsid w:val="00C55B66"/>
    <w:rsid w:val="00C6200F"/>
    <w:rsid w:val="00C67BAB"/>
    <w:rsid w:val="00C82D8D"/>
    <w:rsid w:val="00CA1EEC"/>
    <w:rsid w:val="00CB0825"/>
    <w:rsid w:val="00CB45A3"/>
    <w:rsid w:val="00CC1408"/>
    <w:rsid w:val="00CC4BBF"/>
    <w:rsid w:val="00CD51E3"/>
    <w:rsid w:val="00CE2C8A"/>
    <w:rsid w:val="00CF52F0"/>
    <w:rsid w:val="00CF79DB"/>
    <w:rsid w:val="00D17846"/>
    <w:rsid w:val="00D22069"/>
    <w:rsid w:val="00D33CF2"/>
    <w:rsid w:val="00D342F7"/>
    <w:rsid w:val="00D35B90"/>
    <w:rsid w:val="00D561A3"/>
    <w:rsid w:val="00D66A3C"/>
    <w:rsid w:val="00D73258"/>
    <w:rsid w:val="00D746F4"/>
    <w:rsid w:val="00D75B58"/>
    <w:rsid w:val="00D80A1A"/>
    <w:rsid w:val="00D82874"/>
    <w:rsid w:val="00D83BA2"/>
    <w:rsid w:val="00DA27C6"/>
    <w:rsid w:val="00DA2DFC"/>
    <w:rsid w:val="00DC064B"/>
    <w:rsid w:val="00DC7A32"/>
    <w:rsid w:val="00DD3F5A"/>
    <w:rsid w:val="00DE6360"/>
    <w:rsid w:val="00DF1F20"/>
    <w:rsid w:val="00E12080"/>
    <w:rsid w:val="00E60A70"/>
    <w:rsid w:val="00E63D6F"/>
    <w:rsid w:val="00E95C45"/>
    <w:rsid w:val="00E968F6"/>
    <w:rsid w:val="00EA1AE9"/>
    <w:rsid w:val="00EB17AE"/>
    <w:rsid w:val="00EC1E75"/>
    <w:rsid w:val="00ED3566"/>
    <w:rsid w:val="00ED4184"/>
    <w:rsid w:val="00EE57F5"/>
    <w:rsid w:val="00EE5890"/>
    <w:rsid w:val="00EE59A1"/>
    <w:rsid w:val="00EF467B"/>
    <w:rsid w:val="00EF6895"/>
    <w:rsid w:val="00F229EC"/>
    <w:rsid w:val="00F25E0A"/>
    <w:rsid w:val="00F42ECC"/>
    <w:rsid w:val="00F54B1F"/>
    <w:rsid w:val="00F65554"/>
    <w:rsid w:val="00F90DD0"/>
    <w:rsid w:val="00FC7156"/>
    <w:rsid w:val="00FC7794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FBF59F"/>
  <w15:docId w15:val="{6867B3AA-4F6D-4313-8380-DF35372C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D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9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0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2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A325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2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3D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B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B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B58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C762B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5B246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59"/>
    <w:rsid w:val="0034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rsid w:val="00346B5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346B5C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B5C"/>
  </w:style>
  <w:style w:type="paragraph" w:styleId="Zpat">
    <w:name w:val="footer"/>
    <w:basedOn w:val="Normln"/>
    <w:link w:val="Zpat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92628-0DE9-43D5-A36E-B8EF15D2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2251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Koritakova</cp:lastModifiedBy>
  <cp:revision>13</cp:revision>
  <cp:lastPrinted>2014-08-18T08:52:00Z</cp:lastPrinted>
  <dcterms:created xsi:type="dcterms:W3CDTF">2015-01-19T13:17:00Z</dcterms:created>
  <dcterms:modified xsi:type="dcterms:W3CDTF">2017-09-26T20:00:00Z</dcterms:modified>
</cp:coreProperties>
</file>