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7B0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Otázky ke zkoušce z Vývojové biologie </w:t>
      </w:r>
    </w:p>
    <w:p w14:paraId="5620463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F327111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Obecná vývojová genetika</w:t>
      </w:r>
    </w:p>
    <w:p w14:paraId="3D285EC9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Vznik uspořádání, epigenetická tvorba tvarů</w:t>
      </w:r>
    </w:p>
    <w:p w14:paraId="50C9150B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Gastrulace, tvorba zárodečných listů</w:t>
      </w:r>
    </w:p>
    <w:p w14:paraId="4D392089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Obecné zákonitosti vývoje organizmů</w:t>
      </w:r>
    </w:p>
    <w:p w14:paraId="23A203E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Teorie poziční informace, model francouzské vlajky</w:t>
      </w:r>
    </w:p>
    <w:p w14:paraId="197DAB5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Reaktivně difúzní modely</w:t>
      </w:r>
    </w:p>
    <w:p w14:paraId="0522CEF9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Homeóza a homeotické geny</w:t>
      </w:r>
    </w:p>
    <w:p w14:paraId="236AD9E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Srovnání vývojových procesů u živočichů a rostlin</w:t>
      </w:r>
    </w:p>
    <w:p w14:paraId="5537777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Historie vývojové biologie</w:t>
      </w:r>
    </w:p>
    <w:p w14:paraId="4BF01C87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Embryonální indukce</w:t>
      </w:r>
    </w:p>
    <w:p w14:paraId="5583354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Programovaná buněčná smrt</w:t>
      </w:r>
    </w:p>
    <w:p w14:paraId="259F63D2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Princip zákonitosti a náhodnosti ve vývoji</w:t>
      </w:r>
    </w:p>
    <w:p w14:paraId="6EC53B4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Úloha genů s maternálním účinkem</w:t>
      </w:r>
    </w:p>
    <w:p w14:paraId="1F7F809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Mozaikový a regulativní vývoj</w:t>
      </w:r>
    </w:p>
    <w:p w14:paraId="7974CF1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Buněčná determinace, mapování buněčného osudu, buněčná paměť</w:t>
      </w:r>
    </w:p>
    <w:p w14:paraId="11395B9B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Principy regenerace: morfalaxe a epimorfóza</w:t>
      </w:r>
    </w:p>
    <w:p w14:paraId="607C104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Heterochronní geny</w:t>
      </w:r>
    </w:p>
    <w:p w14:paraId="1288DB12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48F74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Jednoduché modely vývojové genetiky</w:t>
      </w:r>
    </w:p>
    <w:p w14:paraId="3542A83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Model Bacillus subtilis</w:t>
      </w:r>
    </w:p>
    <w:p w14:paraId="593D49B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Model Paramecium</w:t>
      </w:r>
    </w:p>
    <w:p w14:paraId="1F428AC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Model Dictyostelium</w:t>
      </w:r>
    </w:p>
    <w:p w14:paraId="56D23008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Modely Saccharomyces, Schizosaccharomyces</w:t>
      </w:r>
    </w:p>
    <w:p w14:paraId="588990E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Genová konverze u kvasinek, SIR proteiny</w:t>
      </w:r>
    </w:p>
    <w:p w14:paraId="3088BA4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Modely kvasinkového heterochromatinu, reportérové geny</w:t>
      </w:r>
    </w:p>
    <w:p w14:paraId="085EC66E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Model Neurospora crassa</w:t>
      </w:r>
    </w:p>
    <w:p w14:paraId="36EF29E0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Model Hydra</w:t>
      </w:r>
    </w:p>
    <w:p w14:paraId="10264DE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Model Caenorhabditis: životní cyklus</w:t>
      </w:r>
    </w:p>
    <w:p w14:paraId="288703AA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Caenorhabditis: molekulární determinace pohlaví, kompenzace X-vázaných genů</w:t>
      </w:r>
    </w:p>
    <w:p w14:paraId="5EA45072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Model Planaria</w:t>
      </w:r>
    </w:p>
    <w:p w14:paraId="60AF0E6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Model Drosophila: životní cyklus</w:t>
      </w:r>
    </w:p>
    <w:p w14:paraId="36C7D82A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Model Drosophila: determinace základních tělních os</w:t>
      </w:r>
    </w:p>
    <w:p w14:paraId="2BBC81D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Model Drosophila: genetická kaskáda řízení embryogeneze</w:t>
      </w:r>
    </w:p>
    <w:p w14:paraId="79CD48D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Model Drosophila: homeotické geny a jejich mutace</w:t>
      </w:r>
    </w:p>
    <w:p w14:paraId="536FCA4D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Model studia buněčné paměti: zárodečné terčíky</w:t>
      </w:r>
    </w:p>
    <w:p w14:paraId="02B0CB5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Geny odpovědné za tvorbu celých orgánů: eyeless, pax</w:t>
      </w:r>
    </w:p>
    <w:p w14:paraId="537644AA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Drosophila: molekulární mechanizmus sex determinace a kompenzace X-genů</w:t>
      </w:r>
    </w:p>
    <w:p w14:paraId="7B350918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Model Drosophila: poziční efekt</w:t>
      </w:r>
    </w:p>
    <w:p w14:paraId="3CAADEA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Epigenetická determinace pohlaví u hmyzu</w:t>
      </w:r>
    </w:p>
    <w:p w14:paraId="022D3731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AB09F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A97D22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32414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FEA539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15352E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A5F3CA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864A3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D95AB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7B318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2796E1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D40E3B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2B4C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4D9A0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1B85D7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Deuterostomia</w:t>
      </w:r>
    </w:p>
    <w:p w14:paraId="10EA6DE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Model Echinoidea</w:t>
      </w:r>
    </w:p>
    <w:p w14:paraId="0C865CB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Model Danio rerio</w:t>
      </w:r>
    </w:p>
    <w:p w14:paraId="199F4AE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Modely Amphibia</w:t>
      </w:r>
    </w:p>
    <w:p w14:paraId="0F09F7E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Amphibia: model regenerace</w:t>
      </w:r>
    </w:p>
    <w:p w14:paraId="0C79482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Model vývojové biologie: kuře</w:t>
      </w:r>
    </w:p>
    <w:p w14:paraId="23D16F63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Evoluce pohlavních chromozomů</w:t>
      </w:r>
    </w:p>
    <w:p w14:paraId="34AAE86E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Molekulární mechanizmy kompenzace X-vázaných genů u savců</w:t>
      </w:r>
    </w:p>
    <w:p w14:paraId="1BA39808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Malformace u člověka</w:t>
      </w:r>
    </w:p>
    <w:p w14:paraId="6E0C3D1A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Teratogeneze u člověka</w:t>
      </w:r>
    </w:p>
    <w:p w14:paraId="6690F23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Kmenové buňky a terapetutické klonování</w:t>
      </w:r>
    </w:p>
    <w:p w14:paraId="61AA58FD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Transgenoze a konstrukce chimérické myši</w:t>
      </w:r>
    </w:p>
    <w:p w14:paraId="5F24D6A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Environmentální determinace pohlaví</w:t>
      </w:r>
    </w:p>
    <w:p w14:paraId="234B77FF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473560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Rostliny</w:t>
      </w:r>
    </w:p>
    <w:p w14:paraId="43D75F2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Experimentální využití totipotence u rostlin, transgenoze rostlin</w:t>
      </w:r>
    </w:p>
    <w:p w14:paraId="3869DBEB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Vývojové procesy u rostlin</w:t>
      </w:r>
    </w:p>
    <w:p w14:paraId="5026992B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Modely vývojové genetiky: Anabaena, Chlamydomonas, Volvox</w:t>
      </w:r>
    </w:p>
    <w:p w14:paraId="73CED571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Modely vývojové genetiky: Acetabularia, Fucus</w:t>
      </w:r>
    </w:p>
    <w:p w14:paraId="60DF538C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Modely vývojové genetiky: mechorosty a kapraďorosty</w:t>
      </w:r>
    </w:p>
    <w:p w14:paraId="729519AB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Modely vývojové genetiky: dvouděložné rostliny</w:t>
      </w:r>
    </w:p>
    <w:p w14:paraId="5D069FF8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Modely vývojové genetiky: jednoděložné rostliny</w:t>
      </w:r>
    </w:p>
    <w:p w14:paraId="6233C7D5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Arabidopsis: životní cyklus</w:t>
      </w:r>
    </w:p>
    <w:p w14:paraId="77860EF1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Genetické řízení procesů květní indukce</w:t>
      </w:r>
    </w:p>
    <w:p w14:paraId="6CF82836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MADS-boxové geny, model ABC(DE) květního vývoje</w:t>
      </w:r>
    </w:p>
    <w:p w14:paraId="072B98C8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Homeoboxové geny u rostlin</w:t>
      </w:r>
    </w:p>
    <w:p w14:paraId="2E90D932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Gametofyt a gametofytické mutace</w:t>
      </w:r>
    </w:p>
    <w:p w14:paraId="05E910E9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Determinace pohlaví u rostlin</w:t>
      </w:r>
    </w:p>
    <w:p w14:paraId="593A6188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BC82A9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Evo/devo</w:t>
      </w:r>
    </w:p>
    <w:p w14:paraId="6DED689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Weismannova bariéra</w:t>
      </w:r>
    </w:p>
    <w:p w14:paraId="47D1F82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Heterotopní evoluce</w:t>
      </w:r>
    </w:p>
    <w:p w14:paraId="5D295904" w14:textId="77777777" w:rsidR="0009676E" w:rsidRDefault="0009676E" w:rsidP="00096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Heterochronní evoluce: pedomorfie a peramorfie</w:t>
      </w:r>
    </w:p>
    <w:p w14:paraId="1648C36D" w14:textId="77777777" w:rsidR="003B32D6" w:rsidRDefault="0009676E" w:rsidP="000967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Progerie u člověka</w:t>
      </w:r>
    </w:p>
    <w:p w14:paraId="007DDF54" w14:textId="77777777" w:rsidR="0009676E" w:rsidRDefault="0009676E" w:rsidP="0009676E">
      <w:pPr>
        <w:spacing w:after="0"/>
        <w:rPr>
          <w:rFonts w:ascii="Arial" w:hAnsi="Arial" w:cs="Arial"/>
          <w:b/>
          <w:sz w:val="24"/>
          <w:szCs w:val="24"/>
        </w:rPr>
      </w:pPr>
      <w:r w:rsidRPr="0009676E">
        <w:rPr>
          <w:rFonts w:ascii="Arial" w:hAnsi="Arial" w:cs="Arial"/>
          <w:b/>
          <w:sz w:val="24"/>
          <w:szCs w:val="24"/>
        </w:rPr>
        <w:t>Epigenetické procesy</w:t>
      </w:r>
    </w:p>
    <w:p w14:paraId="77ED4BDD" w14:textId="36DEDC6C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 w:rsidRPr="0009676E">
        <w:rPr>
          <w:rFonts w:ascii="Arial" w:hAnsi="Arial" w:cs="Arial"/>
          <w:sz w:val="24"/>
          <w:szCs w:val="24"/>
        </w:rPr>
        <w:t xml:space="preserve">1. Epigenetika: definice, projevy, </w:t>
      </w:r>
      <w:r w:rsidR="00EA559E">
        <w:rPr>
          <w:rFonts w:ascii="Arial" w:hAnsi="Arial" w:cs="Arial"/>
          <w:sz w:val="24"/>
          <w:szCs w:val="24"/>
        </w:rPr>
        <w:t>transgenerační epigenetika</w:t>
      </w:r>
    </w:p>
    <w:p w14:paraId="65845FE2" w14:textId="3F7B93B0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 w:rsidRPr="0009676E">
        <w:rPr>
          <w:rFonts w:ascii="Arial" w:hAnsi="Arial" w:cs="Arial"/>
          <w:sz w:val="24"/>
          <w:szCs w:val="24"/>
        </w:rPr>
        <w:t xml:space="preserve">2. </w:t>
      </w:r>
      <w:r w:rsidR="00EA559E" w:rsidRPr="0009676E">
        <w:rPr>
          <w:rFonts w:ascii="Arial" w:hAnsi="Arial" w:cs="Arial"/>
          <w:sz w:val="24"/>
          <w:szCs w:val="24"/>
        </w:rPr>
        <w:t>Conrad Waddington: epigenetická krajina, kanalizace, asimilace</w:t>
      </w:r>
    </w:p>
    <w:p w14:paraId="1356C699" w14:textId="77777777" w:rsidR="00B83F21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 w:rsidRPr="0009676E">
        <w:rPr>
          <w:rFonts w:ascii="Arial" w:hAnsi="Arial" w:cs="Arial"/>
          <w:sz w:val="24"/>
          <w:szCs w:val="24"/>
        </w:rPr>
        <w:t xml:space="preserve">3. </w:t>
      </w:r>
      <w:r w:rsidR="00B83F21" w:rsidRPr="0009676E">
        <w:rPr>
          <w:rFonts w:ascii="Arial" w:hAnsi="Arial" w:cs="Arial"/>
          <w:sz w:val="24"/>
          <w:szCs w:val="24"/>
        </w:rPr>
        <w:t>NeoLamarckismus: epigenetický přenos získané informace</w:t>
      </w:r>
      <w:r w:rsidR="00B83F21" w:rsidRPr="0009676E">
        <w:rPr>
          <w:rFonts w:ascii="Arial" w:hAnsi="Arial" w:cs="Arial"/>
          <w:sz w:val="24"/>
          <w:szCs w:val="24"/>
        </w:rPr>
        <w:t xml:space="preserve"> </w:t>
      </w:r>
    </w:p>
    <w:p w14:paraId="52FFDA95" w14:textId="712AD5BE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 w:rsidRPr="0009676E">
        <w:rPr>
          <w:rFonts w:ascii="Arial" w:hAnsi="Arial" w:cs="Arial"/>
          <w:sz w:val="24"/>
          <w:szCs w:val="24"/>
        </w:rPr>
        <w:t>4. Modifikace nukleozomálních histonů a jejich úloha v řízení genové exprese</w:t>
      </w:r>
    </w:p>
    <w:p w14:paraId="177395BF" w14:textId="491B7D31" w:rsidR="00695108" w:rsidRDefault="00695108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RNA interference</w:t>
      </w:r>
    </w:p>
    <w:p w14:paraId="3C7167FC" w14:textId="3DFC69CC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09676E">
        <w:rPr>
          <w:rFonts w:ascii="Arial" w:hAnsi="Arial" w:cs="Arial"/>
          <w:sz w:val="24"/>
          <w:szCs w:val="24"/>
        </w:rPr>
        <w:t>Metylace DNA a jejich biologické úlohy</w:t>
      </w:r>
    </w:p>
    <w:p w14:paraId="65AF10ED" w14:textId="77777777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09676E">
        <w:rPr>
          <w:rFonts w:ascii="Arial" w:hAnsi="Arial" w:cs="Arial"/>
          <w:sz w:val="24"/>
          <w:szCs w:val="24"/>
        </w:rPr>
        <w:t>Lidské choroby s epigenetickými aspekty</w:t>
      </w:r>
    </w:p>
    <w:p w14:paraId="082940E6" w14:textId="280246CB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F0A4E">
        <w:rPr>
          <w:rFonts w:ascii="Arial" w:hAnsi="Arial" w:cs="Arial"/>
          <w:sz w:val="24"/>
          <w:szCs w:val="24"/>
        </w:rPr>
        <w:t>Epigenetické reprogramování</w:t>
      </w:r>
    </w:p>
    <w:p w14:paraId="31AB6124" w14:textId="54EDFF7A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6542F">
        <w:rPr>
          <w:rFonts w:ascii="Arial" w:hAnsi="Arial" w:cs="Arial"/>
          <w:sz w:val="24"/>
          <w:szCs w:val="24"/>
        </w:rPr>
        <w:t>D</w:t>
      </w:r>
      <w:r w:rsidRPr="0009676E">
        <w:rPr>
          <w:rFonts w:ascii="Arial" w:hAnsi="Arial" w:cs="Arial"/>
          <w:sz w:val="24"/>
          <w:szCs w:val="24"/>
        </w:rPr>
        <w:t>vojí oplození, genomový imprinting u rostlin</w:t>
      </w:r>
    </w:p>
    <w:p w14:paraId="16BA74A7" w14:textId="0B3FC60A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A559E" w:rsidRPr="0009676E">
        <w:rPr>
          <w:rFonts w:ascii="Arial" w:hAnsi="Arial" w:cs="Arial"/>
          <w:sz w:val="24"/>
          <w:szCs w:val="24"/>
        </w:rPr>
        <w:t>Mechanismy epigenetických procesů</w:t>
      </w:r>
      <w:r w:rsidR="00EA559E" w:rsidRPr="00EA559E">
        <w:rPr>
          <w:rFonts w:ascii="Arial" w:hAnsi="Arial" w:cs="Arial"/>
          <w:sz w:val="24"/>
          <w:szCs w:val="24"/>
        </w:rPr>
        <w:t xml:space="preserve"> </w:t>
      </w:r>
    </w:p>
    <w:p w14:paraId="0A19E497" w14:textId="5847A596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B83F21" w:rsidRPr="0009676E">
        <w:rPr>
          <w:rFonts w:ascii="Arial" w:hAnsi="Arial" w:cs="Arial"/>
          <w:sz w:val="24"/>
          <w:szCs w:val="24"/>
        </w:rPr>
        <w:t>Mechanismy genomového imprintingu</w:t>
      </w:r>
      <w:r w:rsidR="00B83F21" w:rsidRPr="0009676E">
        <w:rPr>
          <w:rFonts w:ascii="Arial" w:hAnsi="Arial" w:cs="Arial"/>
          <w:sz w:val="24"/>
          <w:szCs w:val="24"/>
        </w:rPr>
        <w:t xml:space="preserve"> </w:t>
      </w:r>
    </w:p>
    <w:p w14:paraId="1E6337FE" w14:textId="4B6020F5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CF0A4E">
        <w:rPr>
          <w:rFonts w:ascii="Arial" w:hAnsi="Arial" w:cs="Arial"/>
          <w:sz w:val="24"/>
          <w:szCs w:val="24"/>
        </w:rPr>
        <w:t>Klonování</w:t>
      </w:r>
    </w:p>
    <w:p w14:paraId="5F67DB85" w14:textId="4AFF290F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09676E">
        <w:rPr>
          <w:rFonts w:ascii="Arial" w:hAnsi="Arial" w:cs="Arial"/>
          <w:sz w:val="24"/>
          <w:szCs w:val="24"/>
        </w:rPr>
        <w:t xml:space="preserve">Úloha </w:t>
      </w:r>
      <w:r w:rsidR="00CF0A4E">
        <w:rPr>
          <w:rFonts w:ascii="Arial" w:hAnsi="Arial" w:cs="Arial"/>
          <w:sz w:val="24"/>
          <w:szCs w:val="24"/>
        </w:rPr>
        <w:t>paměťových proteinů -PcG a trxG</w:t>
      </w:r>
    </w:p>
    <w:p w14:paraId="2E5D6BC3" w14:textId="6AF9CA93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B83F21" w:rsidRPr="0009676E">
        <w:rPr>
          <w:rFonts w:ascii="Arial" w:hAnsi="Arial" w:cs="Arial"/>
          <w:sz w:val="24"/>
          <w:szCs w:val="24"/>
        </w:rPr>
        <w:t>Imprinting: Prader-Williův a Angelmanův syndrom</w:t>
      </w:r>
    </w:p>
    <w:p w14:paraId="6AF24336" w14:textId="12D3B714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A55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B83F21">
        <w:rPr>
          <w:rFonts w:ascii="Arial" w:hAnsi="Arial" w:cs="Arial"/>
          <w:sz w:val="24"/>
          <w:szCs w:val="24"/>
        </w:rPr>
        <w:t>X inaktivace u savců</w:t>
      </w:r>
    </w:p>
    <w:p w14:paraId="6B095724" w14:textId="433B27D0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A559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B83F21">
        <w:rPr>
          <w:rFonts w:ascii="Arial" w:hAnsi="Arial" w:cs="Arial"/>
          <w:sz w:val="24"/>
          <w:szCs w:val="24"/>
        </w:rPr>
        <w:t>P</w:t>
      </w:r>
      <w:r w:rsidR="00B83F21" w:rsidRPr="0009676E">
        <w:rPr>
          <w:rFonts w:ascii="Arial" w:hAnsi="Arial" w:cs="Arial"/>
          <w:sz w:val="24"/>
          <w:szCs w:val="24"/>
        </w:rPr>
        <w:t xml:space="preserve">aramutace, </w:t>
      </w:r>
      <w:r w:rsidR="00B83F21">
        <w:rPr>
          <w:rFonts w:ascii="Arial" w:hAnsi="Arial" w:cs="Arial"/>
          <w:sz w:val="24"/>
          <w:szCs w:val="24"/>
        </w:rPr>
        <w:t>transvekce</w:t>
      </w:r>
      <w:r w:rsidR="00B83F21" w:rsidRPr="0009676E">
        <w:rPr>
          <w:rFonts w:ascii="Arial" w:hAnsi="Arial" w:cs="Arial"/>
          <w:sz w:val="24"/>
          <w:szCs w:val="24"/>
        </w:rPr>
        <w:t>,</w:t>
      </w:r>
    </w:p>
    <w:p w14:paraId="6060E8E7" w14:textId="6F5AEEF9" w:rsidR="0009676E" w:rsidRPr="0009676E" w:rsidRDefault="0009676E" w:rsidP="00096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A55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B83F21">
        <w:rPr>
          <w:rFonts w:ascii="Arial" w:hAnsi="Arial" w:cs="Arial"/>
          <w:sz w:val="24"/>
          <w:szCs w:val="24"/>
        </w:rPr>
        <w:t>Metody – bisulfitové sekvenování a chromatinová analýza</w:t>
      </w:r>
      <w:r w:rsidRPr="0009676E">
        <w:rPr>
          <w:rFonts w:ascii="Arial" w:hAnsi="Arial" w:cs="Arial"/>
          <w:sz w:val="24"/>
          <w:szCs w:val="24"/>
        </w:rPr>
        <w:t xml:space="preserve"> </w:t>
      </w:r>
    </w:p>
    <w:sectPr w:rsidR="0009676E" w:rsidRPr="0009676E" w:rsidSect="0009676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76E"/>
    <w:rsid w:val="0006542F"/>
    <w:rsid w:val="0009676E"/>
    <w:rsid w:val="003B32D6"/>
    <w:rsid w:val="00695108"/>
    <w:rsid w:val="00B83F21"/>
    <w:rsid w:val="00CD2B88"/>
    <w:rsid w:val="00CF0A4E"/>
    <w:rsid w:val="00EA559E"/>
    <w:rsid w:val="00F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F63"/>
  <w15:chartTrackingRefBased/>
  <w15:docId w15:val="{17DF2DD7-36DA-404D-A65F-986012EC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Hudzieczek</dc:creator>
  <cp:keywords/>
  <dc:description/>
  <cp:lastModifiedBy>Lucie Horáková</cp:lastModifiedBy>
  <cp:revision>3</cp:revision>
  <dcterms:created xsi:type="dcterms:W3CDTF">2021-12-16T08:28:00Z</dcterms:created>
  <dcterms:modified xsi:type="dcterms:W3CDTF">2021-12-16T12:02:00Z</dcterms:modified>
</cp:coreProperties>
</file>