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215B1" w14:textId="4DAA8D42" w:rsidR="00B31C9C" w:rsidRDefault="00B31C9C" w:rsidP="00B31C9C">
      <w:pPr>
        <w:pStyle w:val="Nadpis1"/>
        <w:jc w:val="center"/>
        <w:rPr>
          <w:lang w:val="en-US"/>
        </w:rPr>
      </w:pPr>
      <w:bookmarkStart w:id="0" w:name="_GoBack"/>
      <w:r>
        <w:rPr>
          <w:lang w:val="en-US"/>
        </w:rPr>
        <w:t>FABRICATION OF FOLIC ACID-BASED SUPRAMOLECULAR METALLOGELS</w:t>
      </w:r>
      <w:bookmarkEnd w:id="0"/>
    </w:p>
    <w:p w14:paraId="4AC70A82" w14:textId="77777777" w:rsidR="00B31C9C" w:rsidRDefault="00B31C9C" w:rsidP="00B31C9C">
      <w:pPr>
        <w:rPr>
          <w:rFonts w:ascii="Arial" w:hAnsi="Arial" w:cs="Arial"/>
          <w:b/>
          <w:bCs/>
          <w:sz w:val="28"/>
          <w:szCs w:val="28"/>
          <w:lang w:val="en-US"/>
        </w:rPr>
      </w:pPr>
    </w:p>
    <w:p w14:paraId="50EAFA96" w14:textId="77777777" w:rsidR="00B31C9C" w:rsidRPr="00EF02A3" w:rsidRDefault="00B31C9C" w:rsidP="00B31C9C">
      <w:pPr>
        <w:jc w:val="center"/>
        <w:rPr>
          <w:rFonts w:ascii="Arial" w:hAnsi="Arial" w:cs="Arial"/>
          <w:sz w:val="24"/>
          <w:szCs w:val="24"/>
          <w:u w:val="single"/>
          <w:lang w:val="pl-PL"/>
        </w:rPr>
      </w:pPr>
      <w:r w:rsidRPr="00EF02A3">
        <w:rPr>
          <w:rFonts w:ascii="Arial" w:hAnsi="Arial" w:cs="Arial"/>
          <w:sz w:val="24"/>
          <w:szCs w:val="24"/>
          <w:lang w:val="pl-PL"/>
        </w:rPr>
        <w:t>Mahya ASGHARIAN MARZABAD</w:t>
      </w:r>
      <w:r w:rsidRPr="00EF02A3">
        <w:rPr>
          <w:rFonts w:ascii="Arial" w:hAnsi="Arial" w:cs="Arial"/>
          <w:sz w:val="24"/>
          <w:szCs w:val="24"/>
          <w:vertAlign w:val="superscript"/>
          <w:lang w:val="pl-PL"/>
        </w:rPr>
        <w:t>1,2</w:t>
      </w:r>
      <w:r>
        <w:rPr>
          <w:rFonts w:ascii="Arial" w:hAnsi="Arial" w:cs="Arial"/>
          <w:sz w:val="24"/>
          <w:szCs w:val="24"/>
          <w:vertAlign w:val="superscript"/>
          <w:lang w:val="pl-PL"/>
        </w:rPr>
        <w:t>*</w:t>
      </w:r>
      <w:r>
        <w:rPr>
          <w:rFonts w:ascii="Arial" w:hAnsi="Arial" w:cs="Arial"/>
          <w:sz w:val="24"/>
          <w:szCs w:val="24"/>
          <w:lang w:val="pl-PL"/>
        </w:rPr>
        <w:t xml:space="preserve">, </w:t>
      </w:r>
      <w:r w:rsidRPr="00EF02A3">
        <w:rPr>
          <w:rFonts w:ascii="Arial" w:hAnsi="Arial" w:cs="Arial"/>
          <w:sz w:val="24"/>
          <w:szCs w:val="24"/>
          <w:lang w:val="pl-PL"/>
        </w:rPr>
        <w:t>Sami Hietala</w:t>
      </w:r>
      <w:r w:rsidRPr="00EF02A3">
        <w:rPr>
          <w:rFonts w:ascii="Arial" w:hAnsi="Arial" w:cs="Arial"/>
          <w:sz w:val="24"/>
          <w:szCs w:val="24"/>
          <w:vertAlign w:val="superscript"/>
          <w:lang w:val="pl-PL"/>
        </w:rPr>
        <w:t>3</w:t>
      </w:r>
      <w:r>
        <w:rPr>
          <w:rFonts w:ascii="Arial" w:hAnsi="Arial" w:cs="Arial"/>
          <w:sz w:val="24"/>
          <w:szCs w:val="24"/>
          <w:lang w:val="pl-PL"/>
        </w:rPr>
        <w:t xml:space="preserve">, </w:t>
      </w:r>
      <w:r w:rsidRPr="00EF02A3">
        <w:rPr>
          <w:rFonts w:ascii="Arial" w:hAnsi="Arial" w:cs="Arial"/>
          <w:sz w:val="24"/>
          <w:szCs w:val="24"/>
          <w:lang w:val="pl-PL"/>
        </w:rPr>
        <w:t>Nonappa</w:t>
      </w:r>
      <w:r w:rsidRPr="00EF02A3">
        <w:rPr>
          <w:rFonts w:ascii="Arial" w:hAnsi="Arial" w:cs="Arial"/>
          <w:sz w:val="24"/>
          <w:szCs w:val="24"/>
          <w:vertAlign w:val="superscript"/>
          <w:lang w:val="pl-PL"/>
        </w:rPr>
        <w:t>4</w:t>
      </w:r>
      <w:r w:rsidRPr="00EF02A3">
        <w:rPr>
          <w:rFonts w:ascii="Arial" w:hAnsi="Arial" w:cs="Arial"/>
          <w:sz w:val="24"/>
          <w:szCs w:val="24"/>
          <w:lang w:val="pl-PL"/>
        </w:rPr>
        <w:t>, Radek MAREK</w:t>
      </w:r>
      <w:r w:rsidRPr="00EF02A3">
        <w:rPr>
          <w:rFonts w:ascii="Arial" w:hAnsi="Arial" w:cs="Arial"/>
          <w:sz w:val="24"/>
          <w:szCs w:val="24"/>
          <w:vertAlign w:val="superscript"/>
          <w:lang w:val="pl-PL"/>
        </w:rPr>
        <w:t>1,2</w:t>
      </w:r>
      <w:r>
        <w:rPr>
          <w:rFonts w:ascii="Arial" w:hAnsi="Arial" w:cs="Arial"/>
          <w:sz w:val="24"/>
          <w:szCs w:val="24"/>
          <w:lang w:val="pl-PL"/>
        </w:rPr>
        <w:t>,</w:t>
      </w:r>
      <w:r w:rsidRPr="00EF02A3">
        <w:rPr>
          <w:rFonts w:ascii="Arial" w:hAnsi="Arial" w:cs="Arial"/>
          <w:sz w:val="24"/>
          <w:szCs w:val="24"/>
          <w:vertAlign w:val="superscript"/>
          <w:lang w:val="pl-PL"/>
        </w:rPr>
        <w:t xml:space="preserve"> </w:t>
      </w:r>
      <w:r w:rsidRPr="00EF02A3">
        <w:rPr>
          <w:rFonts w:ascii="Arial" w:hAnsi="Arial" w:cs="Arial"/>
          <w:sz w:val="24"/>
          <w:szCs w:val="24"/>
          <w:u w:val="single"/>
          <w:lang w:val="pl-PL"/>
        </w:rPr>
        <w:t>Ondřej JURČEK</w:t>
      </w:r>
      <w:r w:rsidRPr="00EF02A3">
        <w:rPr>
          <w:rFonts w:ascii="Arial" w:hAnsi="Arial" w:cs="Arial"/>
          <w:sz w:val="24"/>
          <w:szCs w:val="24"/>
          <w:vertAlign w:val="superscript"/>
          <w:lang w:val="pl-PL"/>
        </w:rPr>
        <w:t>1,2,</w:t>
      </w:r>
      <w:r>
        <w:rPr>
          <w:rFonts w:ascii="Arial" w:hAnsi="Arial" w:cs="Arial"/>
          <w:sz w:val="24"/>
          <w:szCs w:val="24"/>
          <w:vertAlign w:val="superscript"/>
          <w:lang w:val="pl-PL"/>
        </w:rPr>
        <w:t>5</w:t>
      </w:r>
    </w:p>
    <w:p w14:paraId="619C32C5" w14:textId="77777777" w:rsidR="00B31C9C" w:rsidRPr="00EF02A3" w:rsidRDefault="00B31C9C" w:rsidP="00B31C9C">
      <w:pPr>
        <w:jc w:val="center"/>
        <w:rPr>
          <w:rFonts w:ascii="Arial" w:hAnsi="Arial" w:cs="Arial"/>
          <w:lang w:val="pl-PL"/>
        </w:rPr>
      </w:pPr>
    </w:p>
    <w:p w14:paraId="40548715" w14:textId="77777777" w:rsidR="00B31C9C" w:rsidRDefault="00B31C9C" w:rsidP="00B31C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vertAlign w:val="superscript"/>
        </w:rPr>
        <w:t>1</w:t>
      </w:r>
      <w:r w:rsidRPr="00A921D7">
        <w:rPr>
          <w:rStyle w:val="normaltextrun"/>
          <w:rFonts w:ascii="Arial" w:hAnsi="Arial" w:cs="Arial"/>
          <w:sz w:val="20"/>
          <w:szCs w:val="20"/>
          <w:vertAlign w:val="superscript"/>
        </w:rPr>
        <w:t xml:space="preserve"> </w:t>
      </w:r>
      <w:r>
        <w:rPr>
          <w:rStyle w:val="normaltextrun"/>
          <w:rFonts w:ascii="Arial" w:hAnsi="Arial" w:cs="Arial"/>
          <w:i/>
          <w:iCs/>
          <w:sz w:val="20"/>
          <w:szCs w:val="20"/>
        </w:rPr>
        <w:t>Department of Chemistry, Faculty of Science, Masaryk University, CZ-62500 Brno, Czechia </w:t>
      </w:r>
      <w:r>
        <w:rPr>
          <w:rStyle w:val="eop"/>
          <w:rFonts w:ascii="Arial" w:hAnsi="Arial" w:cs="Arial"/>
        </w:rPr>
        <w:t> </w:t>
      </w:r>
    </w:p>
    <w:p w14:paraId="05CF1077" w14:textId="77777777" w:rsidR="00B31C9C" w:rsidRDefault="00B31C9C" w:rsidP="00B31C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vertAlign w:val="superscript"/>
        </w:rPr>
        <w:t>2</w:t>
      </w:r>
      <w:r w:rsidRPr="00A921D7">
        <w:rPr>
          <w:rStyle w:val="normaltextrun"/>
          <w:rFonts w:ascii="Arial" w:hAnsi="Arial" w:cs="Arial"/>
          <w:sz w:val="20"/>
          <w:szCs w:val="20"/>
          <w:vertAlign w:val="superscript"/>
        </w:rPr>
        <w:t xml:space="preserve"> </w:t>
      </w:r>
      <w:r>
        <w:rPr>
          <w:rStyle w:val="normaltextrun"/>
          <w:rFonts w:ascii="Arial" w:hAnsi="Arial" w:cs="Arial"/>
          <w:i/>
          <w:iCs/>
          <w:sz w:val="20"/>
          <w:szCs w:val="20"/>
        </w:rPr>
        <w:t>CEITEC − Central European Institute of Technology, Masaryk University, CZ-62500 Brno, Czechia</w:t>
      </w:r>
      <w:r>
        <w:rPr>
          <w:rStyle w:val="eop"/>
          <w:rFonts w:ascii="Arial" w:hAnsi="Arial" w:cs="Arial"/>
        </w:rPr>
        <w:t> </w:t>
      </w:r>
    </w:p>
    <w:p w14:paraId="73B764EB" w14:textId="77777777" w:rsidR="00B31C9C" w:rsidRDefault="00B31C9C" w:rsidP="00B31C9C">
      <w:pPr>
        <w:pStyle w:val="paragraph"/>
        <w:spacing w:before="0" w:beforeAutospacing="0" w:after="0" w:afterAutospacing="0"/>
        <w:jc w:val="center"/>
        <w:textAlignment w:val="baseline"/>
        <w:rPr>
          <w:rStyle w:val="normaltextrun"/>
          <w:rFonts w:ascii="Arial" w:hAnsi="Arial" w:cs="Arial"/>
          <w:i/>
          <w:iCs/>
          <w:sz w:val="20"/>
          <w:szCs w:val="20"/>
        </w:rPr>
      </w:pPr>
      <w:r w:rsidRPr="00EF02A3">
        <w:rPr>
          <w:rStyle w:val="normaltextrun"/>
          <w:rFonts w:ascii="Arial" w:hAnsi="Arial" w:cs="Arial"/>
          <w:i/>
          <w:iCs/>
          <w:sz w:val="20"/>
          <w:szCs w:val="20"/>
          <w:vertAlign w:val="superscript"/>
        </w:rPr>
        <w:t>3</w:t>
      </w:r>
      <w:r w:rsidRPr="00EF02A3">
        <w:rPr>
          <w:rStyle w:val="normaltextrun"/>
          <w:rFonts w:ascii="Arial" w:hAnsi="Arial" w:cs="Arial"/>
          <w:i/>
          <w:iCs/>
          <w:sz w:val="20"/>
          <w:szCs w:val="20"/>
        </w:rPr>
        <w:t xml:space="preserve"> Department of Chemistry, University of Helsinki, P.O. Box 55, FI-00014 Helsinki, Finland</w:t>
      </w:r>
    </w:p>
    <w:p w14:paraId="5DA77458" w14:textId="77777777" w:rsidR="00B31C9C" w:rsidRDefault="00B31C9C" w:rsidP="00B31C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vertAlign w:val="superscript"/>
        </w:rPr>
        <w:t>4</w:t>
      </w:r>
      <w:r w:rsidRPr="00A921D7">
        <w:rPr>
          <w:rStyle w:val="normaltextrun"/>
          <w:rFonts w:ascii="Arial" w:hAnsi="Arial" w:cs="Arial"/>
          <w:sz w:val="20"/>
          <w:szCs w:val="20"/>
          <w:vertAlign w:val="superscript"/>
        </w:rPr>
        <w:t xml:space="preserve"> </w:t>
      </w:r>
      <w:r>
        <w:rPr>
          <w:rStyle w:val="normaltextrun"/>
          <w:rFonts w:ascii="Arial" w:hAnsi="Arial" w:cs="Arial"/>
          <w:i/>
          <w:iCs/>
          <w:sz w:val="20"/>
          <w:szCs w:val="20"/>
        </w:rPr>
        <w:t>Faculty of Engineering and Natural Sciences, Tampere University, FI-33101 Tampere, Finland</w:t>
      </w:r>
      <w:r>
        <w:rPr>
          <w:rStyle w:val="eop"/>
          <w:rFonts w:ascii="Arial" w:hAnsi="Arial" w:cs="Arial"/>
        </w:rPr>
        <w:t> </w:t>
      </w:r>
    </w:p>
    <w:p w14:paraId="7C27403D" w14:textId="77777777" w:rsidR="00B31C9C" w:rsidRDefault="00B31C9C" w:rsidP="00B31C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vertAlign w:val="superscript"/>
        </w:rPr>
        <w:t>5</w:t>
      </w:r>
      <w:r>
        <w:rPr>
          <w:rStyle w:val="normaltextrun"/>
          <w:rFonts w:ascii="Arial" w:hAnsi="Arial" w:cs="Arial"/>
          <w:i/>
          <w:iCs/>
          <w:sz w:val="20"/>
          <w:szCs w:val="20"/>
        </w:rPr>
        <w:t xml:space="preserve"> Department of Natural Drugs, Faculty of Pharmacy, Masaryk University, 61200 Brno, Czechia</w:t>
      </w:r>
      <w:r>
        <w:rPr>
          <w:rStyle w:val="eop"/>
          <w:rFonts w:ascii="Arial" w:hAnsi="Arial" w:cs="Arial"/>
        </w:rPr>
        <w:t> </w:t>
      </w:r>
    </w:p>
    <w:p w14:paraId="08D85010" w14:textId="6D13A3DA" w:rsidR="00B31C9C" w:rsidRDefault="00B31C9C" w:rsidP="00B31C9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0"/>
          <w:szCs w:val="20"/>
        </w:rPr>
        <w:t>* 491183@mail.muni.cz</w:t>
      </w:r>
      <w:r>
        <w:rPr>
          <w:rStyle w:val="eop"/>
          <w:rFonts w:ascii="Arial" w:hAnsi="Arial" w:cs="Arial"/>
        </w:rPr>
        <w:t> </w:t>
      </w:r>
    </w:p>
    <w:p w14:paraId="6D841880" w14:textId="77777777" w:rsidR="00B31C9C" w:rsidRDefault="00B31C9C" w:rsidP="00B31C9C">
      <w:pPr>
        <w:rPr>
          <w:sz w:val="24"/>
          <w:szCs w:val="24"/>
          <w:lang w:val="en-US"/>
        </w:rPr>
      </w:pPr>
    </w:p>
    <w:p w14:paraId="7FACEA85" w14:textId="77777777" w:rsidR="00B31C9C" w:rsidRDefault="00B31C9C" w:rsidP="00B31C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challenge of delivering medications to patients efficiently, selectively, and with fewer adverse effects motivates the need to develop novel, better drug delivery technologies. Among these new technologies, supramolecular gels have become a research </w:t>
      </w:r>
      <w:proofErr w:type="gramStart"/>
      <w:r>
        <w:rPr>
          <w:rStyle w:val="normaltextrun"/>
          <w:rFonts w:ascii="Arial" w:hAnsi="Arial" w:cs="Arial"/>
        </w:rPr>
        <w:t>hotspot.</w:t>
      </w:r>
      <w:r w:rsidRPr="00350261">
        <w:rPr>
          <w:rStyle w:val="normaltextrun"/>
          <w:rFonts w:ascii="Arial" w:hAnsi="Arial" w:cs="Arial"/>
          <w:vertAlign w:val="superscript"/>
        </w:rPr>
        <w:t>[</w:t>
      </w:r>
      <w:proofErr w:type="gramEnd"/>
      <w:r w:rsidRPr="00350261">
        <w:rPr>
          <w:rStyle w:val="normaltextrun"/>
          <w:rFonts w:ascii="Arial" w:hAnsi="Arial" w:cs="Arial"/>
          <w:vertAlign w:val="superscript"/>
        </w:rPr>
        <w:t xml:space="preserve">1] </w:t>
      </w:r>
      <w:r>
        <w:rPr>
          <w:rStyle w:val="normaltextrun"/>
          <w:rFonts w:ascii="Arial" w:hAnsi="Arial" w:cs="Arial"/>
        </w:rPr>
        <w:t xml:space="preserve">Unlike traditional gels, supramolecular gels are driven by weak and reversible non-covalent interactions. The supramolecular gels frequently display poor mechanical characteristics but can easily undergo various structural transformations upon external stimuli. For this reason, different components, such as macromolecular polymers, metals, or surfactants can be used to improve their mechanical </w:t>
      </w:r>
      <w:proofErr w:type="gramStart"/>
      <w:r>
        <w:rPr>
          <w:rStyle w:val="normaltextrun"/>
          <w:rFonts w:ascii="Arial" w:hAnsi="Arial" w:cs="Arial"/>
        </w:rPr>
        <w:t>strength.</w:t>
      </w:r>
      <w:r w:rsidRPr="00350261">
        <w:rPr>
          <w:rStyle w:val="normaltextrun"/>
          <w:rFonts w:ascii="Arial" w:hAnsi="Arial" w:cs="Arial"/>
          <w:vertAlign w:val="superscript"/>
        </w:rPr>
        <w:t>[</w:t>
      </w:r>
      <w:proofErr w:type="gramEnd"/>
      <w:r w:rsidRPr="00350261">
        <w:rPr>
          <w:rStyle w:val="normaltextrun"/>
          <w:rFonts w:ascii="Arial" w:hAnsi="Arial" w:cs="Arial"/>
          <w:vertAlign w:val="superscript"/>
        </w:rPr>
        <w:t>2] </w:t>
      </w:r>
      <w:r w:rsidRPr="00350261">
        <w:rPr>
          <w:rStyle w:val="eop"/>
          <w:rFonts w:ascii="Arial" w:hAnsi="Arial" w:cs="Arial"/>
          <w:vertAlign w:val="superscript"/>
        </w:rPr>
        <w:t> </w:t>
      </w:r>
    </w:p>
    <w:p w14:paraId="27ADF29E" w14:textId="77777777" w:rsidR="00B31C9C" w:rsidRDefault="00B31C9C" w:rsidP="00B31C9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folate receptor (FR) which is anchored to the cell surface is overexpressed in a vast majority of cancer tissues, whereas its expression is restricted in healthy tissues and organs. As a result, the high affinity of folic acid (FA) for FRs offers a unique opportunity for precise targeting at cancer </w:t>
      </w:r>
      <w:proofErr w:type="gramStart"/>
      <w:r>
        <w:rPr>
          <w:rStyle w:val="normaltextrun"/>
          <w:rFonts w:ascii="Arial" w:hAnsi="Arial" w:cs="Arial"/>
        </w:rPr>
        <w:t>cells.</w:t>
      </w:r>
      <w:r w:rsidRPr="00350261">
        <w:rPr>
          <w:rStyle w:val="normaltextrun"/>
          <w:rFonts w:ascii="Arial" w:hAnsi="Arial" w:cs="Arial"/>
          <w:vertAlign w:val="superscript"/>
        </w:rPr>
        <w:t>[</w:t>
      </w:r>
      <w:proofErr w:type="gramEnd"/>
      <w:r w:rsidRPr="00350261">
        <w:rPr>
          <w:rStyle w:val="normaltextrun"/>
          <w:rFonts w:ascii="Arial" w:hAnsi="Arial" w:cs="Arial"/>
          <w:vertAlign w:val="superscript"/>
        </w:rPr>
        <w:t>3]</w:t>
      </w:r>
      <w:r>
        <w:rPr>
          <w:rStyle w:val="normaltextrun"/>
          <w:rFonts w:ascii="Arial" w:hAnsi="Arial" w:cs="Arial"/>
        </w:rPr>
        <w:t xml:space="preserve"> FA itself was proven to be an efficient organo-gelator in the DMSO–water system.  </w:t>
      </w:r>
      <w:r>
        <w:rPr>
          <w:rStyle w:val="eop"/>
          <w:rFonts w:ascii="Arial" w:hAnsi="Arial" w:cs="Arial"/>
        </w:rPr>
        <w:t> </w:t>
      </w:r>
    </w:p>
    <w:p w14:paraId="57416C71" w14:textId="77777777" w:rsidR="00B31C9C" w:rsidRDefault="00B31C9C" w:rsidP="00B31C9C">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In our research, we are introducing the FA metallogels, which are stable supramolecular gels (or often even supergelators) with various properties. Their synthesis, characterization, rheological properties, morphology, and possible structural transformations will be presented. Our discoveries in the field expand the library of biocompatible organic building blocks to prepare strong medicinal gels with an intriguing relevance to cancer research (Figure 1).</w:t>
      </w:r>
    </w:p>
    <w:p w14:paraId="03EA0B1D" w14:textId="77777777" w:rsidR="00B31C9C" w:rsidRDefault="00B31C9C" w:rsidP="00B31C9C">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noProof/>
          <w:sz w:val="18"/>
          <w:szCs w:val="18"/>
          <w:lang w:val="cs-CZ" w:eastAsia="cs-CZ"/>
        </w:rPr>
        <w:drawing>
          <wp:inline distT="0" distB="0" distL="0" distR="0" wp14:anchorId="334993DD" wp14:editId="28BA51A4">
            <wp:extent cx="5751830" cy="1644650"/>
            <wp:effectExtent l="0" t="0" r="0" b="0"/>
            <wp:docPr id="1"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1830" cy="1644650"/>
                    </a:xfrm>
                    <a:prstGeom prst="rect">
                      <a:avLst/>
                    </a:prstGeom>
                    <a:noFill/>
                    <a:ln>
                      <a:noFill/>
                    </a:ln>
                  </pic:spPr>
                </pic:pic>
              </a:graphicData>
            </a:graphic>
          </wp:inline>
        </w:drawing>
      </w:r>
    </w:p>
    <w:p w14:paraId="44B905C4" w14:textId="77777777" w:rsidR="00B31C9C" w:rsidRDefault="00B31C9C" w:rsidP="00B31C9C">
      <w:pPr>
        <w:jc w:val="center"/>
        <w:rPr>
          <w:rFonts w:ascii="Arial" w:hAnsi="Arial" w:cs="Arial"/>
          <w:bCs/>
          <w:sz w:val="24"/>
          <w:szCs w:val="24"/>
          <w:lang w:val="en-US"/>
        </w:rPr>
      </w:pPr>
      <w:r w:rsidRPr="006C5882">
        <w:rPr>
          <w:rFonts w:ascii="Arial" w:hAnsi="Arial" w:cs="Arial"/>
          <w:b/>
          <w:bCs/>
          <w:sz w:val="24"/>
          <w:szCs w:val="24"/>
          <w:lang w:val="en-US"/>
        </w:rPr>
        <w:t>Figure 1</w:t>
      </w:r>
      <w:r w:rsidRPr="006C5882">
        <w:rPr>
          <w:rFonts w:ascii="Arial" w:hAnsi="Arial" w:cs="Arial"/>
          <w:bCs/>
          <w:sz w:val="24"/>
          <w:szCs w:val="24"/>
          <w:lang w:val="en-US"/>
        </w:rPr>
        <w:t xml:space="preserve">. </w:t>
      </w:r>
      <w:r>
        <w:rPr>
          <w:rFonts w:ascii="Arial" w:hAnsi="Arial" w:cs="Arial"/>
          <w:bCs/>
          <w:sz w:val="24"/>
          <w:szCs w:val="24"/>
          <w:lang w:val="en-US"/>
        </w:rPr>
        <w:t>Graphical Abstract</w:t>
      </w:r>
    </w:p>
    <w:p w14:paraId="091F0CD1" w14:textId="77777777" w:rsidR="00B31C9C" w:rsidRDefault="00B31C9C" w:rsidP="00B31C9C">
      <w:pPr>
        <w:rPr>
          <w:rFonts w:ascii="Arial" w:hAnsi="Arial" w:cs="Arial"/>
          <w:b/>
          <w:bCs/>
          <w:sz w:val="28"/>
          <w:szCs w:val="28"/>
          <w:lang w:val="en-US"/>
        </w:rPr>
      </w:pPr>
    </w:p>
    <w:p w14:paraId="0EFFDC78" w14:textId="77777777" w:rsidR="00B31C9C" w:rsidRPr="006C5882" w:rsidRDefault="00B31C9C" w:rsidP="00B31C9C">
      <w:pPr>
        <w:rPr>
          <w:rFonts w:ascii="Arial" w:hAnsi="Arial" w:cs="Arial"/>
          <w:b/>
          <w:bCs/>
          <w:sz w:val="28"/>
          <w:szCs w:val="28"/>
          <w:lang w:val="en-GB"/>
        </w:rPr>
      </w:pPr>
      <w:r w:rsidRPr="00D014D0">
        <w:rPr>
          <w:rFonts w:ascii="Arial" w:hAnsi="Arial" w:cs="Arial"/>
          <w:b/>
          <w:bCs/>
          <w:sz w:val="24"/>
          <w:szCs w:val="24"/>
          <w:lang w:val="en-GB"/>
        </w:rPr>
        <w:sym w:font="Symbol" w:char="F0B7"/>
      </w:r>
      <w:r w:rsidRPr="00D014D0">
        <w:rPr>
          <w:rFonts w:ascii="Arial" w:hAnsi="Arial" w:cs="Arial"/>
          <w:b/>
          <w:bCs/>
          <w:sz w:val="24"/>
          <w:szCs w:val="24"/>
          <w:lang w:val="en-GB"/>
        </w:rPr>
        <w:t xml:space="preserve"> Acknowledgements</w:t>
      </w:r>
      <w:r w:rsidRPr="000629F7">
        <w:rPr>
          <w:rFonts w:ascii="Arial" w:hAnsi="Arial" w:cs="Arial"/>
          <w:b/>
          <w:sz w:val="24"/>
          <w:szCs w:val="24"/>
          <w:lang w:val="en-GB"/>
        </w:rPr>
        <w:t>:</w:t>
      </w:r>
      <w:r>
        <w:rPr>
          <w:rFonts w:ascii="Arial" w:hAnsi="Arial" w:cs="Arial"/>
          <w:bCs/>
          <w:sz w:val="24"/>
          <w:szCs w:val="24"/>
          <w:lang w:val="en-GB"/>
        </w:rPr>
        <w:t xml:space="preserve"> </w:t>
      </w:r>
      <w:r w:rsidRPr="000629F7">
        <w:rPr>
          <w:rFonts w:ascii="Arial" w:hAnsi="Arial" w:cs="Arial"/>
          <w:bCs/>
          <w:sz w:val="24"/>
          <w:szCs w:val="24"/>
          <w:lang w:val="en-GB"/>
        </w:rPr>
        <w:t>This work has received support from the Grant Agency of</w:t>
      </w:r>
      <w:r>
        <w:rPr>
          <w:rFonts w:ascii="Arial" w:hAnsi="Arial" w:cs="Arial"/>
          <w:bCs/>
          <w:sz w:val="24"/>
          <w:szCs w:val="24"/>
          <w:lang w:val="en-GB"/>
        </w:rPr>
        <w:t xml:space="preserve"> </w:t>
      </w:r>
      <w:r w:rsidRPr="000629F7">
        <w:rPr>
          <w:rFonts w:ascii="Arial" w:hAnsi="Arial" w:cs="Arial"/>
          <w:bCs/>
          <w:sz w:val="24"/>
          <w:szCs w:val="24"/>
          <w:lang w:val="en-GB"/>
        </w:rPr>
        <w:t>Masaryk</w:t>
      </w:r>
      <w:r>
        <w:rPr>
          <w:rFonts w:ascii="Arial" w:hAnsi="Arial" w:cs="Arial"/>
          <w:bCs/>
          <w:sz w:val="24"/>
          <w:szCs w:val="24"/>
          <w:lang w:val="en-GB"/>
        </w:rPr>
        <w:t xml:space="preserve"> </w:t>
      </w:r>
      <w:r w:rsidRPr="000629F7">
        <w:rPr>
          <w:rFonts w:ascii="Arial" w:hAnsi="Arial" w:cs="Arial"/>
          <w:bCs/>
          <w:sz w:val="24"/>
          <w:szCs w:val="24"/>
          <w:lang w:val="en-GB"/>
        </w:rPr>
        <w:t>University (MUNI/A/1412/2021).</w:t>
      </w:r>
    </w:p>
    <w:p w14:paraId="08B99D52" w14:textId="77777777" w:rsidR="00B31C9C" w:rsidRPr="00D014D0" w:rsidRDefault="00B31C9C" w:rsidP="00B31C9C">
      <w:pPr>
        <w:rPr>
          <w:rFonts w:ascii="Arial" w:hAnsi="Arial" w:cs="Arial"/>
          <w:b/>
          <w:bCs/>
          <w:sz w:val="24"/>
          <w:szCs w:val="24"/>
          <w:lang w:val="en-GB"/>
        </w:rPr>
      </w:pPr>
      <w:r w:rsidRPr="00D014D0">
        <w:rPr>
          <w:rFonts w:ascii="Arial" w:hAnsi="Arial" w:cs="Arial"/>
          <w:b/>
          <w:bCs/>
          <w:sz w:val="24"/>
          <w:szCs w:val="24"/>
          <w:lang w:val="en-GB"/>
        </w:rPr>
        <w:t>______________</w:t>
      </w:r>
    </w:p>
    <w:p w14:paraId="53D50F55" w14:textId="77777777" w:rsidR="00B31C9C" w:rsidRDefault="00B31C9C" w:rsidP="00B31C9C">
      <w:pPr>
        <w:rPr>
          <w:rFonts w:ascii="Arial" w:hAnsi="Arial" w:cs="Arial"/>
          <w:b/>
          <w:bCs/>
          <w:sz w:val="24"/>
          <w:szCs w:val="24"/>
          <w:lang w:val="en-GB"/>
        </w:rPr>
      </w:pPr>
      <w:r w:rsidRPr="00D014D0">
        <w:rPr>
          <w:rFonts w:ascii="Arial" w:hAnsi="Arial" w:cs="Arial"/>
          <w:b/>
          <w:bCs/>
          <w:sz w:val="24"/>
          <w:szCs w:val="24"/>
          <w:lang w:val="en-GB"/>
        </w:rPr>
        <w:t>References:</w:t>
      </w:r>
    </w:p>
    <w:p w14:paraId="2FBA00BA" w14:textId="77777777" w:rsidR="00B31C9C" w:rsidRPr="009F3B17" w:rsidRDefault="00B31C9C" w:rsidP="00B31C9C">
      <w:pPr>
        <w:rPr>
          <w:rFonts w:ascii="Arial" w:hAnsi="Arial" w:cs="Arial"/>
          <w:lang w:val="en-US"/>
        </w:rPr>
      </w:pPr>
      <w:r w:rsidRPr="009F3B17">
        <w:rPr>
          <w:rFonts w:ascii="Arial" w:hAnsi="Arial" w:cs="Arial"/>
          <w:lang w:val="en-US"/>
        </w:rPr>
        <w:t xml:space="preserve">[1] </w:t>
      </w:r>
      <w:r w:rsidRPr="001143E1">
        <w:rPr>
          <w:rStyle w:val="normaltextrun"/>
          <w:color w:val="000000"/>
          <w:shd w:val="clear" w:color="auto" w:fill="FFFFFF"/>
          <w:lang w:val="en-US"/>
        </w:rPr>
        <w:t xml:space="preserve">Bernard, S.; Tibbitt, M. W. </w:t>
      </w:r>
      <w:r w:rsidRPr="001143E1">
        <w:rPr>
          <w:rStyle w:val="normaltextrun"/>
          <w:i/>
          <w:iCs/>
          <w:color w:val="000000"/>
          <w:shd w:val="clear" w:color="auto" w:fill="FFFFFF"/>
          <w:lang w:val="en-US"/>
        </w:rPr>
        <w:t>Advanced Drug Delivery Reviews</w:t>
      </w:r>
      <w:r w:rsidRPr="001143E1">
        <w:rPr>
          <w:rStyle w:val="normaltextrun"/>
          <w:color w:val="000000"/>
          <w:shd w:val="clear" w:color="auto" w:fill="FFFFFF"/>
          <w:lang w:val="en-US"/>
        </w:rPr>
        <w:t xml:space="preserve">, </w:t>
      </w:r>
      <w:r w:rsidRPr="001143E1">
        <w:rPr>
          <w:rStyle w:val="normaltextrun"/>
          <w:b/>
          <w:bCs/>
          <w:color w:val="000000"/>
          <w:shd w:val="clear" w:color="auto" w:fill="FFFFFF"/>
          <w:lang w:val="en-US"/>
        </w:rPr>
        <w:t>2021</w:t>
      </w:r>
      <w:r w:rsidRPr="001143E1">
        <w:rPr>
          <w:rStyle w:val="normaltextrun"/>
          <w:color w:val="000000"/>
          <w:shd w:val="clear" w:color="auto" w:fill="FFFFFF"/>
          <w:lang w:val="en-US"/>
        </w:rPr>
        <w:t xml:space="preserve">, </w:t>
      </w:r>
      <w:r w:rsidRPr="001143E1">
        <w:rPr>
          <w:rStyle w:val="normaltextrun"/>
          <w:i/>
          <w:iCs/>
          <w:color w:val="000000"/>
          <w:shd w:val="clear" w:color="auto" w:fill="FFFFFF"/>
          <w:lang w:val="en-US"/>
        </w:rPr>
        <w:t>171</w:t>
      </w:r>
      <w:r w:rsidRPr="001143E1">
        <w:rPr>
          <w:rStyle w:val="normaltextrun"/>
          <w:color w:val="000000"/>
          <w:shd w:val="clear" w:color="auto" w:fill="FFFFFF"/>
          <w:lang w:val="en-US"/>
        </w:rPr>
        <w:t>, 240-256.</w:t>
      </w:r>
      <w:r w:rsidRPr="001143E1">
        <w:rPr>
          <w:rStyle w:val="eop"/>
          <w:color w:val="000000"/>
          <w:shd w:val="clear" w:color="auto" w:fill="FFFFFF"/>
          <w:lang w:val="en-US"/>
        </w:rPr>
        <w:t> </w:t>
      </w:r>
    </w:p>
    <w:p w14:paraId="0DBAB90A" w14:textId="77777777" w:rsidR="00B31C9C" w:rsidRPr="00F363BD" w:rsidRDefault="00B31C9C" w:rsidP="00B31C9C">
      <w:pPr>
        <w:rPr>
          <w:rFonts w:ascii="Arial" w:hAnsi="Arial" w:cs="Arial"/>
          <w:lang w:val="en-US"/>
        </w:rPr>
      </w:pPr>
      <w:r w:rsidRPr="00F363BD">
        <w:rPr>
          <w:rFonts w:ascii="Arial" w:hAnsi="Arial" w:cs="Arial"/>
          <w:lang w:val="en-GB"/>
        </w:rPr>
        <w:t xml:space="preserve">[2] </w:t>
      </w:r>
      <w:r w:rsidRPr="001143E1">
        <w:rPr>
          <w:rStyle w:val="normaltextrun"/>
          <w:color w:val="000000"/>
          <w:shd w:val="clear" w:color="auto" w:fill="FFFFFF"/>
          <w:lang w:val="en-US"/>
        </w:rPr>
        <w:t xml:space="preserve">Kolari, K.; </w:t>
      </w:r>
      <w:proofErr w:type="spellStart"/>
      <w:r w:rsidRPr="001143E1">
        <w:rPr>
          <w:rStyle w:val="normaltextrun"/>
          <w:color w:val="000000"/>
          <w:shd w:val="clear" w:color="auto" w:fill="FFFFFF"/>
          <w:lang w:val="en-US"/>
        </w:rPr>
        <w:t>Bulatov</w:t>
      </w:r>
      <w:proofErr w:type="spellEnd"/>
      <w:r w:rsidRPr="001143E1">
        <w:rPr>
          <w:rStyle w:val="normaltextrun"/>
          <w:color w:val="000000"/>
          <w:shd w:val="clear" w:color="auto" w:fill="FFFFFF"/>
          <w:lang w:val="en-US"/>
        </w:rPr>
        <w:t xml:space="preserve">, E.; </w:t>
      </w:r>
      <w:proofErr w:type="spellStart"/>
      <w:r w:rsidRPr="001143E1">
        <w:rPr>
          <w:rStyle w:val="spellingerror"/>
          <w:color w:val="000000"/>
          <w:shd w:val="clear" w:color="auto" w:fill="FFFFFF"/>
          <w:lang w:val="en-US"/>
        </w:rPr>
        <w:t>Tatikonda</w:t>
      </w:r>
      <w:proofErr w:type="spellEnd"/>
      <w:r w:rsidRPr="001143E1">
        <w:rPr>
          <w:rStyle w:val="normaltextrun"/>
          <w:color w:val="000000"/>
          <w:shd w:val="clear" w:color="auto" w:fill="FFFFFF"/>
          <w:lang w:val="en-US"/>
        </w:rPr>
        <w:t xml:space="preserve">, R.; </w:t>
      </w:r>
      <w:proofErr w:type="spellStart"/>
      <w:r w:rsidRPr="001143E1">
        <w:rPr>
          <w:rStyle w:val="spellingerror"/>
          <w:color w:val="000000"/>
          <w:shd w:val="clear" w:color="auto" w:fill="FFFFFF"/>
          <w:lang w:val="en-US"/>
        </w:rPr>
        <w:t>Bertula</w:t>
      </w:r>
      <w:proofErr w:type="spellEnd"/>
      <w:r w:rsidRPr="001143E1">
        <w:rPr>
          <w:rStyle w:val="normaltextrun"/>
          <w:color w:val="000000"/>
          <w:shd w:val="clear" w:color="auto" w:fill="FFFFFF"/>
          <w:lang w:val="en-US"/>
        </w:rPr>
        <w:t xml:space="preserve">, K.; </w:t>
      </w:r>
      <w:proofErr w:type="spellStart"/>
      <w:r w:rsidRPr="001143E1">
        <w:rPr>
          <w:rStyle w:val="spellingerror"/>
          <w:color w:val="000000"/>
          <w:shd w:val="clear" w:color="auto" w:fill="FFFFFF"/>
          <w:lang w:val="en-US"/>
        </w:rPr>
        <w:t>Kalenius</w:t>
      </w:r>
      <w:proofErr w:type="spellEnd"/>
      <w:r w:rsidRPr="001143E1">
        <w:rPr>
          <w:rStyle w:val="normaltextrun"/>
          <w:color w:val="000000"/>
          <w:shd w:val="clear" w:color="auto" w:fill="FFFFFF"/>
          <w:lang w:val="en-US"/>
        </w:rPr>
        <w:t xml:space="preserve">, E.; </w:t>
      </w:r>
      <w:proofErr w:type="spellStart"/>
      <w:r w:rsidRPr="001143E1">
        <w:rPr>
          <w:rStyle w:val="spellingerror"/>
          <w:color w:val="000000"/>
          <w:shd w:val="clear" w:color="auto" w:fill="FFFFFF"/>
          <w:lang w:val="en-US"/>
        </w:rPr>
        <w:t>Nonappa</w:t>
      </w:r>
      <w:proofErr w:type="spellEnd"/>
      <w:r w:rsidRPr="001143E1">
        <w:rPr>
          <w:rStyle w:val="normaltextrun"/>
          <w:color w:val="000000"/>
          <w:shd w:val="clear" w:color="auto" w:fill="FFFFFF"/>
          <w:lang w:val="en-US"/>
        </w:rPr>
        <w:t xml:space="preserve">; </w:t>
      </w:r>
      <w:proofErr w:type="spellStart"/>
      <w:r w:rsidRPr="001143E1">
        <w:rPr>
          <w:rStyle w:val="spellingerror"/>
          <w:color w:val="000000"/>
          <w:shd w:val="clear" w:color="auto" w:fill="FFFFFF"/>
          <w:lang w:val="en-US"/>
        </w:rPr>
        <w:t>Haukka</w:t>
      </w:r>
      <w:proofErr w:type="spellEnd"/>
      <w:r w:rsidRPr="001143E1">
        <w:rPr>
          <w:rStyle w:val="normaltextrun"/>
          <w:color w:val="000000"/>
          <w:shd w:val="clear" w:color="auto" w:fill="FFFFFF"/>
          <w:lang w:val="en-US"/>
        </w:rPr>
        <w:t xml:space="preserve">, M. </w:t>
      </w:r>
      <w:r w:rsidRPr="001143E1">
        <w:rPr>
          <w:rStyle w:val="normaltextrun"/>
          <w:i/>
          <w:iCs/>
          <w:color w:val="000000"/>
          <w:shd w:val="clear" w:color="auto" w:fill="FFFFFF"/>
          <w:lang w:val="en-US"/>
        </w:rPr>
        <w:t>Soft Matter</w:t>
      </w:r>
      <w:r w:rsidRPr="001143E1">
        <w:rPr>
          <w:rStyle w:val="normaltextrun"/>
          <w:color w:val="000000"/>
          <w:shd w:val="clear" w:color="auto" w:fill="FFFFFF"/>
          <w:lang w:val="en-US"/>
        </w:rPr>
        <w:t>,</w:t>
      </w:r>
      <w:r w:rsidRPr="001143E1">
        <w:rPr>
          <w:rStyle w:val="normaltextrun"/>
          <w:b/>
          <w:bCs/>
          <w:color w:val="000000"/>
          <w:shd w:val="clear" w:color="auto" w:fill="FFFFFF"/>
          <w:lang w:val="en-US"/>
        </w:rPr>
        <w:t xml:space="preserve"> 2020</w:t>
      </w:r>
      <w:r w:rsidRPr="001143E1">
        <w:rPr>
          <w:rStyle w:val="normaltextrun"/>
          <w:color w:val="000000"/>
          <w:shd w:val="clear" w:color="auto" w:fill="FFFFFF"/>
          <w:lang w:val="en-US"/>
        </w:rPr>
        <w:t>,</w:t>
      </w:r>
      <w:r w:rsidRPr="001143E1">
        <w:rPr>
          <w:rStyle w:val="normaltextrun"/>
          <w:i/>
          <w:iCs/>
          <w:color w:val="000000"/>
          <w:shd w:val="clear" w:color="auto" w:fill="FFFFFF"/>
          <w:lang w:val="en-US"/>
        </w:rPr>
        <w:t xml:space="preserve"> 16</w:t>
      </w:r>
      <w:r w:rsidRPr="001143E1">
        <w:rPr>
          <w:rStyle w:val="normaltextrun"/>
          <w:color w:val="000000"/>
          <w:shd w:val="clear" w:color="auto" w:fill="FFFFFF"/>
          <w:lang w:val="en-US"/>
        </w:rPr>
        <w:t>, 2795–2802.</w:t>
      </w:r>
    </w:p>
    <w:p w14:paraId="3925D269" w14:textId="1D8F44E0" w:rsidR="000F56E0" w:rsidRPr="00B31C9C" w:rsidRDefault="00B31C9C" w:rsidP="00B31C9C">
      <w:pPr>
        <w:rPr>
          <w:rFonts w:ascii="Arial" w:hAnsi="Arial" w:cs="Arial"/>
          <w:lang w:val="en-GB"/>
        </w:rPr>
      </w:pPr>
      <w:r w:rsidRPr="009F3B17">
        <w:rPr>
          <w:rFonts w:ascii="Arial" w:hAnsi="Arial" w:cs="Arial"/>
          <w:lang w:val="en-GB"/>
        </w:rPr>
        <w:t xml:space="preserve">[3] </w:t>
      </w:r>
      <w:r w:rsidRPr="001143E1">
        <w:rPr>
          <w:rStyle w:val="spellingerror"/>
          <w:color w:val="000000"/>
          <w:shd w:val="clear" w:color="auto" w:fill="FFFFFF"/>
          <w:lang w:val="en-US"/>
        </w:rPr>
        <w:t>Senapati</w:t>
      </w:r>
      <w:r w:rsidRPr="001143E1">
        <w:rPr>
          <w:rStyle w:val="normaltextrun"/>
          <w:color w:val="000000"/>
          <w:shd w:val="clear" w:color="auto" w:fill="FFFFFF"/>
          <w:lang w:val="en-US"/>
        </w:rPr>
        <w:t xml:space="preserve">, </w:t>
      </w:r>
      <w:r w:rsidRPr="001143E1">
        <w:rPr>
          <w:rStyle w:val="contextualspellingandgrammarerror"/>
          <w:color w:val="000000"/>
          <w:shd w:val="clear" w:color="auto" w:fill="FFFFFF"/>
          <w:lang w:val="en-US"/>
        </w:rPr>
        <w:t>S.;</w:t>
      </w:r>
      <w:r w:rsidRPr="001143E1">
        <w:rPr>
          <w:rStyle w:val="normaltextrun"/>
          <w:color w:val="000000"/>
          <w:shd w:val="clear" w:color="auto" w:fill="FFFFFF"/>
          <w:lang w:val="en-US"/>
        </w:rPr>
        <w:t xml:space="preserve"> </w:t>
      </w:r>
      <w:r w:rsidRPr="001143E1">
        <w:rPr>
          <w:rStyle w:val="spellingerror"/>
          <w:color w:val="000000"/>
          <w:shd w:val="clear" w:color="auto" w:fill="FFFFFF"/>
          <w:lang w:val="en-US"/>
        </w:rPr>
        <w:t>Mahanta</w:t>
      </w:r>
      <w:r w:rsidRPr="001143E1">
        <w:rPr>
          <w:rStyle w:val="normaltextrun"/>
          <w:color w:val="000000"/>
          <w:shd w:val="clear" w:color="auto" w:fill="FFFFFF"/>
          <w:lang w:val="en-US"/>
        </w:rPr>
        <w:t xml:space="preserve">, A. </w:t>
      </w:r>
      <w:r w:rsidRPr="001143E1">
        <w:rPr>
          <w:rStyle w:val="contextualspellingandgrammarerror"/>
          <w:color w:val="000000"/>
          <w:shd w:val="clear" w:color="auto" w:fill="FFFFFF"/>
          <w:lang w:val="en-US"/>
        </w:rPr>
        <w:t>K.;</w:t>
      </w:r>
      <w:r w:rsidRPr="001143E1">
        <w:rPr>
          <w:rStyle w:val="normaltextrun"/>
          <w:color w:val="000000"/>
          <w:shd w:val="clear" w:color="auto" w:fill="FFFFFF"/>
          <w:lang w:val="en-US"/>
        </w:rPr>
        <w:t xml:space="preserve"> Kumar, </w:t>
      </w:r>
      <w:r w:rsidRPr="001143E1">
        <w:rPr>
          <w:rStyle w:val="contextualspellingandgrammarerror"/>
          <w:color w:val="000000"/>
          <w:shd w:val="clear" w:color="auto" w:fill="FFFFFF"/>
          <w:lang w:val="en-US"/>
        </w:rPr>
        <w:t>S.;</w:t>
      </w:r>
      <w:r w:rsidRPr="001143E1">
        <w:rPr>
          <w:rStyle w:val="normaltextrun"/>
          <w:color w:val="000000"/>
          <w:shd w:val="clear" w:color="auto" w:fill="FFFFFF"/>
          <w:lang w:val="en-US"/>
        </w:rPr>
        <w:t xml:space="preserve"> </w:t>
      </w:r>
      <w:proofErr w:type="spellStart"/>
      <w:r w:rsidRPr="001143E1">
        <w:rPr>
          <w:rStyle w:val="spellingerror"/>
          <w:color w:val="000000"/>
          <w:shd w:val="clear" w:color="auto" w:fill="FFFFFF"/>
          <w:lang w:val="en-US"/>
        </w:rPr>
        <w:t>Maiti</w:t>
      </w:r>
      <w:proofErr w:type="spellEnd"/>
      <w:r w:rsidRPr="001143E1">
        <w:rPr>
          <w:rStyle w:val="normaltextrun"/>
          <w:color w:val="000000"/>
          <w:shd w:val="clear" w:color="auto" w:fill="FFFFFF"/>
          <w:lang w:val="en-US"/>
        </w:rPr>
        <w:t xml:space="preserve">, P. </w:t>
      </w:r>
      <w:r w:rsidRPr="001143E1">
        <w:rPr>
          <w:rStyle w:val="normaltextrun"/>
          <w:i/>
          <w:iCs/>
          <w:color w:val="000000"/>
          <w:shd w:val="clear" w:color="auto" w:fill="FFFFFF"/>
          <w:lang w:val="en-US"/>
        </w:rPr>
        <w:t xml:space="preserve">Signal Transduction and </w:t>
      </w:r>
      <w:r w:rsidRPr="001143E1">
        <w:rPr>
          <w:rStyle w:val="spellingerror"/>
          <w:i/>
          <w:iCs/>
          <w:color w:val="000000"/>
          <w:shd w:val="clear" w:color="auto" w:fill="FFFFFF"/>
          <w:lang w:val="en-US"/>
        </w:rPr>
        <w:t>Targeted</w:t>
      </w:r>
      <w:r w:rsidRPr="001143E1">
        <w:rPr>
          <w:rStyle w:val="normaltextrun"/>
          <w:i/>
          <w:iCs/>
          <w:color w:val="000000"/>
          <w:shd w:val="clear" w:color="auto" w:fill="FFFFFF"/>
          <w:lang w:val="en-US"/>
        </w:rPr>
        <w:t xml:space="preserve"> </w:t>
      </w:r>
      <w:r w:rsidRPr="001143E1">
        <w:rPr>
          <w:rStyle w:val="spellingerror"/>
          <w:i/>
          <w:iCs/>
          <w:color w:val="000000"/>
          <w:shd w:val="clear" w:color="auto" w:fill="FFFFFF"/>
          <w:lang w:val="en-US"/>
        </w:rPr>
        <w:t xml:space="preserve">Therapy </w:t>
      </w:r>
      <w:r w:rsidRPr="001143E1">
        <w:rPr>
          <w:rStyle w:val="spellingerror"/>
          <w:b/>
          <w:bCs/>
          <w:color w:val="000000"/>
          <w:shd w:val="clear" w:color="auto" w:fill="FFFFFF"/>
          <w:lang w:val="en-US"/>
        </w:rPr>
        <w:t>3</w:t>
      </w:r>
      <w:r w:rsidRPr="001143E1">
        <w:rPr>
          <w:rStyle w:val="normaltextrun"/>
          <w:color w:val="000000"/>
          <w:shd w:val="clear" w:color="auto" w:fill="FFFFFF"/>
          <w:lang w:val="en-US"/>
        </w:rPr>
        <w:t xml:space="preserve">, 7 </w:t>
      </w:r>
      <w:r w:rsidRPr="001143E1">
        <w:rPr>
          <w:rStyle w:val="normaltextrun"/>
          <w:b/>
          <w:bCs/>
          <w:color w:val="000000"/>
          <w:shd w:val="clear" w:color="auto" w:fill="FFFFFF"/>
          <w:lang w:val="en-US"/>
        </w:rPr>
        <w:t>2018</w:t>
      </w:r>
      <w:r w:rsidRPr="001143E1">
        <w:rPr>
          <w:rStyle w:val="normaltextrun"/>
          <w:color w:val="000000"/>
          <w:shd w:val="clear" w:color="auto" w:fill="FFFFFF"/>
          <w:lang w:val="en-US"/>
        </w:rPr>
        <w:t>, 1-19</w:t>
      </w:r>
      <w:r>
        <w:rPr>
          <w:rFonts w:ascii="Arial" w:hAnsi="Arial" w:cs="Arial"/>
          <w:lang w:val="en-GB"/>
        </w:rPr>
        <w:t>.</w:t>
      </w:r>
    </w:p>
    <w:sectPr w:rsidR="000F56E0" w:rsidRPr="00B31C9C" w:rsidSect="0003441D">
      <w:headerReference w:type="default" r:id="rId7"/>
      <w:pgSz w:w="11906" w:h="16838"/>
      <w:pgMar w:top="1134" w:right="1418"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12B2" w14:textId="77777777" w:rsidR="006E035A" w:rsidRDefault="006E035A" w:rsidP="00B31C9C">
      <w:r>
        <w:separator/>
      </w:r>
    </w:p>
  </w:endnote>
  <w:endnote w:type="continuationSeparator" w:id="0">
    <w:p w14:paraId="6BF5293A" w14:textId="77777777" w:rsidR="006E035A" w:rsidRDefault="006E035A" w:rsidP="00B3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5B7B" w14:textId="77777777" w:rsidR="006E035A" w:rsidRDefault="006E035A" w:rsidP="00B31C9C">
      <w:r>
        <w:separator/>
      </w:r>
    </w:p>
  </w:footnote>
  <w:footnote w:type="continuationSeparator" w:id="0">
    <w:p w14:paraId="107DE1CD" w14:textId="77777777" w:rsidR="006E035A" w:rsidRDefault="006E035A" w:rsidP="00B31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AB794" w14:textId="77777777" w:rsidR="0003441D" w:rsidRPr="0003441D" w:rsidRDefault="006E035A" w:rsidP="0003441D">
    <w:pPr>
      <w:pStyle w:val="Zhlav"/>
      <w:jc w:val="center"/>
      <w:rPr>
        <w:rFonts w:ascii="Arial" w:hAnsi="Arial" w:cs="Arial"/>
        <w:sz w:val="24"/>
        <w:szCs w:val="24"/>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9C"/>
    <w:rsid w:val="000F56E0"/>
    <w:rsid w:val="006E035A"/>
    <w:rsid w:val="009B707B"/>
    <w:rsid w:val="00B31C9C"/>
    <w:rsid w:val="00EF58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55E4"/>
  <w15:chartTrackingRefBased/>
  <w15:docId w15:val="{11B8C642-9962-43AC-94E7-29DCA76A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1C9C"/>
    <w:pPr>
      <w:autoSpaceDE w:val="0"/>
      <w:autoSpaceDN w:val="0"/>
      <w:spacing w:after="0" w:line="240" w:lineRule="auto"/>
    </w:pPr>
    <w:rPr>
      <w:rFonts w:ascii="Times New Roman" w:eastAsia="Times New Roman" w:hAnsi="Times New Roman" w:cs="Times New Roman"/>
      <w:sz w:val="20"/>
      <w:szCs w:val="20"/>
      <w:lang w:val="fr-FR" w:eastAsia="it-IT"/>
    </w:rPr>
  </w:style>
  <w:style w:type="paragraph" w:styleId="Nadpis1">
    <w:name w:val="heading 1"/>
    <w:basedOn w:val="Normln"/>
    <w:next w:val="Normln"/>
    <w:link w:val="Nadpis1Char"/>
    <w:uiPriority w:val="99"/>
    <w:qFormat/>
    <w:rsid w:val="00B31C9C"/>
    <w:pPr>
      <w:keepNext/>
      <w:outlineLvl w:val="0"/>
    </w:pPr>
    <w:rPr>
      <w:rFonts w:ascii="Arial" w:hAnsi="Arial"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31C9C"/>
    <w:rPr>
      <w:rFonts w:ascii="Arial" w:eastAsia="Times New Roman" w:hAnsi="Arial" w:cs="Arial"/>
      <w:b/>
      <w:bCs/>
      <w:sz w:val="28"/>
      <w:szCs w:val="28"/>
      <w:lang w:val="fr-FR" w:eastAsia="it-IT"/>
    </w:rPr>
  </w:style>
  <w:style w:type="paragraph" w:styleId="Zhlav">
    <w:name w:val="header"/>
    <w:basedOn w:val="Normln"/>
    <w:link w:val="ZhlavChar"/>
    <w:uiPriority w:val="99"/>
    <w:unhideWhenUsed/>
    <w:rsid w:val="00B31C9C"/>
    <w:pPr>
      <w:tabs>
        <w:tab w:val="center" w:pos="4819"/>
        <w:tab w:val="right" w:pos="9638"/>
      </w:tabs>
    </w:pPr>
  </w:style>
  <w:style w:type="character" w:customStyle="1" w:styleId="ZhlavChar">
    <w:name w:val="Záhlaví Char"/>
    <w:basedOn w:val="Standardnpsmoodstavce"/>
    <w:link w:val="Zhlav"/>
    <w:uiPriority w:val="99"/>
    <w:rsid w:val="00B31C9C"/>
    <w:rPr>
      <w:rFonts w:ascii="Times New Roman" w:eastAsia="Times New Roman" w:hAnsi="Times New Roman" w:cs="Times New Roman"/>
      <w:sz w:val="20"/>
      <w:szCs w:val="20"/>
      <w:lang w:val="fr-FR" w:eastAsia="it-IT"/>
    </w:rPr>
  </w:style>
  <w:style w:type="paragraph" w:styleId="Zpat">
    <w:name w:val="footer"/>
    <w:basedOn w:val="Normln"/>
    <w:link w:val="ZpatChar"/>
    <w:uiPriority w:val="99"/>
    <w:unhideWhenUsed/>
    <w:rsid w:val="00B31C9C"/>
    <w:pPr>
      <w:tabs>
        <w:tab w:val="center" w:pos="4819"/>
        <w:tab w:val="right" w:pos="9638"/>
      </w:tabs>
    </w:pPr>
  </w:style>
  <w:style w:type="character" w:customStyle="1" w:styleId="ZpatChar">
    <w:name w:val="Zápatí Char"/>
    <w:basedOn w:val="Standardnpsmoodstavce"/>
    <w:link w:val="Zpat"/>
    <w:uiPriority w:val="99"/>
    <w:rsid w:val="00B31C9C"/>
    <w:rPr>
      <w:rFonts w:ascii="Times New Roman" w:eastAsia="Times New Roman" w:hAnsi="Times New Roman" w:cs="Times New Roman"/>
      <w:sz w:val="20"/>
      <w:szCs w:val="20"/>
      <w:lang w:val="fr-FR" w:eastAsia="it-IT"/>
    </w:rPr>
  </w:style>
  <w:style w:type="paragraph" w:customStyle="1" w:styleId="paragraph">
    <w:name w:val="paragraph"/>
    <w:basedOn w:val="Normln"/>
    <w:rsid w:val="00B31C9C"/>
    <w:pPr>
      <w:autoSpaceDE/>
      <w:autoSpaceDN/>
      <w:spacing w:before="100" w:beforeAutospacing="1" w:after="100" w:afterAutospacing="1"/>
    </w:pPr>
    <w:rPr>
      <w:sz w:val="24"/>
      <w:szCs w:val="24"/>
      <w:lang w:val="en-US" w:eastAsia="en-US"/>
    </w:rPr>
  </w:style>
  <w:style w:type="character" w:customStyle="1" w:styleId="normaltextrun">
    <w:name w:val="normaltextrun"/>
    <w:basedOn w:val="Standardnpsmoodstavce"/>
    <w:rsid w:val="00B31C9C"/>
  </w:style>
  <w:style w:type="character" w:customStyle="1" w:styleId="eop">
    <w:name w:val="eop"/>
    <w:basedOn w:val="Standardnpsmoodstavce"/>
    <w:rsid w:val="00B31C9C"/>
  </w:style>
  <w:style w:type="character" w:customStyle="1" w:styleId="spellingerror">
    <w:name w:val="spellingerror"/>
    <w:basedOn w:val="Standardnpsmoodstavce"/>
    <w:rsid w:val="00B31C9C"/>
  </w:style>
  <w:style w:type="character" w:customStyle="1" w:styleId="contextualspellingandgrammarerror">
    <w:name w:val="contextualspellingandgrammarerror"/>
    <w:basedOn w:val="Standardnpsmoodstavce"/>
    <w:rsid w:val="00B3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2307</Characters>
  <Application>Microsoft Office Word</Application>
  <DocSecurity>0</DocSecurity>
  <Lines>44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Mahya Asgharian Marzabad</dc:creator>
  <cp:keywords/>
  <dc:description/>
  <cp:lastModifiedBy>Jiří Pinkas</cp:lastModifiedBy>
  <cp:revision>2</cp:revision>
  <dcterms:created xsi:type="dcterms:W3CDTF">2022-12-22T12:30:00Z</dcterms:created>
  <dcterms:modified xsi:type="dcterms:W3CDTF">2022-12-22T12:30:00Z</dcterms:modified>
</cp:coreProperties>
</file>