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69" w:rsidRPr="00830A55" w:rsidRDefault="00243869" w:rsidP="00FF6009">
      <w:pPr>
        <w:spacing w:after="240"/>
        <w:jc w:val="center"/>
        <w:rPr>
          <w:rFonts w:ascii="Verdana" w:hAnsi="Verdana"/>
          <w:b/>
          <w:szCs w:val="24"/>
          <w:lang w:val="en-GB"/>
        </w:rPr>
      </w:pPr>
      <w:r>
        <w:rPr>
          <w:rFonts w:ascii="Verdana" w:hAnsi="Verdana"/>
          <w:b/>
        </w:rPr>
        <w:t>The I</w:t>
      </w:r>
      <w:r w:rsidRPr="00830A55">
        <w:rPr>
          <w:rFonts w:ascii="Verdana" w:hAnsi="Verdana"/>
          <w:b/>
        </w:rPr>
        <w:t xml:space="preserve">mpact of </w:t>
      </w:r>
      <w:r>
        <w:rPr>
          <w:rFonts w:ascii="Verdana" w:hAnsi="Verdana"/>
          <w:b/>
        </w:rPr>
        <w:t>D</w:t>
      </w:r>
      <w:r w:rsidRPr="00830A55">
        <w:rPr>
          <w:rFonts w:ascii="Verdana" w:hAnsi="Verdana"/>
          <w:b/>
        </w:rPr>
        <w:t>iscount</w:t>
      </w:r>
      <w:r>
        <w:rPr>
          <w:rFonts w:ascii="Verdana" w:hAnsi="Verdana"/>
          <w:b/>
        </w:rPr>
        <w:t xml:space="preserve"> R</w:t>
      </w:r>
      <w:r w:rsidRPr="00830A55">
        <w:rPr>
          <w:rFonts w:ascii="Verdana" w:hAnsi="Verdana"/>
          <w:b/>
        </w:rPr>
        <w:t xml:space="preserve">ate on </w:t>
      </w:r>
      <w:r>
        <w:rPr>
          <w:rFonts w:ascii="Verdana" w:hAnsi="Verdana"/>
          <w:b/>
        </w:rPr>
        <w:t>Commercial Ra</w:t>
      </w:r>
      <w:r w:rsidRPr="00830A55">
        <w:rPr>
          <w:rFonts w:ascii="Verdana" w:hAnsi="Verdana"/>
          <w:b/>
        </w:rPr>
        <w:t>te</w:t>
      </w:r>
      <w:r>
        <w:rPr>
          <w:rFonts w:ascii="Verdana" w:hAnsi="Verdana"/>
          <w:b/>
        </w:rPr>
        <w:t>s</w:t>
      </w:r>
      <w:r w:rsidRPr="00830A55">
        <w:rPr>
          <w:rFonts w:ascii="Verdana" w:hAnsi="Verdana"/>
          <w:b/>
        </w:rPr>
        <w:t xml:space="preserve"> in the </w:t>
      </w:r>
      <w:smartTag w:uri="urn:schemas-microsoft-com:office:smarttags" w:element="place">
        <w:smartTag w:uri="urn:schemas-microsoft-com:office:smarttags" w:element="PlaceName">
          <w:r w:rsidRPr="00830A55">
            <w:rPr>
              <w:rFonts w:ascii="Verdana" w:hAnsi="Verdana"/>
              <w:b/>
            </w:rPr>
            <w:t>Czech</w:t>
          </w:r>
        </w:smartTag>
        <w:r w:rsidRPr="00830A55">
          <w:rPr>
            <w:rFonts w:ascii="Verdana" w:hAnsi="Verdana"/>
            <w:b/>
          </w:rPr>
          <w:t xml:space="preserve"> </w:t>
        </w:r>
        <w:smartTag w:uri="urn:schemas-microsoft-com:office:smarttags" w:element="PlaceType">
          <w:r w:rsidRPr="00830A55">
            <w:rPr>
              <w:rFonts w:ascii="Verdana" w:hAnsi="Verdana"/>
              <w:b/>
            </w:rPr>
            <w:t>Republic</w:t>
          </w:r>
        </w:smartTag>
      </w:smartTag>
      <w:r>
        <w:rPr>
          <w:rFonts w:ascii="Verdana" w:hAnsi="Verdana"/>
          <w:b/>
        </w:rPr>
        <w:t>: The Cybernetic Approach</w:t>
      </w:r>
    </w:p>
    <w:p w:rsidR="00243869" w:rsidRPr="0082233B" w:rsidRDefault="00243869" w:rsidP="00FD4B0F">
      <w:pPr>
        <w:spacing w:after="120"/>
        <w:jc w:val="center"/>
        <w:rPr>
          <w:rFonts w:ascii="Verdana" w:hAnsi="Verdana"/>
          <w:sz w:val="18"/>
          <w:szCs w:val="18"/>
          <w:vertAlign w:val="superscript"/>
          <w:lang w:val="en-GB"/>
        </w:rPr>
      </w:pPr>
      <w:r w:rsidRPr="0082233B">
        <w:rPr>
          <w:rFonts w:ascii="Verdana" w:hAnsi="Verdana"/>
          <w:b/>
          <w:sz w:val="20"/>
          <w:szCs w:val="20"/>
          <w:lang w:val="en-GB"/>
        </w:rPr>
        <w:t>František Kalouda</w:t>
      </w:r>
      <w:r w:rsidRPr="0082233B">
        <w:rPr>
          <w:rFonts w:ascii="Verdana" w:hAnsi="Verdana"/>
          <w:b/>
          <w:sz w:val="20"/>
          <w:szCs w:val="20"/>
          <w:vertAlign w:val="superscript"/>
          <w:lang w:val="en-GB"/>
        </w:rPr>
        <w:t>1</w:t>
      </w:r>
      <w:r w:rsidRPr="0082233B">
        <w:rPr>
          <w:rFonts w:ascii="Verdana" w:hAnsi="Verdana"/>
          <w:b/>
          <w:sz w:val="20"/>
          <w:szCs w:val="20"/>
          <w:lang w:val="en-GB"/>
        </w:rPr>
        <w:t xml:space="preserve"> </w:t>
      </w:r>
      <w:r w:rsidRPr="0082233B">
        <w:rPr>
          <w:rFonts w:ascii="Verdana" w:hAnsi="Verdana"/>
          <w:b/>
          <w:sz w:val="20"/>
          <w:szCs w:val="20"/>
          <w:lang w:val="en-GB"/>
        </w:rPr>
        <w:br/>
      </w:r>
    </w:p>
    <w:p w:rsidR="00243869" w:rsidRPr="0082233B" w:rsidRDefault="00243869" w:rsidP="00FD4B0F">
      <w:pPr>
        <w:spacing w:after="120"/>
        <w:jc w:val="center"/>
        <w:rPr>
          <w:rFonts w:ascii="Verdana" w:hAnsi="Verdana"/>
          <w:sz w:val="18"/>
          <w:szCs w:val="18"/>
          <w:lang w:val="en-GB"/>
        </w:rPr>
      </w:pPr>
      <w:r w:rsidRPr="0082233B">
        <w:rPr>
          <w:rFonts w:ascii="Verdana" w:hAnsi="Verdana"/>
          <w:sz w:val="18"/>
          <w:szCs w:val="18"/>
          <w:vertAlign w:val="superscript"/>
          <w:lang w:val="en-GB"/>
        </w:rPr>
        <w:t xml:space="preserve">1 </w:t>
      </w:r>
      <w:r w:rsidRPr="0082233B">
        <w:rPr>
          <w:rFonts w:ascii="Verdana" w:hAnsi="Verdana"/>
          <w:sz w:val="18"/>
          <w:szCs w:val="18"/>
          <w:lang w:val="en-GB"/>
        </w:rPr>
        <w:t>Masaryk University</w:t>
      </w:r>
    </w:p>
    <w:p w:rsidR="00243869" w:rsidRPr="0082233B" w:rsidRDefault="00243869" w:rsidP="00BF1E4F">
      <w:pPr>
        <w:jc w:val="center"/>
        <w:rPr>
          <w:rFonts w:ascii="Verdana" w:hAnsi="Verdana"/>
          <w:sz w:val="18"/>
          <w:szCs w:val="18"/>
          <w:lang w:val="en-GB"/>
        </w:rPr>
      </w:pPr>
      <w:r w:rsidRPr="0082233B">
        <w:rPr>
          <w:rFonts w:ascii="Verdana" w:hAnsi="Verdana"/>
          <w:sz w:val="18"/>
          <w:szCs w:val="18"/>
          <w:lang w:val="en-GB"/>
        </w:rPr>
        <w:t>Faculty of Economics and Administration, Department of Finance</w:t>
      </w:r>
    </w:p>
    <w:p w:rsidR="00243869" w:rsidRPr="0082233B" w:rsidRDefault="00243869" w:rsidP="00450DAD">
      <w:pPr>
        <w:jc w:val="center"/>
        <w:rPr>
          <w:rFonts w:ascii="Verdana" w:hAnsi="Verdana"/>
          <w:sz w:val="18"/>
          <w:szCs w:val="18"/>
          <w:lang w:val="en-GB"/>
        </w:rPr>
      </w:pPr>
      <w:r w:rsidRPr="0082233B">
        <w:rPr>
          <w:rFonts w:ascii="Verdana" w:hAnsi="Verdana"/>
          <w:sz w:val="18"/>
          <w:szCs w:val="18"/>
          <w:lang w:val="en-GB"/>
        </w:rPr>
        <w:t xml:space="preserve">Lipová str. 41a, 602 00 </w:t>
      </w:r>
      <w:smartTag w:uri="urn:schemas-microsoft-com:office:smarttags" w:element="place">
        <w:r w:rsidRPr="0082233B">
          <w:rPr>
            <w:rFonts w:ascii="Verdana" w:hAnsi="Verdana"/>
            <w:sz w:val="18"/>
            <w:szCs w:val="18"/>
            <w:lang w:val="en-GB"/>
          </w:rPr>
          <w:t>Brno</w:t>
        </w:r>
      </w:smartTag>
      <w:r w:rsidRPr="0082233B">
        <w:rPr>
          <w:rFonts w:ascii="Verdana" w:hAnsi="Verdana"/>
          <w:sz w:val="18"/>
          <w:szCs w:val="18"/>
          <w:lang w:val="en-GB"/>
        </w:rPr>
        <w:t xml:space="preserve">, </w:t>
      </w:r>
      <w:smartTag w:uri="urn:schemas-microsoft-com:office:smarttags" w:element="place">
        <w:smartTag w:uri="urn:schemas-microsoft-com:office:smarttags" w:element="place">
          <w:r w:rsidRPr="0082233B">
            <w:rPr>
              <w:rFonts w:ascii="Verdana" w:hAnsi="Verdana"/>
              <w:sz w:val="18"/>
              <w:szCs w:val="18"/>
              <w:lang w:val="en-GB"/>
            </w:rPr>
            <w:t>Czech</w:t>
          </w:r>
        </w:smartTag>
        <w:r w:rsidRPr="0082233B">
          <w:rPr>
            <w:rFonts w:ascii="Verdana" w:hAnsi="Verdana"/>
            <w:sz w:val="18"/>
            <w:szCs w:val="18"/>
            <w:lang w:val="en-GB"/>
          </w:rPr>
          <w:t xml:space="preserve"> </w:t>
        </w:r>
        <w:smartTag w:uri="urn:schemas-microsoft-com:office:smarttags" w:element="place">
          <w:r w:rsidRPr="0082233B">
            <w:rPr>
              <w:rFonts w:ascii="Verdana" w:hAnsi="Verdana"/>
              <w:sz w:val="18"/>
              <w:szCs w:val="18"/>
              <w:lang w:val="en-GB"/>
            </w:rPr>
            <w:t>Republic</w:t>
          </w:r>
        </w:smartTag>
      </w:smartTag>
    </w:p>
    <w:p w:rsidR="00243869" w:rsidRPr="0082233B" w:rsidRDefault="00243869" w:rsidP="00BF1E4F">
      <w:pPr>
        <w:jc w:val="center"/>
        <w:rPr>
          <w:rFonts w:ascii="Verdana" w:hAnsi="Verdana"/>
          <w:sz w:val="18"/>
          <w:szCs w:val="18"/>
          <w:lang w:val="en-GB"/>
        </w:rPr>
      </w:pPr>
      <w:r w:rsidRPr="0082233B">
        <w:rPr>
          <w:rFonts w:ascii="Verdana" w:hAnsi="Verdana"/>
          <w:sz w:val="18"/>
          <w:szCs w:val="18"/>
          <w:lang w:val="en-GB"/>
        </w:rPr>
        <w:t>E-mail: kalouda@econ.muni.cz</w:t>
      </w:r>
    </w:p>
    <w:p w:rsidR="00243869" w:rsidRPr="0082233B" w:rsidRDefault="00243869" w:rsidP="00BF1E4F">
      <w:pPr>
        <w:jc w:val="center"/>
        <w:rPr>
          <w:rFonts w:ascii="Verdana" w:hAnsi="Verdana"/>
          <w:sz w:val="18"/>
          <w:szCs w:val="18"/>
          <w:lang w:val="en-GB"/>
        </w:rPr>
      </w:pPr>
    </w:p>
    <w:p w:rsidR="00243869" w:rsidRPr="0082233B" w:rsidRDefault="00243869" w:rsidP="00873BC0">
      <w:pPr>
        <w:rPr>
          <w:rFonts w:ascii="Verdana" w:hAnsi="Verdana"/>
          <w:sz w:val="22"/>
          <w:lang w:val="en-GB"/>
        </w:rPr>
      </w:pPr>
    </w:p>
    <w:p w:rsidR="00243869" w:rsidRDefault="00243869" w:rsidP="00173329">
      <w:pPr>
        <w:spacing w:after="120"/>
        <w:rPr>
          <w:rFonts w:ascii="Verdana" w:hAnsi="Verdana"/>
          <w:i/>
          <w:sz w:val="20"/>
          <w:szCs w:val="20"/>
          <w:lang w:val="en-GB"/>
        </w:rPr>
      </w:pPr>
      <w:r w:rsidRPr="0082233B">
        <w:rPr>
          <w:rFonts w:ascii="Verdana" w:hAnsi="Verdana"/>
          <w:b/>
          <w:i/>
          <w:sz w:val="20"/>
          <w:szCs w:val="20"/>
          <w:lang w:val="en-GB"/>
        </w:rPr>
        <w:t xml:space="preserve">Abstract: </w:t>
      </w:r>
      <w:r w:rsidRPr="0082233B">
        <w:rPr>
          <w:rFonts w:ascii="Verdana" w:hAnsi="Verdana"/>
          <w:i/>
          <w:sz w:val="20"/>
          <w:szCs w:val="20"/>
          <w:lang w:val="en-GB"/>
        </w:rPr>
        <w:t xml:space="preserve">The </w:t>
      </w:r>
      <w:r>
        <w:rPr>
          <w:rFonts w:ascii="Verdana" w:hAnsi="Verdana"/>
          <w:i/>
          <w:sz w:val="20"/>
          <w:szCs w:val="20"/>
          <w:lang w:val="en-GB"/>
        </w:rPr>
        <w:t xml:space="preserve">paper is devoted to the Czech banking system identification as a cybernetic system. The behaviour of banking system defined in this way is analysed here in the branch of capital cost management (bank loan). The aim of the paper is analysis of the managing system relations (regulator – central bank) to managed system (regulated cadre – commercial banks) as relationships between operational indicator (discount rate) and regulated indicator (commercial rates). The analysis encompasses the study of research time periods choice influence on research results. The main results of the paper  are working conclusions related to structure and to behaviour of the Czech banking system as cybernetic system too and to impacts of structure and of such system behaviour on cost of capital management. </w:t>
      </w:r>
    </w:p>
    <w:p w:rsidR="00243869" w:rsidRPr="0082233B" w:rsidRDefault="00243869" w:rsidP="00FF6009">
      <w:pPr>
        <w:spacing w:after="120"/>
        <w:rPr>
          <w:rFonts w:ascii="Verdana" w:hAnsi="Verdana"/>
          <w:i/>
          <w:sz w:val="20"/>
          <w:szCs w:val="20"/>
          <w:lang w:val="en-GB"/>
        </w:rPr>
      </w:pPr>
      <w:r w:rsidRPr="0082233B">
        <w:rPr>
          <w:rFonts w:ascii="Verdana" w:hAnsi="Verdana"/>
          <w:i/>
          <w:sz w:val="20"/>
          <w:szCs w:val="20"/>
          <w:lang w:val="en-GB"/>
        </w:rPr>
        <w:t>Keyword</w:t>
      </w:r>
      <w:r>
        <w:rPr>
          <w:rFonts w:ascii="Verdana" w:hAnsi="Verdana"/>
          <w:i/>
          <w:sz w:val="20"/>
          <w:szCs w:val="20"/>
          <w:lang w:val="en-GB"/>
        </w:rPr>
        <w:t>s: banking</w:t>
      </w:r>
      <w:r w:rsidRPr="0082233B">
        <w:rPr>
          <w:rFonts w:ascii="Verdana" w:hAnsi="Verdana"/>
          <w:i/>
          <w:sz w:val="20"/>
          <w:szCs w:val="20"/>
          <w:lang w:val="en-GB"/>
        </w:rPr>
        <w:t xml:space="preserve"> s</w:t>
      </w:r>
      <w:r>
        <w:rPr>
          <w:rFonts w:ascii="Verdana" w:hAnsi="Verdana"/>
          <w:i/>
          <w:sz w:val="20"/>
          <w:szCs w:val="20"/>
          <w:lang w:val="en-GB"/>
        </w:rPr>
        <w:t>ystem, cy</w:t>
      </w:r>
      <w:r w:rsidRPr="0082233B">
        <w:rPr>
          <w:rFonts w:ascii="Verdana" w:hAnsi="Verdana"/>
          <w:i/>
          <w:sz w:val="20"/>
          <w:szCs w:val="20"/>
          <w:lang w:val="en-GB"/>
        </w:rPr>
        <w:t>berneti</w:t>
      </w:r>
      <w:r>
        <w:rPr>
          <w:rFonts w:ascii="Verdana" w:hAnsi="Verdana"/>
          <w:i/>
          <w:sz w:val="20"/>
          <w:szCs w:val="20"/>
          <w:lang w:val="en-GB"/>
        </w:rPr>
        <w:t>cs</w:t>
      </w:r>
      <w:r w:rsidRPr="0082233B">
        <w:rPr>
          <w:rFonts w:ascii="Verdana" w:hAnsi="Verdana"/>
          <w:i/>
          <w:sz w:val="20"/>
          <w:szCs w:val="20"/>
          <w:lang w:val="en-GB"/>
        </w:rPr>
        <w:t xml:space="preserve">, </w:t>
      </w:r>
      <w:r>
        <w:rPr>
          <w:rFonts w:ascii="Verdana" w:hAnsi="Verdana"/>
          <w:i/>
          <w:sz w:val="20"/>
          <w:szCs w:val="20"/>
          <w:lang w:val="en-GB"/>
        </w:rPr>
        <w:t>cost of capital</w:t>
      </w:r>
    </w:p>
    <w:p w:rsidR="00243869" w:rsidRPr="004D718B" w:rsidRDefault="00243869" w:rsidP="00FF6009">
      <w:pPr>
        <w:pStyle w:val="04-Anotacijostekstas"/>
        <w:spacing w:before="0" w:after="120"/>
        <w:ind w:left="0" w:right="-284"/>
        <w:jc w:val="left"/>
        <w:rPr>
          <w:rFonts w:ascii="Verdana" w:hAnsi="Verdana"/>
          <w:i/>
        </w:rPr>
      </w:pPr>
      <w:r w:rsidRPr="004D718B">
        <w:rPr>
          <w:rFonts w:ascii="Verdana" w:hAnsi="Verdana"/>
          <w:i/>
        </w:rPr>
        <w:t>JEL codes: C67, E58, G21, G32</w:t>
      </w:r>
    </w:p>
    <w:p w:rsidR="00243869" w:rsidRPr="002B79F7" w:rsidRDefault="00243869" w:rsidP="00F65BB9">
      <w:pPr>
        <w:pStyle w:val="Heading1"/>
        <w:spacing w:after="120"/>
        <w:rPr>
          <w:rFonts w:ascii="Verdana" w:hAnsi="Verdana"/>
          <w:sz w:val="22"/>
          <w:szCs w:val="22"/>
        </w:rPr>
      </w:pPr>
      <w:r w:rsidRPr="002B79F7">
        <w:rPr>
          <w:rFonts w:ascii="Verdana" w:hAnsi="Verdana"/>
          <w:sz w:val="22"/>
          <w:szCs w:val="22"/>
        </w:rPr>
        <w:t xml:space="preserve">1 Introduction </w:t>
      </w:r>
    </w:p>
    <w:p w:rsidR="00243869" w:rsidRPr="0082233B" w:rsidRDefault="00243869" w:rsidP="00110165">
      <w:pPr>
        <w:pStyle w:val="HED-Text"/>
        <w:spacing w:before="240" w:after="120" w:line="240" w:lineRule="auto"/>
        <w:rPr>
          <w:rFonts w:ascii="Verdana" w:hAnsi="Verdana"/>
          <w:sz w:val="20"/>
          <w:szCs w:val="20"/>
          <w:lang w:val="en-GB"/>
        </w:rPr>
      </w:pPr>
      <w:r>
        <w:rPr>
          <w:rFonts w:ascii="Verdana" w:hAnsi="Verdana"/>
          <w:sz w:val="20"/>
          <w:szCs w:val="20"/>
          <w:lang w:val="en-GB"/>
        </w:rPr>
        <w:t xml:space="preserve">Even the importance of bank loan has partly decreased in favour of the “newly entering ones” (Johnson and </w:t>
      </w:r>
      <w:r w:rsidRPr="0082233B">
        <w:rPr>
          <w:rFonts w:ascii="Verdana" w:hAnsi="Verdana"/>
          <w:sz w:val="20"/>
          <w:szCs w:val="20"/>
          <w:lang w:val="en-GB"/>
        </w:rPr>
        <w:t>Scholes,</w:t>
      </w:r>
      <w:r>
        <w:rPr>
          <w:rFonts w:ascii="Verdana" w:hAnsi="Verdana"/>
          <w:sz w:val="20"/>
          <w:szCs w:val="20"/>
          <w:lang w:val="en-GB"/>
        </w:rPr>
        <w:t xml:space="preserve"> </w:t>
      </w:r>
      <w:r w:rsidRPr="0082233B">
        <w:rPr>
          <w:rFonts w:ascii="Verdana" w:hAnsi="Verdana"/>
          <w:sz w:val="20"/>
          <w:szCs w:val="20"/>
          <w:lang w:val="en-GB"/>
        </w:rPr>
        <w:t xml:space="preserve">1989), </w:t>
      </w:r>
      <w:r>
        <w:rPr>
          <w:rFonts w:ascii="Verdana" w:hAnsi="Verdana"/>
          <w:sz w:val="20"/>
          <w:szCs w:val="20"/>
          <w:lang w:val="en-GB"/>
        </w:rPr>
        <w:t xml:space="preserve">the bank loan is in the </w:t>
      </w:r>
      <w:smartTag w:uri="urn:schemas-microsoft-com:office:smarttags" w:element="place">
        <w:smartTag w:uri="urn:schemas-microsoft-com:office:smarttags" w:element="place">
          <w:r>
            <w:rPr>
              <w:rFonts w:ascii="Verdana" w:hAnsi="Verdana"/>
              <w:sz w:val="20"/>
              <w:szCs w:val="20"/>
              <w:lang w:val="en-GB"/>
            </w:rPr>
            <w:t>Czech</w:t>
          </w:r>
        </w:smartTag>
        <w:r>
          <w:rPr>
            <w:rFonts w:ascii="Verdana" w:hAnsi="Verdana"/>
            <w:sz w:val="20"/>
            <w:szCs w:val="20"/>
            <w:lang w:val="en-GB"/>
          </w:rPr>
          <w:t xml:space="preserve"> </w:t>
        </w:r>
        <w:smartTag w:uri="urn:schemas-microsoft-com:office:smarttags" w:element="place">
          <w:r>
            <w:rPr>
              <w:rFonts w:ascii="Verdana" w:hAnsi="Verdana"/>
              <w:sz w:val="20"/>
              <w:szCs w:val="20"/>
              <w:lang w:val="en-GB"/>
            </w:rPr>
            <w:t>Republic</w:t>
          </w:r>
        </w:smartTag>
      </w:smartTag>
      <w:r>
        <w:rPr>
          <w:rFonts w:ascii="Verdana" w:hAnsi="Verdana"/>
          <w:sz w:val="20"/>
          <w:szCs w:val="20"/>
          <w:lang w:val="en-GB"/>
        </w:rPr>
        <w:t xml:space="preserve"> still the most important companies financial resource (Kalouda and </w:t>
      </w:r>
      <w:r w:rsidRPr="0082233B">
        <w:rPr>
          <w:rFonts w:ascii="Verdana" w:hAnsi="Verdana"/>
          <w:sz w:val="20"/>
          <w:szCs w:val="20"/>
          <w:lang w:val="en-GB"/>
        </w:rPr>
        <w:t xml:space="preserve">Málek, 2009). </w:t>
      </w:r>
      <w:r>
        <w:rPr>
          <w:rFonts w:ascii="Verdana" w:hAnsi="Verdana"/>
          <w:sz w:val="20"/>
          <w:szCs w:val="20"/>
          <w:lang w:val="en-GB"/>
        </w:rPr>
        <w:t>Its basic parameter is price, i.e. market interest rate</w:t>
      </w:r>
      <w:r w:rsidRPr="0082233B">
        <w:rPr>
          <w:rFonts w:ascii="Verdana" w:hAnsi="Verdana"/>
          <w:sz w:val="20"/>
          <w:szCs w:val="20"/>
          <w:lang w:val="en-GB"/>
        </w:rPr>
        <w:t xml:space="preserve"> (Revenda, </w:t>
      </w:r>
      <w:r>
        <w:rPr>
          <w:rFonts w:ascii="Verdana" w:hAnsi="Verdana"/>
          <w:sz w:val="20"/>
          <w:szCs w:val="20"/>
          <w:lang w:val="en-GB"/>
        </w:rPr>
        <w:t>1</w:t>
      </w:r>
      <w:r w:rsidRPr="0082233B">
        <w:rPr>
          <w:rFonts w:ascii="Verdana" w:hAnsi="Verdana"/>
          <w:sz w:val="20"/>
          <w:szCs w:val="20"/>
          <w:lang w:val="en-GB"/>
        </w:rPr>
        <w:t xml:space="preserve">999).  </w:t>
      </w:r>
    </w:p>
    <w:p w:rsidR="00243869" w:rsidRPr="0082233B" w:rsidRDefault="00243869" w:rsidP="00144651">
      <w:pPr>
        <w:spacing w:after="120"/>
        <w:rPr>
          <w:rFonts w:ascii="Verdana" w:hAnsi="Verdana"/>
          <w:sz w:val="20"/>
          <w:szCs w:val="20"/>
          <w:lang w:val="en-GB"/>
        </w:rPr>
      </w:pPr>
      <w:r>
        <w:rPr>
          <w:rFonts w:ascii="Verdana" w:hAnsi="Verdana"/>
          <w:sz w:val="20"/>
          <w:szCs w:val="20"/>
          <w:lang w:val="en-GB"/>
        </w:rPr>
        <w:t>There is still the opinion between the financial theorists that the market interest rate is highly influenced by the central bank and by its discount rate. “Discount rate … designates … the price of loans in an economy. … Staying in the loans branch, we are able to identify six main interest rates, resp. interest measures ….</w:t>
      </w:r>
      <w:r w:rsidRPr="0082233B">
        <w:rPr>
          <w:rFonts w:ascii="Verdana" w:hAnsi="Verdana"/>
          <w:sz w:val="20"/>
          <w:szCs w:val="20"/>
          <w:lang w:val="en-GB"/>
        </w:rPr>
        <w:t xml:space="preserve">:“ (Revenda, </w:t>
      </w:r>
      <w:r>
        <w:rPr>
          <w:rFonts w:ascii="Verdana" w:hAnsi="Verdana"/>
          <w:sz w:val="20"/>
          <w:szCs w:val="20"/>
          <w:lang w:val="en-GB"/>
        </w:rPr>
        <w:t>1</w:t>
      </w:r>
      <w:r w:rsidRPr="0082233B">
        <w:rPr>
          <w:rFonts w:ascii="Verdana" w:hAnsi="Verdana"/>
          <w:sz w:val="20"/>
          <w:szCs w:val="20"/>
          <w:lang w:val="en-GB"/>
        </w:rPr>
        <w:t xml:space="preserve">999). </w:t>
      </w:r>
      <w:r>
        <w:rPr>
          <w:rFonts w:ascii="Verdana" w:hAnsi="Verdana"/>
          <w:sz w:val="20"/>
          <w:szCs w:val="20"/>
          <w:lang w:val="en-GB"/>
        </w:rPr>
        <w:t>Further, we will consider discount rate and market interest rate</w:t>
      </w:r>
      <w:r w:rsidRPr="00E37EF9">
        <w:rPr>
          <w:rFonts w:ascii="Verdana" w:hAnsi="Verdana"/>
          <w:sz w:val="20"/>
          <w:szCs w:val="20"/>
          <w:lang w:val="en-GB"/>
        </w:rPr>
        <w:t xml:space="preserve"> </w:t>
      </w:r>
      <w:r>
        <w:rPr>
          <w:rFonts w:ascii="Verdana" w:hAnsi="Verdana"/>
          <w:sz w:val="20"/>
          <w:szCs w:val="20"/>
          <w:lang w:val="en-GB"/>
        </w:rPr>
        <w:t xml:space="preserve">from these six interest rates. </w:t>
      </w:r>
    </w:p>
    <w:p w:rsidR="00243869" w:rsidRPr="0082233B" w:rsidRDefault="00243869" w:rsidP="00110165">
      <w:pPr>
        <w:spacing w:after="120"/>
        <w:rPr>
          <w:rFonts w:ascii="Verdana" w:hAnsi="Verdana"/>
          <w:sz w:val="20"/>
          <w:szCs w:val="20"/>
          <w:lang w:val="en-GB"/>
        </w:rPr>
      </w:pPr>
      <w:r>
        <w:rPr>
          <w:rFonts w:ascii="Verdana" w:hAnsi="Verdana"/>
          <w:sz w:val="20"/>
          <w:szCs w:val="20"/>
          <w:lang w:val="en-GB"/>
        </w:rPr>
        <w:t>According to Revenda</w:t>
      </w:r>
      <w:r w:rsidRPr="0082233B">
        <w:rPr>
          <w:rFonts w:ascii="Verdana" w:hAnsi="Verdana"/>
          <w:sz w:val="20"/>
          <w:szCs w:val="20"/>
          <w:lang w:val="en-GB"/>
        </w:rPr>
        <w:t>, Z. (1999) „</w:t>
      </w:r>
      <w:r>
        <w:rPr>
          <w:rFonts w:ascii="Verdana" w:hAnsi="Verdana"/>
          <w:sz w:val="20"/>
          <w:szCs w:val="20"/>
          <w:lang w:val="en-GB"/>
        </w:rPr>
        <w:t>The main aim of discount rate changes … caused by central bank … is affection of movement, resp. of other interest rates level in economy and therefore influence on subjects’ loans demand</w:t>
      </w:r>
      <w:r w:rsidRPr="0082233B">
        <w:rPr>
          <w:rFonts w:ascii="Verdana" w:hAnsi="Verdana"/>
          <w:sz w:val="20"/>
          <w:szCs w:val="20"/>
          <w:lang w:val="en-GB"/>
        </w:rPr>
        <w:t xml:space="preserve">.“. </w:t>
      </w:r>
      <w:r>
        <w:rPr>
          <w:rFonts w:ascii="Verdana" w:hAnsi="Verdana"/>
          <w:sz w:val="20"/>
          <w:szCs w:val="20"/>
          <w:lang w:val="en-GB"/>
        </w:rPr>
        <w:t xml:space="preserve">These central bank tendencies are in market economies quite analogic. This fact can be supported by an example from the USA “… as the instrument of FED serves </w:t>
      </w:r>
      <w:r w:rsidRPr="00144651">
        <w:rPr>
          <w:rFonts w:ascii="Verdana" w:hAnsi="Verdana"/>
          <w:b/>
          <w:sz w:val="20"/>
          <w:szCs w:val="20"/>
          <w:lang w:val="en-GB"/>
        </w:rPr>
        <w:t>discount rate</w:t>
      </w:r>
      <w:r>
        <w:rPr>
          <w:rFonts w:ascii="Verdana" w:hAnsi="Verdana"/>
          <w:sz w:val="20"/>
          <w:szCs w:val="20"/>
          <w:lang w:val="en-GB"/>
        </w:rPr>
        <w:t xml:space="preserve"> – that is interest rate related to loans granted by FED to banks.“ (Mankiw</w:t>
      </w:r>
      <w:r w:rsidRPr="0082233B">
        <w:rPr>
          <w:rFonts w:ascii="Verdana" w:hAnsi="Verdana"/>
          <w:sz w:val="20"/>
          <w:szCs w:val="20"/>
          <w:lang w:val="en-GB"/>
        </w:rPr>
        <w:t xml:space="preserve">, 2000).    </w:t>
      </w:r>
    </w:p>
    <w:p w:rsidR="00243869" w:rsidRDefault="00243869" w:rsidP="00A9217B">
      <w:pPr>
        <w:spacing w:after="120"/>
        <w:rPr>
          <w:rFonts w:ascii="Verdana" w:hAnsi="Verdana"/>
          <w:sz w:val="20"/>
          <w:szCs w:val="20"/>
          <w:lang w:val="en-GB"/>
        </w:rPr>
      </w:pPr>
      <w:r>
        <w:rPr>
          <w:rFonts w:ascii="Verdana" w:hAnsi="Verdana"/>
          <w:sz w:val="20"/>
          <w:szCs w:val="20"/>
          <w:lang w:val="en-GB"/>
        </w:rPr>
        <w:t>The ambiguity of discount rate effects known from theory can on one side lead to extreme, when “Problematic discount rate changes impressions … on banks behaviour are the main reason why these rates are in many countries changed only slightly and in longer time periods</w:t>
      </w:r>
      <w:r w:rsidRPr="0082233B">
        <w:rPr>
          <w:rFonts w:ascii="Verdana" w:hAnsi="Verdana"/>
          <w:sz w:val="20"/>
          <w:szCs w:val="20"/>
          <w:lang w:val="en-GB"/>
        </w:rPr>
        <w:t xml:space="preserve">.“ (Revenda, 1999). </w:t>
      </w:r>
      <w:r>
        <w:rPr>
          <w:rFonts w:ascii="Verdana" w:hAnsi="Verdana"/>
          <w:sz w:val="20"/>
          <w:szCs w:val="20"/>
          <w:lang w:val="en-GB"/>
        </w:rPr>
        <w:t xml:space="preserve">On the other side in different circumstances “… banks … react on changes of (primarily) discount rate very sensibly. Sometimes it is not necessary to change this rate but it is sufficient that the central bank will convey … deciding about discount rate change. The reaction is almost the same ….. . We speak about the </w:t>
      </w:r>
      <w:r w:rsidRPr="00A9217B">
        <w:rPr>
          <w:rFonts w:ascii="Verdana" w:hAnsi="Verdana"/>
          <w:i/>
          <w:sz w:val="20"/>
          <w:szCs w:val="20"/>
          <w:lang w:val="en-GB"/>
        </w:rPr>
        <w:t>announcement effect</w:t>
      </w:r>
      <w:r>
        <w:rPr>
          <w:rFonts w:ascii="Verdana" w:hAnsi="Verdana"/>
          <w:sz w:val="20"/>
          <w:szCs w:val="20"/>
          <w:lang w:val="en-GB"/>
        </w:rPr>
        <w:t xml:space="preserve"> of discount rate …. .” (ibid).</w:t>
      </w:r>
    </w:p>
    <w:p w:rsidR="00243869" w:rsidRPr="0082233B" w:rsidRDefault="00243869" w:rsidP="00110165">
      <w:pPr>
        <w:spacing w:after="120"/>
        <w:rPr>
          <w:rFonts w:ascii="Verdana" w:hAnsi="Verdana"/>
          <w:sz w:val="20"/>
          <w:szCs w:val="20"/>
          <w:lang w:val="en-GB"/>
        </w:rPr>
      </w:pPr>
      <w:r>
        <w:rPr>
          <w:rFonts w:ascii="Verdana" w:hAnsi="Verdana"/>
          <w:sz w:val="20"/>
          <w:szCs w:val="20"/>
          <w:lang w:val="en-GB"/>
        </w:rPr>
        <w:t>This ambiguity of discount rate influence on market interest rate is the main motive for this paper creation. The main aim of the paper is therefore the analysis of discount rate impact on market interest rate. To reach this aim there will be investigated following problem areas:</w:t>
      </w:r>
    </w:p>
    <w:p w:rsidR="00243869" w:rsidRPr="0082233B" w:rsidRDefault="00243869" w:rsidP="008A5EE7">
      <w:pPr>
        <w:pStyle w:val="ListParagraph"/>
        <w:spacing w:after="120"/>
        <w:ind w:left="360"/>
        <w:rPr>
          <w:rFonts w:ascii="Verdana" w:hAnsi="Verdana"/>
          <w:sz w:val="20"/>
          <w:szCs w:val="20"/>
          <w:lang w:val="en-GB"/>
        </w:rPr>
      </w:pPr>
      <w:r w:rsidRPr="0082233B">
        <w:rPr>
          <w:rFonts w:ascii="Verdana" w:hAnsi="Verdana"/>
          <w:sz w:val="20"/>
          <w:szCs w:val="20"/>
          <w:lang w:val="en-GB"/>
        </w:rPr>
        <w:t xml:space="preserve">•    </w:t>
      </w:r>
      <w:r>
        <w:rPr>
          <w:rFonts w:ascii="Verdana" w:hAnsi="Verdana"/>
          <w:sz w:val="20"/>
          <w:szCs w:val="20"/>
          <w:lang w:val="en-GB"/>
        </w:rPr>
        <w:t>fundamental applicability of cybernetic approaches in selected area</w:t>
      </w:r>
    </w:p>
    <w:p w:rsidR="00243869" w:rsidRPr="0082233B" w:rsidRDefault="00243869" w:rsidP="00D36194">
      <w:pPr>
        <w:pStyle w:val="ListParagraph"/>
        <w:spacing w:after="120"/>
        <w:ind w:left="360"/>
        <w:rPr>
          <w:rFonts w:ascii="Verdana" w:hAnsi="Verdana"/>
          <w:sz w:val="20"/>
          <w:szCs w:val="20"/>
          <w:lang w:val="en-GB"/>
        </w:rPr>
      </w:pPr>
      <w:r>
        <w:rPr>
          <w:rFonts w:ascii="Verdana" w:hAnsi="Verdana"/>
          <w:sz w:val="20"/>
          <w:szCs w:val="20"/>
          <w:lang w:val="en-GB"/>
        </w:rPr>
        <w:t>•    rat</w:t>
      </w:r>
      <w:r w:rsidRPr="0082233B">
        <w:rPr>
          <w:rFonts w:ascii="Verdana" w:hAnsi="Verdana"/>
          <w:sz w:val="20"/>
          <w:szCs w:val="20"/>
          <w:lang w:val="en-GB"/>
        </w:rPr>
        <w:t>ionalit</w:t>
      </w:r>
      <w:r>
        <w:rPr>
          <w:rFonts w:ascii="Verdana" w:hAnsi="Verdana"/>
          <w:sz w:val="20"/>
          <w:szCs w:val="20"/>
          <w:lang w:val="en-GB"/>
        </w:rPr>
        <w:t>y of the Czech banking system structure recognized as cybernetic system</w:t>
      </w:r>
    </w:p>
    <w:p w:rsidR="00243869" w:rsidRPr="0082233B" w:rsidRDefault="00243869" w:rsidP="00D36194">
      <w:pPr>
        <w:pStyle w:val="ListParagraph"/>
        <w:spacing w:after="120"/>
        <w:ind w:left="360"/>
        <w:rPr>
          <w:rFonts w:ascii="Verdana" w:hAnsi="Verdana"/>
          <w:sz w:val="20"/>
          <w:szCs w:val="20"/>
          <w:lang w:val="en-GB"/>
        </w:rPr>
      </w:pPr>
      <w:r w:rsidRPr="0082233B">
        <w:rPr>
          <w:rFonts w:ascii="Verdana" w:hAnsi="Verdana"/>
          <w:sz w:val="20"/>
          <w:szCs w:val="20"/>
          <w:lang w:val="en-GB"/>
        </w:rPr>
        <w:t>•    linearit</w:t>
      </w:r>
      <w:r>
        <w:rPr>
          <w:rFonts w:ascii="Verdana" w:hAnsi="Verdana"/>
          <w:sz w:val="20"/>
          <w:szCs w:val="20"/>
          <w:lang w:val="en-GB"/>
        </w:rPr>
        <w:t>y</w:t>
      </w:r>
      <w:r w:rsidRPr="0082233B">
        <w:rPr>
          <w:rFonts w:ascii="Verdana" w:hAnsi="Verdana"/>
          <w:sz w:val="20"/>
          <w:szCs w:val="20"/>
          <w:lang w:val="en-GB"/>
        </w:rPr>
        <w:t xml:space="preserve"> </w:t>
      </w:r>
      <w:r>
        <w:rPr>
          <w:rFonts w:ascii="Verdana" w:hAnsi="Verdana"/>
          <w:sz w:val="20"/>
          <w:szCs w:val="20"/>
          <w:lang w:val="en-GB"/>
        </w:rPr>
        <w:t>of the Czech banking system</w:t>
      </w:r>
    </w:p>
    <w:p w:rsidR="00243869" w:rsidRPr="0082233B" w:rsidRDefault="00243869" w:rsidP="00D36194">
      <w:pPr>
        <w:pStyle w:val="ListParagraph"/>
        <w:spacing w:after="120"/>
        <w:ind w:left="360"/>
        <w:rPr>
          <w:rFonts w:ascii="Verdana" w:hAnsi="Verdana"/>
          <w:sz w:val="20"/>
          <w:szCs w:val="20"/>
          <w:lang w:val="en-GB"/>
        </w:rPr>
      </w:pPr>
      <w:r w:rsidRPr="0082233B">
        <w:rPr>
          <w:rFonts w:ascii="Verdana" w:hAnsi="Verdana"/>
          <w:sz w:val="20"/>
          <w:szCs w:val="20"/>
          <w:lang w:val="en-GB"/>
        </w:rPr>
        <w:t xml:space="preserve">•    </w:t>
      </w:r>
      <w:r>
        <w:rPr>
          <w:rFonts w:ascii="Verdana" w:hAnsi="Verdana"/>
          <w:sz w:val="20"/>
          <w:szCs w:val="20"/>
          <w:lang w:val="en-GB"/>
        </w:rPr>
        <w:t>overstability</w:t>
      </w:r>
      <w:r w:rsidRPr="0082233B">
        <w:rPr>
          <w:rFonts w:ascii="Verdana" w:hAnsi="Verdana"/>
          <w:sz w:val="20"/>
          <w:szCs w:val="20"/>
          <w:lang w:val="en-GB"/>
        </w:rPr>
        <w:t xml:space="preserve"> </w:t>
      </w:r>
      <w:r>
        <w:rPr>
          <w:rFonts w:ascii="Verdana" w:hAnsi="Verdana"/>
          <w:sz w:val="20"/>
          <w:szCs w:val="20"/>
          <w:lang w:val="en-GB"/>
        </w:rPr>
        <w:t>of the Czech banking system</w:t>
      </w:r>
    </w:p>
    <w:p w:rsidR="00243869" w:rsidRPr="0082233B" w:rsidRDefault="00243869" w:rsidP="00D36194">
      <w:pPr>
        <w:pStyle w:val="ListParagraph"/>
        <w:spacing w:after="120"/>
        <w:ind w:left="360"/>
        <w:rPr>
          <w:rFonts w:ascii="Verdana" w:hAnsi="Verdana"/>
          <w:sz w:val="20"/>
          <w:szCs w:val="20"/>
          <w:lang w:val="en-GB"/>
        </w:rPr>
      </w:pPr>
      <w:r w:rsidRPr="0082233B">
        <w:rPr>
          <w:rFonts w:ascii="Verdana" w:hAnsi="Verdana"/>
          <w:sz w:val="20"/>
          <w:szCs w:val="20"/>
          <w:lang w:val="en-GB"/>
        </w:rPr>
        <w:t xml:space="preserve">•    </w:t>
      </w:r>
      <w:r>
        <w:rPr>
          <w:rFonts w:ascii="Verdana" w:hAnsi="Verdana"/>
          <w:sz w:val="20"/>
          <w:szCs w:val="20"/>
          <w:lang w:val="en-GB"/>
        </w:rPr>
        <w:t>regulation</w:t>
      </w:r>
      <w:r w:rsidRPr="0082233B">
        <w:rPr>
          <w:rFonts w:ascii="Verdana" w:hAnsi="Verdana"/>
          <w:sz w:val="20"/>
          <w:szCs w:val="20"/>
          <w:lang w:val="en-GB"/>
        </w:rPr>
        <w:t xml:space="preserve"> </w:t>
      </w:r>
      <w:r w:rsidRPr="001D5BFE">
        <w:rPr>
          <w:rFonts w:ascii="Verdana" w:hAnsi="Verdana"/>
          <w:sz w:val="20"/>
          <w:szCs w:val="20"/>
          <w:lang w:val="en-GB"/>
        </w:rPr>
        <w:t xml:space="preserve">accuracy </w:t>
      </w:r>
      <w:r>
        <w:rPr>
          <w:rFonts w:ascii="Verdana" w:hAnsi="Verdana"/>
          <w:sz w:val="20"/>
          <w:szCs w:val="20"/>
          <w:lang w:val="en-GB"/>
        </w:rPr>
        <w:t>of the Czech banking system</w:t>
      </w:r>
      <w:r w:rsidRPr="0082233B">
        <w:rPr>
          <w:rFonts w:ascii="Verdana" w:hAnsi="Verdana"/>
          <w:sz w:val="20"/>
          <w:szCs w:val="20"/>
          <w:lang w:val="en-GB"/>
        </w:rPr>
        <w:t>.</w:t>
      </w:r>
    </w:p>
    <w:p w:rsidR="00243869" w:rsidRPr="0082233B" w:rsidRDefault="00243869" w:rsidP="00F65BB9">
      <w:pPr>
        <w:spacing w:before="240" w:after="120"/>
        <w:jc w:val="left"/>
        <w:rPr>
          <w:rFonts w:ascii="Verdana" w:hAnsi="Verdana"/>
          <w:b/>
          <w:sz w:val="22"/>
          <w:lang w:val="en-GB"/>
        </w:rPr>
      </w:pPr>
      <w:r w:rsidRPr="0082233B">
        <w:rPr>
          <w:rFonts w:ascii="Verdana" w:hAnsi="Verdana"/>
          <w:b/>
          <w:sz w:val="22"/>
          <w:lang w:val="en-GB"/>
        </w:rPr>
        <w:t xml:space="preserve">2 Methodology and Data </w:t>
      </w:r>
    </w:p>
    <w:p w:rsidR="00243869" w:rsidRPr="0082233B" w:rsidRDefault="00243869" w:rsidP="00D51E8B">
      <w:pPr>
        <w:rPr>
          <w:rFonts w:ascii="Verdana" w:hAnsi="Verdana"/>
          <w:sz w:val="20"/>
          <w:szCs w:val="20"/>
          <w:lang w:val="en-GB"/>
        </w:rPr>
      </w:pPr>
      <w:r>
        <w:rPr>
          <w:rFonts w:ascii="Verdana" w:hAnsi="Verdana"/>
          <w:sz w:val="20"/>
          <w:szCs w:val="20"/>
          <w:lang w:val="en-GB"/>
        </w:rPr>
        <w:t xml:space="preserve">The discount rate influence on market interest rate is in this paper conceptualized in general terms as a problem of communication and of management. Therefore it is suitable to apply methodical apparatus of theoretic discipline in these terms that was in the </w:t>
      </w:r>
      <w:smartTag w:uri="urn:schemas-microsoft-com:office:smarttags" w:element="place">
        <w:r>
          <w:rPr>
            <w:rFonts w:ascii="Verdana" w:hAnsi="Verdana"/>
            <w:sz w:val="20"/>
            <w:szCs w:val="20"/>
            <w:lang w:val="en-GB"/>
          </w:rPr>
          <w:t>Czech Republic</w:t>
        </w:r>
      </w:smartTag>
      <w:r>
        <w:rPr>
          <w:rFonts w:ascii="Verdana" w:hAnsi="Verdana"/>
          <w:sz w:val="20"/>
          <w:szCs w:val="20"/>
          <w:lang w:val="en-GB"/>
        </w:rPr>
        <w:t xml:space="preserve"> used for these intensions only marginally. This theoretic discipline is “cybernetics … as a science about general laws of origination, transmission and processing of information in complex systems and about general principles of these systems management</w:t>
      </w:r>
      <w:r w:rsidRPr="0082233B">
        <w:rPr>
          <w:rFonts w:ascii="Verdana" w:hAnsi="Verdana"/>
          <w:sz w:val="20"/>
          <w:szCs w:val="20"/>
          <w:lang w:val="en-GB"/>
        </w:rPr>
        <w:t>.“ (Kubík</w:t>
      </w:r>
      <w:r>
        <w:rPr>
          <w:rFonts w:ascii="Verdana" w:hAnsi="Verdana"/>
          <w:sz w:val="20"/>
          <w:szCs w:val="20"/>
          <w:lang w:val="en-GB"/>
        </w:rPr>
        <w:t xml:space="preserve"> et al.,</w:t>
      </w:r>
      <w:r w:rsidRPr="0082233B">
        <w:rPr>
          <w:rFonts w:ascii="Verdana" w:hAnsi="Verdana"/>
          <w:sz w:val="20"/>
          <w:szCs w:val="20"/>
          <w:lang w:val="en-GB"/>
        </w:rPr>
        <w:t xml:space="preserve"> 1982).</w:t>
      </w:r>
    </w:p>
    <w:p w:rsidR="00243869" w:rsidRPr="0082233B" w:rsidRDefault="00243869" w:rsidP="00B526E7">
      <w:pPr>
        <w:rPr>
          <w:rFonts w:ascii="Verdana" w:hAnsi="Verdana"/>
          <w:sz w:val="20"/>
          <w:szCs w:val="20"/>
          <w:lang w:val="en-GB"/>
        </w:rPr>
      </w:pPr>
    </w:p>
    <w:p w:rsidR="00243869" w:rsidRPr="0082233B" w:rsidRDefault="00243869" w:rsidP="00B526E7">
      <w:pPr>
        <w:rPr>
          <w:rFonts w:ascii="Verdana" w:hAnsi="Verdana"/>
          <w:sz w:val="20"/>
          <w:szCs w:val="20"/>
          <w:lang w:val="en-GB"/>
        </w:rPr>
      </w:pPr>
      <w:r>
        <w:rPr>
          <w:rFonts w:ascii="Verdana" w:hAnsi="Verdana"/>
          <w:sz w:val="20"/>
          <w:szCs w:val="20"/>
          <w:lang w:val="en-GB"/>
        </w:rPr>
        <w:t>From these methodical instruments of cybernetics (more exactly of technical cybernetics) there will be further used</w:t>
      </w:r>
      <w:r w:rsidRPr="0082233B">
        <w:rPr>
          <w:rFonts w:ascii="Verdana" w:hAnsi="Verdana"/>
          <w:sz w:val="20"/>
          <w:szCs w:val="20"/>
          <w:lang w:val="en-GB"/>
        </w:rPr>
        <w:t>:</w:t>
      </w:r>
    </w:p>
    <w:p w:rsidR="00243869" w:rsidRPr="0082233B" w:rsidRDefault="00243869" w:rsidP="00B526E7">
      <w:pPr>
        <w:rPr>
          <w:rFonts w:ascii="Verdana" w:hAnsi="Verdana"/>
          <w:sz w:val="20"/>
          <w:szCs w:val="20"/>
          <w:lang w:val="en-GB"/>
        </w:rPr>
      </w:pPr>
      <w:r w:rsidRPr="0082233B">
        <w:rPr>
          <w:rFonts w:ascii="Verdana" w:hAnsi="Verdana"/>
          <w:sz w:val="20"/>
          <w:szCs w:val="20"/>
          <w:lang w:val="en-GB"/>
        </w:rPr>
        <w:t xml:space="preserve">     •    static function (Kubík</w:t>
      </w:r>
      <w:r>
        <w:rPr>
          <w:rFonts w:ascii="Verdana" w:hAnsi="Verdana"/>
          <w:sz w:val="20"/>
          <w:szCs w:val="20"/>
          <w:lang w:val="en-GB"/>
        </w:rPr>
        <w:t xml:space="preserve"> et al.</w:t>
      </w:r>
      <w:r w:rsidRPr="0082233B">
        <w:rPr>
          <w:rFonts w:ascii="Verdana" w:hAnsi="Verdana"/>
          <w:sz w:val="20"/>
          <w:szCs w:val="20"/>
          <w:lang w:val="en-GB"/>
        </w:rPr>
        <w:t xml:space="preserve">, 1982), </w:t>
      </w:r>
    </w:p>
    <w:p w:rsidR="00243869" w:rsidRPr="0082233B" w:rsidRDefault="00243869" w:rsidP="00B526E7">
      <w:pPr>
        <w:rPr>
          <w:rFonts w:ascii="Verdana" w:hAnsi="Verdana"/>
          <w:sz w:val="20"/>
          <w:szCs w:val="20"/>
          <w:lang w:val="en-GB"/>
        </w:rPr>
      </w:pPr>
      <w:r w:rsidRPr="0082233B">
        <w:rPr>
          <w:rFonts w:ascii="Verdana" w:hAnsi="Verdana"/>
          <w:sz w:val="20"/>
          <w:szCs w:val="20"/>
          <w:lang w:val="en-GB"/>
        </w:rPr>
        <w:t xml:space="preserve">     •    step function response (Kubík</w:t>
      </w:r>
      <w:r>
        <w:rPr>
          <w:rFonts w:ascii="Verdana" w:hAnsi="Verdana"/>
          <w:sz w:val="20"/>
          <w:szCs w:val="20"/>
          <w:lang w:val="en-GB"/>
        </w:rPr>
        <w:t xml:space="preserve"> et al</w:t>
      </w:r>
      <w:r w:rsidRPr="0082233B">
        <w:rPr>
          <w:rFonts w:ascii="Verdana" w:hAnsi="Verdana"/>
          <w:sz w:val="20"/>
          <w:szCs w:val="20"/>
          <w:lang w:val="en-GB"/>
        </w:rPr>
        <w:t>, 1982),</w:t>
      </w:r>
      <w:r>
        <w:rPr>
          <w:rFonts w:ascii="Verdana" w:hAnsi="Verdana"/>
          <w:sz w:val="20"/>
          <w:szCs w:val="20"/>
          <w:lang w:val="en-GB"/>
        </w:rPr>
        <w:t xml:space="preserve"> resp. Švarc </w:t>
      </w:r>
      <w:r w:rsidRPr="0082233B">
        <w:rPr>
          <w:rFonts w:ascii="Verdana" w:hAnsi="Verdana"/>
          <w:sz w:val="20"/>
          <w:szCs w:val="20"/>
          <w:lang w:val="en-GB"/>
        </w:rPr>
        <w:t>(2003) a</w:t>
      </w:r>
      <w:r>
        <w:rPr>
          <w:rFonts w:ascii="Verdana" w:hAnsi="Verdana"/>
          <w:sz w:val="20"/>
          <w:szCs w:val="20"/>
          <w:lang w:val="en-GB"/>
        </w:rPr>
        <w:t>nd</w:t>
      </w:r>
      <w:r w:rsidRPr="0082233B">
        <w:rPr>
          <w:rFonts w:ascii="Verdana" w:hAnsi="Verdana"/>
          <w:sz w:val="20"/>
          <w:szCs w:val="20"/>
          <w:lang w:val="en-GB"/>
        </w:rPr>
        <w:t xml:space="preserve">  </w:t>
      </w:r>
    </w:p>
    <w:p w:rsidR="00243869" w:rsidRPr="0082233B" w:rsidRDefault="00243869" w:rsidP="00B526E7">
      <w:pPr>
        <w:rPr>
          <w:rFonts w:ascii="Verdana" w:hAnsi="Verdana"/>
          <w:sz w:val="20"/>
          <w:szCs w:val="20"/>
          <w:lang w:val="en-GB"/>
        </w:rPr>
      </w:pPr>
      <w:r w:rsidRPr="0082233B">
        <w:rPr>
          <w:rFonts w:ascii="Verdana" w:hAnsi="Verdana"/>
          <w:sz w:val="20"/>
          <w:szCs w:val="20"/>
          <w:lang w:val="en-GB"/>
        </w:rPr>
        <w:t xml:space="preserve">     •    theory of hysteresis  function (Švarc</w:t>
      </w:r>
      <w:r>
        <w:rPr>
          <w:rFonts w:ascii="Verdana" w:hAnsi="Verdana"/>
          <w:sz w:val="20"/>
          <w:szCs w:val="20"/>
          <w:lang w:val="en-GB"/>
        </w:rPr>
        <w:t>,</w:t>
      </w:r>
      <w:r w:rsidRPr="0082233B">
        <w:rPr>
          <w:rFonts w:ascii="Verdana" w:hAnsi="Verdana"/>
          <w:sz w:val="20"/>
          <w:szCs w:val="20"/>
          <w:lang w:val="en-GB"/>
        </w:rPr>
        <w:t xml:space="preserve"> 2003). </w:t>
      </w:r>
    </w:p>
    <w:p w:rsidR="00243869" w:rsidRPr="0082233B" w:rsidRDefault="00243869" w:rsidP="00B526E7">
      <w:pPr>
        <w:rPr>
          <w:rFonts w:ascii="Verdana" w:hAnsi="Verdana"/>
          <w:sz w:val="20"/>
          <w:szCs w:val="20"/>
          <w:lang w:val="en-GB"/>
        </w:rPr>
      </w:pPr>
    </w:p>
    <w:p w:rsidR="00243869" w:rsidRPr="0082233B" w:rsidRDefault="00243869" w:rsidP="00B526E7">
      <w:pPr>
        <w:rPr>
          <w:rFonts w:ascii="Verdana" w:hAnsi="Verdana"/>
          <w:sz w:val="20"/>
          <w:szCs w:val="20"/>
          <w:lang w:val="en-GB"/>
        </w:rPr>
      </w:pPr>
      <w:r>
        <w:rPr>
          <w:rFonts w:ascii="Verdana" w:hAnsi="Verdana"/>
          <w:sz w:val="20"/>
          <w:szCs w:val="20"/>
          <w:lang w:val="en-GB"/>
        </w:rPr>
        <w:t>For the purposes of verification (including visualization) of</w:t>
      </w:r>
      <w:r w:rsidRPr="0082233B">
        <w:rPr>
          <w:rFonts w:ascii="Verdana" w:hAnsi="Verdana"/>
          <w:sz w:val="20"/>
          <w:szCs w:val="20"/>
          <w:lang w:val="en-GB"/>
        </w:rPr>
        <w:t xml:space="preserve"> step function response </w:t>
      </w:r>
      <w:r>
        <w:rPr>
          <w:rFonts w:ascii="Verdana" w:hAnsi="Verdana"/>
          <w:sz w:val="20"/>
          <w:szCs w:val="20"/>
          <w:lang w:val="en-GB"/>
        </w:rPr>
        <w:t>there will be from the applied mathematics apparatus used:</w:t>
      </w:r>
    </w:p>
    <w:p w:rsidR="00243869" w:rsidRPr="0082233B" w:rsidRDefault="00243869" w:rsidP="00B526E7">
      <w:pPr>
        <w:rPr>
          <w:rFonts w:ascii="Verdana" w:hAnsi="Verdana"/>
          <w:sz w:val="20"/>
          <w:szCs w:val="20"/>
          <w:lang w:val="en-GB"/>
        </w:rPr>
      </w:pPr>
      <w:r w:rsidRPr="0082233B">
        <w:rPr>
          <w:rFonts w:ascii="Verdana" w:hAnsi="Verdana"/>
          <w:sz w:val="20"/>
          <w:szCs w:val="20"/>
          <w:lang w:val="en-GB"/>
        </w:rPr>
        <w:t xml:space="preserve">     • t</w:t>
      </w:r>
      <w:r>
        <w:rPr>
          <w:rFonts w:ascii="Verdana" w:hAnsi="Verdana"/>
          <w:sz w:val="20"/>
          <w:szCs w:val="20"/>
          <w:lang w:val="en-GB"/>
        </w:rPr>
        <w:t xml:space="preserve">heory of </w:t>
      </w:r>
      <w:r w:rsidRPr="00ED5C88">
        <w:rPr>
          <w:rFonts w:ascii="Verdana" w:hAnsi="Verdana"/>
          <w:sz w:val="20"/>
          <w:szCs w:val="20"/>
          <w:lang w:val="en-GB"/>
        </w:rPr>
        <w:t>differential equation</w:t>
      </w:r>
      <w:r>
        <w:rPr>
          <w:rFonts w:ascii="Verdana" w:hAnsi="Verdana"/>
          <w:sz w:val="20"/>
          <w:szCs w:val="20"/>
          <w:lang w:val="en-GB"/>
        </w:rPr>
        <w:t>s</w:t>
      </w:r>
      <w:r w:rsidRPr="0082233B">
        <w:rPr>
          <w:rFonts w:ascii="Verdana" w:hAnsi="Verdana"/>
          <w:sz w:val="20"/>
          <w:szCs w:val="20"/>
          <w:lang w:val="en-GB"/>
        </w:rPr>
        <w:t xml:space="preserve">, </w:t>
      </w:r>
      <w:r>
        <w:rPr>
          <w:rFonts w:ascii="Verdana" w:hAnsi="Verdana"/>
          <w:sz w:val="20"/>
          <w:szCs w:val="20"/>
          <w:lang w:val="en-GB"/>
        </w:rPr>
        <w:t>e</w:t>
      </w:r>
      <w:r w:rsidRPr="0082233B">
        <w:rPr>
          <w:rFonts w:ascii="Verdana" w:hAnsi="Verdana"/>
          <w:sz w:val="20"/>
          <w:szCs w:val="20"/>
          <w:lang w:val="en-GB"/>
        </w:rPr>
        <w:t>speci</w:t>
      </w:r>
      <w:r>
        <w:rPr>
          <w:rFonts w:ascii="Verdana" w:hAnsi="Verdana"/>
          <w:sz w:val="20"/>
          <w:szCs w:val="20"/>
          <w:lang w:val="en-GB"/>
        </w:rPr>
        <w:t>ally in the form of</w:t>
      </w:r>
    </w:p>
    <w:p w:rsidR="00243869" w:rsidRPr="0082233B" w:rsidRDefault="00243869" w:rsidP="00B526E7">
      <w:pPr>
        <w:rPr>
          <w:rFonts w:ascii="Verdana" w:hAnsi="Verdana"/>
          <w:sz w:val="20"/>
          <w:szCs w:val="20"/>
          <w:lang w:val="en-GB"/>
        </w:rPr>
      </w:pPr>
      <w:r w:rsidRPr="0082233B">
        <w:rPr>
          <w:rFonts w:ascii="Verdana" w:hAnsi="Verdana"/>
          <w:sz w:val="20"/>
          <w:szCs w:val="20"/>
          <w:lang w:val="en-GB"/>
        </w:rPr>
        <w:t xml:space="preserve">     •</w:t>
      </w:r>
      <w:r>
        <w:rPr>
          <w:rFonts w:ascii="Verdana" w:hAnsi="Verdana"/>
          <w:sz w:val="20"/>
          <w:szCs w:val="20"/>
          <w:lang w:val="en-GB"/>
        </w:rPr>
        <w:t xml:space="preserve"> </w:t>
      </w:r>
      <w:smartTag w:uri="urn:schemas-microsoft-com:office:smarttags" w:element="place">
        <w:r>
          <w:rPr>
            <w:rFonts w:ascii="Verdana" w:hAnsi="Verdana"/>
            <w:sz w:val="20"/>
            <w:szCs w:val="20"/>
            <w:lang w:val="en-GB"/>
          </w:rPr>
          <w:t>Laplace</w:t>
        </w:r>
      </w:smartTag>
      <w:r w:rsidRPr="0082233B">
        <w:rPr>
          <w:rFonts w:ascii="Verdana" w:hAnsi="Verdana"/>
          <w:sz w:val="20"/>
          <w:szCs w:val="20"/>
          <w:lang w:val="en-GB"/>
        </w:rPr>
        <w:t xml:space="preserve"> transform.</w:t>
      </w:r>
    </w:p>
    <w:p w:rsidR="00243869" w:rsidRPr="0082233B" w:rsidRDefault="00243869" w:rsidP="00B526E7">
      <w:pPr>
        <w:rPr>
          <w:rFonts w:ascii="Verdana" w:hAnsi="Verdana"/>
          <w:sz w:val="20"/>
          <w:szCs w:val="20"/>
          <w:lang w:val="en-GB"/>
        </w:rPr>
      </w:pPr>
    </w:p>
    <w:p w:rsidR="00243869" w:rsidRPr="0082233B" w:rsidRDefault="00243869" w:rsidP="00157392">
      <w:pPr>
        <w:spacing w:after="120"/>
        <w:rPr>
          <w:rFonts w:ascii="Verdana" w:hAnsi="Verdana"/>
          <w:sz w:val="20"/>
          <w:szCs w:val="20"/>
          <w:lang w:val="en-GB"/>
        </w:rPr>
      </w:pPr>
      <w:r>
        <w:rPr>
          <w:rFonts w:ascii="Verdana" w:hAnsi="Verdana"/>
          <w:sz w:val="20"/>
          <w:szCs w:val="20"/>
          <w:lang w:val="en-GB"/>
        </w:rPr>
        <w:t>As parts of the paper methodical apparatus are except above mentioned techniques also used description and common analytically-synthetic procedures</w:t>
      </w:r>
      <w:r w:rsidRPr="0082233B">
        <w:rPr>
          <w:rFonts w:ascii="Verdana" w:hAnsi="Verdana"/>
          <w:sz w:val="20"/>
          <w:szCs w:val="20"/>
          <w:lang w:val="en-GB"/>
        </w:rPr>
        <w:t xml:space="preserve">. </w:t>
      </w:r>
    </w:p>
    <w:p w:rsidR="00243869" w:rsidRPr="0082233B" w:rsidRDefault="00243869" w:rsidP="002B79F7">
      <w:pPr>
        <w:spacing w:after="120"/>
        <w:rPr>
          <w:rFonts w:ascii="Verdana" w:hAnsi="Verdana"/>
          <w:sz w:val="20"/>
          <w:szCs w:val="20"/>
          <w:lang w:val="en-GB"/>
        </w:rPr>
      </w:pPr>
      <w:r>
        <w:rPr>
          <w:rFonts w:ascii="Verdana" w:hAnsi="Verdana"/>
          <w:sz w:val="20"/>
          <w:szCs w:val="20"/>
          <w:lang w:val="en-GB"/>
        </w:rPr>
        <w:t>In data and results presentation there are the graphic outcomes preferred because of the data extent. The paper is based on publicly available entry data</w:t>
      </w:r>
      <w:r w:rsidRPr="0082233B">
        <w:rPr>
          <w:rFonts w:ascii="Verdana" w:hAnsi="Verdana"/>
          <w:sz w:val="20"/>
          <w:szCs w:val="20"/>
          <w:lang w:val="en-GB"/>
        </w:rPr>
        <w:t xml:space="preserve"> </w:t>
      </w:r>
      <w:hyperlink r:id="rId5" w:history="1">
        <w:r w:rsidRPr="0082233B">
          <w:rPr>
            <w:rStyle w:val="Hyperlink"/>
            <w:rFonts w:ascii="Verdana" w:hAnsi="Verdana"/>
            <w:sz w:val="20"/>
            <w:szCs w:val="20"/>
            <w:lang w:val="en-GB"/>
          </w:rPr>
          <w:t>http://www.cnb.cz/cs/financni_trhy/penezni_trh/pribor/rok_form.jsp</w:t>
        </w:r>
      </w:hyperlink>
      <w:r w:rsidRPr="0082233B">
        <w:rPr>
          <w:rFonts w:ascii="Verdana" w:hAnsi="Verdana"/>
          <w:sz w:val="20"/>
          <w:szCs w:val="20"/>
          <w:lang w:val="en-GB"/>
        </w:rPr>
        <w:t xml:space="preserve"> </w:t>
      </w:r>
      <w:r>
        <w:rPr>
          <w:rFonts w:ascii="Verdana" w:hAnsi="Verdana"/>
          <w:sz w:val="20"/>
          <w:szCs w:val="20"/>
          <w:lang w:val="en-GB"/>
        </w:rPr>
        <w:t>which are (because of range reduction) cited here</w:t>
      </w:r>
      <w:r w:rsidRPr="0082233B">
        <w:rPr>
          <w:rFonts w:ascii="Verdana" w:hAnsi="Verdana"/>
          <w:sz w:val="20"/>
          <w:szCs w:val="20"/>
          <w:lang w:val="en-GB"/>
        </w:rPr>
        <w:t>. T</w:t>
      </w:r>
      <w:r>
        <w:rPr>
          <w:rFonts w:ascii="Verdana" w:hAnsi="Verdana"/>
          <w:sz w:val="20"/>
          <w:szCs w:val="20"/>
          <w:lang w:val="en-GB"/>
        </w:rPr>
        <w:t xml:space="preserve">hese </w:t>
      </w:r>
      <w:r w:rsidRPr="0082233B">
        <w:rPr>
          <w:rFonts w:ascii="Verdana" w:hAnsi="Verdana"/>
          <w:sz w:val="20"/>
          <w:szCs w:val="20"/>
          <w:lang w:val="en-GB"/>
        </w:rPr>
        <w:t xml:space="preserve">data </w:t>
      </w:r>
      <w:r>
        <w:rPr>
          <w:rFonts w:ascii="Verdana" w:hAnsi="Verdana"/>
          <w:sz w:val="20"/>
          <w:szCs w:val="20"/>
          <w:lang w:val="en-GB"/>
        </w:rPr>
        <w:t xml:space="preserve">cover time period from </w:t>
      </w:r>
      <w:r w:rsidRPr="0082233B">
        <w:rPr>
          <w:rFonts w:ascii="Verdana" w:hAnsi="Verdana"/>
          <w:sz w:val="20"/>
          <w:szCs w:val="20"/>
          <w:lang w:val="en-GB"/>
        </w:rPr>
        <w:t>31</w:t>
      </w:r>
      <w:r w:rsidRPr="00BA6255">
        <w:rPr>
          <w:rFonts w:ascii="Verdana" w:hAnsi="Verdana"/>
          <w:sz w:val="20"/>
          <w:szCs w:val="20"/>
          <w:vertAlign w:val="superscript"/>
          <w:lang w:val="en-GB"/>
        </w:rPr>
        <w:t>st</w:t>
      </w:r>
      <w:r>
        <w:rPr>
          <w:rFonts w:ascii="Verdana" w:hAnsi="Verdana"/>
          <w:sz w:val="20"/>
          <w:szCs w:val="20"/>
          <w:lang w:val="en-GB"/>
        </w:rPr>
        <w:t xml:space="preserve"> January </w:t>
      </w:r>
      <w:r w:rsidRPr="0082233B">
        <w:rPr>
          <w:rFonts w:ascii="Verdana" w:hAnsi="Verdana"/>
          <w:sz w:val="20"/>
          <w:szCs w:val="20"/>
          <w:lang w:val="en-GB"/>
        </w:rPr>
        <w:t xml:space="preserve">2004 </w:t>
      </w:r>
      <w:r>
        <w:rPr>
          <w:rFonts w:ascii="Verdana" w:hAnsi="Verdana"/>
          <w:sz w:val="20"/>
          <w:szCs w:val="20"/>
          <w:lang w:val="en-GB"/>
        </w:rPr>
        <w:t>to</w:t>
      </w:r>
      <w:r w:rsidRPr="0082233B">
        <w:rPr>
          <w:rFonts w:ascii="Verdana" w:hAnsi="Verdana"/>
          <w:sz w:val="20"/>
          <w:szCs w:val="20"/>
          <w:lang w:val="en-GB"/>
        </w:rPr>
        <w:t xml:space="preserve"> 30</w:t>
      </w:r>
      <w:r w:rsidRPr="00C52313">
        <w:rPr>
          <w:rFonts w:ascii="Verdana" w:hAnsi="Verdana"/>
          <w:sz w:val="20"/>
          <w:szCs w:val="20"/>
          <w:vertAlign w:val="superscript"/>
          <w:lang w:val="en-GB"/>
        </w:rPr>
        <w:t>th</w:t>
      </w:r>
      <w:r>
        <w:rPr>
          <w:rFonts w:ascii="Verdana" w:hAnsi="Verdana"/>
          <w:sz w:val="20"/>
          <w:szCs w:val="20"/>
          <w:lang w:val="en-GB"/>
        </w:rPr>
        <w:t xml:space="preserve"> August </w:t>
      </w:r>
      <w:r w:rsidRPr="0082233B">
        <w:rPr>
          <w:rFonts w:ascii="Verdana" w:hAnsi="Verdana"/>
          <w:sz w:val="20"/>
          <w:szCs w:val="20"/>
          <w:lang w:val="en-GB"/>
        </w:rPr>
        <w:t xml:space="preserve">2013.  </w:t>
      </w:r>
    </w:p>
    <w:p w:rsidR="00243869" w:rsidRPr="0082233B" w:rsidRDefault="00243869" w:rsidP="006C29FD">
      <w:pPr>
        <w:pStyle w:val="Heading1"/>
        <w:spacing w:after="120"/>
        <w:rPr>
          <w:rFonts w:ascii="Verdana" w:hAnsi="Verdana"/>
          <w:sz w:val="22"/>
          <w:szCs w:val="22"/>
          <w:lang w:val="en-GB"/>
        </w:rPr>
      </w:pPr>
      <w:r w:rsidRPr="0082233B">
        <w:rPr>
          <w:rFonts w:ascii="Verdana" w:hAnsi="Verdana"/>
          <w:sz w:val="22"/>
          <w:szCs w:val="22"/>
          <w:lang w:val="en-GB"/>
        </w:rPr>
        <w:t>3 Results and Discussion</w:t>
      </w:r>
    </w:p>
    <w:p w:rsidR="00243869" w:rsidRPr="0082233B" w:rsidRDefault="00243869" w:rsidP="009D08E3">
      <w:pPr>
        <w:pStyle w:val="ListParagraph"/>
        <w:spacing w:after="120"/>
        <w:ind w:left="0"/>
        <w:rPr>
          <w:rFonts w:ascii="Verdana" w:hAnsi="Verdana"/>
          <w:b/>
          <w:sz w:val="20"/>
          <w:szCs w:val="20"/>
          <w:lang w:val="en-GB"/>
        </w:rPr>
      </w:pPr>
      <w:r>
        <w:rPr>
          <w:rFonts w:ascii="Verdana" w:hAnsi="Verdana"/>
          <w:b/>
          <w:sz w:val="20"/>
          <w:szCs w:val="20"/>
          <w:lang w:val="en-GB"/>
        </w:rPr>
        <w:t>Fundamental applicability of cybernetic approaches in the selected area</w:t>
      </w:r>
    </w:p>
    <w:p w:rsidR="00243869" w:rsidRPr="0082233B" w:rsidRDefault="00243869" w:rsidP="009D08E3">
      <w:pPr>
        <w:spacing w:after="120"/>
        <w:rPr>
          <w:rFonts w:ascii="Verdana" w:hAnsi="Verdana"/>
          <w:sz w:val="20"/>
          <w:szCs w:val="20"/>
          <w:lang w:val="en-GB"/>
        </w:rPr>
      </w:pPr>
      <w:r>
        <w:rPr>
          <w:rFonts w:ascii="Verdana" w:hAnsi="Verdana"/>
          <w:sz w:val="20"/>
          <w:szCs w:val="20"/>
          <w:lang w:val="en-GB"/>
        </w:rPr>
        <w:t>The source</w:t>
      </w:r>
      <w:r w:rsidRPr="0082233B">
        <w:rPr>
          <w:rFonts w:ascii="Verdana" w:hAnsi="Verdana"/>
          <w:sz w:val="20"/>
          <w:szCs w:val="20"/>
          <w:lang w:val="en-GB"/>
        </w:rPr>
        <w:t xml:space="preserve"> Allen</w:t>
      </w:r>
      <w:r>
        <w:rPr>
          <w:rFonts w:ascii="Verdana" w:hAnsi="Verdana"/>
          <w:sz w:val="20"/>
          <w:szCs w:val="20"/>
          <w:lang w:val="en-GB"/>
        </w:rPr>
        <w:t xml:space="preserve"> </w:t>
      </w:r>
      <w:r w:rsidRPr="0082233B">
        <w:rPr>
          <w:rFonts w:ascii="Verdana" w:hAnsi="Verdana"/>
          <w:sz w:val="20"/>
          <w:szCs w:val="20"/>
          <w:lang w:val="en-GB"/>
        </w:rPr>
        <w:t xml:space="preserve">(1971) </w:t>
      </w:r>
      <w:r>
        <w:rPr>
          <w:rFonts w:ascii="Verdana" w:hAnsi="Verdana"/>
          <w:sz w:val="20"/>
          <w:szCs w:val="20"/>
          <w:lang w:val="en-GB"/>
        </w:rPr>
        <w:t xml:space="preserve">emphasizes in these terms </w:t>
      </w:r>
      <w:r w:rsidRPr="009248CA">
        <w:rPr>
          <w:rFonts w:ascii="Verdana" w:hAnsi="Verdana"/>
          <w:sz w:val="20"/>
          <w:szCs w:val="20"/>
          <w:lang w:val="en-GB"/>
        </w:rPr>
        <w:t xml:space="preserve">unequivocal </w:t>
      </w:r>
      <w:r>
        <w:rPr>
          <w:rFonts w:ascii="Verdana" w:hAnsi="Verdana"/>
          <w:sz w:val="20"/>
          <w:szCs w:val="20"/>
          <w:lang w:val="en-GB"/>
        </w:rPr>
        <w:t>opinion</w:t>
      </w:r>
      <w:r w:rsidRPr="0082233B">
        <w:rPr>
          <w:rFonts w:ascii="Verdana" w:hAnsi="Verdana"/>
          <w:sz w:val="20"/>
          <w:szCs w:val="20"/>
          <w:lang w:val="en-GB"/>
        </w:rPr>
        <w:t>: „</w:t>
      </w:r>
      <w:r>
        <w:rPr>
          <w:rFonts w:ascii="Verdana" w:hAnsi="Verdana"/>
          <w:sz w:val="20"/>
          <w:szCs w:val="20"/>
          <w:lang w:val="en-GB"/>
        </w:rPr>
        <w:t>There is necessary only the formal similarity to anticipate that the methods used in technics will be suitable for economic models too.</w:t>
      </w:r>
      <w:r w:rsidRPr="0082233B">
        <w:rPr>
          <w:rFonts w:ascii="Verdana" w:hAnsi="Verdana"/>
          <w:sz w:val="20"/>
          <w:szCs w:val="20"/>
          <w:lang w:val="en-GB"/>
        </w:rPr>
        <w:t xml:space="preserve">“ </w:t>
      </w:r>
      <w:r>
        <w:rPr>
          <w:rFonts w:ascii="Verdana" w:hAnsi="Verdana"/>
          <w:sz w:val="20"/>
          <w:szCs w:val="20"/>
          <w:lang w:val="en-GB"/>
        </w:rPr>
        <w:t>This condition is met in our case.</w:t>
      </w:r>
    </w:p>
    <w:p w:rsidR="00243869" w:rsidRPr="0082233B" w:rsidRDefault="00243869" w:rsidP="00670B51">
      <w:pPr>
        <w:spacing w:after="120"/>
        <w:rPr>
          <w:rFonts w:ascii="Verdana" w:hAnsi="Verdana"/>
          <w:sz w:val="20"/>
          <w:szCs w:val="20"/>
          <w:lang w:val="en-GB"/>
        </w:rPr>
      </w:pPr>
      <w:r>
        <w:rPr>
          <w:rFonts w:ascii="Verdana" w:hAnsi="Verdana"/>
          <w:sz w:val="20"/>
          <w:szCs w:val="20"/>
          <w:lang w:val="en-GB"/>
        </w:rPr>
        <w:t>Nevertheless, the same source mentions an important problem with application of methods that have been successfully proved in technical sphere on the economic sphere – the linearity of the models.</w:t>
      </w:r>
      <w:r w:rsidRPr="0082233B">
        <w:rPr>
          <w:rFonts w:ascii="Verdana" w:hAnsi="Verdana"/>
          <w:sz w:val="20"/>
          <w:szCs w:val="20"/>
          <w:lang w:val="en-GB"/>
        </w:rPr>
        <w:t xml:space="preserve"> „Line</w:t>
      </w:r>
      <w:r>
        <w:rPr>
          <w:rFonts w:ascii="Verdana" w:hAnsi="Verdana"/>
          <w:sz w:val="20"/>
          <w:szCs w:val="20"/>
          <w:lang w:val="en-GB"/>
        </w:rPr>
        <w:t>ar</w:t>
      </w:r>
      <w:r w:rsidRPr="0082233B">
        <w:rPr>
          <w:rFonts w:ascii="Verdana" w:hAnsi="Verdana"/>
          <w:sz w:val="20"/>
          <w:szCs w:val="20"/>
          <w:lang w:val="en-GB"/>
        </w:rPr>
        <w:t xml:space="preserve"> model</w:t>
      </w:r>
      <w:r>
        <w:rPr>
          <w:rFonts w:ascii="Verdana" w:hAnsi="Verdana"/>
          <w:sz w:val="20"/>
          <w:szCs w:val="20"/>
          <w:lang w:val="en-GB"/>
        </w:rPr>
        <w:t>s can be generally suitable for technics where everything can be accurately managed.</w:t>
      </w:r>
      <w:r w:rsidRPr="0082233B">
        <w:rPr>
          <w:rFonts w:ascii="Verdana" w:hAnsi="Verdana"/>
          <w:sz w:val="20"/>
          <w:szCs w:val="20"/>
          <w:lang w:val="en-GB"/>
        </w:rPr>
        <w:t xml:space="preserve"> </w:t>
      </w:r>
      <w:r>
        <w:rPr>
          <w:rFonts w:ascii="Verdana" w:hAnsi="Verdana"/>
          <w:sz w:val="20"/>
          <w:szCs w:val="20"/>
          <w:lang w:val="en-GB"/>
        </w:rPr>
        <w:t>Be sure that they are not suitable up to the same extent for the economic models</w:t>
      </w:r>
      <w:r w:rsidRPr="0082233B">
        <w:rPr>
          <w:rFonts w:ascii="Verdana" w:hAnsi="Verdana"/>
          <w:sz w:val="20"/>
          <w:szCs w:val="20"/>
          <w:lang w:val="en-GB"/>
        </w:rPr>
        <w:t xml:space="preserve">.” </w:t>
      </w:r>
      <w:r>
        <w:rPr>
          <w:rFonts w:ascii="Verdana" w:hAnsi="Verdana"/>
          <w:sz w:val="20"/>
          <w:szCs w:val="20"/>
          <w:lang w:val="en-GB"/>
        </w:rPr>
        <w:t>However, there is accepted the possibility of linearization</w:t>
      </w:r>
      <w:r w:rsidRPr="0082233B">
        <w:rPr>
          <w:rFonts w:ascii="Verdana" w:hAnsi="Verdana"/>
          <w:sz w:val="20"/>
          <w:szCs w:val="20"/>
          <w:lang w:val="en-GB"/>
        </w:rPr>
        <w:t>.</w:t>
      </w:r>
    </w:p>
    <w:p w:rsidR="00243869" w:rsidRPr="0082233B" w:rsidRDefault="00243869" w:rsidP="00C43E72">
      <w:pPr>
        <w:pStyle w:val="ListParagraph"/>
        <w:spacing w:after="120"/>
        <w:ind w:left="0"/>
        <w:rPr>
          <w:rFonts w:ascii="Verdana" w:hAnsi="Verdana"/>
          <w:b/>
          <w:sz w:val="20"/>
          <w:szCs w:val="20"/>
          <w:lang w:val="en-GB"/>
        </w:rPr>
      </w:pPr>
      <w:r>
        <w:rPr>
          <w:rFonts w:ascii="Verdana" w:hAnsi="Verdana"/>
          <w:b/>
          <w:sz w:val="20"/>
          <w:szCs w:val="20"/>
          <w:lang w:val="en-GB"/>
        </w:rPr>
        <w:t>R</w:t>
      </w:r>
      <w:r w:rsidRPr="004C3FCB">
        <w:rPr>
          <w:rFonts w:ascii="Verdana" w:hAnsi="Verdana"/>
          <w:b/>
          <w:sz w:val="20"/>
          <w:szCs w:val="20"/>
          <w:lang w:val="en-GB"/>
        </w:rPr>
        <w:t>ationality of the Czech banking system structure recognized as cybernetic system</w:t>
      </w:r>
    </w:p>
    <w:p w:rsidR="00243869" w:rsidRPr="0082233B" w:rsidRDefault="00243869" w:rsidP="00C43E72">
      <w:pPr>
        <w:pStyle w:val="ListParagraph"/>
        <w:spacing w:after="120"/>
        <w:ind w:left="0"/>
        <w:rPr>
          <w:rFonts w:ascii="Verdana" w:hAnsi="Verdana"/>
          <w:sz w:val="20"/>
          <w:szCs w:val="20"/>
          <w:lang w:val="en-GB"/>
        </w:rPr>
      </w:pPr>
      <w:r>
        <w:rPr>
          <w:rFonts w:ascii="Verdana" w:hAnsi="Verdana"/>
          <w:sz w:val="20"/>
          <w:szCs w:val="20"/>
          <w:lang w:val="en-GB"/>
        </w:rPr>
        <w:t xml:space="preserve">The study of this phenomenon brought the first and striking result. For its relevant interpretation there will be firstly described the concept of control loop in its classical form </w:t>
      </w:r>
      <w:r w:rsidRPr="0082233B">
        <w:rPr>
          <w:rFonts w:ascii="Verdana" w:hAnsi="Verdana"/>
          <w:sz w:val="20"/>
          <w:szCs w:val="20"/>
          <w:lang w:val="en-GB"/>
        </w:rPr>
        <w:t>(see Figure 1).</w:t>
      </w:r>
    </w:p>
    <w:p w:rsidR="00243869" w:rsidRPr="0082233B" w:rsidRDefault="00243869" w:rsidP="00C43E72">
      <w:pPr>
        <w:pStyle w:val="ListParagraph"/>
        <w:spacing w:after="120"/>
        <w:ind w:left="0"/>
        <w:rPr>
          <w:rFonts w:ascii="Verdana" w:hAnsi="Verdana"/>
          <w:sz w:val="20"/>
          <w:szCs w:val="20"/>
          <w:lang w:val="en-GB"/>
        </w:rPr>
      </w:pPr>
    </w:p>
    <w:p w:rsidR="00243869" w:rsidRPr="0082233B" w:rsidRDefault="00243869" w:rsidP="00C43E72">
      <w:pPr>
        <w:pStyle w:val="ListParagraph"/>
        <w:spacing w:after="120"/>
        <w:ind w:left="0"/>
        <w:rPr>
          <w:rFonts w:ascii="Verdana" w:hAnsi="Verdana"/>
          <w:b/>
          <w:sz w:val="20"/>
          <w:szCs w:val="20"/>
          <w:lang w:val="en-GB"/>
        </w:rPr>
      </w:pPr>
    </w:p>
    <w:p w:rsidR="00243869" w:rsidRPr="0082233B" w:rsidRDefault="00243869" w:rsidP="00B24AE1">
      <w:pPr>
        <w:spacing w:after="120"/>
        <w:jc w:val="center"/>
        <w:rPr>
          <w:rFonts w:ascii="Verdana" w:hAnsi="Verdana"/>
          <w:sz w:val="20"/>
          <w:szCs w:val="20"/>
          <w:lang w:val="en-GB"/>
        </w:rPr>
      </w:pPr>
      <w:r w:rsidRPr="0082233B">
        <w:rPr>
          <w:rFonts w:ascii="Verdana" w:hAnsi="Verdana"/>
          <w:b/>
          <w:sz w:val="20"/>
          <w:szCs w:val="20"/>
          <w:lang w:val="en-GB"/>
        </w:rPr>
        <w:t>Figure 1</w:t>
      </w:r>
      <w:r w:rsidRPr="0082233B">
        <w:rPr>
          <w:rFonts w:ascii="Verdana" w:hAnsi="Verdana"/>
          <w:sz w:val="20"/>
          <w:szCs w:val="20"/>
          <w:lang w:val="en-GB"/>
        </w:rPr>
        <w:t xml:space="preserve"> </w:t>
      </w:r>
      <w:r>
        <w:rPr>
          <w:rFonts w:ascii="Verdana" w:hAnsi="Verdana"/>
          <w:sz w:val="20"/>
          <w:szCs w:val="20"/>
          <w:lang w:val="en-GB"/>
        </w:rPr>
        <w:t>The classical scheme of control loop</w:t>
      </w:r>
    </w:p>
    <w:p w:rsidR="00243869" w:rsidRPr="0082233B" w:rsidRDefault="00243869" w:rsidP="00C43E72">
      <w:pPr>
        <w:pStyle w:val="ListParagraph"/>
        <w:spacing w:after="120"/>
        <w:ind w:left="0"/>
        <w:rPr>
          <w:rFonts w:ascii="Verdana" w:hAnsi="Verdana"/>
          <w:b/>
          <w:sz w:val="20"/>
          <w:szCs w:val="20"/>
          <w:lang w:val="en-GB"/>
        </w:rPr>
      </w:pPr>
      <w:r>
        <w:rPr>
          <w:noProof/>
          <w:lang w:val="cs-CZ" w:eastAsia="cs-CZ"/>
        </w:rPr>
      </w:r>
      <w:r w:rsidRPr="003F077D">
        <w:rPr>
          <w:rFonts w:ascii="Verdana" w:hAnsi="Verdana"/>
          <w:b/>
          <w:noProof/>
          <w:sz w:val="20"/>
          <w:szCs w:val="20"/>
          <w:lang w:val="en-GB" w:eastAsia="en-GB"/>
        </w:rPr>
        <w:pict>
          <v:group id="Plátno 2" o:spid="_x0000_s1026" editas="canvas" style="width:450pt;height:2in;mso-position-horizontal-relative:char;mso-position-vertical-relative:line" coordsize="5715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8288;visibility:visible">
              <v:fill o:detectmouseclick="t"/>
              <v:path o:connecttype="none"/>
            </v:shape>
            <v:rect id="Rectangle 4" o:spid="_x0000_s1028" style="position:absolute;left:38179;top:5715;width:914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5" o:spid="_x0000_s1029" style="position:absolute;left:21034;top:5715;width:571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oval id="Oval 6" o:spid="_x0000_s1030" style="position:absolute;left:8461;top:6858;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line id="Line 7" o:spid="_x0000_s1031" style="position:absolute;visibility:visible" from="1603,9144" to="846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8" o:spid="_x0000_s1032" style="position:absolute;visibility:visible" from="9604,8001" to="9612,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9" o:spid="_x0000_s1033" style="position:absolute;visibility:visible" from="9604,8001" to="960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type id="_x0000_t202" coordsize="21600,21600" o:spt="202" path="m,l,21600r21600,l21600,xe">
              <v:stroke joinstyle="miter"/>
              <v:path gradientshapeok="t" o:connecttype="rect"/>
            </v:shapetype>
            <v:shape id="Text Box 10" o:spid="_x0000_s1034" type="#_x0000_t202" style="position:absolute;left:21034;top:5715;width:914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243869" w:rsidRPr="00E65996" w:rsidRDefault="00243869" w:rsidP="007B07CB">
                    <w:pPr>
                      <w:rPr>
                        <w:rFonts w:ascii="Verdana" w:hAnsi="Verdana"/>
                        <w:sz w:val="20"/>
                        <w:szCs w:val="20"/>
                      </w:rPr>
                    </w:pPr>
                    <w:r>
                      <w:t xml:space="preserve">   </w:t>
                    </w:r>
                    <w:r w:rsidRPr="00E65996">
                      <w:rPr>
                        <w:rFonts w:ascii="Verdana" w:hAnsi="Verdana"/>
                        <w:sz w:val="20"/>
                        <w:szCs w:val="20"/>
                      </w:rPr>
                      <w:t>control</w:t>
                    </w:r>
                    <w:r>
                      <w:rPr>
                        <w:rFonts w:ascii="Verdana" w:hAnsi="Verdana"/>
                        <w:sz w:val="20"/>
                        <w:szCs w:val="20"/>
                      </w:rPr>
                      <w:t>l</w:t>
                    </w:r>
                    <w:r w:rsidRPr="00E65996">
                      <w:rPr>
                        <w:rFonts w:ascii="Verdana" w:hAnsi="Verdana"/>
                        <w:sz w:val="20"/>
                        <w:szCs w:val="20"/>
                      </w:rPr>
                      <w:t>er</w:t>
                    </w:r>
                  </w:p>
                  <w:p w:rsidR="00243869" w:rsidRPr="00E65996" w:rsidRDefault="00243869" w:rsidP="007B07CB">
                    <w:pPr>
                      <w:rPr>
                        <w:rFonts w:ascii="Verdana" w:hAnsi="Verdana"/>
                        <w:sz w:val="20"/>
                        <w:szCs w:val="20"/>
                      </w:rPr>
                    </w:pPr>
                    <w:r w:rsidRPr="00E65996">
                      <w:rPr>
                        <w:rFonts w:ascii="Verdana" w:hAnsi="Verdana"/>
                        <w:sz w:val="20"/>
                        <w:szCs w:val="20"/>
                      </w:rPr>
                      <w:t xml:space="preserve">   (control</w:t>
                    </w:r>
                  </w:p>
                  <w:p w:rsidR="00243869" w:rsidRPr="00E65996" w:rsidRDefault="00243869" w:rsidP="007B07CB">
                    <w:pPr>
                      <w:rPr>
                        <w:rFonts w:ascii="Verdana" w:hAnsi="Verdana"/>
                        <w:sz w:val="20"/>
                        <w:szCs w:val="20"/>
                      </w:rPr>
                    </w:pPr>
                    <w:r w:rsidRPr="00E65996">
                      <w:rPr>
                        <w:rFonts w:ascii="Verdana" w:hAnsi="Verdana"/>
                        <w:sz w:val="20"/>
                        <w:szCs w:val="20"/>
                      </w:rPr>
                      <w:t xml:space="preserve">   system)</w:t>
                    </w:r>
                  </w:p>
                </w:txbxContent>
              </v:textbox>
            </v:shape>
            <v:shape id="Text Box 11" o:spid="_x0000_s1035" type="#_x0000_t202" style="position:absolute;left:38179;top:5715;width:10287;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43869" w:rsidRPr="004A2C75" w:rsidRDefault="00243869" w:rsidP="007B07CB">
                    <w:pPr>
                      <w:rPr>
                        <w:rFonts w:ascii="Verdana" w:hAnsi="Verdana"/>
                        <w:sz w:val="20"/>
                        <w:szCs w:val="20"/>
                      </w:rPr>
                    </w:pPr>
                    <w:r>
                      <w:t xml:space="preserve">  </w:t>
                    </w:r>
                    <w:r w:rsidRPr="004A2C75">
                      <w:rPr>
                        <w:rFonts w:ascii="Verdana" w:hAnsi="Verdana"/>
                        <w:sz w:val="20"/>
                        <w:szCs w:val="20"/>
                      </w:rPr>
                      <w:t xml:space="preserve">controlled </w:t>
                    </w:r>
                  </w:p>
                  <w:p w:rsidR="00243869" w:rsidRPr="004A2C75" w:rsidRDefault="00243869" w:rsidP="007B07CB">
                    <w:pPr>
                      <w:rPr>
                        <w:rFonts w:ascii="Verdana" w:hAnsi="Verdana"/>
                        <w:sz w:val="20"/>
                        <w:szCs w:val="20"/>
                      </w:rPr>
                    </w:pPr>
                    <w:r>
                      <w:rPr>
                        <w:rFonts w:ascii="Verdana" w:hAnsi="Verdana"/>
                        <w:sz w:val="20"/>
                        <w:szCs w:val="20"/>
                      </w:rPr>
                      <w:t xml:space="preserve"> </w:t>
                    </w:r>
                    <w:r w:rsidRPr="004A2C75">
                      <w:rPr>
                        <w:rFonts w:ascii="Verdana" w:hAnsi="Verdana"/>
                        <w:sz w:val="20"/>
                        <w:szCs w:val="20"/>
                      </w:rPr>
                      <w:t xml:space="preserve"> system</w:t>
                    </w:r>
                  </w:p>
                  <w:p w:rsidR="00243869" w:rsidRPr="004A2C75" w:rsidRDefault="00243869" w:rsidP="007B07CB">
                    <w:r w:rsidRPr="004A2C75">
                      <w:t xml:space="preserve">      </w:t>
                    </w:r>
                  </w:p>
                  <w:p w:rsidR="00243869" w:rsidRDefault="00243869" w:rsidP="007B07CB">
                    <w:r>
                      <w:t xml:space="preserve">     </w:t>
                    </w:r>
                  </w:p>
                </w:txbxContent>
              </v:textbox>
            </v:shape>
            <v:line id="Line 12" o:spid="_x0000_s1036" style="position:absolute;visibility:visible" from="48466,9144" to="5646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Text Box 13" o:spid="_x0000_s1037" type="#_x0000_t202" style="position:absolute;left:45720;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43869" w:rsidRPr="00BF00B9" w:rsidRDefault="00243869" w:rsidP="007B07CB">
                    <w:pPr>
                      <w:rPr>
                        <w:rFonts w:ascii="Verdana" w:hAnsi="Verdana"/>
                        <w:b/>
                        <w:i/>
                        <w:sz w:val="20"/>
                        <w:szCs w:val="20"/>
                      </w:rPr>
                    </w:pPr>
                    <w:r w:rsidRPr="00BF00B9">
                      <w:rPr>
                        <w:rFonts w:ascii="Verdana" w:hAnsi="Verdana"/>
                        <w:b/>
                        <w:i/>
                        <w:sz w:val="20"/>
                        <w:szCs w:val="20"/>
                      </w:rPr>
                      <w:t>v</w:t>
                    </w:r>
                    <w:r w:rsidRPr="00BF00B9">
                      <w:rPr>
                        <w:rFonts w:ascii="Verdana" w:hAnsi="Verdana"/>
                        <w:b/>
                        <w:i/>
                        <w:sz w:val="20"/>
                        <w:szCs w:val="20"/>
                        <w:vertAlign w:val="subscript"/>
                      </w:rPr>
                      <w:t>x</w:t>
                    </w:r>
                    <w:r w:rsidRPr="00BF00B9">
                      <w:rPr>
                        <w:rFonts w:ascii="Verdana" w:hAnsi="Verdana"/>
                        <w:b/>
                        <w:i/>
                        <w:sz w:val="20"/>
                        <w:szCs w:val="20"/>
                      </w:rPr>
                      <w:t>(t)</w:t>
                    </w:r>
                  </w:p>
                </w:txbxContent>
              </v:textbox>
            </v:shape>
            <v:shape id="Text Box 14" o:spid="_x0000_s1038" type="#_x0000_t202" style="position:absolute;left:31289;top:3429;width:574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243869" w:rsidRPr="00BF00B9" w:rsidRDefault="00243869" w:rsidP="007B07CB">
                    <w:pPr>
                      <w:rPr>
                        <w:rFonts w:ascii="Verdana" w:hAnsi="Verdana"/>
                        <w:b/>
                        <w:i/>
                        <w:sz w:val="20"/>
                        <w:szCs w:val="20"/>
                      </w:rPr>
                    </w:pPr>
                    <w:r w:rsidRPr="00BF00B9">
                      <w:rPr>
                        <w:rFonts w:ascii="Verdana" w:hAnsi="Verdana"/>
                        <w:b/>
                        <w:i/>
                        <w:sz w:val="20"/>
                        <w:szCs w:val="20"/>
                      </w:rPr>
                      <w:t>u(t)</w:t>
                    </w:r>
                  </w:p>
                </w:txbxContent>
              </v:textbox>
            </v:shape>
            <v:shape id="Text Box 15" o:spid="_x0000_s1039" type="#_x0000_t202" style="position:absolute;left:1603;top:3429;width:571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243869" w:rsidRPr="00BF00B9" w:rsidRDefault="00243869" w:rsidP="007B07CB">
                    <w:pPr>
                      <w:rPr>
                        <w:rFonts w:ascii="Verdana" w:hAnsi="Verdana"/>
                        <w:sz w:val="20"/>
                        <w:szCs w:val="20"/>
                      </w:rPr>
                    </w:pPr>
                    <w:r w:rsidRPr="00BF00B9">
                      <w:rPr>
                        <w:rFonts w:ascii="Verdana" w:hAnsi="Verdana"/>
                        <w:b/>
                        <w:i/>
                        <w:sz w:val="20"/>
                        <w:szCs w:val="20"/>
                      </w:rPr>
                      <w:t xml:space="preserve">  w(t</w:t>
                    </w:r>
                    <w:r w:rsidRPr="00BF00B9">
                      <w:rPr>
                        <w:rFonts w:ascii="Verdana" w:hAnsi="Verdana"/>
                        <w:sz w:val="20"/>
                        <w:szCs w:val="20"/>
                      </w:rPr>
                      <w:t>)</w:t>
                    </w:r>
                  </w:p>
                </w:txbxContent>
              </v:textbox>
            </v:shape>
            <v:shape id="Text Box 16" o:spid="_x0000_s1040" type="#_x0000_t202" style="position:absolute;left:11430;top:12573;width:457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243869" w:rsidRPr="00D92460" w:rsidRDefault="00243869" w:rsidP="007B07CB">
                    <w:pPr>
                      <w:rPr>
                        <w:b/>
                        <w:i/>
                      </w:rPr>
                    </w:pPr>
                    <w:r w:rsidRPr="00D92460">
                      <w:rPr>
                        <w:b/>
                        <w:i/>
                      </w:rPr>
                      <w:t>y(t)</w:t>
                    </w:r>
                  </w:p>
                </w:txbxContent>
              </v:textbox>
            </v:shape>
            <v:shape id="Text Box 17" o:spid="_x0000_s1041" type="#_x0000_t202" style="position:absolute;left:13033;top:2286;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43869" w:rsidRPr="00BF00B9" w:rsidRDefault="00243869" w:rsidP="007B07CB">
                    <w:pPr>
                      <w:rPr>
                        <w:rFonts w:ascii="Verdana" w:hAnsi="Verdana"/>
                        <w:b/>
                        <w:i/>
                        <w:sz w:val="20"/>
                        <w:szCs w:val="20"/>
                      </w:rPr>
                    </w:pPr>
                    <w:r w:rsidRPr="00BF00B9">
                      <w:rPr>
                        <w:rFonts w:ascii="Verdana" w:hAnsi="Verdana"/>
                        <w:b/>
                        <w:i/>
                        <w:sz w:val="20"/>
                        <w:szCs w:val="20"/>
                      </w:rPr>
                      <w:t>e(t)</w:t>
                    </w:r>
                  </w:p>
                </w:txbxContent>
              </v:textbox>
            </v:shape>
            <v:line id="Line 18" o:spid="_x0000_s1042" style="position:absolute;visibility:visible" from="13033,9144" to="2103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9" o:spid="_x0000_s1043" style="position:absolute;visibility:visible" from="30178,9144" to="3817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Text Box 20" o:spid="_x0000_s1044" type="#_x0000_t202" style="position:absolute;left:3889;top:11430;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fsAA&#10;AADbAAAADwAAAGRycy9kb3ducmV2LnhtbERPTWsCMRC9F/wPYQRvNatIW1ejqCAIpYXqgtdxM24W&#10;N5M1ibr+++ZQ6PHxvufLzjbiTj7UjhWMhhkI4tLpmisFxWH7+gEiRGSNjWNS8KQAy0XvZY65dg/+&#10;ofs+ViKFcMhRgYmxzaUMpSGLYeha4sSdnbcYE/SV1B4fKdw2cpxlb9JizanBYEsbQ+Vlf7MKXHEs&#10;TuZz6sL1i3ctTt6/10+v1KDfrWYgInXxX/zn3mkFk7Q+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Y+fsAAAADbAAAADwAAAAAAAAAAAAAAAACYAgAAZHJzL2Rvd25y&#10;ZXYueG1sUEsFBgAAAAAEAAQA9QAAAIUDAAAAAA==&#10;">
              <v:textbox>
                <w:txbxContent>
                  <w:p w:rsidR="00243869" w:rsidRPr="005429B0" w:rsidRDefault="00243869" w:rsidP="007B07CB">
                    <w:pPr>
                      <w:rPr>
                        <w:rFonts w:ascii="Verdana" w:hAnsi="Verdana"/>
                        <w:sz w:val="20"/>
                        <w:szCs w:val="20"/>
                      </w:rPr>
                    </w:pPr>
                    <w:r w:rsidRPr="005429B0">
                      <w:rPr>
                        <w:rFonts w:ascii="Verdana" w:hAnsi="Verdana"/>
                        <w:sz w:val="20"/>
                        <w:szCs w:val="20"/>
                        <w:highlight w:val="yellow"/>
                      </w:rPr>
                      <w:t>DČ</w:t>
                    </w:r>
                  </w:p>
                </w:txbxContent>
              </v:textbox>
            </v:shape>
            <v:line id="Line 21" o:spid="_x0000_s1045" style="position:absolute;flip:y;visibility:visible" from="10287,11430" to="1028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22" o:spid="_x0000_s1046" style="position:absolute;visibility:visible" from="10287,17145" to="5257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3" o:spid="_x0000_s1047" style="position:absolute;flip:y;visibility:visible" from="52578,9144" to="5257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24" o:spid="_x0000_s1048" style="position:absolute;visibility:visible" from="43434,0" to="4343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w10:anchorlock/>
          </v:group>
        </w:pict>
      </w:r>
    </w:p>
    <w:p w:rsidR="00243869" w:rsidRPr="00EE3E35" w:rsidRDefault="00243869" w:rsidP="004E0ACF">
      <w:pPr>
        <w:rPr>
          <w:rFonts w:ascii="Verdana" w:hAnsi="Verdana"/>
          <w:sz w:val="18"/>
          <w:szCs w:val="18"/>
          <w:lang w:val="en-GB"/>
        </w:rPr>
      </w:pPr>
      <w:r w:rsidRPr="00EE3E35">
        <w:rPr>
          <w:rFonts w:ascii="Verdana" w:hAnsi="Verdana"/>
          <w:sz w:val="18"/>
          <w:szCs w:val="18"/>
          <w:lang w:val="en-GB"/>
        </w:rPr>
        <w:t>Legend:</w:t>
      </w:r>
    </w:p>
    <w:p w:rsidR="00243869" w:rsidRPr="00EE3E35" w:rsidRDefault="00243869" w:rsidP="004E0ACF">
      <w:pPr>
        <w:rPr>
          <w:rFonts w:ascii="Verdana" w:hAnsi="Verdana"/>
          <w:sz w:val="18"/>
          <w:szCs w:val="18"/>
          <w:lang w:val="en-GB"/>
        </w:rPr>
      </w:pPr>
      <w:r w:rsidRPr="00EE3E35">
        <w:rPr>
          <w:rFonts w:ascii="Verdana" w:hAnsi="Verdana"/>
          <w:i/>
          <w:sz w:val="18"/>
          <w:szCs w:val="18"/>
          <w:lang w:val="en-GB"/>
        </w:rPr>
        <w:t>w(t)</w:t>
      </w:r>
      <w:r w:rsidRPr="00EE3E35">
        <w:rPr>
          <w:rFonts w:ascii="Verdana" w:hAnsi="Verdana"/>
          <w:sz w:val="18"/>
          <w:szCs w:val="18"/>
          <w:lang w:val="en-GB"/>
        </w:rPr>
        <w:t xml:space="preserve"> ……… command variable                   – unknown indicator, it cannot be interpreted </w:t>
      </w:r>
    </w:p>
    <w:p w:rsidR="00243869" w:rsidRPr="00EE3E35" w:rsidRDefault="00243869" w:rsidP="004E0ACF">
      <w:pPr>
        <w:rPr>
          <w:rFonts w:ascii="Verdana" w:hAnsi="Verdana"/>
          <w:sz w:val="18"/>
          <w:szCs w:val="18"/>
          <w:lang w:val="en-GB"/>
        </w:rPr>
      </w:pPr>
      <w:r w:rsidRPr="00EE3E35">
        <w:rPr>
          <w:rFonts w:ascii="Verdana" w:hAnsi="Verdana"/>
          <w:i/>
          <w:sz w:val="18"/>
          <w:szCs w:val="18"/>
          <w:lang w:val="en-GB"/>
        </w:rPr>
        <w:t>e(t)</w:t>
      </w:r>
      <w:r w:rsidRPr="00EE3E35">
        <w:rPr>
          <w:rFonts w:ascii="Verdana" w:hAnsi="Verdana"/>
          <w:sz w:val="18"/>
          <w:szCs w:val="18"/>
          <w:lang w:val="en-GB"/>
        </w:rPr>
        <w:t xml:space="preserve"> …….…error                                       -  - „ -</w:t>
      </w:r>
    </w:p>
    <w:p w:rsidR="00243869" w:rsidRPr="00EE3E35" w:rsidRDefault="00243869" w:rsidP="004E0ACF">
      <w:pPr>
        <w:rPr>
          <w:rFonts w:ascii="Verdana" w:hAnsi="Verdana"/>
          <w:sz w:val="18"/>
          <w:szCs w:val="18"/>
          <w:lang w:val="en-GB"/>
        </w:rPr>
      </w:pPr>
      <w:r w:rsidRPr="00EE3E35">
        <w:rPr>
          <w:rFonts w:ascii="Verdana" w:hAnsi="Verdana"/>
          <w:i/>
          <w:sz w:val="18"/>
          <w:szCs w:val="18"/>
          <w:lang w:val="en-GB"/>
        </w:rPr>
        <w:t>u(t)</w:t>
      </w:r>
      <w:r w:rsidRPr="00EE3E35">
        <w:rPr>
          <w:rFonts w:ascii="Verdana" w:hAnsi="Verdana"/>
          <w:sz w:val="18"/>
          <w:szCs w:val="18"/>
          <w:lang w:val="en-GB"/>
        </w:rPr>
        <w:t xml:space="preserve"> ……… manipulated variable                - discount rate</w:t>
      </w:r>
    </w:p>
    <w:p w:rsidR="00243869" w:rsidRPr="00EE3E35" w:rsidRDefault="00243869" w:rsidP="004E0ACF">
      <w:pPr>
        <w:rPr>
          <w:rFonts w:ascii="Verdana" w:hAnsi="Verdana"/>
          <w:sz w:val="18"/>
          <w:szCs w:val="18"/>
          <w:lang w:val="en-GB"/>
        </w:rPr>
      </w:pPr>
      <w:r w:rsidRPr="00EE3E35">
        <w:rPr>
          <w:rFonts w:ascii="Verdana" w:hAnsi="Verdana"/>
          <w:i/>
          <w:sz w:val="18"/>
          <w:szCs w:val="18"/>
          <w:lang w:val="en-GB"/>
        </w:rPr>
        <w:t>v</w:t>
      </w:r>
      <w:r w:rsidRPr="00EE3E35">
        <w:rPr>
          <w:rFonts w:ascii="Verdana" w:hAnsi="Verdana"/>
          <w:i/>
          <w:sz w:val="18"/>
          <w:szCs w:val="18"/>
          <w:vertAlign w:val="subscript"/>
          <w:lang w:val="en-GB"/>
        </w:rPr>
        <w:t xml:space="preserve">x </w:t>
      </w:r>
      <w:r w:rsidRPr="00EE3E35">
        <w:rPr>
          <w:rFonts w:ascii="Verdana" w:hAnsi="Verdana"/>
          <w:i/>
          <w:sz w:val="18"/>
          <w:szCs w:val="18"/>
          <w:lang w:val="en-GB"/>
        </w:rPr>
        <w:t>(t)</w:t>
      </w:r>
      <w:r w:rsidRPr="00EE3E35">
        <w:rPr>
          <w:rFonts w:ascii="Verdana" w:hAnsi="Verdana"/>
          <w:sz w:val="18"/>
          <w:szCs w:val="18"/>
          <w:lang w:val="en-GB"/>
        </w:rPr>
        <w:t xml:space="preserve"> …… disturbance variables                - are recognized as a part of ceteris paribus </w:t>
      </w:r>
    </w:p>
    <w:p w:rsidR="00243869" w:rsidRPr="00EE3E35" w:rsidRDefault="00243869" w:rsidP="008918BF">
      <w:pPr>
        <w:ind w:left="4248"/>
        <w:rPr>
          <w:rFonts w:ascii="Verdana" w:hAnsi="Verdana"/>
          <w:sz w:val="18"/>
          <w:szCs w:val="18"/>
          <w:lang w:val="en-GB"/>
        </w:rPr>
      </w:pPr>
      <w:r w:rsidRPr="00EE3E35">
        <w:rPr>
          <w:rFonts w:ascii="Verdana" w:hAnsi="Verdana"/>
          <w:sz w:val="18"/>
          <w:szCs w:val="18"/>
          <w:lang w:val="en-GB"/>
        </w:rPr>
        <w:t xml:space="preserve">   assumption</w:t>
      </w:r>
    </w:p>
    <w:p w:rsidR="00243869" w:rsidRPr="00EE3E35" w:rsidRDefault="00243869" w:rsidP="004E0ACF">
      <w:pPr>
        <w:rPr>
          <w:rFonts w:ascii="Verdana" w:hAnsi="Verdana"/>
          <w:sz w:val="18"/>
          <w:szCs w:val="18"/>
          <w:lang w:val="en-GB"/>
        </w:rPr>
      </w:pPr>
      <w:r w:rsidRPr="00EE3E35">
        <w:rPr>
          <w:rFonts w:ascii="Verdana" w:hAnsi="Verdana"/>
          <w:i/>
          <w:sz w:val="18"/>
          <w:szCs w:val="18"/>
          <w:lang w:val="en-GB"/>
        </w:rPr>
        <w:t>y(t)</w:t>
      </w:r>
      <w:r w:rsidRPr="00EE3E35">
        <w:rPr>
          <w:rFonts w:ascii="Verdana" w:hAnsi="Verdana"/>
          <w:sz w:val="18"/>
          <w:szCs w:val="18"/>
          <w:lang w:val="en-GB"/>
        </w:rPr>
        <w:t xml:space="preserve"> ……… controlled variable                    - commercial rate / rates</w:t>
      </w:r>
    </w:p>
    <w:p w:rsidR="00243869" w:rsidRDefault="00243869" w:rsidP="004E0ACF">
      <w:pPr>
        <w:rPr>
          <w:rFonts w:ascii="Verdana" w:hAnsi="Verdana"/>
          <w:sz w:val="18"/>
          <w:szCs w:val="18"/>
          <w:lang w:val="en-GB"/>
        </w:rPr>
      </w:pPr>
      <w:r w:rsidRPr="00EE3E35">
        <w:rPr>
          <w:rFonts w:ascii="Verdana" w:hAnsi="Verdana"/>
          <w:sz w:val="18"/>
          <w:szCs w:val="18"/>
          <w:lang w:val="en-GB"/>
        </w:rPr>
        <w:t>DČ  ……… differential element (</w:t>
      </w:r>
      <w:r w:rsidRPr="00EE3E35">
        <w:rPr>
          <w:rFonts w:ascii="Verdana" w:hAnsi="Verdana"/>
          <w:i/>
          <w:sz w:val="18"/>
          <w:szCs w:val="18"/>
          <w:lang w:val="en-GB"/>
        </w:rPr>
        <w:t>e=w–y</w:t>
      </w:r>
      <w:r w:rsidRPr="00EE3E35">
        <w:rPr>
          <w:rFonts w:ascii="Verdana" w:hAnsi="Verdana"/>
          <w:sz w:val="18"/>
          <w:szCs w:val="18"/>
          <w:lang w:val="en-GB"/>
        </w:rPr>
        <w:t>)     - unknown component, it cannot be defined</w:t>
      </w:r>
    </w:p>
    <w:p w:rsidR="00243869" w:rsidRPr="00EE3E35" w:rsidRDefault="00243869" w:rsidP="004E0ACF">
      <w:pPr>
        <w:rPr>
          <w:rFonts w:ascii="Verdana" w:hAnsi="Verdana"/>
          <w:sz w:val="18"/>
          <w:szCs w:val="18"/>
          <w:lang w:val="en-GB"/>
        </w:rPr>
      </w:pPr>
    </w:p>
    <w:p w:rsidR="00243869" w:rsidRPr="00EE3E35" w:rsidRDefault="00243869" w:rsidP="004E0ACF">
      <w:pPr>
        <w:rPr>
          <w:rFonts w:ascii="Verdana" w:hAnsi="Verdana" w:cs="EJKNIL+TimesNewRoman"/>
          <w:sz w:val="18"/>
          <w:szCs w:val="18"/>
          <w:lang w:val="en-GB"/>
        </w:rPr>
      </w:pPr>
      <w:r w:rsidRPr="00EE3E35">
        <w:rPr>
          <w:rFonts w:ascii="Verdana" w:hAnsi="Verdana"/>
          <w:sz w:val="18"/>
          <w:szCs w:val="18"/>
          <w:lang w:val="en-GB"/>
        </w:rPr>
        <w:t xml:space="preserve">Source: Adapted from </w:t>
      </w:r>
      <w:r w:rsidRPr="00EE3E35">
        <w:rPr>
          <w:rFonts w:ascii="Verdana" w:hAnsi="Verdana" w:cs="EJKNIL+TimesNewRoman"/>
          <w:sz w:val="18"/>
          <w:szCs w:val="18"/>
          <w:lang w:val="en-GB"/>
        </w:rPr>
        <w:t>Švarc et al. (2011, pp. 62-65).</w:t>
      </w:r>
    </w:p>
    <w:p w:rsidR="00243869" w:rsidRPr="0082233B" w:rsidRDefault="00243869" w:rsidP="004E0ACF">
      <w:pPr>
        <w:rPr>
          <w:rFonts w:ascii="Verdana" w:hAnsi="Verdana" w:cs="EJKNIL+TimesNewRoman"/>
          <w:sz w:val="20"/>
          <w:szCs w:val="20"/>
          <w:lang w:val="en-GB"/>
        </w:rPr>
      </w:pPr>
    </w:p>
    <w:p w:rsidR="00243869" w:rsidRPr="008918BF" w:rsidRDefault="00243869" w:rsidP="004E0ACF">
      <w:pPr>
        <w:rPr>
          <w:rFonts w:ascii="Verdana" w:hAnsi="Verdana"/>
          <w:sz w:val="20"/>
          <w:szCs w:val="20"/>
          <w:lang w:val="en-GB"/>
        </w:rPr>
      </w:pPr>
      <w:r w:rsidRPr="0082233B">
        <w:rPr>
          <w:rFonts w:ascii="Verdana" w:hAnsi="Verdana" w:cs="EJKNIL+TimesNewRoman"/>
          <w:sz w:val="20"/>
          <w:szCs w:val="20"/>
          <w:lang w:val="en-GB"/>
        </w:rPr>
        <w:t>Modifi</w:t>
      </w:r>
      <w:r>
        <w:rPr>
          <w:rFonts w:ascii="Verdana" w:hAnsi="Verdana" w:cs="EJKNIL+TimesNewRoman"/>
          <w:sz w:val="20"/>
          <w:szCs w:val="20"/>
          <w:lang w:val="en-GB"/>
        </w:rPr>
        <w:t>cation of the classical scheme of control loop for the influence of central bank official independence is obvious</w:t>
      </w:r>
      <w:r w:rsidRPr="0082233B">
        <w:rPr>
          <w:rFonts w:ascii="Verdana" w:hAnsi="Verdana" w:cs="EJKNIL+TimesNewRoman"/>
          <w:sz w:val="20"/>
          <w:szCs w:val="20"/>
          <w:lang w:val="en-GB"/>
        </w:rPr>
        <w:t xml:space="preserve"> (see Figure 2). </w:t>
      </w:r>
      <w:r>
        <w:rPr>
          <w:rFonts w:ascii="Verdana" w:hAnsi="Verdana" w:cs="EJKNIL+TimesNewRoman"/>
          <w:sz w:val="20"/>
          <w:szCs w:val="20"/>
          <w:lang w:val="en-GB"/>
        </w:rPr>
        <w:t xml:space="preserve">The system feedback is preserved indeed but </w:t>
      </w:r>
      <w:r w:rsidRPr="008918BF">
        <w:rPr>
          <w:rFonts w:ascii="Verdana" w:hAnsi="Verdana"/>
          <w:sz w:val="20"/>
          <w:szCs w:val="20"/>
          <w:lang w:val="en-GB"/>
        </w:rPr>
        <w:t xml:space="preserve">its ability of target behaviour is </w:t>
      </w:r>
      <w:r>
        <w:rPr>
          <w:rFonts w:ascii="Verdana" w:hAnsi="Verdana" w:cs="EJKNIL+TimesNewRoman"/>
          <w:sz w:val="20"/>
          <w:szCs w:val="20"/>
          <w:lang w:val="en-GB"/>
        </w:rPr>
        <w:t>in absence of command variable</w:t>
      </w:r>
      <w:r w:rsidRPr="0082233B">
        <w:rPr>
          <w:rFonts w:ascii="Verdana" w:hAnsi="Verdana" w:cs="EJKNIL+TimesNewRoman"/>
          <w:sz w:val="20"/>
          <w:szCs w:val="20"/>
          <w:lang w:val="en-GB"/>
        </w:rPr>
        <w:t xml:space="preserve"> </w:t>
      </w:r>
      <w:r w:rsidRPr="0082233B">
        <w:rPr>
          <w:rFonts w:ascii="Verdana" w:hAnsi="Verdana"/>
          <w:i/>
          <w:sz w:val="20"/>
          <w:szCs w:val="20"/>
          <w:lang w:val="en-GB"/>
        </w:rPr>
        <w:t>w(t)</w:t>
      </w:r>
      <w:r>
        <w:rPr>
          <w:rFonts w:ascii="Verdana" w:hAnsi="Verdana"/>
          <w:i/>
          <w:sz w:val="20"/>
          <w:szCs w:val="20"/>
          <w:lang w:val="en-GB"/>
        </w:rPr>
        <w:t xml:space="preserve"> </w:t>
      </w:r>
      <w:r w:rsidRPr="008918BF">
        <w:rPr>
          <w:rFonts w:ascii="Verdana" w:hAnsi="Verdana"/>
          <w:sz w:val="20"/>
          <w:szCs w:val="20"/>
          <w:lang w:val="en-GB"/>
        </w:rPr>
        <w:t>at least disputable.</w:t>
      </w:r>
    </w:p>
    <w:p w:rsidR="00243869" w:rsidRPr="0082233B" w:rsidRDefault="00243869" w:rsidP="00C43E72">
      <w:pPr>
        <w:pStyle w:val="ListParagraph"/>
        <w:spacing w:after="120"/>
        <w:ind w:left="0"/>
        <w:rPr>
          <w:rFonts w:ascii="Verdana" w:hAnsi="Verdana"/>
          <w:sz w:val="20"/>
          <w:szCs w:val="20"/>
          <w:lang w:val="en-GB"/>
        </w:rPr>
      </w:pPr>
    </w:p>
    <w:p w:rsidR="00243869" w:rsidRPr="0082233B" w:rsidRDefault="00243869" w:rsidP="00452534">
      <w:pPr>
        <w:keepNext/>
        <w:keepLines/>
        <w:spacing w:after="120"/>
        <w:jc w:val="center"/>
        <w:rPr>
          <w:rFonts w:ascii="Verdana" w:hAnsi="Verdana"/>
          <w:sz w:val="20"/>
          <w:szCs w:val="20"/>
          <w:lang w:val="en-GB"/>
        </w:rPr>
      </w:pPr>
      <w:r w:rsidRPr="0082233B">
        <w:rPr>
          <w:rFonts w:ascii="Verdana" w:hAnsi="Verdana"/>
          <w:b/>
          <w:sz w:val="20"/>
          <w:szCs w:val="20"/>
          <w:lang w:val="en-GB"/>
        </w:rPr>
        <w:t>Figure 2</w:t>
      </w:r>
      <w:r w:rsidRPr="0082233B">
        <w:rPr>
          <w:rFonts w:ascii="Verdana" w:hAnsi="Verdana"/>
          <w:sz w:val="20"/>
          <w:szCs w:val="20"/>
          <w:lang w:val="en-GB"/>
        </w:rPr>
        <w:t xml:space="preserve"> </w:t>
      </w:r>
      <w:r>
        <w:rPr>
          <w:rFonts w:ascii="Verdana" w:hAnsi="Verdana"/>
          <w:sz w:val="20"/>
          <w:szCs w:val="20"/>
          <w:lang w:val="en-GB"/>
        </w:rPr>
        <w:t>The m</w:t>
      </w:r>
      <w:r w:rsidRPr="0082233B">
        <w:rPr>
          <w:rFonts w:ascii="Verdana" w:hAnsi="Verdana"/>
          <w:sz w:val="20"/>
          <w:szCs w:val="20"/>
          <w:lang w:val="en-GB"/>
        </w:rPr>
        <w:t>odifi</w:t>
      </w:r>
      <w:r>
        <w:rPr>
          <w:rFonts w:ascii="Verdana" w:hAnsi="Verdana"/>
          <w:sz w:val="20"/>
          <w:szCs w:val="20"/>
          <w:lang w:val="en-GB"/>
        </w:rPr>
        <w:t>cation of control loop – consequence of central bank independence</w:t>
      </w:r>
    </w:p>
    <w:p w:rsidR="00243869" w:rsidRPr="0082233B" w:rsidRDefault="00243869" w:rsidP="00452534">
      <w:pPr>
        <w:keepNext/>
        <w:keepLines/>
        <w:rPr>
          <w:rFonts w:ascii="Verdana" w:hAnsi="Verdana"/>
          <w:sz w:val="20"/>
          <w:szCs w:val="20"/>
          <w:lang w:val="en-GB"/>
        </w:rPr>
      </w:pPr>
      <w:r>
        <w:rPr>
          <w:noProof/>
          <w:lang w:val="cs-CZ" w:eastAsia="cs-CZ"/>
        </w:rPr>
      </w:r>
      <w:r w:rsidRPr="003F077D">
        <w:rPr>
          <w:rFonts w:ascii="Verdana" w:hAnsi="Verdana"/>
          <w:noProof/>
          <w:sz w:val="20"/>
          <w:szCs w:val="20"/>
          <w:lang w:val="en-GB" w:eastAsia="en-GB"/>
        </w:rPr>
        <w:pict>
          <v:group id="Plátno 25" o:spid="_x0000_s1049" editas="canvas" style="width:450pt;height:171pt;mso-position-horizontal-relative:char;mso-position-vertical-relative:line" coordsize="5715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">
            <v:shape id="_x0000_s1050" type="#_x0000_t75" style="position:absolute;width:57150;height:21717;visibility:visible">
              <v:fill o:detectmouseclick="t"/>
              <v:path o:connecttype="none"/>
            </v:shape>
            <v:oval id="Oval 27" o:spid="_x0000_s1051" style="position:absolute;left:8001;top:8001;width:457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line id="Line 28" o:spid="_x0000_s1052" style="position:absolute;visibility:visible" from="9604,9144" to="9612,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29" o:spid="_x0000_s1053" style="position:absolute;visibility:visible" from="9604,9144" to="96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30" o:spid="_x0000_s1054" type="#_x0000_t202" style="position:absolute;left:21034;top:6858;width:914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43869" w:rsidRPr="00BF00B9" w:rsidRDefault="00243869" w:rsidP="004E0ACF">
                    <w:pPr>
                      <w:rPr>
                        <w:rFonts w:ascii="Verdana" w:hAnsi="Verdana"/>
                        <w:sz w:val="20"/>
                        <w:szCs w:val="20"/>
                      </w:rPr>
                    </w:pPr>
                    <w:r w:rsidRPr="00BF00B9">
                      <w:rPr>
                        <w:rFonts w:ascii="Verdana" w:hAnsi="Verdana"/>
                        <w:sz w:val="20"/>
                        <w:szCs w:val="20"/>
                      </w:rPr>
                      <w:t xml:space="preserve">   </w:t>
                    </w:r>
                    <w:r>
                      <w:rPr>
                        <w:rFonts w:ascii="Verdana" w:hAnsi="Verdana"/>
                        <w:sz w:val="20"/>
                        <w:szCs w:val="20"/>
                      </w:rPr>
                      <w:t>central</w:t>
                    </w:r>
                  </w:p>
                  <w:p w:rsidR="00243869" w:rsidRPr="00BF00B9" w:rsidRDefault="00243869" w:rsidP="004E0ACF">
                    <w:pPr>
                      <w:rPr>
                        <w:rFonts w:ascii="Verdana" w:hAnsi="Verdana"/>
                        <w:sz w:val="20"/>
                        <w:szCs w:val="20"/>
                      </w:rPr>
                    </w:pPr>
                    <w:r>
                      <w:rPr>
                        <w:rFonts w:ascii="Verdana" w:hAnsi="Verdana"/>
                        <w:sz w:val="20"/>
                        <w:szCs w:val="20"/>
                      </w:rPr>
                      <w:t xml:space="preserve">   bank</w:t>
                    </w:r>
                  </w:p>
                  <w:p w:rsidR="00243869" w:rsidRPr="00BF00B9" w:rsidRDefault="00243869" w:rsidP="004E0ACF">
                    <w:pPr>
                      <w:rPr>
                        <w:rFonts w:ascii="Verdana" w:hAnsi="Verdana"/>
                        <w:sz w:val="20"/>
                        <w:szCs w:val="20"/>
                      </w:rPr>
                    </w:pPr>
                    <w:r>
                      <w:rPr>
                        <w:rFonts w:ascii="Verdana" w:hAnsi="Verdana"/>
                        <w:sz w:val="20"/>
                        <w:szCs w:val="20"/>
                      </w:rPr>
                      <w:t xml:space="preserve">   </w:t>
                    </w:r>
                  </w:p>
                </w:txbxContent>
              </v:textbox>
            </v:shape>
            <v:shape id="Text Box 31" o:spid="_x0000_s1055" type="#_x0000_t202" style="position:absolute;left:38179;top:6858;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43869" w:rsidRPr="00BF00B9" w:rsidRDefault="00243869" w:rsidP="004E0ACF">
                    <w:pPr>
                      <w:rPr>
                        <w:rFonts w:ascii="Verdana" w:hAnsi="Verdana"/>
                        <w:sz w:val="20"/>
                        <w:szCs w:val="20"/>
                      </w:rPr>
                    </w:pPr>
                    <w:r w:rsidRPr="00BF00B9">
                      <w:rPr>
                        <w:rFonts w:ascii="Verdana" w:hAnsi="Verdana"/>
                        <w:sz w:val="20"/>
                        <w:szCs w:val="20"/>
                      </w:rPr>
                      <w:t xml:space="preserve"> </w:t>
                    </w:r>
                    <w:r>
                      <w:rPr>
                        <w:rFonts w:ascii="Verdana" w:hAnsi="Verdana"/>
                        <w:sz w:val="20"/>
                        <w:szCs w:val="20"/>
                      </w:rPr>
                      <w:t xml:space="preserve"> commercial</w:t>
                    </w:r>
                    <w:r w:rsidRPr="00BF00B9">
                      <w:rPr>
                        <w:rFonts w:ascii="Verdana" w:hAnsi="Verdana"/>
                        <w:sz w:val="20"/>
                        <w:szCs w:val="20"/>
                      </w:rPr>
                      <w:t xml:space="preserve"> </w:t>
                    </w:r>
                  </w:p>
                  <w:p w:rsidR="00243869" w:rsidRPr="00BF00B9" w:rsidRDefault="00243869" w:rsidP="004E0ACF">
                    <w:pPr>
                      <w:rPr>
                        <w:rFonts w:ascii="Verdana" w:hAnsi="Verdana"/>
                        <w:sz w:val="20"/>
                        <w:szCs w:val="20"/>
                      </w:rPr>
                    </w:pPr>
                    <w:r>
                      <w:rPr>
                        <w:rFonts w:ascii="Verdana" w:hAnsi="Verdana"/>
                        <w:sz w:val="20"/>
                        <w:szCs w:val="20"/>
                      </w:rPr>
                      <w:t xml:space="preserve">  banks</w:t>
                    </w:r>
                  </w:p>
                  <w:p w:rsidR="00243869" w:rsidRPr="00BF00B9" w:rsidRDefault="00243869" w:rsidP="004E0ACF">
                    <w:pPr>
                      <w:rPr>
                        <w:rFonts w:ascii="Verdana" w:hAnsi="Verdana"/>
                        <w:sz w:val="20"/>
                        <w:szCs w:val="20"/>
                      </w:rPr>
                    </w:pPr>
                    <w:r>
                      <w:rPr>
                        <w:rFonts w:ascii="Verdana" w:hAnsi="Verdana"/>
                        <w:sz w:val="20"/>
                        <w:szCs w:val="20"/>
                      </w:rPr>
                      <w:t xml:space="preserve">  </w:t>
                    </w:r>
                    <w:r w:rsidRPr="00BF00B9">
                      <w:rPr>
                        <w:rFonts w:ascii="Verdana" w:hAnsi="Verdana"/>
                        <w:sz w:val="20"/>
                        <w:szCs w:val="20"/>
                      </w:rPr>
                      <w:t xml:space="preserve"> </w:t>
                    </w:r>
                  </w:p>
                  <w:p w:rsidR="00243869" w:rsidRPr="00BF00B9" w:rsidRDefault="00243869" w:rsidP="004E0ACF">
                    <w:pPr>
                      <w:rPr>
                        <w:rFonts w:ascii="Verdana" w:hAnsi="Verdana"/>
                        <w:sz w:val="20"/>
                        <w:szCs w:val="20"/>
                      </w:rPr>
                    </w:pPr>
                    <w:r w:rsidRPr="00BF00B9">
                      <w:rPr>
                        <w:rFonts w:ascii="Verdana" w:hAnsi="Verdana"/>
                        <w:sz w:val="20"/>
                        <w:szCs w:val="20"/>
                      </w:rPr>
                      <w:t xml:space="preserve">  </w:t>
                    </w:r>
                  </w:p>
                </w:txbxContent>
              </v:textbox>
            </v:shape>
            <v:line id="Line 32" o:spid="_x0000_s1056" style="position:absolute;visibility:visible" from="48466,10287" to="5646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33" o:spid="_x0000_s1057" type="#_x0000_t202" style="position:absolute;left:45100;top:1143;width:565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43869" w:rsidRPr="00BF00B9" w:rsidRDefault="00243869" w:rsidP="004E0ACF">
                    <w:pPr>
                      <w:rPr>
                        <w:rFonts w:ascii="Verdana" w:hAnsi="Verdana"/>
                        <w:b/>
                        <w:i/>
                        <w:sz w:val="20"/>
                        <w:szCs w:val="20"/>
                      </w:rPr>
                    </w:pPr>
                    <w:r w:rsidRPr="00BF00B9">
                      <w:rPr>
                        <w:rFonts w:ascii="Verdana" w:hAnsi="Verdana"/>
                        <w:b/>
                        <w:i/>
                        <w:sz w:val="20"/>
                        <w:szCs w:val="20"/>
                      </w:rPr>
                      <w:t>v</w:t>
                    </w:r>
                    <w:r w:rsidRPr="00BF00B9">
                      <w:rPr>
                        <w:rFonts w:ascii="Verdana" w:hAnsi="Verdana"/>
                        <w:b/>
                        <w:i/>
                        <w:sz w:val="20"/>
                        <w:szCs w:val="20"/>
                        <w:vertAlign w:val="subscript"/>
                      </w:rPr>
                      <w:t>x</w:t>
                    </w:r>
                    <w:r w:rsidRPr="00BF00B9">
                      <w:rPr>
                        <w:rFonts w:ascii="Verdana" w:hAnsi="Verdana"/>
                        <w:b/>
                        <w:i/>
                        <w:sz w:val="20"/>
                        <w:szCs w:val="20"/>
                      </w:rPr>
                      <w:t>(t)</w:t>
                    </w:r>
                  </w:p>
                </w:txbxContent>
              </v:textbox>
            </v:shape>
            <v:shape id="Text Box 34" o:spid="_x0000_s1058" type="#_x0000_t202" style="position:absolute;left:31289;top:4572;width:574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43869" w:rsidRPr="00BF00B9" w:rsidRDefault="00243869" w:rsidP="004E0ACF">
                    <w:pPr>
                      <w:rPr>
                        <w:rFonts w:ascii="Verdana" w:hAnsi="Verdana"/>
                        <w:b/>
                        <w:i/>
                        <w:sz w:val="20"/>
                        <w:szCs w:val="20"/>
                      </w:rPr>
                    </w:pPr>
                    <w:r w:rsidRPr="00BF00B9">
                      <w:rPr>
                        <w:rFonts w:ascii="Verdana" w:hAnsi="Verdana"/>
                        <w:b/>
                        <w:i/>
                        <w:sz w:val="20"/>
                        <w:szCs w:val="20"/>
                      </w:rPr>
                      <w:t>u(t)</w:t>
                    </w:r>
                  </w:p>
                </w:txbxContent>
              </v:textbox>
            </v:shape>
            <v:shape id="Text Box 35" o:spid="_x0000_s1059" type="#_x0000_t202" style="position:absolute;left:11890;top:14859;width:587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43869" w:rsidRPr="00BF00B9" w:rsidRDefault="00243869" w:rsidP="004E0ACF">
                    <w:pPr>
                      <w:rPr>
                        <w:rFonts w:ascii="Verdana" w:hAnsi="Verdana"/>
                        <w:b/>
                        <w:i/>
                        <w:sz w:val="20"/>
                        <w:szCs w:val="20"/>
                      </w:rPr>
                    </w:pPr>
                    <w:r w:rsidRPr="00BF00B9">
                      <w:rPr>
                        <w:rFonts w:ascii="Verdana" w:hAnsi="Verdana"/>
                        <w:b/>
                        <w:i/>
                        <w:sz w:val="20"/>
                        <w:szCs w:val="20"/>
                      </w:rPr>
                      <w:t>y(t)</w:t>
                    </w:r>
                  </w:p>
                </w:txbxContent>
              </v:textbox>
            </v:shape>
            <v:shape id="Text Box 36" o:spid="_x0000_s1060" type="#_x0000_t202" style="position:absolute;left:13033;top:3429;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43869" w:rsidRPr="00BF00B9" w:rsidRDefault="00243869" w:rsidP="004E0ACF">
                    <w:pPr>
                      <w:rPr>
                        <w:rFonts w:ascii="Verdana" w:hAnsi="Verdana"/>
                        <w:b/>
                        <w:i/>
                        <w:sz w:val="20"/>
                        <w:szCs w:val="20"/>
                      </w:rPr>
                    </w:pPr>
                    <w:r w:rsidRPr="00BF00B9">
                      <w:rPr>
                        <w:rFonts w:ascii="Verdana" w:hAnsi="Verdana"/>
                        <w:b/>
                        <w:i/>
                        <w:sz w:val="20"/>
                        <w:szCs w:val="20"/>
                      </w:rPr>
                      <w:t>e(t)</w:t>
                    </w:r>
                  </w:p>
                </w:txbxContent>
              </v:textbox>
            </v:shape>
            <v:line id="Line 37" o:spid="_x0000_s1061" style="position:absolute;visibility:visible" from="13033,10287" to="2103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38" o:spid="_x0000_s1062" style="position:absolute;visibility:visible" from="30178,10287" to="3817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39" o:spid="_x0000_s1063" type="#_x0000_t202" style="position:absolute;left:2746;top:13716;width:4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6MMA&#10;AADbAAAADwAAAGRycy9kb3ducmV2LnhtbESPQWsCMRCF70L/Q5hCb5rVQ1m2RhGlUHop2oLXcTPd&#10;rG4mSxLXtb++cyj0NsN78943y/XoOzVQTG1gA/NZAYq4DrblxsDX5+u0BJUyssUuMBm4U4L16mGy&#10;xMqGG+9pOORGSQinCg24nPtK61Q78phmoScW7TtEj1nW2Ggb8SbhvtOLonjWHluWBoc9bR3Vl8PV&#10;G3g/04l42J3KuA/po7y7n3gcjXl6HDcvoDKN+d/8d/1m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W6MMAAADbAAAADwAAAAAAAAAAAAAAAACYAgAAZHJzL2Rv&#10;d25yZXYueG1sUEsFBgAAAAAEAAQA9QAAAIgDAAAAAA==&#10;">
              <v:textbox>
                <w:txbxContent>
                  <w:p w:rsidR="00243869" w:rsidRPr="00576C12" w:rsidRDefault="00243869" w:rsidP="004E0ACF">
                    <w:pPr>
                      <w:rPr>
                        <w:rFonts w:ascii="Verdana" w:hAnsi="Verdana"/>
                        <w:sz w:val="20"/>
                        <w:szCs w:val="20"/>
                      </w:rPr>
                    </w:pPr>
                    <w:r w:rsidRPr="00576C12">
                      <w:rPr>
                        <w:rFonts w:ascii="Verdana" w:hAnsi="Verdana"/>
                        <w:sz w:val="20"/>
                        <w:szCs w:val="20"/>
                      </w:rPr>
                      <w:t>DČ</w:t>
                    </w:r>
                  </w:p>
                </w:txbxContent>
              </v:textbox>
            </v:shape>
            <v:line id="Line 40" o:spid="_x0000_s1064" style="position:absolute;flip:y;visibility:visible" from="10287,12573" to="1028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41" o:spid="_x0000_s1065" style="position:absolute;visibility:visible" from="10287,19431" to="51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2" o:spid="_x0000_s1066" style="position:absolute;flip:y;visibility:visible" from="51435,10287" to="51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43" o:spid="_x0000_s1067" style="position:absolute;visibility:visible" from="43434,1143" to="4343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w10:anchorlock/>
          </v:group>
        </w:pict>
      </w:r>
    </w:p>
    <w:p w:rsidR="00243869" w:rsidRPr="00EE3E35" w:rsidRDefault="00243869" w:rsidP="00452534">
      <w:pPr>
        <w:keepNext/>
        <w:keepLines/>
        <w:spacing w:after="240"/>
        <w:jc w:val="center"/>
        <w:rPr>
          <w:rFonts w:ascii="Verdana" w:hAnsi="Verdana" w:cs="EJKNIL+TimesNewRoman"/>
          <w:sz w:val="18"/>
          <w:szCs w:val="18"/>
        </w:rPr>
      </w:pPr>
      <w:r w:rsidRPr="00EE3E35">
        <w:rPr>
          <w:rFonts w:ascii="Verdana" w:hAnsi="Verdana"/>
          <w:sz w:val="18"/>
          <w:szCs w:val="18"/>
          <w:lang w:val="en-GB"/>
        </w:rPr>
        <w:t xml:space="preserve">Source: Own construction of the author based on </w:t>
      </w:r>
      <w:r w:rsidRPr="00EE3E35">
        <w:rPr>
          <w:rFonts w:ascii="Verdana" w:hAnsi="Verdana" w:cs="EJKNIL+TimesNewRoman"/>
          <w:sz w:val="18"/>
          <w:szCs w:val="18"/>
          <w:lang w:val="en-GB"/>
        </w:rPr>
        <w:t>Švarc et al. (2011, p</w:t>
      </w:r>
      <w:r w:rsidRPr="00EE3E35">
        <w:rPr>
          <w:rFonts w:ascii="Verdana" w:hAnsi="Verdana" w:cs="EJKNIL+TimesNewRoman"/>
          <w:sz w:val="18"/>
          <w:szCs w:val="18"/>
        </w:rPr>
        <w:t>p. 62-65).</w:t>
      </w:r>
    </w:p>
    <w:p w:rsidR="00243869" w:rsidRPr="0082233B" w:rsidRDefault="00243869" w:rsidP="00277469">
      <w:pPr>
        <w:spacing w:after="240"/>
        <w:rPr>
          <w:rFonts w:ascii="Verdana" w:hAnsi="Verdana"/>
          <w:sz w:val="20"/>
          <w:szCs w:val="20"/>
          <w:lang w:val="en-GB"/>
        </w:rPr>
      </w:pPr>
      <w:r>
        <w:rPr>
          <w:rFonts w:ascii="Verdana" w:hAnsi="Verdana"/>
          <w:sz w:val="20"/>
          <w:szCs w:val="20"/>
          <w:lang w:val="en-GB"/>
        </w:rPr>
        <w:t>It is even possible to express more radical conclusion – entire absence of command variable makes this control loop dysfunctional. That is the reason why there arises the obvious need to substitute the officially non-existent command variable by its equivalent. That is probably possible in the form of informal organizational structures built in the Czech banking system as well as beside it. It is in interesting way proved by typing error of the source</w:t>
      </w:r>
      <w:r w:rsidRPr="0082233B">
        <w:rPr>
          <w:rFonts w:ascii="Verdana" w:hAnsi="Verdana"/>
          <w:sz w:val="20"/>
          <w:szCs w:val="20"/>
          <w:lang w:val="en-GB"/>
        </w:rPr>
        <w:t xml:space="preserve"> (Revenda, 1999). „</w:t>
      </w:r>
      <w:r>
        <w:rPr>
          <w:rFonts w:ascii="Verdana" w:hAnsi="Verdana"/>
          <w:sz w:val="20"/>
          <w:szCs w:val="20"/>
          <w:lang w:val="en-GB"/>
        </w:rPr>
        <w:t xml:space="preserve">The main aim of discount rate changes … from the side of central bank (government) is </w:t>
      </w:r>
      <w:r>
        <w:rPr>
          <w:rFonts w:ascii="Verdana" w:hAnsi="Verdana"/>
          <w:i/>
          <w:sz w:val="20"/>
          <w:szCs w:val="20"/>
          <w:lang w:val="en-GB"/>
        </w:rPr>
        <w:t>to influence progression,</w:t>
      </w:r>
      <w:r w:rsidRPr="0082233B">
        <w:rPr>
          <w:rFonts w:ascii="Verdana" w:hAnsi="Verdana"/>
          <w:sz w:val="20"/>
          <w:szCs w:val="20"/>
          <w:lang w:val="en-GB"/>
        </w:rPr>
        <w:t xml:space="preserve"> resp. </w:t>
      </w:r>
      <w:r>
        <w:rPr>
          <w:rFonts w:ascii="Verdana" w:hAnsi="Verdana"/>
          <w:i/>
          <w:sz w:val="20"/>
          <w:szCs w:val="20"/>
          <w:lang w:val="en-GB"/>
        </w:rPr>
        <w:t>the level of other interest rates .</w:t>
      </w:r>
      <w:r w:rsidRPr="0082233B">
        <w:rPr>
          <w:rFonts w:ascii="Verdana" w:hAnsi="Verdana"/>
          <w:sz w:val="20"/>
          <w:szCs w:val="20"/>
          <w:lang w:val="en-GB"/>
        </w:rPr>
        <w:t xml:space="preserve">.. </w:t>
      </w:r>
      <w:r>
        <w:rPr>
          <w:rFonts w:ascii="Verdana" w:hAnsi="Verdana"/>
          <w:sz w:val="20"/>
          <w:szCs w:val="20"/>
          <w:lang w:val="en-GB"/>
        </w:rPr>
        <w:t>and therefore to affect the demand ..</w:t>
      </w:r>
      <w:r w:rsidRPr="0082233B">
        <w:rPr>
          <w:rFonts w:ascii="Verdana" w:hAnsi="Verdana"/>
          <w:sz w:val="20"/>
          <w:szCs w:val="20"/>
          <w:lang w:val="en-GB"/>
        </w:rPr>
        <w:t xml:space="preserve">. </w:t>
      </w:r>
      <w:r>
        <w:rPr>
          <w:rFonts w:ascii="Verdana" w:hAnsi="Verdana"/>
          <w:sz w:val="20"/>
          <w:szCs w:val="20"/>
          <w:lang w:val="en-GB"/>
        </w:rPr>
        <w:t>for loans</w:t>
      </w:r>
      <w:r w:rsidRPr="0082233B">
        <w:rPr>
          <w:rFonts w:ascii="Verdana" w:hAnsi="Verdana"/>
          <w:sz w:val="20"/>
          <w:szCs w:val="20"/>
          <w:lang w:val="en-GB"/>
        </w:rPr>
        <w:t>.“</w:t>
      </w:r>
    </w:p>
    <w:p w:rsidR="00243869" w:rsidRPr="0082233B" w:rsidRDefault="00243869" w:rsidP="00E84F07">
      <w:pPr>
        <w:pStyle w:val="ListParagraph"/>
        <w:spacing w:after="120"/>
        <w:ind w:left="0"/>
        <w:rPr>
          <w:rFonts w:ascii="Verdana" w:hAnsi="Verdana"/>
          <w:b/>
          <w:sz w:val="20"/>
          <w:szCs w:val="20"/>
          <w:lang w:val="en-GB"/>
        </w:rPr>
      </w:pPr>
      <w:r>
        <w:rPr>
          <w:rFonts w:ascii="Verdana" w:hAnsi="Verdana"/>
          <w:b/>
          <w:sz w:val="20"/>
          <w:szCs w:val="20"/>
          <w:lang w:val="en-GB"/>
        </w:rPr>
        <w:t>L</w:t>
      </w:r>
      <w:r w:rsidRPr="007C280B">
        <w:rPr>
          <w:rFonts w:ascii="Verdana" w:hAnsi="Verdana"/>
          <w:b/>
          <w:sz w:val="20"/>
          <w:szCs w:val="20"/>
          <w:lang w:val="en-GB"/>
        </w:rPr>
        <w:t>inear</w:t>
      </w:r>
      <w:r>
        <w:rPr>
          <w:rFonts w:ascii="Verdana" w:hAnsi="Verdana"/>
          <w:b/>
          <w:sz w:val="20"/>
          <w:szCs w:val="20"/>
          <w:lang w:val="en-GB"/>
        </w:rPr>
        <w:t>ity of the Czech banking system</w:t>
      </w:r>
      <w:r w:rsidRPr="0082233B">
        <w:rPr>
          <w:rFonts w:ascii="Verdana" w:hAnsi="Verdana"/>
          <w:b/>
          <w:sz w:val="20"/>
          <w:szCs w:val="20"/>
          <w:lang w:val="en-GB"/>
        </w:rPr>
        <w:t xml:space="preserve"> – static function </w:t>
      </w:r>
      <w:r>
        <w:rPr>
          <w:rFonts w:ascii="Verdana" w:hAnsi="Verdana"/>
          <w:b/>
          <w:sz w:val="20"/>
          <w:szCs w:val="20"/>
          <w:lang w:val="en-GB"/>
        </w:rPr>
        <w:t>of commercial banks</w:t>
      </w:r>
    </w:p>
    <w:p w:rsidR="00243869" w:rsidRPr="006B7AE5" w:rsidRDefault="00243869" w:rsidP="006B7AE5">
      <w:pPr>
        <w:spacing w:after="120"/>
        <w:rPr>
          <w:rFonts w:ascii="Verdana" w:hAnsi="Verdana"/>
          <w:sz w:val="20"/>
          <w:szCs w:val="20"/>
        </w:rPr>
      </w:pPr>
      <w:r w:rsidRPr="006B7AE5">
        <w:rPr>
          <w:rFonts w:ascii="Verdana" w:hAnsi="Verdana"/>
          <w:sz w:val="20"/>
          <w:szCs w:val="20"/>
        </w:rPr>
        <w:t xml:space="preserve">“Static characteristics of control members are mostly expressed by the static function, i.e. the dependence between the output indicator in stabilized state and entry indicator in stabilized state.“ (Švarc, 2003). That means the values constant for our purposes during the time period long at least six months. It is obvious that the system of commercial banks can be with acceptable inaccuracy rate recognized for linear (see Figure 3). </w:t>
      </w:r>
    </w:p>
    <w:p w:rsidR="00243869" w:rsidRPr="006B7AE5" w:rsidRDefault="00243869" w:rsidP="006B7AE5">
      <w:pPr>
        <w:spacing w:after="120"/>
        <w:rPr>
          <w:rFonts w:ascii="Verdana" w:hAnsi="Verdana"/>
          <w:sz w:val="20"/>
          <w:szCs w:val="20"/>
        </w:rPr>
      </w:pPr>
      <w:r w:rsidRPr="006B7AE5">
        <w:rPr>
          <w:rFonts w:ascii="Verdana" w:hAnsi="Verdana"/>
          <w:sz w:val="20"/>
          <w:szCs w:val="20"/>
        </w:rPr>
        <w:t>For comparison – dependence quite same in type is presented a</w:t>
      </w:r>
      <w:r>
        <w:rPr>
          <w:rFonts w:ascii="Verdana" w:hAnsi="Verdana"/>
          <w:sz w:val="20"/>
          <w:szCs w:val="20"/>
        </w:rPr>
        <w:t>s a linear one in source Balátě</w:t>
      </w:r>
      <w:r w:rsidRPr="006B7AE5">
        <w:rPr>
          <w:rFonts w:ascii="Verdana" w:hAnsi="Verdana"/>
          <w:sz w:val="20"/>
          <w:szCs w:val="20"/>
        </w:rPr>
        <w:t xml:space="preserve"> (2004) too.</w:t>
      </w:r>
    </w:p>
    <w:p w:rsidR="00243869" w:rsidRPr="0082233B" w:rsidRDefault="00243869" w:rsidP="00BF0F20">
      <w:pPr>
        <w:pStyle w:val="ListParagraph"/>
        <w:ind w:left="0"/>
        <w:rPr>
          <w:rFonts w:ascii="Verdana" w:hAnsi="Verdana"/>
          <w:sz w:val="20"/>
          <w:szCs w:val="20"/>
          <w:lang w:val="en-GB"/>
        </w:rPr>
      </w:pPr>
    </w:p>
    <w:p w:rsidR="00243869" w:rsidRPr="0082233B" w:rsidRDefault="00243869" w:rsidP="00452534">
      <w:pPr>
        <w:keepNext/>
        <w:keepLines/>
        <w:spacing w:after="120"/>
        <w:jc w:val="center"/>
        <w:rPr>
          <w:rFonts w:ascii="Verdana" w:hAnsi="Verdana"/>
          <w:sz w:val="20"/>
          <w:szCs w:val="20"/>
          <w:lang w:val="en-GB"/>
        </w:rPr>
      </w:pPr>
      <w:r w:rsidRPr="0082233B">
        <w:rPr>
          <w:rFonts w:ascii="Verdana" w:hAnsi="Verdana"/>
          <w:b/>
          <w:sz w:val="20"/>
          <w:szCs w:val="20"/>
          <w:lang w:val="en-GB"/>
        </w:rPr>
        <w:t>Figure 3</w:t>
      </w:r>
      <w:r w:rsidRPr="0082233B">
        <w:rPr>
          <w:rFonts w:ascii="Verdana" w:hAnsi="Verdana"/>
          <w:sz w:val="20"/>
          <w:szCs w:val="20"/>
          <w:lang w:val="en-GB"/>
        </w:rPr>
        <w:t xml:space="preserve"> Static function </w:t>
      </w:r>
      <w:r>
        <w:rPr>
          <w:rFonts w:ascii="Verdana" w:hAnsi="Verdana"/>
          <w:sz w:val="20"/>
          <w:szCs w:val="20"/>
          <w:lang w:val="en-GB"/>
        </w:rPr>
        <w:t>of commercial banks</w:t>
      </w:r>
    </w:p>
    <w:p w:rsidR="00243869" w:rsidRPr="0082233B" w:rsidRDefault="00243869" w:rsidP="00452534">
      <w:pPr>
        <w:pStyle w:val="ListParagraph"/>
        <w:keepNext/>
        <w:keepLines/>
        <w:spacing w:after="120"/>
        <w:ind w:left="0"/>
        <w:rPr>
          <w:rFonts w:ascii="Verdana" w:hAnsi="Verdana"/>
          <w:sz w:val="20"/>
          <w:szCs w:val="20"/>
          <w:lang w:val="en-GB"/>
        </w:rPr>
      </w:pPr>
      <w:r w:rsidRPr="00D405B4">
        <w:rPr>
          <w:noProof/>
          <w:lang w:val="cs-CZ" w:eastAsia="cs-CZ"/>
        </w:rPr>
        <w:pict>
          <v:shape id="obrázek 3" o:spid="_x0000_i1027" type="#_x0000_t75" style="width:445.5pt;height:169.5pt;visibility:visible">
            <v:imagedata r:id="rId6" o:title=""/>
          </v:shape>
        </w:pict>
      </w:r>
    </w:p>
    <w:p w:rsidR="00243869" w:rsidRPr="00EE3E35" w:rsidRDefault="00243869" w:rsidP="00452534">
      <w:pPr>
        <w:keepNext/>
        <w:keepLines/>
        <w:spacing w:after="240"/>
        <w:jc w:val="center"/>
        <w:rPr>
          <w:rFonts w:ascii="Verdana" w:hAnsi="Verdana"/>
          <w:sz w:val="18"/>
          <w:szCs w:val="18"/>
          <w:lang w:val="en-GB"/>
        </w:rPr>
      </w:pPr>
      <w:r w:rsidRPr="00EE3E35">
        <w:rPr>
          <w:rFonts w:ascii="Verdana" w:hAnsi="Verdana"/>
          <w:sz w:val="18"/>
          <w:szCs w:val="18"/>
          <w:lang w:val="en-GB"/>
        </w:rPr>
        <w:t>Source: Own construction of the author</w:t>
      </w:r>
    </w:p>
    <w:p w:rsidR="00243869" w:rsidRPr="0082233B" w:rsidRDefault="00243869" w:rsidP="00C43E72">
      <w:pPr>
        <w:pStyle w:val="ListParagraph"/>
        <w:spacing w:after="120"/>
        <w:ind w:left="0"/>
        <w:rPr>
          <w:rFonts w:ascii="Verdana" w:hAnsi="Verdana"/>
          <w:sz w:val="20"/>
          <w:szCs w:val="20"/>
          <w:lang w:val="en-GB"/>
        </w:rPr>
      </w:pPr>
    </w:p>
    <w:p w:rsidR="00243869" w:rsidRPr="0082233B" w:rsidRDefault="00243869" w:rsidP="00C43E72">
      <w:pPr>
        <w:pStyle w:val="ListParagraph"/>
        <w:spacing w:after="120"/>
        <w:ind w:left="0"/>
        <w:rPr>
          <w:rFonts w:ascii="Verdana" w:hAnsi="Verdana"/>
          <w:b/>
          <w:sz w:val="20"/>
          <w:szCs w:val="20"/>
          <w:lang w:val="en-GB"/>
        </w:rPr>
      </w:pPr>
      <w:r>
        <w:rPr>
          <w:rFonts w:ascii="Verdana" w:hAnsi="Verdana"/>
          <w:b/>
          <w:sz w:val="20"/>
          <w:szCs w:val="20"/>
          <w:lang w:val="en-GB"/>
        </w:rPr>
        <w:t>Static accuracy</w:t>
      </w:r>
      <w:r w:rsidRPr="00AE3876">
        <w:rPr>
          <w:rFonts w:ascii="Verdana" w:hAnsi="Verdana"/>
          <w:b/>
          <w:sz w:val="20"/>
          <w:szCs w:val="20"/>
          <w:lang w:val="en-GB"/>
        </w:rPr>
        <w:t xml:space="preserve"> of the Czech banking system </w:t>
      </w:r>
      <w:r w:rsidRPr="0082233B">
        <w:rPr>
          <w:rFonts w:ascii="Verdana" w:hAnsi="Verdana"/>
          <w:b/>
          <w:sz w:val="20"/>
          <w:szCs w:val="20"/>
          <w:lang w:val="en-GB"/>
        </w:rPr>
        <w:t>– step function response</w:t>
      </w:r>
      <w:r>
        <w:rPr>
          <w:rFonts w:ascii="Verdana" w:hAnsi="Verdana"/>
          <w:b/>
          <w:sz w:val="20"/>
          <w:szCs w:val="20"/>
          <w:lang w:val="en-GB"/>
        </w:rPr>
        <w:t xml:space="preserve"> of commercial</w:t>
      </w:r>
      <w:r w:rsidRPr="0082233B">
        <w:rPr>
          <w:rFonts w:ascii="Verdana" w:hAnsi="Verdana"/>
          <w:b/>
          <w:sz w:val="20"/>
          <w:szCs w:val="20"/>
          <w:lang w:val="en-GB"/>
        </w:rPr>
        <w:t xml:space="preserve"> bank</w:t>
      </w:r>
      <w:r>
        <w:rPr>
          <w:rFonts w:ascii="Verdana" w:hAnsi="Verdana"/>
          <w:b/>
          <w:sz w:val="20"/>
          <w:szCs w:val="20"/>
          <w:lang w:val="en-GB"/>
        </w:rPr>
        <w:t>s</w:t>
      </w:r>
    </w:p>
    <w:p w:rsidR="00243869" w:rsidRPr="00E84879" w:rsidRDefault="00243869" w:rsidP="00E84879">
      <w:pPr>
        <w:spacing w:after="120"/>
        <w:rPr>
          <w:rFonts w:ascii="Verdana" w:hAnsi="Verdana"/>
          <w:sz w:val="20"/>
          <w:szCs w:val="20"/>
        </w:rPr>
      </w:pPr>
      <w:r w:rsidRPr="00E84879">
        <w:rPr>
          <w:rFonts w:ascii="Verdana" w:hAnsi="Verdana"/>
          <w:sz w:val="20"/>
          <w:szCs w:val="20"/>
        </w:rPr>
        <w:t>Step function response is constructed on the basis of above mentioned “second cycle” data. More closely it is spoken about the data from the time period between 31</w:t>
      </w:r>
      <w:r w:rsidRPr="00E84879">
        <w:rPr>
          <w:rFonts w:ascii="Verdana" w:hAnsi="Verdana"/>
          <w:sz w:val="20"/>
          <w:szCs w:val="20"/>
          <w:vertAlign w:val="superscript"/>
        </w:rPr>
        <w:t>st</w:t>
      </w:r>
      <w:r>
        <w:rPr>
          <w:rFonts w:ascii="Verdana" w:hAnsi="Verdana"/>
          <w:sz w:val="20"/>
          <w:szCs w:val="20"/>
        </w:rPr>
        <w:t xml:space="preserve"> </w:t>
      </w:r>
      <w:r w:rsidRPr="00E84879">
        <w:rPr>
          <w:rFonts w:ascii="Verdana" w:hAnsi="Verdana"/>
          <w:sz w:val="20"/>
          <w:szCs w:val="20"/>
        </w:rPr>
        <w:t>January 2004 and 30</w:t>
      </w:r>
      <w:r w:rsidRPr="00E84879">
        <w:rPr>
          <w:rFonts w:ascii="Verdana" w:hAnsi="Verdana"/>
          <w:sz w:val="20"/>
          <w:szCs w:val="20"/>
          <w:vertAlign w:val="superscript"/>
        </w:rPr>
        <w:t>th</w:t>
      </w:r>
      <w:r>
        <w:rPr>
          <w:rFonts w:ascii="Verdana" w:hAnsi="Verdana"/>
          <w:sz w:val="20"/>
          <w:szCs w:val="20"/>
        </w:rPr>
        <w:t xml:space="preserve"> </w:t>
      </w:r>
      <w:r w:rsidRPr="00E84879">
        <w:rPr>
          <w:rFonts w:ascii="Verdana" w:hAnsi="Verdana"/>
          <w:sz w:val="20"/>
          <w:szCs w:val="20"/>
        </w:rPr>
        <w:t xml:space="preserve">August 2013. Related </w:t>
      </w:r>
      <w:r>
        <w:rPr>
          <w:rFonts w:ascii="Verdana" w:hAnsi="Verdana"/>
          <w:sz w:val="20"/>
          <w:szCs w:val="20"/>
        </w:rPr>
        <w:t>step</w:t>
      </w:r>
      <w:r w:rsidRPr="00E84879">
        <w:rPr>
          <w:rFonts w:ascii="Verdana" w:hAnsi="Verdana"/>
          <w:sz w:val="20"/>
          <w:szCs w:val="20"/>
        </w:rPr>
        <w:t xml:space="preserve"> of entry indicator (discount rate) is the change from value 0.75 % to 1.00 %.</w:t>
      </w:r>
    </w:p>
    <w:p w:rsidR="00243869" w:rsidRPr="0082233B" w:rsidRDefault="00243869" w:rsidP="00C43E72">
      <w:pPr>
        <w:pStyle w:val="ListParagraph"/>
        <w:spacing w:after="120"/>
        <w:ind w:left="0"/>
        <w:rPr>
          <w:rFonts w:ascii="Verdana" w:hAnsi="Verdana"/>
          <w:sz w:val="20"/>
          <w:szCs w:val="20"/>
          <w:lang w:val="en-GB"/>
        </w:rPr>
      </w:pPr>
    </w:p>
    <w:p w:rsidR="00243869" w:rsidRPr="0082233B" w:rsidRDefault="00243869" w:rsidP="00E84879">
      <w:pPr>
        <w:spacing w:after="120"/>
        <w:jc w:val="center"/>
        <w:rPr>
          <w:rFonts w:ascii="Verdana" w:hAnsi="Verdana"/>
          <w:sz w:val="20"/>
          <w:szCs w:val="20"/>
          <w:lang w:val="en-GB"/>
        </w:rPr>
      </w:pPr>
      <w:r w:rsidRPr="0082233B">
        <w:rPr>
          <w:rFonts w:ascii="Verdana" w:hAnsi="Verdana"/>
          <w:b/>
          <w:sz w:val="20"/>
          <w:szCs w:val="20"/>
          <w:lang w:val="en-GB"/>
        </w:rPr>
        <w:t>Figure 4</w:t>
      </w:r>
      <w:r w:rsidRPr="0082233B">
        <w:rPr>
          <w:rFonts w:ascii="Verdana" w:hAnsi="Verdana"/>
          <w:sz w:val="20"/>
          <w:szCs w:val="20"/>
          <w:lang w:val="en-GB"/>
        </w:rPr>
        <w:t xml:space="preserve"> Step function response </w:t>
      </w:r>
      <w:r>
        <w:rPr>
          <w:rFonts w:ascii="Verdana" w:hAnsi="Verdana"/>
          <w:sz w:val="20"/>
          <w:szCs w:val="20"/>
          <w:lang w:val="en-GB"/>
        </w:rPr>
        <w:t>of commercial</w:t>
      </w:r>
      <w:r w:rsidRPr="0082233B">
        <w:rPr>
          <w:rFonts w:ascii="Verdana" w:hAnsi="Verdana"/>
          <w:sz w:val="20"/>
          <w:szCs w:val="20"/>
          <w:lang w:val="en-GB"/>
        </w:rPr>
        <w:t xml:space="preserve"> bank</w:t>
      </w:r>
      <w:r>
        <w:rPr>
          <w:rFonts w:ascii="Verdana" w:hAnsi="Verdana"/>
          <w:sz w:val="20"/>
          <w:szCs w:val="20"/>
          <w:lang w:val="en-GB"/>
        </w:rPr>
        <w:t>s</w:t>
      </w:r>
    </w:p>
    <w:p w:rsidR="00243869" w:rsidRPr="0082233B" w:rsidRDefault="00243869" w:rsidP="00C43E72">
      <w:pPr>
        <w:pStyle w:val="ListParagraph"/>
        <w:spacing w:after="120"/>
        <w:ind w:left="0"/>
        <w:rPr>
          <w:rFonts w:ascii="Verdana" w:hAnsi="Verdana"/>
          <w:sz w:val="20"/>
          <w:szCs w:val="20"/>
          <w:lang w:val="en-GB"/>
        </w:rPr>
      </w:pPr>
      <w:r w:rsidRPr="00D405B4">
        <w:rPr>
          <w:noProof/>
          <w:lang w:val="cs-CZ" w:eastAsia="cs-CZ"/>
        </w:rPr>
        <w:pict>
          <v:shape id="obrázek 4" o:spid="_x0000_i1028" type="#_x0000_t75" style="width:445.5pt;height:186.75pt;visibility:visible">
            <v:imagedata r:id="rId7" o:title=""/>
          </v:shape>
        </w:pict>
      </w:r>
    </w:p>
    <w:p w:rsidR="00243869" w:rsidRPr="00EE3E35" w:rsidRDefault="00243869" w:rsidP="006C7007">
      <w:pPr>
        <w:spacing w:after="240"/>
        <w:jc w:val="center"/>
        <w:rPr>
          <w:rFonts w:ascii="Verdana" w:hAnsi="Verdana"/>
          <w:sz w:val="18"/>
          <w:szCs w:val="18"/>
          <w:lang w:val="en-GB"/>
        </w:rPr>
      </w:pPr>
      <w:r w:rsidRPr="00EE3E35">
        <w:rPr>
          <w:rFonts w:ascii="Verdana" w:hAnsi="Verdana"/>
          <w:sz w:val="18"/>
          <w:szCs w:val="18"/>
          <w:lang w:val="en-GB"/>
        </w:rPr>
        <w:t>Source: Own construction of the author</w:t>
      </w:r>
    </w:p>
    <w:p w:rsidR="00243869" w:rsidRPr="00E84879" w:rsidRDefault="00243869" w:rsidP="009D0CA2">
      <w:pPr>
        <w:spacing w:after="120"/>
        <w:rPr>
          <w:rFonts w:ascii="Verdana" w:hAnsi="Verdana"/>
          <w:sz w:val="20"/>
          <w:szCs w:val="20"/>
        </w:rPr>
      </w:pPr>
      <w:r w:rsidRPr="00E84879">
        <w:rPr>
          <w:rFonts w:ascii="Verdana" w:hAnsi="Verdana"/>
          <w:sz w:val="20"/>
          <w:szCs w:val="20"/>
        </w:rPr>
        <w:t xml:space="preserve">Expert evaluation of data in Figure 4 leads us to working conclusion that the commercial banks represent in fact </w:t>
      </w:r>
      <w:r>
        <w:rPr>
          <w:rFonts w:ascii="Verdana" w:hAnsi="Verdana"/>
          <w:sz w:val="20"/>
          <w:szCs w:val="20"/>
        </w:rPr>
        <w:t>locally stable static oscillating</w:t>
      </w:r>
      <w:r w:rsidRPr="00E84879">
        <w:rPr>
          <w:rFonts w:ascii="Verdana" w:hAnsi="Verdana"/>
          <w:sz w:val="20"/>
          <w:szCs w:val="20"/>
        </w:rPr>
        <w:t xml:space="preserve"> system of second order.</w:t>
      </w:r>
    </w:p>
    <w:p w:rsidR="00243869" w:rsidRPr="009D0CA2" w:rsidRDefault="00243869" w:rsidP="00C43E72">
      <w:pPr>
        <w:pStyle w:val="ListParagraph"/>
        <w:spacing w:after="120"/>
        <w:ind w:left="0"/>
        <w:rPr>
          <w:rFonts w:ascii="Verdana" w:hAnsi="Verdana"/>
          <w:sz w:val="20"/>
          <w:szCs w:val="20"/>
        </w:rPr>
      </w:pPr>
    </w:p>
    <w:p w:rsidR="00243869" w:rsidRPr="0082233B" w:rsidRDefault="00243869" w:rsidP="00F6131F">
      <w:pPr>
        <w:pStyle w:val="ListParagraph"/>
        <w:spacing w:after="120"/>
        <w:ind w:left="0"/>
        <w:rPr>
          <w:rFonts w:ascii="Verdana" w:hAnsi="Verdana"/>
          <w:sz w:val="20"/>
          <w:szCs w:val="20"/>
          <w:lang w:val="en-GB"/>
        </w:rPr>
      </w:pPr>
      <w:r>
        <w:rPr>
          <w:rFonts w:ascii="Verdana" w:hAnsi="Verdana"/>
          <w:sz w:val="20"/>
          <w:szCs w:val="20"/>
          <w:lang w:val="en-GB"/>
        </w:rPr>
        <w:t>Verification of the assumption according to selected methodology</w:t>
      </w:r>
      <w:r w:rsidRPr="0082233B">
        <w:rPr>
          <w:rFonts w:ascii="Verdana" w:hAnsi="Verdana"/>
          <w:sz w:val="20"/>
          <w:szCs w:val="20"/>
          <w:lang w:val="en-GB"/>
        </w:rPr>
        <w:t xml:space="preserve"> (Fikar</w:t>
      </w:r>
      <w:r>
        <w:rPr>
          <w:rFonts w:ascii="Verdana" w:hAnsi="Verdana"/>
          <w:sz w:val="20"/>
          <w:szCs w:val="20"/>
          <w:lang w:val="en-GB"/>
        </w:rPr>
        <w:t xml:space="preserve"> and Mikleš</w:t>
      </w:r>
      <w:r w:rsidRPr="0082233B">
        <w:rPr>
          <w:rFonts w:ascii="Verdana" w:hAnsi="Verdana"/>
          <w:sz w:val="20"/>
          <w:szCs w:val="20"/>
          <w:lang w:val="en-GB"/>
        </w:rPr>
        <w:t xml:space="preserve">, 1999) </w:t>
      </w:r>
      <w:r>
        <w:rPr>
          <w:rFonts w:ascii="Verdana" w:hAnsi="Verdana"/>
          <w:sz w:val="20"/>
          <w:szCs w:val="20"/>
          <w:lang w:val="en-GB"/>
        </w:rPr>
        <w:t xml:space="preserve">can be seen in </w:t>
      </w:r>
      <w:r w:rsidRPr="0082233B">
        <w:rPr>
          <w:rFonts w:ascii="Verdana" w:hAnsi="Verdana"/>
          <w:sz w:val="20"/>
          <w:szCs w:val="20"/>
          <w:lang w:val="en-GB"/>
        </w:rPr>
        <w:t>Figure 5. T</w:t>
      </w:r>
      <w:r>
        <w:rPr>
          <w:rFonts w:ascii="Verdana" w:hAnsi="Verdana"/>
          <w:sz w:val="20"/>
          <w:szCs w:val="20"/>
          <w:lang w:val="en-GB"/>
        </w:rPr>
        <w:t xml:space="preserve">his methodology constructs correspondent differential equation of system transmission in heuristic way and it uses the values that were empirically gained from the </w:t>
      </w:r>
      <w:r w:rsidRPr="00091D93">
        <w:rPr>
          <w:rFonts w:ascii="Verdana" w:hAnsi="Verdana"/>
          <w:sz w:val="20"/>
          <w:szCs w:val="20"/>
          <w:lang w:val="en-GB"/>
        </w:rPr>
        <w:t xml:space="preserve">transition function </w:t>
      </w:r>
      <w:r>
        <w:rPr>
          <w:rFonts w:ascii="Verdana" w:hAnsi="Verdana"/>
          <w:sz w:val="20"/>
          <w:szCs w:val="20"/>
          <w:lang w:val="en-GB"/>
        </w:rPr>
        <w:t>(</w:t>
      </w:r>
      <w:r w:rsidRPr="0082233B">
        <w:rPr>
          <w:rFonts w:ascii="Verdana" w:hAnsi="Verdana"/>
          <w:sz w:val="20"/>
          <w:szCs w:val="20"/>
          <w:lang w:val="en-GB"/>
        </w:rPr>
        <w:t>dashed line</w:t>
      </w:r>
      <w:r>
        <w:rPr>
          <w:rFonts w:ascii="Verdana" w:hAnsi="Verdana"/>
          <w:sz w:val="20"/>
          <w:szCs w:val="20"/>
          <w:lang w:val="en-GB"/>
        </w:rPr>
        <w:t>)</w:t>
      </w:r>
      <w:r w:rsidRPr="0082233B">
        <w:rPr>
          <w:rFonts w:ascii="Verdana" w:hAnsi="Verdana"/>
          <w:sz w:val="20"/>
          <w:szCs w:val="20"/>
          <w:lang w:val="en-GB"/>
        </w:rPr>
        <w:t xml:space="preserve">. </w:t>
      </w:r>
    </w:p>
    <w:p w:rsidR="00243869" w:rsidRPr="0082233B" w:rsidRDefault="00243869" w:rsidP="00F6131F">
      <w:pPr>
        <w:pStyle w:val="ListParagraph"/>
        <w:spacing w:after="120"/>
        <w:ind w:left="0"/>
        <w:rPr>
          <w:rFonts w:ascii="Verdana" w:hAnsi="Verdana"/>
          <w:sz w:val="20"/>
          <w:szCs w:val="20"/>
          <w:lang w:val="en-GB"/>
        </w:rPr>
      </w:pPr>
    </w:p>
    <w:p w:rsidR="00243869" w:rsidRDefault="00243869" w:rsidP="00E841C3">
      <w:pPr>
        <w:spacing w:after="120"/>
        <w:jc w:val="center"/>
        <w:rPr>
          <w:rFonts w:ascii="Verdana" w:hAnsi="Verdana"/>
          <w:sz w:val="20"/>
          <w:szCs w:val="20"/>
          <w:lang w:val="en-GB"/>
        </w:rPr>
      </w:pPr>
      <w:r w:rsidRPr="0082233B">
        <w:rPr>
          <w:rFonts w:ascii="Verdana" w:hAnsi="Verdana"/>
          <w:b/>
          <w:sz w:val="20"/>
          <w:szCs w:val="20"/>
          <w:lang w:val="en-GB"/>
        </w:rPr>
        <w:t>Figure 5</w:t>
      </w:r>
      <w:r>
        <w:rPr>
          <w:rFonts w:ascii="Verdana" w:hAnsi="Verdana"/>
          <w:sz w:val="20"/>
          <w:szCs w:val="20"/>
          <w:lang w:val="en-GB"/>
        </w:rPr>
        <w:t xml:space="preserve"> The v</w:t>
      </w:r>
      <w:r w:rsidRPr="0082233B">
        <w:rPr>
          <w:rFonts w:ascii="Verdana" w:hAnsi="Verdana"/>
          <w:sz w:val="20"/>
          <w:szCs w:val="20"/>
          <w:lang w:val="en-GB"/>
        </w:rPr>
        <w:t>erifi</w:t>
      </w:r>
      <w:r>
        <w:rPr>
          <w:rFonts w:ascii="Verdana" w:hAnsi="Verdana"/>
          <w:sz w:val="20"/>
          <w:szCs w:val="20"/>
          <w:lang w:val="en-GB"/>
        </w:rPr>
        <w:t>cation</w:t>
      </w:r>
      <w:r w:rsidRPr="0082233B">
        <w:rPr>
          <w:rFonts w:ascii="Verdana" w:hAnsi="Verdana"/>
          <w:sz w:val="20"/>
          <w:szCs w:val="20"/>
          <w:lang w:val="en-GB"/>
        </w:rPr>
        <w:t xml:space="preserve"> of the step function response </w:t>
      </w:r>
      <w:r>
        <w:rPr>
          <w:rFonts w:ascii="Verdana" w:hAnsi="Verdana"/>
          <w:sz w:val="20"/>
          <w:szCs w:val="20"/>
          <w:lang w:val="en-GB"/>
        </w:rPr>
        <w:t>of commercial banks</w:t>
      </w:r>
    </w:p>
    <w:p w:rsidR="00243869" w:rsidRPr="0082233B" w:rsidRDefault="00243869" w:rsidP="00E841C3">
      <w:pPr>
        <w:spacing w:after="120"/>
        <w:jc w:val="center"/>
        <w:rPr>
          <w:rFonts w:ascii="Verdana" w:hAnsi="Verdana"/>
          <w:sz w:val="20"/>
          <w:szCs w:val="20"/>
          <w:lang w:val="en-GB"/>
        </w:rPr>
      </w:pPr>
      <w:r w:rsidRPr="00D405B4">
        <w:rPr>
          <w:rFonts w:ascii="Verdana" w:hAnsi="Verdana"/>
          <w:noProof/>
          <w:sz w:val="20"/>
          <w:szCs w:val="20"/>
          <w:lang w:val="cs-CZ" w:eastAsia="cs-CZ"/>
        </w:rPr>
        <w:pict>
          <v:shape id="Obrázek 46" o:spid="_x0000_i1029" type="#_x0000_t75" style="width:453.75pt;height:204.75pt;visibility:visible">
            <v:imagedata r:id="rId8" o:title=""/>
          </v:shape>
        </w:pict>
      </w:r>
    </w:p>
    <w:p w:rsidR="00243869" w:rsidRPr="0082233B" w:rsidRDefault="00243869" w:rsidP="00B86C3B">
      <w:pPr>
        <w:rPr>
          <w:rFonts w:ascii="Verdana" w:hAnsi="Verdana"/>
          <w:sz w:val="18"/>
          <w:szCs w:val="18"/>
          <w:lang w:val="en-GB"/>
        </w:rPr>
      </w:pPr>
      <w:r w:rsidRPr="0082233B">
        <w:rPr>
          <w:rFonts w:ascii="Verdana" w:hAnsi="Verdana"/>
          <w:sz w:val="18"/>
          <w:szCs w:val="18"/>
          <w:lang w:val="en-GB"/>
        </w:rPr>
        <w:t>Source: Bíza</w:t>
      </w:r>
      <w:r>
        <w:rPr>
          <w:rFonts w:ascii="Verdana" w:hAnsi="Verdana"/>
          <w:sz w:val="18"/>
          <w:szCs w:val="18"/>
          <w:lang w:val="en-GB"/>
        </w:rPr>
        <w:t xml:space="preserve"> </w:t>
      </w:r>
      <w:r w:rsidRPr="0082233B">
        <w:rPr>
          <w:rFonts w:ascii="Verdana" w:hAnsi="Verdana"/>
          <w:sz w:val="18"/>
          <w:szCs w:val="18"/>
          <w:lang w:val="en-GB"/>
        </w:rPr>
        <w:t xml:space="preserve">(2014). </w:t>
      </w:r>
      <w:r>
        <w:rPr>
          <w:rFonts w:ascii="Verdana" w:hAnsi="Verdana"/>
          <w:sz w:val="18"/>
          <w:szCs w:val="18"/>
          <w:lang w:val="en-GB"/>
        </w:rPr>
        <w:t>Working paper</w:t>
      </w:r>
      <w:r w:rsidRPr="0082233B">
        <w:rPr>
          <w:rFonts w:ascii="Verdana" w:hAnsi="Verdana"/>
          <w:sz w:val="18"/>
          <w:szCs w:val="18"/>
          <w:lang w:val="en-GB"/>
        </w:rPr>
        <w:t xml:space="preserve"> (SVA</w:t>
      </w:r>
      <w:r>
        <w:rPr>
          <w:rFonts w:ascii="Verdana" w:hAnsi="Verdana"/>
          <w:sz w:val="18"/>
          <w:szCs w:val="18"/>
          <w:lang w:val="en-GB"/>
        </w:rPr>
        <w:t xml:space="preserve"> outcome</w:t>
      </w:r>
      <w:r w:rsidRPr="0082233B">
        <w:rPr>
          <w:rFonts w:ascii="Verdana" w:hAnsi="Verdana"/>
          <w:sz w:val="18"/>
          <w:szCs w:val="18"/>
          <w:lang w:val="en-GB"/>
        </w:rPr>
        <w:t xml:space="preserve">) </w:t>
      </w:r>
      <w:r>
        <w:rPr>
          <w:rFonts w:ascii="Verdana" w:hAnsi="Verdana"/>
          <w:sz w:val="18"/>
          <w:szCs w:val="18"/>
          <w:lang w:val="en-GB"/>
        </w:rPr>
        <w:t>in the framework of</w:t>
      </w:r>
      <w:r w:rsidRPr="0082233B">
        <w:rPr>
          <w:rFonts w:ascii="Verdana" w:hAnsi="Verdana"/>
          <w:sz w:val="18"/>
          <w:szCs w:val="18"/>
          <w:lang w:val="en-GB"/>
        </w:rPr>
        <w:t xml:space="preserve"> OP VK</w:t>
      </w:r>
      <w:r>
        <w:rPr>
          <w:rFonts w:ascii="Verdana" w:hAnsi="Verdana"/>
          <w:sz w:val="18"/>
          <w:szCs w:val="18"/>
          <w:lang w:val="en-GB"/>
        </w:rPr>
        <w:t xml:space="preserve"> project</w:t>
      </w:r>
      <w:r w:rsidRPr="0082233B">
        <w:rPr>
          <w:rFonts w:ascii="Verdana" w:hAnsi="Verdana"/>
          <w:sz w:val="18"/>
          <w:szCs w:val="18"/>
          <w:lang w:val="en-GB"/>
        </w:rPr>
        <w:t xml:space="preserve"> </w:t>
      </w:r>
      <w:r>
        <w:rPr>
          <w:rFonts w:ascii="Verdana" w:hAnsi="Verdana"/>
          <w:sz w:val="18"/>
          <w:szCs w:val="18"/>
          <w:lang w:val="en-GB"/>
        </w:rPr>
        <w:t>“</w:t>
      </w:r>
      <w:r w:rsidRPr="0082233B">
        <w:rPr>
          <w:rFonts w:ascii="Verdana" w:hAnsi="Verdana"/>
          <w:sz w:val="18"/>
          <w:szCs w:val="18"/>
          <w:lang w:val="en-GB"/>
        </w:rPr>
        <w:t>Věda a vědci pro vzdělanost moderní společnosti</w:t>
      </w:r>
      <w:r>
        <w:rPr>
          <w:rFonts w:ascii="Verdana" w:hAnsi="Verdana"/>
          <w:sz w:val="18"/>
          <w:szCs w:val="18"/>
          <w:lang w:val="en-GB"/>
        </w:rPr>
        <w:t>”</w:t>
      </w:r>
      <w:r w:rsidRPr="0082233B">
        <w:rPr>
          <w:rFonts w:ascii="Verdana" w:hAnsi="Verdana"/>
          <w:sz w:val="18"/>
          <w:szCs w:val="18"/>
          <w:lang w:val="en-GB"/>
        </w:rPr>
        <w:t xml:space="preserve"> (CZ.1.07/2.3.00/35.0005), </w:t>
      </w:r>
      <w:r>
        <w:rPr>
          <w:rFonts w:ascii="Verdana" w:hAnsi="Verdana"/>
          <w:sz w:val="18"/>
          <w:szCs w:val="18"/>
          <w:lang w:val="en-GB"/>
        </w:rPr>
        <w:t>unpublished work</w:t>
      </w:r>
      <w:r w:rsidRPr="0082233B">
        <w:rPr>
          <w:rFonts w:ascii="Verdana" w:hAnsi="Verdana"/>
          <w:sz w:val="18"/>
          <w:szCs w:val="18"/>
          <w:lang w:val="en-GB"/>
        </w:rPr>
        <w:t xml:space="preserve">, </w:t>
      </w:r>
      <w:r>
        <w:rPr>
          <w:rFonts w:ascii="Verdana" w:hAnsi="Verdana"/>
          <w:sz w:val="18"/>
          <w:szCs w:val="18"/>
          <w:lang w:val="en-GB"/>
        </w:rPr>
        <w:t>FEA</w:t>
      </w:r>
      <w:r w:rsidRPr="0082233B">
        <w:rPr>
          <w:rFonts w:ascii="Verdana" w:hAnsi="Verdana"/>
          <w:sz w:val="18"/>
          <w:szCs w:val="18"/>
          <w:lang w:val="en-GB"/>
        </w:rPr>
        <w:t xml:space="preserve"> MU, </w:t>
      </w:r>
      <w:r>
        <w:rPr>
          <w:rFonts w:ascii="Verdana" w:hAnsi="Verdana"/>
          <w:sz w:val="18"/>
          <w:szCs w:val="18"/>
          <w:lang w:val="en-GB"/>
        </w:rPr>
        <w:t>May</w:t>
      </w:r>
      <w:r w:rsidRPr="0082233B">
        <w:rPr>
          <w:rFonts w:ascii="Verdana" w:hAnsi="Verdana"/>
          <w:sz w:val="18"/>
          <w:szCs w:val="18"/>
          <w:lang w:val="en-GB"/>
        </w:rPr>
        <w:t xml:space="preserve"> 2014.</w:t>
      </w:r>
    </w:p>
    <w:p w:rsidR="00243869" w:rsidRPr="0082233B" w:rsidRDefault="00243869" w:rsidP="00C43E72">
      <w:pPr>
        <w:pStyle w:val="ListParagraph"/>
        <w:spacing w:after="120"/>
        <w:ind w:left="0"/>
        <w:rPr>
          <w:rFonts w:ascii="Verdana" w:hAnsi="Verdana"/>
          <w:sz w:val="20"/>
          <w:szCs w:val="20"/>
          <w:lang w:val="en-GB"/>
        </w:rPr>
      </w:pPr>
    </w:p>
    <w:p w:rsidR="00243869" w:rsidRPr="00E84879" w:rsidRDefault="00243869" w:rsidP="00E84879">
      <w:pPr>
        <w:spacing w:after="120"/>
        <w:rPr>
          <w:rFonts w:ascii="Verdana" w:hAnsi="Verdana"/>
          <w:sz w:val="20"/>
          <w:szCs w:val="20"/>
        </w:rPr>
      </w:pPr>
      <w:r w:rsidRPr="00E84879">
        <w:rPr>
          <w:rFonts w:ascii="Verdana" w:hAnsi="Verdana"/>
          <w:sz w:val="20"/>
          <w:szCs w:val="20"/>
        </w:rPr>
        <w:t>In Figure 5 there is presented also the result of alternative methodology application, i.e. least square method (full line). Outcomes of this methodology are more reliable than the above described heuristics. Deeper discussion of this phenomenon is, unfortunately, beyond the borders of this paper.</w:t>
      </w:r>
    </w:p>
    <w:p w:rsidR="00243869" w:rsidRPr="00E84879" w:rsidRDefault="00243869" w:rsidP="00E84879">
      <w:pPr>
        <w:spacing w:after="120"/>
        <w:rPr>
          <w:rFonts w:ascii="Verdana" w:hAnsi="Verdana"/>
          <w:sz w:val="20"/>
          <w:szCs w:val="20"/>
        </w:rPr>
      </w:pPr>
      <w:r w:rsidRPr="00E84879">
        <w:rPr>
          <w:rFonts w:ascii="Verdana" w:hAnsi="Verdana"/>
          <w:sz w:val="20"/>
          <w:szCs w:val="20"/>
        </w:rPr>
        <w:t>However, it is necessary to consider that both mentioned constructions do not take into account the last gained data that could be recognized as the exposure of system tendency to start unstable vibrate. This problem will need further more detailed analysis of accessible data.</w:t>
      </w:r>
    </w:p>
    <w:p w:rsidR="00243869" w:rsidRPr="0082233B" w:rsidRDefault="00243869" w:rsidP="00C43E72">
      <w:pPr>
        <w:pStyle w:val="ListParagraph"/>
        <w:spacing w:after="120"/>
        <w:ind w:left="0"/>
        <w:rPr>
          <w:rFonts w:ascii="Verdana" w:hAnsi="Verdana"/>
          <w:b/>
          <w:sz w:val="20"/>
          <w:szCs w:val="20"/>
          <w:lang w:val="en-GB"/>
        </w:rPr>
      </w:pPr>
      <w:r>
        <w:rPr>
          <w:rFonts w:ascii="Verdana" w:hAnsi="Verdana"/>
          <w:b/>
          <w:sz w:val="20"/>
          <w:szCs w:val="20"/>
          <w:lang w:val="en-GB"/>
        </w:rPr>
        <w:t>R</w:t>
      </w:r>
      <w:r w:rsidRPr="00C077DD">
        <w:rPr>
          <w:rFonts w:ascii="Verdana" w:hAnsi="Verdana"/>
          <w:b/>
          <w:sz w:val="20"/>
          <w:szCs w:val="20"/>
          <w:lang w:val="en-GB"/>
        </w:rPr>
        <w:t xml:space="preserve">egulation accuracy of the Czech banking system </w:t>
      </w:r>
      <w:r>
        <w:rPr>
          <w:rFonts w:ascii="Verdana" w:hAnsi="Verdana"/>
          <w:b/>
          <w:sz w:val="20"/>
          <w:szCs w:val="20"/>
          <w:lang w:val="en-GB"/>
        </w:rPr>
        <w:t>(central</w:t>
      </w:r>
      <w:r w:rsidRPr="0082233B">
        <w:rPr>
          <w:rFonts w:ascii="Verdana" w:hAnsi="Verdana"/>
          <w:b/>
          <w:sz w:val="20"/>
          <w:szCs w:val="20"/>
          <w:lang w:val="en-GB"/>
        </w:rPr>
        <w:t xml:space="preserve"> bank a</w:t>
      </w:r>
      <w:r>
        <w:rPr>
          <w:rFonts w:ascii="Verdana" w:hAnsi="Verdana"/>
          <w:b/>
          <w:sz w:val="20"/>
          <w:szCs w:val="20"/>
          <w:lang w:val="en-GB"/>
        </w:rPr>
        <w:t>nd</w:t>
      </w:r>
      <w:r w:rsidRPr="0082233B">
        <w:rPr>
          <w:rFonts w:ascii="Verdana" w:hAnsi="Verdana"/>
          <w:b/>
          <w:sz w:val="20"/>
          <w:szCs w:val="20"/>
          <w:lang w:val="en-GB"/>
        </w:rPr>
        <w:t xml:space="preserve"> </w:t>
      </w:r>
      <w:r>
        <w:rPr>
          <w:rFonts w:ascii="Verdana" w:hAnsi="Verdana"/>
          <w:b/>
          <w:sz w:val="20"/>
          <w:szCs w:val="20"/>
          <w:lang w:val="en-GB"/>
        </w:rPr>
        <w:t xml:space="preserve">commercial </w:t>
      </w:r>
      <w:r w:rsidRPr="0082233B">
        <w:rPr>
          <w:rFonts w:ascii="Verdana" w:hAnsi="Verdana"/>
          <w:b/>
          <w:sz w:val="20"/>
          <w:szCs w:val="20"/>
          <w:lang w:val="en-GB"/>
        </w:rPr>
        <w:t>bank</w:t>
      </w:r>
      <w:r>
        <w:rPr>
          <w:rFonts w:ascii="Verdana" w:hAnsi="Verdana"/>
          <w:b/>
          <w:sz w:val="20"/>
          <w:szCs w:val="20"/>
          <w:lang w:val="en-GB"/>
        </w:rPr>
        <w:t>s</w:t>
      </w:r>
      <w:r w:rsidRPr="0082233B">
        <w:rPr>
          <w:rFonts w:ascii="Verdana" w:hAnsi="Verdana"/>
          <w:b/>
          <w:sz w:val="20"/>
          <w:szCs w:val="20"/>
          <w:lang w:val="en-GB"/>
        </w:rPr>
        <w:t>)</w:t>
      </w:r>
    </w:p>
    <w:p w:rsidR="00243869" w:rsidRPr="00E84879" w:rsidRDefault="00243869" w:rsidP="00E84879">
      <w:pPr>
        <w:spacing w:after="120"/>
        <w:rPr>
          <w:rFonts w:ascii="Verdana" w:hAnsi="Verdana"/>
          <w:sz w:val="20"/>
          <w:szCs w:val="20"/>
        </w:rPr>
      </w:pPr>
      <w:r w:rsidRPr="00E84879">
        <w:rPr>
          <w:rFonts w:ascii="Verdana" w:hAnsi="Verdana"/>
          <w:sz w:val="20"/>
          <w:szCs w:val="20"/>
        </w:rPr>
        <w:t>Interaction between central bank and commercial banks leads to negative synergies when there occurs the non-linearity of the hysteresis type (see Figure 6). This state eventuates in conclusion that announcement effect of discount rate consecutively erodes. In its implications it means that after certain cycle</w:t>
      </w:r>
      <w:r>
        <w:rPr>
          <w:rFonts w:ascii="Verdana" w:hAnsi="Verdana"/>
          <w:sz w:val="20"/>
          <w:szCs w:val="20"/>
        </w:rPr>
        <w:t>s</w:t>
      </w:r>
      <w:r w:rsidRPr="00E84879">
        <w:rPr>
          <w:rFonts w:ascii="Verdana" w:hAnsi="Verdana"/>
          <w:sz w:val="20"/>
          <w:szCs w:val="20"/>
        </w:rPr>
        <w:t xml:space="preserve"> number</w:t>
      </w:r>
      <w:r>
        <w:rPr>
          <w:rFonts w:ascii="Verdana" w:hAnsi="Verdana"/>
          <w:sz w:val="20"/>
          <w:szCs w:val="20"/>
        </w:rPr>
        <w:t xml:space="preserve"> of</w:t>
      </w:r>
      <w:r w:rsidRPr="00E84879">
        <w:rPr>
          <w:rFonts w:ascii="Verdana" w:hAnsi="Verdana"/>
          <w:sz w:val="20"/>
          <w:szCs w:val="20"/>
        </w:rPr>
        <w:t xml:space="preserve"> “increase-decrease”</w:t>
      </w:r>
      <w:r>
        <w:rPr>
          <w:rFonts w:ascii="Verdana" w:hAnsi="Verdana"/>
          <w:sz w:val="20"/>
          <w:szCs w:val="20"/>
        </w:rPr>
        <w:t xml:space="preserve"> type</w:t>
      </w:r>
      <w:r w:rsidRPr="00E84879">
        <w:rPr>
          <w:rFonts w:ascii="Verdana" w:hAnsi="Verdana"/>
          <w:sz w:val="20"/>
          <w:szCs w:val="20"/>
        </w:rPr>
        <w:t xml:space="preserve"> the discount rate will lose its ability to regulate commercial rate.</w:t>
      </w:r>
    </w:p>
    <w:p w:rsidR="00243869" w:rsidRPr="0082233B" w:rsidRDefault="00243869" w:rsidP="00452534">
      <w:pPr>
        <w:keepNext/>
        <w:keepLines/>
        <w:spacing w:after="120"/>
        <w:jc w:val="center"/>
        <w:rPr>
          <w:rFonts w:ascii="Verdana" w:hAnsi="Verdana"/>
          <w:sz w:val="20"/>
          <w:szCs w:val="20"/>
          <w:lang w:val="en-GB"/>
        </w:rPr>
      </w:pPr>
      <w:r w:rsidRPr="0082233B">
        <w:rPr>
          <w:rFonts w:ascii="Verdana" w:hAnsi="Verdana"/>
          <w:b/>
          <w:sz w:val="20"/>
          <w:szCs w:val="20"/>
          <w:lang w:val="en-GB"/>
        </w:rPr>
        <w:t>Figure 6</w:t>
      </w:r>
      <w:r w:rsidRPr="0082233B">
        <w:rPr>
          <w:rFonts w:ascii="Verdana" w:hAnsi="Verdana"/>
          <w:sz w:val="20"/>
          <w:szCs w:val="20"/>
          <w:lang w:val="en-GB"/>
        </w:rPr>
        <w:t xml:space="preserve"> </w:t>
      </w:r>
      <w:r>
        <w:rPr>
          <w:rFonts w:ascii="Verdana" w:hAnsi="Verdana"/>
          <w:sz w:val="20"/>
          <w:szCs w:val="20"/>
          <w:lang w:val="en-GB"/>
        </w:rPr>
        <w:t>The h</w:t>
      </w:r>
      <w:r w:rsidRPr="0082233B">
        <w:rPr>
          <w:rFonts w:ascii="Verdana" w:hAnsi="Verdana"/>
          <w:sz w:val="20"/>
          <w:szCs w:val="20"/>
          <w:lang w:val="en-GB"/>
        </w:rPr>
        <w:t>ystere</w:t>
      </w:r>
      <w:r>
        <w:rPr>
          <w:rFonts w:ascii="Verdana" w:hAnsi="Verdana"/>
          <w:sz w:val="20"/>
          <w:szCs w:val="20"/>
          <w:lang w:val="en-GB"/>
        </w:rPr>
        <w:t>sis erosion of discount rate announcement effect</w:t>
      </w:r>
    </w:p>
    <w:p w:rsidR="00243869" w:rsidRPr="0082233B" w:rsidRDefault="00243869" w:rsidP="00452534">
      <w:pPr>
        <w:keepNext/>
        <w:keepLines/>
        <w:spacing w:after="120"/>
        <w:rPr>
          <w:rFonts w:ascii="Verdana" w:hAnsi="Verdana"/>
          <w:sz w:val="20"/>
          <w:szCs w:val="20"/>
          <w:lang w:val="en-GB"/>
        </w:rPr>
      </w:pPr>
      <w:r w:rsidRPr="00D405B4">
        <w:rPr>
          <w:noProof/>
          <w:lang w:val="cs-CZ" w:eastAsia="cs-CZ"/>
        </w:rPr>
        <w:pict>
          <v:shape id="obrázek 6" o:spid="_x0000_i1030" type="#_x0000_t75" style="width:493.5pt;height:202.5pt;visibility:visible">
            <v:imagedata r:id="rId9" o:title=""/>
          </v:shape>
        </w:pict>
      </w:r>
    </w:p>
    <w:p w:rsidR="00243869" w:rsidRDefault="00243869" w:rsidP="00000F71">
      <w:pPr>
        <w:keepNext/>
        <w:keepLines/>
        <w:spacing w:after="240"/>
        <w:jc w:val="center"/>
        <w:rPr>
          <w:rFonts w:ascii="Verdana" w:hAnsi="Verdana"/>
          <w:sz w:val="18"/>
          <w:szCs w:val="18"/>
          <w:lang w:val="en-GB"/>
        </w:rPr>
      </w:pPr>
      <w:r w:rsidRPr="0082233B">
        <w:rPr>
          <w:rFonts w:ascii="Verdana" w:hAnsi="Verdana"/>
          <w:sz w:val="18"/>
          <w:szCs w:val="18"/>
          <w:lang w:val="en-GB"/>
        </w:rPr>
        <w:t xml:space="preserve">Source: </w:t>
      </w:r>
      <w:r>
        <w:rPr>
          <w:rFonts w:ascii="Verdana" w:hAnsi="Verdana"/>
          <w:sz w:val="18"/>
          <w:szCs w:val="18"/>
          <w:lang w:val="en-GB"/>
        </w:rPr>
        <w:t>Own construction of the author</w:t>
      </w:r>
    </w:p>
    <w:p w:rsidR="00243869" w:rsidRPr="0082233B" w:rsidRDefault="00243869" w:rsidP="00000F71">
      <w:pPr>
        <w:keepNext/>
        <w:keepLines/>
        <w:spacing w:after="240"/>
        <w:jc w:val="center"/>
        <w:rPr>
          <w:rFonts w:ascii="Verdana" w:hAnsi="Verdana"/>
          <w:sz w:val="18"/>
          <w:szCs w:val="18"/>
          <w:lang w:val="en-GB"/>
        </w:rPr>
      </w:pPr>
    </w:p>
    <w:p w:rsidR="00243869" w:rsidRPr="0082233B" w:rsidRDefault="00243869" w:rsidP="00F65BB9">
      <w:pPr>
        <w:pStyle w:val="Heading1"/>
        <w:spacing w:after="120"/>
        <w:rPr>
          <w:rFonts w:ascii="Verdana" w:hAnsi="Verdana"/>
          <w:sz w:val="22"/>
          <w:szCs w:val="22"/>
          <w:lang w:val="en-GB"/>
        </w:rPr>
      </w:pPr>
      <w:r w:rsidRPr="0082233B">
        <w:rPr>
          <w:rFonts w:ascii="Verdana" w:hAnsi="Verdana"/>
          <w:sz w:val="22"/>
          <w:szCs w:val="22"/>
          <w:lang w:val="en-GB"/>
        </w:rPr>
        <w:t>4 Conclusions</w:t>
      </w:r>
    </w:p>
    <w:p w:rsidR="00243869" w:rsidRDefault="00243869" w:rsidP="00B86E55">
      <w:pPr>
        <w:pStyle w:val="Heading1"/>
        <w:spacing w:before="0" w:after="120"/>
        <w:jc w:val="both"/>
        <w:rPr>
          <w:rFonts w:ascii="Verdana" w:hAnsi="Verdana" w:cs="Times New Roman"/>
          <w:b w:val="0"/>
          <w:bCs w:val="0"/>
          <w:kern w:val="0"/>
          <w:sz w:val="20"/>
          <w:szCs w:val="20"/>
          <w:lang w:val="en-GB" w:eastAsia="en-US"/>
        </w:rPr>
      </w:pPr>
      <w:r>
        <w:rPr>
          <w:rFonts w:ascii="Verdana" w:hAnsi="Verdana" w:cs="Times New Roman"/>
          <w:b w:val="0"/>
          <w:bCs w:val="0"/>
          <w:kern w:val="0"/>
          <w:sz w:val="20"/>
          <w:szCs w:val="20"/>
          <w:lang w:val="en-GB" w:eastAsia="en-US"/>
        </w:rPr>
        <w:t>The paper conclusions are formulated in relation to above mentioned structure of partial analysed problem areas. With consideration of theoretic knowledge and according to stated available data processing there can be on the discussion basis formulated succeeding paper conclusions:</w:t>
      </w:r>
      <w:r w:rsidRPr="0082233B">
        <w:rPr>
          <w:rFonts w:ascii="Verdana" w:hAnsi="Verdana" w:cs="Times New Roman"/>
          <w:b w:val="0"/>
          <w:bCs w:val="0"/>
          <w:kern w:val="0"/>
          <w:sz w:val="20"/>
          <w:szCs w:val="20"/>
          <w:lang w:val="en-GB" w:eastAsia="en-US"/>
        </w:rPr>
        <w:t xml:space="preserve"> </w:t>
      </w:r>
    </w:p>
    <w:p w:rsidR="00243869" w:rsidRPr="00204A6B" w:rsidRDefault="00243869" w:rsidP="00204A6B">
      <w:pPr>
        <w:pStyle w:val="ListParagraph"/>
        <w:spacing w:after="120"/>
        <w:ind w:hanging="360"/>
        <w:rPr>
          <w:rFonts w:ascii="Verdana" w:hAnsi="Verdana"/>
          <w:sz w:val="20"/>
          <w:szCs w:val="20"/>
        </w:rPr>
      </w:pPr>
      <w:r w:rsidRPr="0082233B">
        <w:rPr>
          <w:rFonts w:ascii="Verdana" w:hAnsi="Verdana"/>
          <w:sz w:val="20"/>
          <w:szCs w:val="20"/>
          <w:lang w:val="en-GB"/>
        </w:rPr>
        <w:t xml:space="preserve">•   </w:t>
      </w:r>
      <w:r>
        <w:rPr>
          <w:rFonts w:ascii="Verdana" w:hAnsi="Verdana"/>
          <w:sz w:val="20"/>
          <w:szCs w:val="20"/>
          <w:lang w:val="en-GB"/>
        </w:rPr>
        <w:t xml:space="preserve"> </w:t>
      </w:r>
      <w:r w:rsidRPr="00204A6B">
        <w:rPr>
          <w:rFonts w:ascii="Verdana" w:hAnsi="Verdana"/>
          <w:sz w:val="20"/>
          <w:szCs w:val="20"/>
        </w:rPr>
        <w:t>fundamental applicability of cybernetic approaches in selected area</w:t>
      </w:r>
    </w:p>
    <w:p w:rsidR="00243869" w:rsidRPr="007311F1" w:rsidRDefault="00243869" w:rsidP="007311F1">
      <w:pPr>
        <w:spacing w:after="120"/>
        <w:rPr>
          <w:rFonts w:ascii="Verdana" w:hAnsi="Verdana"/>
          <w:sz w:val="20"/>
          <w:szCs w:val="20"/>
        </w:rPr>
      </w:pPr>
      <w:r w:rsidRPr="007311F1">
        <w:rPr>
          <w:rFonts w:ascii="Verdana" w:hAnsi="Verdana"/>
          <w:sz w:val="20"/>
          <w:szCs w:val="20"/>
        </w:rPr>
        <w:t xml:space="preserve">Cybernetic approaches are for </w:t>
      </w:r>
      <w:r>
        <w:rPr>
          <w:rFonts w:ascii="Verdana" w:hAnsi="Verdana"/>
          <w:sz w:val="20"/>
          <w:szCs w:val="20"/>
        </w:rPr>
        <w:t xml:space="preserve">the </w:t>
      </w:r>
      <w:r w:rsidRPr="007311F1">
        <w:rPr>
          <w:rFonts w:ascii="Verdana" w:hAnsi="Verdana"/>
          <w:sz w:val="20"/>
          <w:szCs w:val="20"/>
        </w:rPr>
        <w:t xml:space="preserve">settled task (inquiry into economic processes) undoubtedly utilizable. The possible problems with disputable linearities can be in the first approximation solved by linearization of tackled problem. The methodology of non-linear regulation can be used in well-founded cases. </w:t>
      </w:r>
    </w:p>
    <w:p w:rsidR="00243869" w:rsidRPr="00204A6B" w:rsidRDefault="00243869" w:rsidP="00204A6B">
      <w:pPr>
        <w:pStyle w:val="ListParagraph"/>
        <w:spacing w:after="120"/>
        <w:ind w:hanging="360"/>
        <w:rPr>
          <w:rFonts w:ascii="Verdana" w:hAnsi="Verdana"/>
          <w:sz w:val="20"/>
          <w:szCs w:val="20"/>
        </w:rPr>
      </w:pPr>
      <w:r w:rsidRPr="00204A6B">
        <w:rPr>
          <w:rFonts w:ascii="Verdana" w:hAnsi="Verdana"/>
          <w:sz w:val="20"/>
          <w:szCs w:val="20"/>
        </w:rPr>
        <w:t>•    rationality of the Czech banking system structure recognized as cybernetic system</w:t>
      </w:r>
    </w:p>
    <w:p w:rsidR="00243869" w:rsidRPr="007311F1" w:rsidRDefault="00243869" w:rsidP="007311F1">
      <w:pPr>
        <w:spacing w:after="120"/>
        <w:rPr>
          <w:rFonts w:ascii="Verdana" w:hAnsi="Verdana"/>
          <w:sz w:val="20"/>
          <w:szCs w:val="20"/>
        </w:rPr>
      </w:pPr>
      <w:r w:rsidRPr="007311F1">
        <w:rPr>
          <w:rFonts w:ascii="Verdana" w:hAnsi="Verdana"/>
          <w:sz w:val="20"/>
          <w:szCs w:val="20"/>
        </w:rPr>
        <w:t xml:space="preserve">The assumption of central bank independence leads to absence of command variable w(t). The Czech banking system appears at this state of affairs as the system with feedback but in fact as the uncontrolled system. The possibilities of rational target behaviour are in this case quite limited. </w:t>
      </w:r>
    </w:p>
    <w:p w:rsidR="00243869" w:rsidRPr="00204A6B" w:rsidRDefault="00243869" w:rsidP="00204A6B">
      <w:pPr>
        <w:pStyle w:val="ListParagraph"/>
        <w:spacing w:after="120"/>
        <w:ind w:hanging="360"/>
        <w:rPr>
          <w:rFonts w:ascii="Verdana" w:hAnsi="Verdana"/>
          <w:sz w:val="20"/>
          <w:szCs w:val="20"/>
        </w:rPr>
      </w:pPr>
      <w:r w:rsidRPr="00204A6B">
        <w:rPr>
          <w:rFonts w:ascii="Verdana" w:hAnsi="Verdana"/>
          <w:sz w:val="20"/>
          <w:szCs w:val="20"/>
        </w:rPr>
        <w:t xml:space="preserve">•    linearity of the Czech banking system – static </w:t>
      </w:r>
      <w:r>
        <w:rPr>
          <w:rFonts w:ascii="Verdana" w:hAnsi="Verdana"/>
          <w:sz w:val="20"/>
          <w:szCs w:val="20"/>
        </w:rPr>
        <w:t>function</w:t>
      </w:r>
      <w:r w:rsidRPr="00204A6B">
        <w:rPr>
          <w:rFonts w:ascii="Verdana" w:hAnsi="Verdana"/>
          <w:sz w:val="20"/>
          <w:szCs w:val="20"/>
        </w:rPr>
        <w:t xml:space="preserve"> of commercial banks</w:t>
      </w:r>
    </w:p>
    <w:p w:rsidR="00243869" w:rsidRPr="007311F1" w:rsidRDefault="00243869" w:rsidP="007311F1">
      <w:pPr>
        <w:spacing w:after="120"/>
        <w:rPr>
          <w:rFonts w:ascii="Verdana" w:hAnsi="Verdana"/>
          <w:sz w:val="20"/>
          <w:szCs w:val="20"/>
        </w:rPr>
      </w:pPr>
      <w:r w:rsidRPr="007311F1">
        <w:rPr>
          <w:rFonts w:ascii="Verdana" w:hAnsi="Verdana"/>
          <w:sz w:val="20"/>
          <w:szCs w:val="20"/>
        </w:rPr>
        <w:t xml:space="preserve">Commercial banks </w:t>
      </w:r>
      <w:r>
        <w:rPr>
          <w:rFonts w:ascii="Verdana" w:hAnsi="Verdana"/>
          <w:sz w:val="20"/>
          <w:szCs w:val="20"/>
        </w:rPr>
        <w:t>conduct them</w:t>
      </w:r>
      <w:r w:rsidRPr="007311F1">
        <w:rPr>
          <w:rFonts w:ascii="Verdana" w:hAnsi="Verdana"/>
          <w:sz w:val="20"/>
          <w:szCs w:val="20"/>
        </w:rPr>
        <w:t>sel</w:t>
      </w:r>
      <w:r>
        <w:rPr>
          <w:rFonts w:ascii="Verdana" w:hAnsi="Verdana"/>
          <w:sz w:val="20"/>
          <w:szCs w:val="20"/>
        </w:rPr>
        <w:t>ves</w:t>
      </w:r>
      <w:r w:rsidRPr="007311F1">
        <w:rPr>
          <w:rFonts w:ascii="Verdana" w:hAnsi="Verdana"/>
          <w:sz w:val="20"/>
          <w:szCs w:val="20"/>
        </w:rPr>
        <w:t xml:space="preserve"> as a linear system in principle. The rate of the current identifiable nonlinearities is so low that the linearization does not bear any major problems.</w:t>
      </w:r>
    </w:p>
    <w:p w:rsidR="00243869" w:rsidRPr="00204A6B" w:rsidRDefault="00243869" w:rsidP="00204A6B">
      <w:pPr>
        <w:pStyle w:val="ListParagraph"/>
        <w:spacing w:after="120"/>
        <w:ind w:hanging="360"/>
        <w:rPr>
          <w:rFonts w:ascii="Verdana" w:hAnsi="Verdana"/>
          <w:sz w:val="20"/>
          <w:szCs w:val="20"/>
        </w:rPr>
      </w:pPr>
      <w:r>
        <w:rPr>
          <w:rFonts w:ascii="Verdana" w:hAnsi="Verdana"/>
          <w:sz w:val="20"/>
          <w:szCs w:val="20"/>
        </w:rPr>
        <w:t>•    static accuracy</w:t>
      </w:r>
      <w:r w:rsidRPr="00204A6B">
        <w:rPr>
          <w:rFonts w:ascii="Verdana" w:hAnsi="Verdana"/>
          <w:sz w:val="20"/>
          <w:szCs w:val="20"/>
        </w:rPr>
        <w:t xml:space="preserve"> of the Czech banking system – step function response of commercial banks</w:t>
      </w:r>
    </w:p>
    <w:p w:rsidR="00243869" w:rsidRPr="007311F1" w:rsidRDefault="00243869" w:rsidP="007311F1">
      <w:pPr>
        <w:spacing w:after="120"/>
        <w:rPr>
          <w:rFonts w:ascii="Verdana" w:hAnsi="Verdana"/>
          <w:sz w:val="20"/>
          <w:szCs w:val="20"/>
        </w:rPr>
      </w:pPr>
      <w:r w:rsidRPr="007311F1">
        <w:rPr>
          <w:rFonts w:ascii="Verdana" w:hAnsi="Verdana"/>
          <w:sz w:val="20"/>
          <w:szCs w:val="20"/>
        </w:rPr>
        <w:t xml:space="preserve">Step function response of commercial banks leads to partial conclusion that the commercial banks can be from dynamic view perceived as </w:t>
      </w:r>
      <w:r>
        <w:rPr>
          <w:rFonts w:ascii="Verdana" w:hAnsi="Verdana"/>
          <w:sz w:val="20"/>
          <w:szCs w:val="20"/>
        </w:rPr>
        <w:t>locally stable static oscillating</w:t>
      </w:r>
      <w:r w:rsidRPr="00E84879">
        <w:rPr>
          <w:rFonts w:ascii="Verdana" w:hAnsi="Verdana"/>
          <w:sz w:val="20"/>
          <w:szCs w:val="20"/>
        </w:rPr>
        <w:t xml:space="preserve"> system of second order</w:t>
      </w:r>
      <w:r w:rsidRPr="007311F1">
        <w:rPr>
          <w:rFonts w:ascii="Verdana" w:hAnsi="Verdana"/>
          <w:sz w:val="20"/>
          <w:szCs w:val="20"/>
        </w:rPr>
        <w:t xml:space="preserve">. However, accessible data do not exclude tendencies to </w:t>
      </w:r>
      <w:r>
        <w:rPr>
          <w:rFonts w:ascii="Verdana" w:hAnsi="Verdana"/>
          <w:sz w:val="20"/>
          <w:szCs w:val="20"/>
        </w:rPr>
        <w:t>non-stationary oscillations</w:t>
      </w:r>
      <w:r w:rsidRPr="007311F1">
        <w:rPr>
          <w:rFonts w:ascii="Verdana" w:hAnsi="Verdana"/>
          <w:sz w:val="20"/>
          <w:szCs w:val="20"/>
        </w:rPr>
        <w:t xml:space="preserve"> with the risk of potential system destabilization.</w:t>
      </w:r>
    </w:p>
    <w:p w:rsidR="00243869" w:rsidRPr="00204A6B" w:rsidRDefault="00243869" w:rsidP="00204A6B">
      <w:pPr>
        <w:pStyle w:val="ListParagraph"/>
        <w:spacing w:after="120"/>
        <w:ind w:hanging="360"/>
        <w:rPr>
          <w:rFonts w:ascii="Verdana" w:hAnsi="Verdana"/>
          <w:sz w:val="20"/>
          <w:szCs w:val="20"/>
        </w:rPr>
      </w:pPr>
      <w:r w:rsidRPr="00204A6B">
        <w:rPr>
          <w:rFonts w:ascii="Verdana" w:hAnsi="Verdana"/>
          <w:sz w:val="20"/>
          <w:szCs w:val="20"/>
        </w:rPr>
        <w:t xml:space="preserve">•    regulation accuracy of the Czech banking system (central bank and commercial </w:t>
      </w:r>
      <w:r>
        <w:rPr>
          <w:rFonts w:ascii="Verdana" w:hAnsi="Verdana"/>
          <w:sz w:val="20"/>
          <w:szCs w:val="20"/>
        </w:rPr>
        <w:t xml:space="preserve">   </w:t>
      </w:r>
      <w:r w:rsidRPr="00204A6B">
        <w:rPr>
          <w:rFonts w:ascii="Verdana" w:hAnsi="Verdana"/>
          <w:sz w:val="20"/>
          <w:szCs w:val="20"/>
        </w:rPr>
        <w:t>banks)</w:t>
      </w:r>
    </w:p>
    <w:p w:rsidR="00243869" w:rsidRPr="007311F1" w:rsidRDefault="00243869" w:rsidP="007311F1">
      <w:pPr>
        <w:spacing w:after="120"/>
        <w:rPr>
          <w:rFonts w:ascii="Verdana" w:hAnsi="Verdana"/>
          <w:sz w:val="20"/>
          <w:szCs w:val="20"/>
        </w:rPr>
      </w:pPr>
      <w:r w:rsidRPr="007311F1">
        <w:rPr>
          <w:rFonts w:ascii="Verdana" w:hAnsi="Verdana"/>
          <w:sz w:val="20"/>
          <w:szCs w:val="20"/>
        </w:rPr>
        <w:t>The nonlinearity of hysteresis type is typical for coexistence of central bank with commercial banks. The consecutively erosion of discount rate announcement effect is a result of this state. It can even lead to loss of applicability of discount rate as cost of capital (bank loan) management instrument at the level of commercial rate. Present level of discount rate confirms this theoretic possibility in praxis.</w:t>
      </w:r>
    </w:p>
    <w:p w:rsidR="00243869" w:rsidRPr="007311F1" w:rsidRDefault="00243869" w:rsidP="007311F1">
      <w:pPr>
        <w:spacing w:after="120"/>
        <w:rPr>
          <w:rFonts w:ascii="Verdana" w:hAnsi="Verdana"/>
          <w:sz w:val="20"/>
          <w:szCs w:val="20"/>
        </w:rPr>
      </w:pPr>
      <w:r w:rsidRPr="007311F1">
        <w:rPr>
          <w:rFonts w:ascii="Verdana" w:hAnsi="Verdana"/>
          <w:sz w:val="20"/>
          <w:szCs w:val="20"/>
        </w:rPr>
        <w:t xml:space="preserve">The paper results are surprising in a certain manner. They can raise fears concerning banking system stability. In addition they theoretically confirm limited possibilities of discount rate as an instrument for regulation of cost </w:t>
      </w:r>
      <w:r>
        <w:rPr>
          <w:rFonts w:ascii="Verdana" w:hAnsi="Verdana"/>
          <w:sz w:val="20"/>
          <w:szCs w:val="20"/>
        </w:rPr>
        <w:t xml:space="preserve">of </w:t>
      </w:r>
      <w:r w:rsidRPr="007311F1">
        <w:rPr>
          <w:rFonts w:ascii="Verdana" w:hAnsi="Verdana"/>
          <w:sz w:val="20"/>
          <w:szCs w:val="20"/>
        </w:rPr>
        <w:t>capital in the form of bank loan (market interest rate). In this relation there can be clearly seen possible similarity with the monoban</w:t>
      </w:r>
      <w:r>
        <w:rPr>
          <w:rFonts w:ascii="Verdana" w:hAnsi="Verdana"/>
          <w:sz w:val="20"/>
          <w:szCs w:val="20"/>
        </w:rPr>
        <w:t>k management potential (Kalouda and</w:t>
      </w:r>
      <w:r w:rsidRPr="007311F1">
        <w:rPr>
          <w:rFonts w:ascii="Verdana" w:hAnsi="Verdana"/>
          <w:sz w:val="20"/>
          <w:szCs w:val="20"/>
        </w:rPr>
        <w:t xml:space="preserve"> Svítil, 2009), (</w:t>
      </w:r>
      <w:r>
        <w:rPr>
          <w:rFonts w:ascii="Verdana" w:hAnsi="Verdana"/>
          <w:sz w:val="20"/>
          <w:szCs w:val="20"/>
        </w:rPr>
        <w:t xml:space="preserve">de </w:t>
      </w:r>
      <w:r w:rsidRPr="007311F1">
        <w:rPr>
          <w:rFonts w:ascii="Verdana" w:hAnsi="Verdana"/>
          <w:sz w:val="20"/>
          <w:szCs w:val="20"/>
        </w:rPr>
        <w:t>SOTO</w:t>
      </w:r>
      <w:r>
        <w:rPr>
          <w:rFonts w:ascii="Verdana" w:hAnsi="Verdana"/>
          <w:sz w:val="20"/>
          <w:szCs w:val="20"/>
        </w:rPr>
        <w:t>,</w:t>
      </w:r>
      <w:r w:rsidRPr="007311F1">
        <w:rPr>
          <w:rFonts w:ascii="Verdana" w:hAnsi="Verdana"/>
          <w:sz w:val="20"/>
          <w:szCs w:val="20"/>
        </w:rPr>
        <w:t xml:space="preserve"> 2009) even if there </w:t>
      </w:r>
      <w:r>
        <w:rPr>
          <w:rFonts w:ascii="Verdana" w:hAnsi="Verdana"/>
          <w:sz w:val="20"/>
          <w:szCs w:val="20"/>
        </w:rPr>
        <w:t>are</w:t>
      </w:r>
      <w:r w:rsidRPr="007311F1">
        <w:rPr>
          <w:rFonts w:ascii="Verdana" w:hAnsi="Verdana"/>
          <w:sz w:val="20"/>
          <w:szCs w:val="20"/>
        </w:rPr>
        <w:t xml:space="preserve"> taken into account all disadvantages resulting from this variant of banking sector organizational order (Revenda, </w:t>
      </w:r>
      <w:r>
        <w:rPr>
          <w:rFonts w:ascii="Verdana" w:hAnsi="Verdana"/>
          <w:sz w:val="20"/>
          <w:szCs w:val="20"/>
        </w:rPr>
        <w:t>1</w:t>
      </w:r>
      <w:r w:rsidRPr="007311F1">
        <w:rPr>
          <w:rFonts w:ascii="Verdana" w:hAnsi="Verdana"/>
          <w:sz w:val="20"/>
          <w:szCs w:val="20"/>
        </w:rPr>
        <w:t>999).</w:t>
      </w:r>
    </w:p>
    <w:p w:rsidR="00243869" w:rsidRPr="0082233B" w:rsidRDefault="00243869" w:rsidP="00112DC7">
      <w:pPr>
        <w:pStyle w:val="Heading1"/>
        <w:spacing w:after="120"/>
        <w:rPr>
          <w:rFonts w:ascii="Verdana" w:hAnsi="Verdana"/>
          <w:sz w:val="22"/>
          <w:szCs w:val="22"/>
          <w:lang w:val="en-GB"/>
        </w:rPr>
      </w:pPr>
      <w:r w:rsidRPr="0082233B">
        <w:rPr>
          <w:rFonts w:ascii="Verdana" w:hAnsi="Verdana"/>
          <w:sz w:val="22"/>
          <w:szCs w:val="22"/>
          <w:lang w:val="en-GB"/>
        </w:rPr>
        <w:t>Acknowledgments</w:t>
      </w:r>
    </w:p>
    <w:p w:rsidR="00243869" w:rsidRPr="0082233B" w:rsidRDefault="00243869" w:rsidP="003020CF">
      <w:pPr>
        <w:spacing w:after="120"/>
        <w:rPr>
          <w:rFonts w:ascii="Verdana" w:hAnsi="Verdana"/>
          <w:sz w:val="20"/>
          <w:szCs w:val="20"/>
          <w:lang w:val="en-GB"/>
        </w:rPr>
      </w:pPr>
      <w:r w:rsidRPr="00FE34EB">
        <w:rPr>
          <w:rFonts w:ascii="Verdana" w:hAnsi="Verdana"/>
          <w:sz w:val="20"/>
          <w:szCs w:val="20"/>
        </w:rPr>
        <w:t xml:space="preserve">This article is one of the research outputs of the </w:t>
      </w:r>
      <w:r w:rsidRPr="0082233B">
        <w:rPr>
          <w:rFonts w:ascii="Verdana" w:hAnsi="Verdana"/>
          <w:sz w:val="20"/>
          <w:szCs w:val="20"/>
          <w:lang w:val="en-GB"/>
        </w:rPr>
        <w:t xml:space="preserve">OP VK </w:t>
      </w:r>
      <w:r w:rsidRPr="00FE34EB">
        <w:rPr>
          <w:rFonts w:ascii="Verdana" w:hAnsi="Verdana"/>
          <w:sz w:val="20"/>
          <w:szCs w:val="20"/>
        </w:rPr>
        <w:t>project</w:t>
      </w:r>
      <w:r w:rsidRPr="0082233B">
        <w:rPr>
          <w:rFonts w:ascii="Verdana" w:hAnsi="Verdana"/>
          <w:sz w:val="20"/>
          <w:szCs w:val="20"/>
          <w:lang w:val="en-GB"/>
        </w:rPr>
        <w:t xml:space="preserve"> </w:t>
      </w:r>
      <w:r>
        <w:rPr>
          <w:rFonts w:ascii="Verdana" w:hAnsi="Verdana"/>
          <w:sz w:val="20"/>
          <w:szCs w:val="20"/>
          <w:lang w:val="en-GB"/>
        </w:rPr>
        <w:t>“</w:t>
      </w:r>
      <w:r w:rsidRPr="0082233B">
        <w:rPr>
          <w:rFonts w:ascii="Verdana" w:hAnsi="Verdana"/>
          <w:sz w:val="20"/>
          <w:szCs w:val="20"/>
          <w:lang w:val="en-GB"/>
        </w:rPr>
        <w:t>Věda a vědci pro vzdělanost moderní společnosti</w:t>
      </w:r>
      <w:r>
        <w:rPr>
          <w:rFonts w:ascii="Verdana" w:hAnsi="Verdana"/>
          <w:sz w:val="20"/>
          <w:szCs w:val="20"/>
          <w:lang w:val="en-GB"/>
        </w:rPr>
        <w:t>”</w:t>
      </w:r>
      <w:r w:rsidRPr="0082233B">
        <w:rPr>
          <w:rFonts w:ascii="Verdana" w:hAnsi="Verdana"/>
          <w:sz w:val="20"/>
          <w:szCs w:val="20"/>
          <w:lang w:val="en-GB"/>
        </w:rPr>
        <w:t xml:space="preserve"> (CZ.1.07/2.3.00/35.0005).</w:t>
      </w:r>
    </w:p>
    <w:p w:rsidR="00243869" w:rsidRPr="001456DA" w:rsidRDefault="00243869" w:rsidP="00F65BB9">
      <w:pPr>
        <w:pStyle w:val="Heading1"/>
        <w:spacing w:after="120"/>
        <w:rPr>
          <w:rFonts w:ascii="Verdana" w:hAnsi="Verdana"/>
          <w:sz w:val="22"/>
          <w:szCs w:val="22"/>
          <w:lang w:val="pt-BR"/>
        </w:rPr>
      </w:pPr>
      <w:r w:rsidRPr="001456DA">
        <w:rPr>
          <w:rFonts w:ascii="Verdana" w:hAnsi="Verdana"/>
          <w:sz w:val="22"/>
          <w:szCs w:val="22"/>
          <w:lang w:val="pt-BR"/>
        </w:rPr>
        <w:t>References</w:t>
      </w:r>
    </w:p>
    <w:p w:rsidR="00243869" w:rsidRPr="001456DA" w:rsidRDefault="00243869" w:rsidP="00452534">
      <w:pPr>
        <w:pStyle w:val="a"/>
        <w:rPr>
          <w:sz w:val="20"/>
          <w:szCs w:val="20"/>
          <w:lang w:val="pt-BR"/>
        </w:rPr>
      </w:pPr>
      <w:r w:rsidRPr="001456DA">
        <w:rPr>
          <w:sz w:val="20"/>
          <w:szCs w:val="20"/>
          <w:lang w:val="pt-BR"/>
        </w:rPr>
        <w:t xml:space="preserve">Allen, R.G. (1971). </w:t>
      </w:r>
      <w:r w:rsidRPr="001456DA">
        <w:rPr>
          <w:i/>
          <w:sz w:val="20"/>
          <w:szCs w:val="20"/>
          <w:lang w:val="pt-BR"/>
        </w:rPr>
        <w:t>Matematická ekonomie</w:t>
      </w:r>
      <w:r w:rsidRPr="001456DA">
        <w:rPr>
          <w:sz w:val="20"/>
          <w:szCs w:val="20"/>
          <w:lang w:val="pt-BR"/>
        </w:rPr>
        <w:t>, Praha: ACADEMIA.</w:t>
      </w:r>
    </w:p>
    <w:p w:rsidR="00243869" w:rsidRPr="001456DA" w:rsidRDefault="00243869" w:rsidP="00452534">
      <w:pPr>
        <w:pStyle w:val="a"/>
        <w:rPr>
          <w:sz w:val="20"/>
          <w:szCs w:val="20"/>
          <w:lang w:val="pt-BR"/>
        </w:rPr>
      </w:pPr>
      <w:r w:rsidRPr="001456DA">
        <w:rPr>
          <w:sz w:val="20"/>
          <w:szCs w:val="20"/>
          <w:lang w:val="pt-BR"/>
        </w:rPr>
        <w:t xml:space="preserve">Balátě, J. (2004). </w:t>
      </w:r>
      <w:r w:rsidRPr="001456DA">
        <w:rPr>
          <w:i/>
          <w:sz w:val="20"/>
          <w:szCs w:val="20"/>
          <w:lang w:val="pt-BR"/>
        </w:rPr>
        <w:t>Automatické řízení</w:t>
      </w:r>
      <w:r w:rsidRPr="001456DA">
        <w:rPr>
          <w:sz w:val="20"/>
          <w:szCs w:val="20"/>
          <w:lang w:val="pt-BR"/>
        </w:rPr>
        <w:t>, Praha: BEN.</w:t>
      </w:r>
    </w:p>
    <w:p w:rsidR="00243869" w:rsidRPr="001456DA" w:rsidRDefault="00243869" w:rsidP="00452534">
      <w:pPr>
        <w:rPr>
          <w:rFonts w:ascii="Verdana" w:hAnsi="Verdana"/>
          <w:sz w:val="20"/>
          <w:szCs w:val="20"/>
          <w:lang w:val="pt-BR"/>
        </w:rPr>
      </w:pPr>
      <w:r w:rsidRPr="001456DA">
        <w:rPr>
          <w:rFonts w:ascii="Verdana" w:hAnsi="Verdana"/>
          <w:sz w:val="20"/>
          <w:szCs w:val="20"/>
          <w:lang w:val="pt-BR"/>
        </w:rPr>
        <w:t>Bíza, M. (2014). Working paper (SVA outcome) in the framework of OP VK project “Věda a vědci pro vzdělanost moderní společnosti” (CZ.1.07/2.3.00/35.0005), unpublished work, FEA MU, May 2014.</w:t>
      </w:r>
    </w:p>
    <w:p w:rsidR="00243869" w:rsidRPr="005429B0" w:rsidRDefault="00243869" w:rsidP="00452534">
      <w:pPr>
        <w:rPr>
          <w:rFonts w:ascii="Verdana" w:hAnsi="Verdana"/>
          <w:sz w:val="20"/>
          <w:szCs w:val="20"/>
          <w:lang w:val="it-IT"/>
        </w:rPr>
      </w:pPr>
      <w:r w:rsidRPr="001456DA">
        <w:rPr>
          <w:rFonts w:ascii="Verdana" w:hAnsi="Verdana"/>
          <w:sz w:val="20"/>
          <w:szCs w:val="20"/>
          <w:lang w:val="pt-BR"/>
        </w:rPr>
        <w:t xml:space="preserve">Fikar, M., Mikleš, J. (1999). </w:t>
      </w:r>
      <w:r w:rsidRPr="001456DA">
        <w:rPr>
          <w:rFonts w:ascii="Verdana" w:hAnsi="Verdana"/>
          <w:i/>
          <w:sz w:val="20"/>
          <w:szCs w:val="20"/>
          <w:lang w:val="pt-BR"/>
        </w:rPr>
        <w:t>Identifikácia systémov</w:t>
      </w:r>
      <w:r w:rsidRPr="001456DA">
        <w:rPr>
          <w:rFonts w:ascii="Verdana" w:hAnsi="Verdana"/>
          <w:sz w:val="20"/>
          <w:szCs w:val="20"/>
          <w:lang w:val="pt-BR"/>
        </w:rPr>
        <w:t xml:space="preserve">. </w:t>
      </w:r>
      <w:r w:rsidRPr="005429B0">
        <w:rPr>
          <w:rFonts w:ascii="Verdana" w:hAnsi="Verdana"/>
          <w:sz w:val="20"/>
          <w:szCs w:val="20"/>
          <w:lang w:val="it-IT"/>
        </w:rPr>
        <w:t xml:space="preserve">Bratislava, STU Bratislava. </w:t>
      </w:r>
      <w:r w:rsidRPr="005429B0">
        <w:rPr>
          <w:lang w:val="it-IT"/>
        </w:rPr>
        <w:t xml:space="preserve"> </w:t>
      </w:r>
      <w:hyperlink r:id="rId10" w:history="1">
        <w:r w:rsidRPr="005429B0">
          <w:rPr>
            <w:rStyle w:val="Hyperlink"/>
            <w:rFonts w:ascii="Verdana" w:hAnsi="Verdana"/>
            <w:sz w:val="20"/>
            <w:szCs w:val="20"/>
            <w:lang w:val="it-IT"/>
          </w:rPr>
          <w:t>http://www.cnb.cz/cs/financni_trhy/penezni_trh/pribor/rok_form.jsp</w:t>
        </w:r>
      </w:hyperlink>
    </w:p>
    <w:p w:rsidR="00243869" w:rsidRPr="0082233B" w:rsidRDefault="00243869" w:rsidP="00452534">
      <w:pPr>
        <w:rPr>
          <w:rFonts w:ascii="Verdana" w:hAnsi="Verdana"/>
          <w:sz w:val="20"/>
          <w:szCs w:val="20"/>
          <w:lang w:val="en-GB"/>
        </w:rPr>
      </w:pPr>
      <w:r w:rsidRPr="0082233B">
        <w:rPr>
          <w:rFonts w:ascii="Verdana" w:hAnsi="Verdana"/>
          <w:sz w:val="20"/>
          <w:szCs w:val="20"/>
          <w:lang w:val="en-GB"/>
        </w:rPr>
        <w:t xml:space="preserve">Johnson, G., Scholes, K. (1989). </w:t>
      </w:r>
      <w:r w:rsidRPr="0082233B">
        <w:rPr>
          <w:rFonts w:ascii="Verdana" w:hAnsi="Verdana"/>
          <w:i/>
          <w:sz w:val="20"/>
          <w:szCs w:val="20"/>
          <w:lang w:val="en-GB"/>
        </w:rPr>
        <w:t>Exploring corporate strategy: text and cases.</w:t>
      </w:r>
      <w:r w:rsidRPr="0082233B">
        <w:rPr>
          <w:rFonts w:ascii="Verdana" w:hAnsi="Verdana"/>
          <w:sz w:val="20"/>
          <w:szCs w:val="20"/>
          <w:lang w:val="en-GB"/>
        </w:rPr>
        <w:t xml:space="preserve"> Hemel Hemstead, Prentice Hall International (UK)</w:t>
      </w:r>
    </w:p>
    <w:p w:rsidR="00243869" w:rsidRPr="0082233B" w:rsidRDefault="00243869" w:rsidP="00452534">
      <w:pPr>
        <w:rPr>
          <w:rFonts w:ascii="Verdana" w:hAnsi="Verdana"/>
          <w:bCs/>
          <w:sz w:val="20"/>
          <w:szCs w:val="20"/>
          <w:lang w:val="en-GB"/>
        </w:rPr>
      </w:pPr>
      <w:r w:rsidRPr="0082233B">
        <w:rPr>
          <w:rFonts w:ascii="Verdana" w:hAnsi="Verdana"/>
          <w:sz w:val="20"/>
          <w:szCs w:val="20"/>
          <w:lang w:val="en-GB"/>
        </w:rPr>
        <w:t xml:space="preserve">Kalouda, F., Málek, P. (2009). </w:t>
      </w:r>
      <w:r w:rsidRPr="001456DA">
        <w:rPr>
          <w:rFonts w:ascii="Verdana" w:hAnsi="Verdana"/>
          <w:sz w:val="20"/>
          <w:szCs w:val="20"/>
          <w:lang w:val="pt-BR"/>
        </w:rPr>
        <w:t xml:space="preserve">Alternativní zdroje financování – outsideři v útoku? </w:t>
      </w:r>
      <w:r w:rsidRPr="0082233B">
        <w:rPr>
          <w:rFonts w:ascii="Verdana" w:hAnsi="Verdana"/>
          <w:sz w:val="20"/>
          <w:szCs w:val="20"/>
          <w:lang w:val="en-GB"/>
        </w:rPr>
        <w:t>(The</w:t>
      </w:r>
      <w:r>
        <w:rPr>
          <w:rFonts w:ascii="Verdana" w:hAnsi="Verdana"/>
          <w:sz w:val="20"/>
          <w:szCs w:val="20"/>
          <w:lang w:val="en-GB"/>
        </w:rPr>
        <w:t xml:space="preserve"> </w:t>
      </w:r>
      <w:r w:rsidRPr="0082233B">
        <w:rPr>
          <w:rFonts w:ascii="Verdana" w:hAnsi="Verdana"/>
          <w:sz w:val="20"/>
          <w:szCs w:val="20"/>
          <w:lang w:val="en-GB"/>
        </w:rPr>
        <w:t xml:space="preserve">Alternative Financial Resources – Outsiders on the Offensive?). </w:t>
      </w:r>
      <w:r w:rsidRPr="0082233B">
        <w:rPr>
          <w:rFonts w:ascii="Verdana" w:hAnsi="Verdana"/>
          <w:bCs/>
          <w:sz w:val="20"/>
          <w:szCs w:val="20"/>
          <w:lang w:val="en-GB"/>
        </w:rPr>
        <w:t xml:space="preserve">In.: Vybíhal, V., ed., </w:t>
      </w:r>
      <w:r w:rsidRPr="0082233B">
        <w:rPr>
          <w:rFonts w:ascii="Verdana" w:hAnsi="Verdana"/>
          <w:bCs/>
          <w:i/>
          <w:sz w:val="20"/>
          <w:szCs w:val="20"/>
          <w:lang w:val="en-GB"/>
        </w:rPr>
        <w:t>Nové trendy – nové nápady.</w:t>
      </w:r>
      <w:r w:rsidRPr="0082233B">
        <w:rPr>
          <w:rFonts w:ascii="Verdana" w:hAnsi="Verdana"/>
          <w:bCs/>
          <w:sz w:val="20"/>
          <w:szCs w:val="20"/>
          <w:lang w:val="en-GB"/>
        </w:rPr>
        <w:t xml:space="preserve"> Znojmo: SVŠE Znojmo, pp. 452-459.</w:t>
      </w:r>
    </w:p>
    <w:p w:rsidR="00243869" w:rsidRPr="0082233B" w:rsidRDefault="00243869" w:rsidP="00452534">
      <w:pPr>
        <w:rPr>
          <w:rFonts w:ascii="Verdana" w:hAnsi="Verdana"/>
          <w:i/>
          <w:sz w:val="20"/>
          <w:szCs w:val="20"/>
          <w:lang w:val="en-GB"/>
        </w:rPr>
      </w:pPr>
      <w:r w:rsidRPr="0082233B">
        <w:rPr>
          <w:rFonts w:ascii="Verdana" w:hAnsi="Verdana"/>
          <w:sz w:val="20"/>
          <w:szCs w:val="20"/>
          <w:lang w:val="en-GB"/>
        </w:rPr>
        <w:t>Kalouda, F., Svítil, M. (2009). The Commercial Bank such as the Cybernetic System in Conditions of the Global Financial Crisis</w:t>
      </w:r>
      <w:r w:rsidRPr="0082233B">
        <w:rPr>
          <w:rFonts w:ascii="Verdana" w:hAnsi="Verdana"/>
          <w:i/>
          <w:sz w:val="20"/>
          <w:szCs w:val="20"/>
          <w:lang w:val="en-GB"/>
        </w:rPr>
        <w:t>.</w:t>
      </w:r>
      <w:r w:rsidRPr="0082233B">
        <w:rPr>
          <w:rFonts w:ascii="Verdana" w:hAnsi="Verdana"/>
          <w:sz w:val="20"/>
          <w:szCs w:val="20"/>
          <w:lang w:val="en-GB"/>
        </w:rPr>
        <w:t xml:space="preserve"> In.:</w:t>
      </w:r>
      <w:r w:rsidRPr="0082233B">
        <w:rPr>
          <w:rFonts w:ascii="Verdana" w:hAnsi="Verdana"/>
          <w:i/>
          <w:sz w:val="20"/>
          <w:szCs w:val="20"/>
          <w:lang w:val="en-GB"/>
        </w:rPr>
        <w:t xml:space="preserve">Management, Economics and Business </w:t>
      </w:r>
    </w:p>
    <w:p w:rsidR="00243869" w:rsidRPr="0082233B" w:rsidRDefault="00243869" w:rsidP="00452534">
      <w:pPr>
        <w:rPr>
          <w:rFonts w:ascii="Verdana" w:hAnsi="Verdana"/>
          <w:sz w:val="20"/>
          <w:szCs w:val="20"/>
          <w:lang w:val="en-GB"/>
        </w:rPr>
      </w:pPr>
      <w:r w:rsidRPr="0082233B">
        <w:rPr>
          <w:rFonts w:ascii="Verdana" w:hAnsi="Verdana"/>
          <w:i/>
          <w:sz w:val="20"/>
          <w:szCs w:val="20"/>
          <w:lang w:val="en-GB"/>
        </w:rPr>
        <w:t>Development in European Conditions</w:t>
      </w:r>
      <w:r w:rsidRPr="0082233B">
        <w:rPr>
          <w:rFonts w:ascii="Verdana" w:hAnsi="Verdana"/>
          <w:sz w:val="20"/>
          <w:szCs w:val="20"/>
          <w:lang w:val="en-GB"/>
        </w:rPr>
        <w:t>, Brno, FP VUT, pp II.24-II.31.</w:t>
      </w:r>
    </w:p>
    <w:p w:rsidR="00243869" w:rsidRPr="0082233B" w:rsidRDefault="00243869" w:rsidP="00452534">
      <w:pPr>
        <w:rPr>
          <w:rFonts w:ascii="Verdana" w:hAnsi="Verdana"/>
          <w:sz w:val="20"/>
          <w:szCs w:val="20"/>
          <w:lang w:val="en-GB"/>
        </w:rPr>
      </w:pPr>
      <w:r w:rsidRPr="0082233B">
        <w:rPr>
          <w:rFonts w:ascii="Verdana" w:hAnsi="Verdana"/>
          <w:sz w:val="20"/>
          <w:szCs w:val="20"/>
          <w:lang w:val="en-GB"/>
        </w:rPr>
        <w:t xml:space="preserve">Kubík, S., Kotek, Z., Strejc, V., Štecha, J. (1982). </w:t>
      </w:r>
      <w:r w:rsidRPr="0082233B">
        <w:rPr>
          <w:rFonts w:ascii="Verdana" w:hAnsi="Verdana"/>
          <w:i/>
          <w:sz w:val="20"/>
          <w:szCs w:val="20"/>
          <w:lang w:val="en-GB"/>
        </w:rPr>
        <w:t>Teorie automatického řízení I</w:t>
      </w:r>
      <w:r>
        <w:rPr>
          <w:rFonts w:ascii="Verdana" w:hAnsi="Verdana"/>
          <w:i/>
          <w:sz w:val="20"/>
          <w:szCs w:val="20"/>
          <w:lang w:val="en-GB"/>
        </w:rPr>
        <w:t xml:space="preserve">, </w:t>
      </w:r>
      <w:r w:rsidRPr="0082233B">
        <w:rPr>
          <w:rFonts w:ascii="Verdana" w:hAnsi="Verdana"/>
          <w:i/>
          <w:sz w:val="20"/>
          <w:szCs w:val="20"/>
          <w:lang w:val="en-GB"/>
        </w:rPr>
        <w:t>Lineární a nelineární systémy</w:t>
      </w:r>
      <w:r w:rsidRPr="0082233B">
        <w:rPr>
          <w:rFonts w:ascii="Verdana" w:hAnsi="Verdana"/>
          <w:sz w:val="20"/>
          <w:szCs w:val="20"/>
          <w:lang w:val="en-GB"/>
        </w:rPr>
        <w:t>, Praha: SNTL.</w:t>
      </w:r>
    </w:p>
    <w:p w:rsidR="00243869" w:rsidRPr="0082233B" w:rsidRDefault="00243869" w:rsidP="00452534">
      <w:pPr>
        <w:rPr>
          <w:rFonts w:ascii="Verdana" w:hAnsi="Verdana"/>
          <w:sz w:val="20"/>
          <w:szCs w:val="20"/>
          <w:lang w:val="en-GB"/>
        </w:rPr>
      </w:pPr>
      <w:r w:rsidRPr="0082233B">
        <w:rPr>
          <w:rFonts w:ascii="Verdana" w:hAnsi="Verdana"/>
          <w:sz w:val="20"/>
          <w:szCs w:val="20"/>
          <w:lang w:val="en-GB"/>
        </w:rPr>
        <w:t xml:space="preserve">Mankiw, N. G. (2000).  </w:t>
      </w:r>
      <w:r w:rsidRPr="0082233B">
        <w:rPr>
          <w:rFonts w:ascii="Verdana" w:hAnsi="Verdana"/>
          <w:i/>
          <w:sz w:val="20"/>
          <w:szCs w:val="20"/>
          <w:lang w:val="en-GB"/>
        </w:rPr>
        <w:t xml:space="preserve">Zásady ekonomie, </w:t>
      </w:r>
      <w:r w:rsidRPr="0082233B">
        <w:rPr>
          <w:rFonts w:ascii="Verdana" w:hAnsi="Verdana"/>
          <w:sz w:val="20"/>
          <w:szCs w:val="20"/>
          <w:lang w:val="en-GB"/>
        </w:rPr>
        <w:t>Praha: Grada Publishing.</w:t>
      </w:r>
    </w:p>
    <w:p w:rsidR="00243869" w:rsidRPr="0082233B" w:rsidRDefault="00243869" w:rsidP="00452534">
      <w:pPr>
        <w:rPr>
          <w:rFonts w:ascii="Verdana" w:hAnsi="Verdana"/>
          <w:sz w:val="20"/>
          <w:szCs w:val="20"/>
          <w:lang w:val="en-GB"/>
        </w:rPr>
      </w:pPr>
      <w:r w:rsidRPr="0082233B">
        <w:rPr>
          <w:rFonts w:ascii="Verdana" w:hAnsi="Verdana"/>
          <w:sz w:val="20"/>
          <w:szCs w:val="20"/>
          <w:lang w:val="en-GB"/>
        </w:rPr>
        <w:t xml:space="preserve">Revenda, Z. (1999). </w:t>
      </w:r>
      <w:r w:rsidRPr="0082233B">
        <w:rPr>
          <w:rFonts w:ascii="Verdana" w:hAnsi="Verdana"/>
          <w:i/>
          <w:sz w:val="20"/>
          <w:szCs w:val="20"/>
          <w:lang w:val="en-GB"/>
        </w:rPr>
        <w:t>Centrální bankovnictví</w:t>
      </w:r>
      <w:r w:rsidRPr="0082233B">
        <w:rPr>
          <w:rFonts w:ascii="Verdana" w:hAnsi="Verdana"/>
          <w:sz w:val="20"/>
          <w:szCs w:val="20"/>
          <w:lang w:val="en-GB"/>
        </w:rPr>
        <w:t>. Praha: MANAGEMENT PRESS.</w:t>
      </w:r>
    </w:p>
    <w:p w:rsidR="00243869" w:rsidRPr="0082233B" w:rsidRDefault="00243869" w:rsidP="00452534">
      <w:pPr>
        <w:rPr>
          <w:rFonts w:ascii="Verdana" w:hAnsi="Verdana"/>
          <w:sz w:val="20"/>
          <w:szCs w:val="20"/>
          <w:lang w:val="en-GB"/>
        </w:rPr>
      </w:pPr>
      <w:r w:rsidRPr="0082233B">
        <w:rPr>
          <w:rFonts w:ascii="Verdana" w:hAnsi="Verdana"/>
          <w:sz w:val="20"/>
          <w:szCs w:val="20"/>
          <w:lang w:val="en-GB"/>
        </w:rPr>
        <w:t xml:space="preserve">SOTO de, J. H. (2009). </w:t>
      </w:r>
      <w:r w:rsidRPr="0082233B">
        <w:rPr>
          <w:rFonts w:ascii="Verdana" w:hAnsi="Verdana"/>
          <w:i/>
          <w:sz w:val="20"/>
          <w:szCs w:val="20"/>
          <w:lang w:val="en-GB"/>
        </w:rPr>
        <w:t>Peníze, banky a hospodářské krize</w:t>
      </w:r>
      <w:r>
        <w:rPr>
          <w:rFonts w:ascii="Verdana" w:hAnsi="Verdana"/>
          <w:sz w:val="20"/>
          <w:szCs w:val="20"/>
          <w:lang w:val="en-GB"/>
        </w:rPr>
        <w:t xml:space="preserve">,Praha: ASPI a Liberální </w:t>
      </w:r>
      <w:r w:rsidRPr="0082233B">
        <w:rPr>
          <w:rFonts w:ascii="Verdana" w:hAnsi="Verdana"/>
          <w:sz w:val="20"/>
          <w:szCs w:val="20"/>
          <w:lang w:val="en-GB"/>
        </w:rPr>
        <w:t>institut</w:t>
      </w:r>
    </w:p>
    <w:p w:rsidR="00243869" w:rsidRPr="0082233B" w:rsidRDefault="00243869" w:rsidP="00452534">
      <w:pPr>
        <w:rPr>
          <w:rFonts w:ascii="Verdana" w:hAnsi="Verdana"/>
          <w:sz w:val="20"/>
          <w:szCs w:val="20"/>
          <w:lang w:val="en-GB"/>
        </w:rPr>
      </w:pPr>
      <w:r w:rsidRPr="0082233B">
        <w:rPr>
          <w:rFonts w:ascii="Verdana" w:hAnsi="Verdana"/>
          <w:sz w:val="20"/>
          <w:szCs w:val="20"/>
          <w:lang w:val="en-GB"/>
        </w:rPr>
        <w:t xml:space="preserve">Švarc, I. (2003). </w:t>
      </w:r>
      <w:r w:rsidRPr="0082233B">
        <w:rPr>
          <w:rFonts w:ascii="Verdana" w:hAnsi="Verdana"/>
          <w:i/>
          <w:sz w:val="20"/>
          <w:szCs w:val="20"/>
          <w:lang w:val="en-GB"/>
        </w:rPr>
        <w:t>Teorie automatického řízení,</w:t>
      </w:r>
      <w:r w:rsidRPr="0082233B">
        <w:rPr>
          <w:rFonts w:ascii="Verdana" w:hAnsi="Verdana"/>
          <w:sz w:val="20"/>
          <w:szCs w:val="20"/>
          <w:lang w:val="en-GB"/>
        </w:rPr>
        <w:t xml:space="preserve"> Brno, FS VUT.</w:t>
      </w:r>
    </w:p>
    <w:p w:rsidR="00243869" w:rsidRPr="001456DA" w:rsidRDefault="00243869" w:rsidP="00452534">
      <w:pPr>
        <w:pStyle w:val="Default"/>
        <w:jc w:val="both"/>
        <w:rPr>
          <w:rFonts w:ascii="Verdana" w:hAnsi="Verdana" w:cs="EJKNIL+TimesNewRoman"/>
          <w:sz w:val="20"/>
          <w:szCs w:val="20"/>
          <w:lang w:val="it-IT"/>
        </w:rPr>
      </w:pPr>
      <w:r w:rsidRPr="0082233B">
        <w:rPr>
          <w:rFonts w:ascii="Verdana" w:hAnsi="Verdana" w:cs="EJKNIL+TimesNewRoman"/>
          <w:sz w:val="20"/>
          <w:szCs w:val="20"/>
          <w:lang w:val="en-GB"/>
        </w:rPr>
        <w:t xml:space="preserve">Švarc, I., Matoušek, R., Šeda, M., Vítečková, M. (2011). </w:t>
      </w:r>
      <w:r w:rsidRPr="001456DA">
        <w:rPr>
          <w:rFonts w:ascii="Verdana" w:hAnsi="Verdana" w:cs="EJKNIL+TimesNewRoman"/>
          <w:i/>
          <w:sz w:val="20"/>
          <w:szCs w:val="20"/>
          <w:lang w:val="it-IT"/>
        </w:rPr>
        <w:t>Automatické řízení, 2</w:t>
      </w:r>
      <w:r w:rsidRPr="001456DA">
        <w:rPr>
          <w:rFonts w:ascii="Verdana" w:hAnsi="Verdana" w:cs="EJKNIL+TimesNewRoman"/>
          <w:i/>
          <w:sz w:val="20"/>
          <w:szCs w:val="20"/>
          <w:vertAlign w:val="superscript"/>
          <w:lang w:val="it-IT"/>
        </w:rPr>
        <w:t>nd</w:t>
      </w:r>
      <w:r w:rsidRPr="001456DA">
        <w:rPr>
          <w:rFonts w:ascii="Verdana" w:hAnsi="Verdana" w:cs="EJKNIL+TimesNewRoman"/>
          <w:i/>
          <w:sz w:val="20"/>
          <w:szCs w:val="20"/>
          <w:lang w:val="it-IT"/>
        </w:rPr>
        <w:t xml:space="preserve"> ed. </w:t>
      </w:r>
      <w:r w:rsidRPr="001456DA">
        <w:rPr>
          <w:rFonts w:ascii="Verdana" w:hAnsi="Verdana" w:cs="EJKNIL+TimesNewRoman"/>
          <w:sz w:val="20"/>
          <w:szCs w:val="20"/>
          <w:lang w:val="it-IT"/>
        </w:rPr>
        <w:t>Brno: CERM.</w:t>
      </w:r>
    </w:p>
    <w:p w:rsidR="00243869" w:rsidRPr="001456DA" w:rsidRDefault="00243869" w:rsidP="00AA79C3">
      <w:pPr>
        <w:pStyle w:val="Default"/>
        <w:rPr>
          <w:rFonts w:ascii="Verdana" w:hAnsi="Verdana" w:cs="EJKNIL+TimesNewRoman"/>
          <w:sz w:val="20"/>
          <w:szCs w:val="20"/>
          <w:lang w:val="it-IT"/>
        </w:rPr>
      </w:pPr>
    </w:p>
    <w:p w:rsidR="00243869" w:rsidRPr="001456DA" w:rsidRDefault="00243869" w:rsidP="00AA79C3">
      <w:pPr>
        <w:pStyle w:val="Default"/>
        <w:rPr>
          <w:rFonts w:ascii="Verdana" w:hAnsi="Verdana" w:cs="EJKNIL+TimesNewRoman"/>
          <w:sz w:val="20"/>
          <w:szCs w:val="20"/>
          <w:lang w:val="it-IT"/>
        </w:rPr>
      </w:pPr>
    </w:p>
    <w:p w:rsidR="00243869" w:rsidRPr="0082233B" w:rsidRDefault="00243869" w:rsidP="00FF57FA">
      <w:pPr>
        <w:pStyle w:val="a"/>
        <w:rPr>
          <w:lang w:val="en-GB"/>
        </w:rPr>
      </w:pPr>
      <w:r w:rsidRPr="00D405B4">
        <w:rPr>
          <w:noProof/>
          <w:lang w:val="cs-CZ" w:eastAsia="cs-CZ"/>
        </w:rPr>
        <w:pict>
          <v:shape id="obrázek 7" o:spid="_x0000_i1031" type="#_x0000_t75" style="width:444.75pt;height:86.25pt;visibility:visible">
            <v:imagedata r:id="rId11" o:title=""/>
          </v:shape>
        </w:pict>
      </w:r>
    </w:p>
    <w:sectPr w:rsidR="00243869" w:rsidRPr="0082233B" w:rsidSect="00717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EPGHD+TimesNewRoman">
    <w:altName w:val="Times New Roman"/>
    <w:panose1 w:val="00000000000000000000"/>
    <w:charset w:val="00"/>
    <w:family w:val="roman"/>
    <w:notTrueType/>
    <w:pitch w:val="default"/>
    <w:sig w:usb0="00000003" w:usb1="00000000" w:usb2="00000000" w:usb3="00000000" w:csb0="00000001" w:csb1="00000000"/>
  </w:font>
  <w:font w:name="EJKNI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688"/>
    <w:multiLevelType w:val="hybridMultilevel"/>
    <w:tmpl w:val="15CEFA38"/>
    <w:lvl w:ilvl="0" w:tplc="9CF83BF4">
      <w:start w:val="1"/>
      <w:numFmt w:val="bullet"/>
      <w:lvlText w:val="-"/>
      <w:lvlJc w:val="left"/>
      <w:pPr>
        <w:tabs>
          <w:tab w:val="num" w:pos="1429"/>
        </w:tabs>
        <w:ind w:left="1429" w:hanging="360"/>
      </w:pPr>
      <w:rPr>
        <w:rFonts w:ascii="Times New Roman" w:hAnsi="Times New Roman"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41B3BAA"/>
    <w:multiLevelType w:val="hybridMultilevel"/>
    <w:tmpl w:val="4332676C"/>
    <w:lvl w:ilvl="0" w:tplc="0FAEFD4A">
      <w:start w:val="1"/>
      <w:numFmt w:val="decimal"/>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DA529CD"/>
    <w:multiLevelType w:val="hybridMultilevel"/>
    <w:tmpl w:val="AD5AED44"/>
    <w:lvl w:ilvl="0" w:tplc="D2E671F6">
      <w:start w:val="1"/>
      <w:numFmt w:val="bullet"/>
      <w:lvlText w:val=""/>
      <w:lvlJc w:val="left"/>
      <w:pPr>
        <w:ind w:left="2509" w:hanging="360"/>
      </w:pPr>
      <w:rPr>
        <w:rFonts w:ascii="Symbol" w:hAnsi="Symbol" w:hint="default"/>
      </w:rPr>
    </w:lvl>
    <w:lvl w:ilvl="1" w:tplc="D2E671F6">
      <w:start w:val="1"/>
      <w:numFmt w:val="bullet"/>
      <w:lvlText w:val=""/>
      <w:lvlJc w:val="left"/>
      <w:pPr>
        <w:ind w:left="3229" w:hanging="360"/>
      </w:pPr>
      <w:rPr>
        <w:rFonts w:ascii="Symbol" w:hAnsi="Symbol"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3">
    <w:nsid w:val="14E6617A"/>
    <w:multiLevelType w:val="hybridMultilevel"/>
    <w:tmpl w:val="9C84E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4D4D8E"/>
    <w:multiLevelType w:val="multilevel"/>
    <w:tmpl w:val="0C30CF1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2B273A7D"/>
    <w:multiLevelType w:val="hybridMultilevel"/>
    <w:tmpl w:val="33D003B6"/>
    <w:lvl w:ilvl="0" w:tplc="D2E671F6">
      <w:start w:val="1"/>
      <w:numFmt w:val="bullet"/>
      <w:lvlText w:val=""/>
      <w:lvlJc w:val="left"/>
      <w:pPr>
        <w:ind w:left="2509" w:hanging="360"/>
      </w:pPr>
      <w:rPr>
        <w:rFonts w:ascii="Symbol" w:hAnsi="Symbol" w:hint="default"/>
      </w:rPr>
    </w:lvl>
    <w:lvl w:ilvl="1" w:tplc="9CF83BF4">
      <w:start w:val="1"/>
      <w:numFmt w:val="bullet"/>
      <w:lvlText w:val="-"/>
      <w:lvlJc w:val="left"/>
      <w:pPr>
        <w:ind w:left="3229" w:hanging="360"/>
      </w:pPr>
      <w:rPr>
        <w:rFonts w:ascii="Times New Roman" w:hAnsi="Times New Roman"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7">
    <w:nsid w:val="2CFA39FE"/>
    <w:multiLevelType w:val="hybridMultilevel"/>
    <w:tmpl w:val="167E379A"/>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8">
    <w:nsid w:val="39815AAE"/>
    <w:multiLevelType w:val="multilevel"/>
    <w:tmpl w:val="9784531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
    <w:nsid w:val="3B4E6E1E"/>
    <w:multiLevelType w:val="hybridMultilevel"/>
    <w:tmpl w:val="951A75B8"/>
    <w:lvl w:ilvl="0" w:tplc="04050001">
      <w:start w:val="1"/>
      <w:numFmt w:val="bullet"/>
      <w:lvlText w:val=""/>
      <w:lvlJc w:val="left"/>
      <w:pPr>
        <w:ind w:left="3229" w:hanging="360"/>
      </w:pPr>
      <w:rPr>
        <w:rFonts w:ascii="Symbol" w:hAnsi="Symbol" w:hint="default"/>
      </w:rPr>
    </w:lvl>
    <w:lvl w:ilvl="1" w:tplc="04050003" w:tentative="1">
      <w:start w:val="1"/>
      <w:numFmt w:val="bullet"/>
      <w:lvlText w:val="o"/>
      <w:lvlJc w:val="left"/>
      <w:pPr>
        <w:ind w:left="3949" w:hanging="360"/>
      </w:pPr>
      <w:rPr>
        <w:rFonts w:ascii="Courier New" w:hAnsi="Courier New" w:hint="default"/>
      </w:rPr>
    </w:lvl>
    <w:lvl w:ilvl="2" w:tplc="04050005" w:tentative="1">
      <w:start w:val="1"/>
      <w:numFmt w:val="bullet"/>
      <w:lvlText w:val=""/>
      <w:lvlJc w:val="left"/>
      <w:pPr>
        <w:ind w:left="4669" w:hanging="360"/>
      </w:pPr>
      <w:rPr>
        <w:rFonts w:ascii="Wingdings" w:hAnsi="Wingdings" w:hint="default"/>
      </w:rPr>
    </w:lvl>
    <w:lvl w:ilvl="3" w:tplc="04050001" w:tentative="1">
      <w:start w:val="1"/>
      <w:numFmt w:val="bullet"/>
      <w:lvlText w:val=""/>
      <w:lvlJc w:val="left"/>
      <w:pPr>
        <w:ind w:left="5389" w:hanging="360"/>
      </w:pPr>
      <w:rPr>
        <w:rFonts w:ascii="Symbol" w:hAnsi="Symbol" w:hint="default"/>
      </w:rPr>
    </w:lvl>
    <w:lvl w:ilvl="4" w:tplc="04050003" w:tentative="1">
      <w:start w:val="1"/>
      <w:numFmt w:val="bullet"/>
      <w:lvlText w:val="o"/>
      <w:lvlJc w:val="left"/>
      <w:pPr>
        <w:ind w:left="6109" w:hanging="360"/>
      </w:pPr>
      <w:rPr>
        <w:rFonts w:ascii="Courier New" w:hAnsi="Courier New" w:hint="default"/>
      </w:rPr>
    </w:lvl>
    <w:lvl w:ilvl="5" w:tplc="04050005" w:tentative="1">
      <w:start w:val="1"/>
      <w:numFmt w:val="bullet"/>
      <w:lvlText w:val=""/>
      <w:lvlJc w:val="left"/>
      <w:pPr>
        <w:ind w:left="6829" w:hanging="360"/>
      </w:pPr>
      <w:rPr>
        <w:rFonts w:ascii="Wingdings" w:hAnsi="Wingdings" w:hint="default"/>
      </w:rPr>
    </w:lvl>
    <w:lvl w:ilvl="6" w:tplc="04050001" w:tentative="1">
      <w:start w:val="1"/>
      <w:numFmt w:val="bullet"/>
      <w:lvlText w:val=""/>
      <w:lvlJc w:val="left"/>
      <w:pPr>
        <w:ind w:left="7549" w:hanging="360"/>
      </w:pPr>
      <w:rPr>
        <w:rFonts w:ascii="Symbol" w:hAnsi="Symbol" w:hint="default"/>
      </w:rPr>
    </w:lvl>
    <w:lvl w:ilvl="7" w:tplc="04050003" w:tentative="1">
      <w:start w:val="1"/>
      <w:numFmt w:val="bullet"/>
      <w:lvlText w:val="o"/>
      <w:lvlJc w:val="left"/>
      <w:pPr>
        <w:ind w:left="8269" w:hanging="360"/>
      </w:pPr>
      <w:rPr>
        <w:rFonts w:ascii="Courier New" w:hAnsi="Courier New" w:hint="default"/>
      </w:rPr>
    </w:lvl>
    <w:lvl w:ilvl="8" w:tplc="04050005" w:tentative="1">
      <w:start w:val="1"/>
      <w:numFmt w:val="bullet"/>
      <w:lvlText w:val=""/>
      <w:lvlJc w:val="left"/>
      <w:pPr>
        <w:ind w:left="8989" w:hanging="360"/>
      </w:pPr>
      <w:rPr>
        <w:rFonts w:ascii="Wingdings" w:hAnsi="Wingdings" w:hint="default"/>
      </w:rPr>
    </w:lvl>
  </w:abstractNum>
  <w:abstractNum w:abstractNumId="10">
    <w:nsid w:val="465F67CF"/>
    <w:multiLevelType w:val="hybridMultilevel"/>
    <w:tmpl w:val="02F6E49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2B2485B"/>
    <w:multiLevelType w:val="hybridMultilevel"/>
    <w:tmpl w:val="DEE24032"/>
    <w:lvl w:ilvl="0" w:tplc="3E70CEE6">
      <w:start w:val="1"/>
      <w:numFmt w:val="upperRoman"/>
      <w:lvlText w:val="%1)"/>
      <w:lvlJc w:val="left"/>
      <w:pPr>
        <w:tabs>
          <w:tab w:val="num" w:pos="1080"/>
        </w:tabs>
        <w:ind w:left="1080" w:hanging="720"/>
      </w:pPr>
      <w:rPr>
        <w:rFonts w:cs="Times New Roman" w:hint="default"/>
      </w:rPr>
    </w:lvl>
    <w:lvl w:ilvl="1" w:tplc="D272DEAE">
      <w:start w:val="1"/>
      <w:numFmt w:val="decimal"/>
      <w:lvlText w:val="%2)"/>
      <w:lvlJc w:val="left"/>
      <w:pPr>
        <w:tabs>
          <w:tab w:val="num" w:pos="1440"/>
        </w:tabs>
        <w:ind w:left="1440" w:hanging="360"/>
      </w:pPr>
      <w:rPr>
        <w:rFonts w:cs="Times New Roman" w:hint="default"/>
      </w:rPr>
    </w:lvl>
    <w:lvl w:ilvl="2" w:tplc="40405FFE">
      <w:start w:val="1"/>
      <w:numFmt w:val="lowerLetter"/>
      <w:lvlText w:val="%3)"/>
      <w:lvlJc w:val="left"/>
      <w:pPr>
        <w:tabs>
          <w:tab w:val="num" w:pos="2340"/>
        </w:tabs>
        <w:ind w:left="2340" w:hanging="360"/>
      </w:pPr>
      <w:rPr>
        <w:rFonts w:cs="Times New Roman" w:hint="default"/>
      </w:rPr>
    </w:lvl>
    <w:lvl w:ilvl="3" w:tplc="4230A006">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6DC027CD"/>
    <w:multiLevelType w:val="hybridMultilevel"/>
    <w:tmpl w:val="278EC276"/>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hint="default"/>
      </w:rPr>
    </w:lvl>
    <w:lvl w:ilvl="8" w:tplc="04050005" w:tentative="1">
      <w:start w:val="1"/>
      <w:numFmt w:val="bullet"/>
      <w:lvlText w:val=""/>
      <w:lvlJc w:val="left"/>
      <w:pPr>
        <w:ind w:left="8269"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4"/>
  </w:num>
  <w:num w:numId="6">
    <w:abstractNumId w:val="4"/>
  </w:num>
  <w:num w:numId="7">
    <w:abstractNumId w:val="4"/>
  </w:num>
  <w:num w:numId="8">
    <w:abstractNumId w:val="4"/>
  </w:num>
  <w:num w:numId="9">
    <w:abstractNumId w:val="7"/>
  </w:num>
  <w:num w:numId="10">
    <w:abstractNumId w:val="2"/>
  </w:num>
  <w:num w:numId="11">
    <w:abstractNumId w:val="6"/>
  </w:num>
  <w:num w:numId="12">
    <w:abstractNumId w:val="12"/>
  </w:num>
  <w:num w:numId="13">
    <w:abstractNumId w:val="9"/>
  </w:num>
  <w:num w:numId="14">
    <w:abstractNumId w:val="3"/>
  </w:num>
  <w:num w:numId="15">
    <w:abstractNumId w:val="4"/>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BC0"/>
    <w:rsid w:val="00000A31"/>
    <w:rsid w:val="00000F71"/>
    <w:rsid w:val="000062E6"/>
    <w:rsid w:val="00011D40"/>
    <w:rsid w:val="00060F01"/>
    <w:rsid w:val="00075FB2"/>
    <w:rsid w:val="0008345A"/>
    <w:rsid w:val="00085168"/>
    <w:rsid w:val="000862A2"/>
    <w:rsid w:val="00091D93"/>
    <w:rsid w:val="0009382B"/>
    <w:rsid w:val="000A3962"/>
    <w:rsid w:val="000B5C91"/>
    <w:rsid w:val="000B60DF"/>
    <w:rsid w:val="000C1B64"/>
    <w:rsid w:val="000C75DB"/>
    <w:rsid w:val="000D2B16"/>
    <w:rsid w:val="000F5A08"/>
    <w:rsid w:val="00102F47"/>
    <w:rsid w:val="00110165"/>
    <w:rsid w:val="00112943"/>
    <w:rsid w:val="00112DC7"/>
    <w:rsid w:val="00121DD6"/>
    <w:rsid w:val="00142239"/>
    <w:rsid w:val="00143CCE"/>
    <w:rsid w:val="00144651"/>
    <w:rsid w:val="001456DA"/>
    <w:rsid w:val="00155A28"/>
    <w:rsid w:val="00156EB9"/>
    <w:rsid w:val="00157392"/>
    <w:rsid w:val="00163E29"/>
    <w:rsid w:val="00173329"/>
    <w:rsid w:val="00173BE0"/>
    <w:rsid w:val="00185867"/>
    <w:rsid w:val="00185DF4"/>
    <w:rsid w:val="00187490"/>
    <w:rsid w:val="00193786"/>
    <w:rsid w:val="0019478A"/>
    <w:rsid w:val="001A138E"/>
    <w:rsid w:val="001D5BFE"/>
    <w:rsid w:val="001E76B5"/>
    <w:rsid w:val="00203913"/>
    <w:rsid w:val="00204A6B"/>
    <w:rsid w:val="0021018A"/>
    <w:rsid w:val="00214D4E"/>
    <w:rsid w:val="00221A23"/>
    <w:rsid w:val="00243869"/>
    <w:rsid w:val="00263D5F"/>
    <w:rsid w:val="002713A0"/>
    <w:rsid w:val="00272D75"/>
    <w:rsid w:val="00277469"/>
    <w:rsid w:val="002850D8"/>
    <w:rsid w:val="0029542E"/>
    <w:rsid w:val="00296F25"/>
    <w:rsid w:val="002A6849"/>
    <w:rsid w:val="002A73FA"/>
    <w:rsid w:val="002B79F7"/>
    <w:rsid w:val="002C235C"/>
    <w:rsid w:val="003020CF"/>
    <w:rsid w:val="00303C21"/>
    <w:rsid w:val="0031234D"/>
    <w:rsid w:val="003318D3"/>
    <w:rsid w:val="00331C45"/>
    <w:rsid w:val="003364B3"/>
    <w:rsid w:val="00340862"/>
    <w:rsid w:val="00341F97"/>
    <w:rsid w:val="00360C38"/>
    <w:rsid w:val="00390A06"/>
    <w:rsid w:val="003A08BD"/>
    <w:rsid w:val="003B44B9"/>
    <w:rsid w:val="003C27D3"/>
    <w:rsid w:val="003E323A"/>
    <w:rsid w:val="003E3FEA"/>
    <w:rsid w:val="003F077D"/>
    <w:rsid w:val="003F1766"/>
    <w:rsid w:val="003F551F"/>
    <w:rsid w:val="00421A1E"/>
    <w:rsid w:val="00435479"/>
    <w:rsid w:val="00445DB8"/>
    <w:rsid w:val="00450DAD"/>
    <w:rsid w:val="00452534"/>
    <w:rsid w:val="00453690"/>
    <w:rsid w:val="004709CC"/>
    <w:rsid w:val="0047279E"/>
    <w:rsid w:val="00472B10"/>
    <w:rsid w:val="00473885"/>
    <w:rsid w:val="004945B5"/>
    <w:rsid w:val="004A2517"/>
    <w:rsid w:val="004A2C75"/>
    <w:rsid w:val="004A441B"/>
    <w:rsid w:val="004C14BD"/>
    <w:rsid w:val="004C270E"/>
    <w:rsid w:val="004C3FCB"/>
    <w:rsid w:val="004C59EC"/>
    <w:rsid w:val="004D53FA"/>
    <w:rsid w:val="004D718B"/>
    <w:rsid w:val="004E0ACF"/>
    <w:rsid w:val="004E35F7"/>
    <w:rsid w:val="004E7D4E"/>
    <w:rsid w:val="005025D4"/>
    <w:rsid w:val="00530D9F"/>
    <w:rsid w:val="00532C88"/>
    <w:rsid w:val="00533D66"/>
    <w:rsid w:val="00537FFC"/>
    <w:rsid w:val="005429B0"/>
    <w:rsid w:val="0055101A"/>
    <w:rsid w:val="005552BC"/>
    <w:rsid w:val="00576B22"/>
    <w:rsid w:val="00576C12"/>
    <w:rsid w:val="00590CB2"/>
    <w:rsid w:val="00591DC3"/>
    <w:rsid w:val="005A2436"/>
    <w:rsid w:val="005A33A4"/>
    <w:rsid w:val="005B3390"/>
    <w:rsid w:val="005B5AC0"/>
    <w:rsid w:val="005C7216"/>
    <w:rsid w:val="005D3F7F"/>
    <w:rsid w:val="005E4A14"/>
    <w:rsid w:val="005E57AB"/>
    <w:rsid w:val="006258D6"/>
    <w:rsid w:val="00643AE8"/>
    <w:rsid w:val="00644C7F"/>
    <w:rsid w:val="00652772"/>
    <w:rsid w:val="00670B51"/>
    <w:rsid w:val="006740ED"/>
    <w:rsid w:val="00683386"/>
    <w:rsid w:val="006918F8"/>
    <w:rsid w:val="006B64A6"/>
    <w:rsid w:val="006B7AE5"/>
    <w:rsid w:val="006C0333"/>
    <w:rsid w:val="006C29FD"/>
    <w:rsid w:val="006C7007"/>
    <w:rsid w:val="006D3014"/>
    <w:rsid w:val="006F60C3"/>
    <w:rsid w:val="0070690B"/>
    <w:rsid w:val="007128D9"/>
    <w:rsid w:val="007148CF"/>
    <w:rsid w:val="007174EA"/>
    <w:rsid w:val="00720A9D"/>
    <w:rsid w:val="007311F1"/>
    <w:rsid w:val="00737DBA"/>
    <w:rsid w:val="00740E30"/>
    <w:rsid w:val="0079432B"/>
    <w:rsid w:val="007A5556"/>
    <w:rsid w:val="007B003A"/>
    <w:rsid w:val="007B07CB"/>
    <w:rsid w:val="007C280B"/>
    <w:rsid w:val="007E6516"/>
    <w:rsid w:val="007F2217"/>
    <w:rsid w:val="007F2EE7"/>
    <w:rsid w:val="0080708A"/>
    <w:rsid w:val="00814FD3"/>
    <w:rsid w:val="00817DDF"/>
    <w:rsid w:val="0082233B"/>
    <w:rsid w:val="00830A55"/>
    <w:rsid w:val="008372B3"/>
    <w:rsid w:val="00842CC9"/>
    <w:rsid w:val="0085057D"/>
    <w:rsid w:val="00850670"/>
    <w:rsid w:val="00851B2F"/>
    <w:rsid w:val="0085605A"/>
    <w:rsid w:val="008575B7"/>
    <w:rsid w:val="00873BC0"/>
    <w:rsid w:val="00883B63"/>
    <w:rsid w:val="00885492"/>
    <w:rsid w:val="00887972"/>
    <w:rsid w:val="00890231"/>
    <w:rsid w:val="008918BF"/>
    <w:rsid w:val="00895F57"/>
    <w:rsid w:val="008A5EE7"/>
    <w:rsid w:val="008B5037"/>
    <w:rsid w:val="008C5DA1"/>
    <w:rsid w:val="008C5DF7"/>
    <w:rsid w:val="008D2994"/>
    <w:rsid w:val="008F5891"/>
    <w:rsid w:val="008F5B22"/>
    <w:rsid w:val="009020BE"/>
    <w:rsid w:val="009079D4"/>
    <w:rsid w:val="009241DD"/>
    <w:rsid w:val="009248CA"/>
    <w:rsid w:val="009340D7"/>
    <w:rsid w:val="00945909"/>
    <w:rsid w:val="0095515D"/>
    <w:rsid w:val="0099104F"/>
    <w:rsid w:val="009B3F64"/>
    <w:rsid w:val="009B539E"/>
    <w:rsid w:val="009C43F2"/>
    <w:rsid w:val="009D08E3"/>
    <w:rsid w:val="009D0CA2"/>
    <w:rsid w:val="009D3665"/>
    <w:rsid w:val="009F60D9"/>
    <w:rsid w:val="00A05145"/>
    <w:rsid w:val="00A14982"/>
    <w:rsid w:val="00A2365C"/>
    <w:rsid w:val="00A63A07"/>
    <w:rsid w:val="00A727E7"/>
    <w:rsid w:val="00A81A4E"/>
    <w:rsid w:val="00A9217B"/>
    <w:rsid w:val="00AA1607"/>
    <w:rsid w:val="00AA79C3"/>
    <w:rsid w:val="00AB65E1"/>
    <w:rsid w:val="00AE2CC2"/>
    <w:rsid w:val="00AE3876"/>
    <w:rsid w:val="00AF129A"/>
    <w:rsid w:val="00B11ABC"/>
    <w:rsid w:val="00B24AE1"/>
    <w:rsid w:val="00B25DF6"/>
    <w:rsid w:val="00B36137"/>
    <w:rsid w:val="00B37EA3"/>
    <w:rsid w:val="00B436A8"/>
    <w:rsid w:val="00B514F9"/>
    <w:rsid w:val="00B526E7"/>
    <w:rsid w:val="00B534C5"/>
    <w:rsid w:val="00B628B7"/>
    <w:rsid w:val="00B66841"/>
    <w:rsid w:val="00B86C3B"/>
    <w:rsid w:val="00B86E55"/>
    <w:rsid w:val="00B9514A"/>
    <w:rsid w:val="00BA6255"/>
    <w:rsid w:val="00BB07F3"/>
    <w:rsid w:val="00BC0080"/>
    <w:rsid w:val="00BC30A2"/>
    <w:rsid w:val="00BF00B9"/>
    <w:rsid w:val="00BF0F20"/>
    <w:rsid w:val="00BF1E4F"/>
    <w:rsid w:val="00C03CB7"/>
    <w:rsid w:val="00C077DD"/>
    <w:rsid w:val="00C17572"/>
    <w:rsid w:val="00C32A4E"/>
    <w:rsid w:val="00C43570"/>
    <w:rsid w:val="00C43E72"/>
    <w:rsid w:val="00C477C5"/>
    <w:rsid w:val="00C52313"/>
    <w:rsid w:val="00C6250C"/>
    <w:rsid w:val="00C656AB"/>
    <w:rsid w:val="00C65D80"/>
    <w:rsid w:val="00C66EB4"/>
    <w:rsid w:val="00C813BD"/>
    <w:rsid w:val="00C84472"/>
    <w:rsid w:val="00C868F0"/>
    <w:rsid w:val="00CA05C5"/>
    <w:rsid w:val="00CD0392"/>
    <w:rsid w:val="00CF1414"/>
    <w:rsid w:val="00CF355A"/>
    <w:rsid w:val="00CF4336"/>
    <w:rsid w:val="00D01F6E"/>
    <w:rsid w:val="00D119A3"/>
    <w:rsid w:val="00D11BA1"/>
    <w:rsid w:val="00D15D53"/>
    <w:rsid w:val="00D27502"/>
    <w:rsid w:val="00D36194"/>
    <w:rsid w:val="00D405B4"/>
    <w:rsid w:val="00D51E8B"/>
    <w:rsid w:val="00D539E8"/>
    <w:rsid w:val="00D54132"/>
    <w:rsid w:val="00D55855"/>
    <w:rsid w:val="00D92460"/>
    <w:rsid w:val="00D963FD"/>
    <w:rsid w:val="00DA1A9C"/>
    <w:rsid w:val="00DA71DF"/>
    <w:rsid w:val="00DB1132"/>
    <w:rsid w:val="00DC0814"/>
    <w:rsid w:val="00DC23DA"/>
    <w:rsid w:val="00DD33E9"/>
    <w:rsid w:val="00E155FE"/>
    <w:rsid w:val="00E20BDD"/>
    <w:rsid w:val="00E2202A"/>
    <w:rsid w:val="00E2262E"/>
    <w:rsid w:val="00E37EF9"/>
    <w:rsid w:val="00E403C2"/>
    <w:rsid w:val="00E52AF6"/>
    <w:rsid w:val="00E65996"/>
    <w:rsid w:val="00E702D6"/>
    <w:rsid w:val="00E841C3"/>
    <w:rsid w:val="00E84879"/>
    <w:rsid w:val="00E84F07"/>
    <w:rsid w:val="00EA3AE9"/>
    <w:rsid w:val="00EB52AA"/>
    <w:rsid w:val="00EC3D31"/>
    <w:rsid w:val="00ED3475"/>
    <w:rsid w:val="00ED37E0"/>
    <w:rsid w:val="00ED5C88"/>
    <w:rsid w:val="00EE0761"/>
    <w:rsid w:val="00EE3E35"/>
    <w:rsid w:val="00EF6D39"/>
    <w:rsid w:val="00F07224"/>
    <w:rsid w:val="00F1148E"/>
    <w:rsid w:val="00F15866"/>
    <w:rsid w:val="00F23106"/>
    <w:rsid w:val="00F25260"/>
    <w:rsid w:val="00F3468A"/>
    <w:rsid w:val="00F37910"/>
    <w:rsid w:val="00F502FC"/>
    <w:rsid w:val="00F50BD1"/>
    <w:rsid w:val="00F6131F"/>
    <w:rsid w:val="00F6336D"/>
    <w:rsid w:val="00F65BB9"/>
    <w:rsid w:val="00F74C9B"/>
    <w:rsid w:val="00F846B4"/>
    <w:rsid w:val="00F93CE1"/>
    <w:rsid w:val="00FC07FB"/>
    <w:rsid w:val="00FC6C31"/>
    <w:rsid w:val="00FD4B0F"/>
    <w:rsid w:val="00FE014E"/>
    <w:rsid w:val="00FE27AA"/>
    <w:rsid w:val="00FE34EB"/>
    <w:rsid w:val="00FE4ACE"/>
    <w:rsid w:val="00FF57FA"/>
    <w:rsid w:val="00FF6009"/>
    <w:rsid w:val="00FF6A3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C0"/>
    <w:pPr>
      <w:jc w:val="both"/>
    </w:pPr>
    <w:rPr>
      <w:rFonts w:ascii="Times New Roman" w:eastAsia="Times New Roman" w:hAnsi="Times New Roman"/>
      <w:sz w:val="24"/>
      <w:lang w:val="en-US" w:eastAsia="en-US"/>
    </w:rPr>
  </w:style>
  <w:style w:type="paragraph" w:styleId="Heading1">
    <w:name w:val="heading 1"/>
    <w:basedOn w:val="Normal"/>
    <w:next w:val="BodyText"/>
    <w:link w:val="Heading1Char"/>
    <w:uiPriority w:val="99"/>
    <w:qFormat/>
    <w:rsid w:val="00591DC3"/>
    <w:pPr>
      <w:keepNext/>
      <w:spacing w:before="240" w:after="60"/>
      <w:jc w:val="left"/>
      <w:outlineLvl w:val="0"/>
    </w:pPr>
    <w:rPr>
      <w:rFonts w:cs="Arial"/>
      <w:b/>
      <w:bCs/>
      <w:kern w:val="32"/>
      <w:sz w:val="28"/>
      <w:szCs w:val="32"/>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6841"/>
    <w:rPr>
      <w:rFonts w:ascii="Times New Roman" w:hAnsi="Times New Roman" w:cs="Arial"/>
      <w:b/>
      <w:bCs/>
      <w:kern w:val="32"/>
      <w:sz w:val="32"/>
      <w:szCs w:val="32"/>
      <w:lang w:val="en-US"/>
    </w:rPr>
  </w:style>
  <w:style w:type="table" w:styleId="TableGrid">
    <w:name w:val="Table Grid"/>
    <w:basedOn w:val="TableNormal"/>
    <w:uiPriority w:val="99"/>
    <w:rsid w:val="00873B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73BC0"/>
    <w:rPr>
      <w:rFonts w:ascii="Tahoma" w:hAnsi="Tahoma" w:cs="Tahoma"/>
      <w:sz w:val="16"/>
      <w:szCs w:val="16"/>
      <w:lang w:eastAsia="cs-CZ"/>
    </w:rPr>
  </w:style>
  <w:style w:type="character" w:customStyle="1" w:styleId="BalloonTextChar">
    <w:name w:val="Balloon Text Char"/>
    <w:basedOn w:val="DefaultParagraphFont"/>
    <w:link w:val="BalloonText"/>
    <w:uiPriority w:val="99"/>
    <w:semiHidden/>
    <w:locked/>
    <w:rsid w:val="00873BC0"/>
    <w:rPr>
      <w:rFonts w:ascii="Tahoma" w:hAnsi="Tahoma" w:cs="Times New Roman"/>
      <w:sz w:val="16"/>
      <w:lang w:val="en-US"/>
    </w:rPr>
  </w:style>
  <w:style w:type="paragraph" w:customStyle="1" w:styleId="Text">
    <w:name w:val="Text"/>
    <w:basedOn w:val="Normal"/>
    <w:uiPriority w:val="99"/>
    <w:rsid w:val="00341F97"/>
    <w:pPr>
      <w:spacing w:before="120"/>
    </w:pPr>
    <w:rPr>
      <w:szCs w:val="24"/>
      <w:lang w:eastAsia="cs-CZ"/>
    </w:rPr>
  </w:style>
  <w:style w:type="paragraph" w:styleId="ListParagraph">
    <w:name w:val="List Paragraph"/>
    <w:basedOn w:val="Normal"/>
    <w:uiPriority w:val="99"/>
    <w:qFormat/>
    <w:rsid w:val="00341F97"/>
    <w:pPr>
      <w:ind w:left="720"/>
      <w:contextualSpacing/>
    </w:pPr>
  </w:style>
  <w:style w:type="character" w:styleId="Hyperlink">
    <w:name w:val="Hyperlink"/>
    <w:basedOn w:val="DefaultParagraphFont"/>
    <w:uiPriority w:val="99"/>
    <w:rsid w:val="00BF1E4F"/>
    <w:rPr>
      <w:rFonts w:cs="Times New Roman"/>
      <w:color w:val="0000FF"/>
      <w:u w:val="single"/>
    </w:rPr>
  </w:style>
  <w:style w:type="paragraph" w:customStyle="1" w:styleId="04-Anotacijostekstas">
    <w:name w:val="04 - Anotacijos tekstas"/>
    <w:basedOn w:val="Normal"/>
    <w:uiPriority w:val="99"/>
    <w:rsid w:val="00BF1E4F"/>
    <w:pPr>
      <w:spacing w:before="240"/>
      <w:ind w:left="425" w:right="425"/>
    </w:pPr>
    <w:rPr>
      <w:sz w:val="20"/>
      <w:szCs w:val="20"/>
      <w:lang w:eastAsia="lt-LT"/>
    </w:rPr>
  </w:style>
  <w:style w:type="character" w:styleId="CommentReference">
    <w:name w:val="annotation reference"/>
    <w:basedOn w:val="DefaultParagraphFont"/>
    <w:uiPriority w:val="99"/>
    <w:semiHidden/>
    <w:rsid w:val="000062E6"/>
    <w:rPr>
      <w:rFonts w:cs="Times New Roman"/>
      <w:sz w:val="16"/>
    </w:rPr>
  </w:style>
  <w:style w:type="paragraph" w:styleId="CommentText">
    <w:name w:val="annotation text"/>
    <w:basedOn w:val="Normal"/>
    <w:link w:val="CommentTextChar"/>
    <w:uiPriority w:val="99"/>
    <w:semiHidden/>
    <w:rsid w:val="000062E6"/>
    <w:rPr>
      <w:sz w:val="20"/>
      <w:szCs w:val="20"/>
    </w:rPr>
  </w:style>
  <w:style w:type="character" w:customStyle="1" w:styleId="CommentTextChar">
    <w:name w:val="Comment Text Char"/>
    <w:basedOn w:val="DefaultParagraphFont"/>
    <w:link w:val="CommentText"/>
    <w:uiPriority w:val="99"/>
    <w:semiHidden/>
    <w:locked/>
    <w:rsid w:val="00B66841"/>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0062E6"/>
    <w:rPr>
      <w:b/>
      <w:bCs/>
    </w:rPr>
  </w:style>
  <w:style w:type="character" w:customStyle="1" w:styleId="CommentSubjectChar">
    <w:name w:val="Comment Subject Char"/>
    <w:basedOn w:val="CommentTextChar"/>
    <w:link w:val="CommentSubject"/>
    <w:uiPriority w:val="99"/>
    <w:semiHidden/>
    <w:locked/>
    <w:rsid w:val="00B66841"/>
    <w:rPr>
      <w:b/>
      <w:bCs/>
    </w:rPr>
  </w:style>
  <w:style w:type="paragraph" w:customStyle="1" w:styleId="a">
    <w:name w:val="文献"/>
    <w:basedOn w:val="Normal"/>
    <w:autoRedefine/>
    <w:uiPriority w:val="99"/>
    <w:rsid w:val="00FF57FA"/>
    <w:rPr>
      <w:rFonts w:ascii="Verdana" w:eastAsia="MS Mincho" w:hAnsi="Verdana"/>
      <w:kern w:val="2"/>
      <w:sz w:val="18"/>
      <w:szCs w:val="18"/>
      <w:shd w:val="clear" w:color="auto" w:fill="FFFFFF"/>
      <w:lang w:val="it-IT" w:eastAsia="ja-JP"/>
    </w:rPr>
  </w:style>
  <w:style w:type="paragraph" w:styleId="BodyText">
    <w:name w:val="Body Text"/>
    <w:basedOn w:val="Normal"/>
    <w:link w:val="BodyTextChar"/>
    <w:uiPriority w:val="99"/>
    <w:rsid w:val="00591DC3"/>
    <w:pPr>
      <w:spacing w:after="120"/>
    </w:pPr>
  </w:style>
  <w:style w:type="character" w:customStyle="1" w:styleId="BodyTextChar">
    <w:name w:val="Body Text Char"/>
    <w:basedOn w:val="DefaultParagraphFont"/>
    <w:link w:val="BodyText"/>
    <w:uiPriority w:val="99"/>
    <w:semiHidden/>
    <w:locked/>
    <w:rsid w:val="00B66841"/>
    <w:rPr>
      <w:rFonts w:ascii="Times New Roman" w:hAnsi="Times New Roman" w:cs="Times New Roman"/>
      <w:sz w:val="24"/>
      <w:lang w:val="en-US" w:eastAsia="en-US"/>
    </w:rPr>
  </w:style>
  <w:style w:type="table" w:styleId="LightShading">
    <w:name w:val="Light Shading"/>
    <w:basedOn w:val="TableNormal"/>
    <w:uiPriority w:val="99"/>
    <w:rsid w:val="00A1498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HED-Text">
    <w:name w:val="HED - Text"/>
    <w:basedOn w:val="BodyTextIndent"/>
    <w:uiPriority w:val="99"/>
    <w:rsid w:val="00B514F9"/>
    <w:pPr>
      <w:spacing w:after="0" w:line="360" w:lineRule="auto"/>
      <w:ind w:left="0"/>
    </w:pPr>
    <w:rPr>
      <w:szCs w:val="24"/>
      <w:lang w:val="cs-CZ" w:eastAsia="cs-CZ"/>
    </w:rPr>
  </w:style>
  <w:style w:type="paragraph" w:styleId="BodyTextIndent">
    <w:name w:val="Body Text Indent"/>
    <w:basedOn w:val="Normal"/>
    <w:link w:val="BodyTextIndentChar"/>
    <w:uiPriority w:val="99"/>
    <w:semiHidden/>
    <w:rsid w:val="00B514F9"/>
    <w:pPr>
      <w:spacing w:after="120"/>
      <w:ind w:left="283"/>
    </w:pPr>
  </w:style>
  <w:style w:type="character" w:customStyle="1" w:styleId="BodyTextIndentChar">
    <w:name w:val="Body Text Indent Char"/>
    <w:basedOn w:val="DefaultParagraphFont"/>
    <w:link w:val="BodyTextIndent"/>
    <w:uiPriority w:val="99"/>
    <w:semiHidden/>
    <w:locked/>
    <w:rsid w:val="00B514F9"/>
    <w:rPr>
      <w:rFonts w:ascii="Times New Roman" w:hAnsi="Times New Roman" w:cs="Times New Roman"/>
      <w:sz w:val="24"/>
      <w:lang w:val="en-US" w:eastAsia="en-US"/>
    </w:rPr>
  </w:style>
  <w:style w:type="character" w:styleId="FollowedHyperlink">
    <w:name w:val="FollowedHyperlink"/>
    <w:basedOn w:val="DefaultParagraphFont"/>
    <w:uiPriority w:val="99"/>
    <w:rsid w:val="00C43570"/>
    <w:rPr>
      <w:rFonts w:cs="Times New Roman"/>
      <w:color w:val="800080"/>
      <w:u w:val="single"/>
    </w:rPr>
  </w:style>
  <w:style w:type="paragraph" w:customStyle="1" w:styleId="Default">
    <w:name w:val="Default"/>
    <w:uiPriority w:val="99"/>
    <w:rsid w:val="00AA79C3"/>
    <w:pPr>
      <w:autoSpaceDE w:val="0"/>
      <w:autoSpaceDN w:val="0"/>
      <w:adjustRightInd w:val="0"/>
    </w:pPr>
    <w:rPr>
      <w:rFonts w:ascii="CEPGHD+TimesNewRoman" w:hAnsi="CEPGHD+TimesNewRoman" w:cs="CEPGHD+TimesNew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77449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hyperlink" Target="http://www.cnb.cz/cs/financni_trhy/penezni_trh/pribor/rok_form.jsp" TargetMode="External"/><Relationship Id="rId10" Type="http://schemas.openxmlformats.org/officeDocument/2006/relationships/hyperlink" Target="http://www.cnb.cz/cs/financni_trhy/penezni_trh/pribor/rok_form.jsp" TargetMode="Externa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2315</Words>
  <Characters>13663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(Times New Roman 14, bold, centered)</dc:title>
  <dc:subject/>
  <dc:creator>Daniel Stavárek</dc:creator>
  <cp:keywords/>
  <dc:description/>
  <cp:lastModifiedBy>kalouda</cp:lastModifiedBy>
  <cp:revision>2</cp:revision>
  <dcterms:created xsi:type="dcterms:W3CDTF">2014-07-01T12:54:00Z</dcterms:created>
  <dcterms:modified xsi:type="dcterms:W3CDTF">2014-07-01T12:54:00Z</dcterms:modified>
</cp:coreProperties>
</file>