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54C" w:rsidRPr="00674CE6" w:rsidRDefault="00AD554C" w:rsidP="00674CE6">
      <w:pPr>
        <w:shd w:val="clear" w:color="auto" w:fill="FFFFFF"/>
        <w:spacing w:after="0" w:line="240" w:lineRule="auto"/>
        <w:jc w:val="both"/>
        <w:rPr>
          <w:rFonts w:eastAsia="Times New Roman" w:cs="Times New Roman"/>
          <w:b/>
          <w:bCs/>
          <w:color w:val="505050"/>
          <w:lang w:eastAsia="cs-CZ"/>
        </w:rPr>
      </w:pPr>
      <w:hyperlink r:id="rId4" w:history="1">
        <w:r w:rsidRPr="00674CE6">
          <w:rPr>
            <w:rStyle w:val="Hypertextovodkaz"/>
            <w:rFonts w:eastAsia="Times New Roman" w:cs="Times New Roman"/>
            <w:b/>
            <w:bCs/>
            <w:lang w:eastAsia="cs-CZ"/>
          </w:rPr>
          <w:t>http://www.capv.cz/index.php/konference/aktualni-konference</w:t>
        </w:r>
      </w:hyperlink>
    </w:p>
    <w:p w:rsidR="00AD554C" w:rsidRPr="00674CE6" w:rsidRDefault="00AD554C" w:rsidP="00674CE6">
      <w:pPr>
        <w:shd w:val="clear" w:color="auto" w:fill="FFFFFF"/>
        <w:spacing w:after="0" w:line="240" w:lineRule="auto"/>
        <w:jc w:val="both"/>
        <w:rPr>
          <w:rFonts w:eastAsia="Times New Roman" w:cs="Times New Roman"/>
          <w:b/>
          <w:bCs/>
          <w:color w:val="505050"/>
          <w:lang w:eastAsia="cs-CZ"/>
        </w:rPr>
      </w:pPr>
    </w:p>
    <w:p w:rsidR="00C823FF" w:rsidRPr="00674CE6" w:rsidRDefault="008A02A2" w:rsidP="00674CE6">
      <w:pPr>
        <w:shd w:val="clear" w:color="auto" w:fill="FFFFFF"/>
        <w:spacing w:after="0" w:line="240" w:lineRule="auto"/>
        <w:jc w:val="both"/>
        <w:rPr>
          <w:rFonts w:eastAsia="Times New Roman" w:cs="Times New Roman"/>
          <w:b/>
          <w:bCs/>
          <w:color w:val="505050"/>
          <w:lang w:eastAsia="cs-CZ"/>
        </w:rPr>
      </w:pPr>
      <w:hyperlink r:id="rId5" w:history="1">
        <w:r w:rsidR="00AD554C" w:rsidRPr="00674CE6">
          <w:rPr>
            <w:rStyle w:val="Hypertextovodkaz"/>
            <w:rFonts w:eastAsia="Times New Roman" w:cs="Times New Roman"/>
            <w:b/>
            <w:bCs/>
            <w:lang w:eastAsia="cs-CZ"/>
          </w:rPr>
          <w:t>https://docs.google.com/forms/d/1eVCWsGjKNGQqU5Y7jhJnxHxfilhwpkP7hX8KMrzqlL4/viewform</w:t>
        </w:r>
      </w:hyperlink>
    </w:p>
    <w:p w:rsidR="00AD554C" w:rsidRPr="00674CE6" w:rsidRDefault="00AD554C" w:rsidP="00674CE6">
      <w:pPr>
        <w:shd w:val="clear" w:color="auto" w:fill="FFFFFF"/>
        <w:spacing w:after="0" w:line="240" w:lineRule="auto"/>
        <w:jc w:val="both"/>
        <w:rPr>
          <w:rFonts w:eastAsia="Times New Roman" w:cs="Times New Roman"/>
          <w:b/>
          <w:bCs/>
          <w:color w:val="505050"/>
          <w:lang w:eastAsia="cs-CZ"/>
        </w:rPr>
      </w:pPr>
      <w:r w:rsidRPr="00674CE6">
        <w:rPr>
          <w:rFonts w:eastAsia="Times New Roman" w:cs="Times New Roman"/>
          <w:b/>
          <w:bCs/>
          <w:color w:val="505050"/>
          <w:lang w:eastAsia="cs-CZ"/>
        </w:rPr>
        <w:t>15.4. 2016</w:t>
      </w:r>
      <w:r w:rsidR="00BE7DA0">
        <w:rPr>
          <w:rFonts w:eastAsia="Times New Roman" w:cs="Times New Roman"/>
          <w:b/>
          <w:bCs/>
          <w:color w:val="505050"/>
          <w:lang w:eastAsia="cs-CZ"/>
        </w:rPr>
        <w:t xml:space="preserve">, </w:t>
      </w:r>
    </w:p>
    <w:p w:rsidR="00AD554C" w:rsidRPr="00674CE6" w:rsidRDefault="00AD554C" w:rsidP="00674CE6">
      <w:pPr>
        <w:shd w:val="clear" w:color="auto" w:fill="FFFFFF"/>
        <w:spacing w:after="0" w:line="240" w:lineRule="auto"/>
        <w:jc w:val="both"/>
        <w:rPr>
          <w:rFonts w:eastAsia="Times New Roman" w:cs="Times New Roman"/>
          <w:b/>
          <w:bCs/>
          <w:color w:val="505050"/>
          <w:lang w:eastAsia="cs-CZ"/>
        </w:rPr>
      </w:pPr>
      <w:r w:rsidRPr="00674CE6">
        <w:rPr>
          <w:rFonts w:eastAsia="Times New Roman" w:cs="Times New Roman"/>
          <w:b/>
          <w:bCs/>
          <w:color w:val="505050"/>
          <w:lang w:eastAsia="cs-CZ"/>
        </w:rPr>
        <w:t>sekce</w:t>
      </w:r>
    </w:p>
    <w:p w:rsidR="00C823FF" w:rsidRPr="00674CE6" w:rsidRDefault="00C823FF" w:rsidP="00674CE6">
      <w:pPr>
        <w:shd w:val="clear" w:color="auto" w:fill="FFFFFF"/>
        <w:spacing w:after="0" w:line="240" w:lineRule="auto"/>
        <w:jc w:val="both"/>
        <w:rPr>
          <w:rFonts w:eastAsia="Times New Roman" w:cs="Times New Roman"/>
          <w:b/>
          <w:bCs/>
          <w:color w:val="505050"/>
          <w:lang w:eastAsia="cs-CZ"/>
        </w:rPr>
      </w:pPr>
    </w:p>
    <w:p w:rsidR="00836540" w:rsidRPr="00674CE6" w:rsidRDefault="00836540" w:rsidP="00674CE6">
      <w:pPr>
        <w:shd w:val="clear" w:color="auto" w:fill="FFFFFF"/>
        <w:spacing w:after="0" w:line="240" w:lineRule="auto"/>
        <w:jc w:val="both"/>
        <w:rPr>
          <w:rFonts w:eastAsia="Times New Roman" w:cs="Times New Roman"/>
          <w:b/>
          <w:bCs/>
          <w:color w:val="505050"/>
          <w:lang w:eastAsia="cs-CZ"/>
        </w:rPr>
      </w:pPr>
      <w:r w:rsidRPr="00674CE6">
        <w:rPr>
          <w:rFonts w:eastAsia="Times New Roman" w:cs="Times New Roman"/>
          <w:b/>
          <w:bCs/>
          <w:color w:val="505050"/>
          <w:lang w:eastAsia="cs-CZ"/>
        </w:rPr>
        <w:t>Název příspěvku (posteru, symposia) v ČJ </w:t>
      </w:r>
      <w:r w:rsidRPr="00674CE6">
        <w:rPr>
          <w:rFonts w:eastAsia="Times New Roman" w:cs="Times New Roman"/>
          <w:color w:val="C43B1D"/>
          <w:lang w:eastAsia="cs-CZ"/>
        </w:rPr>
        <w:t>*</w:t>
      </w:r>
    </w:p>
    <w:p w:rsidR="00836540" w:rsidRPr="00674CE6" w:rsidRDefault="00836540" w:rsidP="00674CE6">
      <w:pPr>
        <w:shd w:val="clear" w:color="auto" w:fill="FFFFFF"/>
        <w:spacing w:after="0" w:line="240" w:lineRule="auto"/>
        <w:jc w:val="both"/>
        <w:rPr>
          <w:rFonts w:eastAsia="Times New Roman" w:cs="Times New Roman"/>
          <w:color w:val="8C8C8C"/>
          <w:lang w:eastAsia="cs-CZ"/>
        </w:rPr>
      </w:pPr>
      <w:r w:rsidRPr="00674CE6">
        <w:rPr>
          <w:rFonts w:eastAsia="Times New Roman" w:cs="Times New Roman"/>
          <w:color w:val="8C8C8C"/>
          <w:lang w:eastAsia="cs-CZ"/>
        </w:rPr>
        <w:t>(max. 150 znaků vč. mezer)</w:t>
      </w:r>
    </w:p>
    <w:p w:rsidR="00836540" w:rsidRPr="00674CE6" w:rsidRDefault="00836540" w:rsidP="00674CE6">
      <w:pPr>
        <w:shd w:val="clear" w:color="auto" w:fill="FFFFFF"/>
        <w:spacing w:after="0" w:line="240" w:lineRule="auto"/>
        <w:jc w:val="both"/>
        <w:rPr>
          <w:rFonts w:eastAsia="Times New Roman" w:cs="Times New Roman"/>
          <w:b/>
          <w:bCs/>
          <w:color w:val="505050"/>
          <w:lang w:eastAsia="cs-CZ"/>
        </w:rPr>
      </w:pPr>
      <w:r w:rsidRPr="00674CE6">
        <w:rPr>
          <w:rFonts w:eastAsia="Times New Roman" w:cs="Times New Roman"/>
          <w:b/>
          <w:bCs/>
          <w:color w:val="505050"/>
          <w:lang w:eastAsia="cs-CZ"/>
        </w:rPr>
        <w:t>Název příspěvku (posteru, symposia) v AJ </w:t>
      </w:r>
      <w:r w:rsidRPr="00674CE6">
        <w:rPr>
          <w:rFonts w:eastAsia="Times New Roman" w:cs="Times New Roman"/>
          <w:color w:val="C43B1D"/>
          <w:lang w:eastAsia="cs-CZ"/>
        </w:rPr>
        <w:t>*</w:t>
      </w:r>
    </w:p>
    <w:p w:rsidR="00836540" w:rsidRPr="00674CE6" w:rsidRDefault="00836540" w:rsidP="00674CE6">
      <w:pPr>
        <w:shd w:val="clear" w:color="auto" w:fill="FFFFFF"/>
        <w:spacing w:after="0" w:line="240" w:lineRule="auto"/>
        <w:jc w:val="both"/>
        <w:rPr>
          <w:rFonts w:eastAsia="Times New Roman" w:cs="Times New Roman"/>
          <w:color w:val="8C8C8C"/>
          <w:lang w:eastAsia="cs-CZ"/>
        </w:rPr>
      </w:pPr>
      <w:r w:rsidRPr="00674CE6">
        <w:rPr>
          <w:rFonts w:eastAsia="Times New Roman" w:cs="Times New Roman"/>
          <w:color w:val="8C8C8C"/>
          <w:lang w:eastAsia="cs-CZ"/>
        </w:rPr>
        <w:t>(max. 300 znaků vč. mezer)</w:t>
      </w:r>
    </w:p>
    <w:p w:rsidR="00836540" w:rsidRPr="00674CE6" w:rsidRDefault="00836540" w:rsidP="00674CE6">
      <w:pPr>
        <w:jc w:val="both"/>
      </w:pPr>
    </w:p>
    <w:p w:rsidR="00960132" w:rsidRPr="00674CE6" w:rsidRDefault="0085144D" w:rsidP="00674CE6">
      <w:pPr>
        <w:jc w:val="both"/>
      </w:pPr>
      <w:r>
        <w:t>Žákovské strategie při učení se anglickému jazyku a jejich vztah k</w:t>
      </w:r>
      <w:r w:rsidR="005C3051">
        <w:t> </w:t>
      </w:r>
      <w:r>
        <w:t>úspěšnosti</w:t>
      </w:r>
      <w:r w:rsidR="005C3051">
        <w:t>: souhrnné výsledky výzkumu</w:t>
      </w:r>
    </w:p>
    <w:p w:rsidR="0085144D" w:rsidRDefault="0085144D" w:rsidP="00674CE6">
      <w:pPr>
        <w:jc w:val="both"/>
        <w:rPr>
          <w:lang w:val="en-GB"/>
        </w:rPr>
      </w:pPr>
      <w:r w:rsidRPr="0085144D">
        <w:rPr>
          <w:lang w:val="en-GB"/>
        </w:rPr>
        <w:t>Learner Strategies in English as Foreign Language and their Relation to Achievement</w:t>
      </w:r>
      <w:r w:rsidR="005C3051">
        <w:rPr>
          <w:lang w:val="en-GB"/>
        </w:rPr>
        <w:t>: Summary of Research Findings</w:t>
      </w:r>
    </w:p>
    <w:p w:rsidR="007860A3" w:rsidRPr="00674CE6" w:rsidRDefault="007860A3" w:rsidP="00674CE6">
      <w:pPr>
        <w:jc w:val="both"/>
        <w:rPr>
          <w:lang w:val="en-GB"/>
        </w:rPr>
      </w:pPr>
      <w:r w:rsidRPr="00674CE6">
        <w:rPr>
          <w:lang w:val="en-GB"/>
        </w:rPr>
        <w:t xml:space="preserve">Kateřina Vlčková, </w:t>
      </w:r>
      <w:r w:rsidR="0085144D">
        <w:rPr>
          <w:lang w:val="en-GB"/>
        </w:rPr>
        <w:t>Karolína Pešková</w:t>
      </w:r>
    </w:p>
    <w:p w:rsidR="00637E88" w:rsidRPr="00674CE6" w:rsidRDefault="00637E88" w:rsidP="00674CE6">
      <w:pPr>
        <w:pStyle w:val="Normlnweb"/>
        <w:shd w:val="clear" w:color="auto" w:fill="FFFFFF"/>
        <w:spacing w:before="0" w:beforeAutospacing="0" w:after="0" w:afterAutospacing="0" w:line="270" w:lineRule="atLeast"/>
        <w:jc w:val="both"/>
        <w:rPr>
          <w:rFonts w:asciiTheme="minorHAnsi" w:hAnsiTheme="minorHAnsi" w:cs="Arial"/>
          <w:color w:val="000000"/>
          <w:sz w:val="22"/>
          <w:szCs w:val="22"/>
        </w:rPr>
      </w:pPr>
    </w:p>
    <w:p w:rsidR="00836540" w:rsidRPr="00674CE6" w:rsidRDefault="00F50D06" w:rsidP="00674CE6">
      <w:pPr>
        <w:jc w:val="both"/>
        <w:rPr>
          <w:rFonts w:eastAsia="Times New Roman" w:cs="Times New Roman"/>
          <w:b/>
          <w:bCs/>
          <w:color w:val="505050"/>
          <w:lang w:eastAsia="cs-CZ"/>
        </w:rPr>
      </w:pPr>
      <w:r w:rsidRPr="00674CE6">
        <w:t>Klí</w:t>
      </w:r>
      <w:r w:rsidR="00836540" w:rsidRPr="00674CE6">
        <w:rPr>
          <w:rFonts w:eastAsia="Times New Roman" w:cs="Times New Roman"/>
          <w:b/>
          <w:bCs/>
          <w:color w:val="505050"/>
          <w:lang w:eastAsia="cs-CZ"/>
        </w:rPr>
        <w:t>čová slova v ČJ </w:t>
      </w:r>
      <w:r w:rsidR="00836540" w:rsidRPr="00674CE6">
        <w:rPr>
          <w:rFonts w:eastAsia="Times New Roman" w:cs="Times New Roman"/>
          <w:color w:val="C43B1D"/>
          <w:lang w:eastAsia="cs-CZ"/>
        </w:rPr>
        <w:t>*</w:t>
      </w:r>
    </w:p>
    <w:p w:rsidR="00836540" w:rsidRPr="00674CE6" w:rsidRDefault="00836540" w:rsidP="00674CE6">
      <w:pPr>
        <w:shd w:val="clear" w:color="auto" w:fill="FFFFFF"/>
        <w:spacing w:after="0" w:line="240" w:lineRule="auto"/>
        <w:jc w:val="both"/>
        <w:rPr>
          <w:rFonts w:eastAsia="Times New Roman" w:cs="Times New Roman"/>
          <w:color w:val="8C8C8C"/>
          <w:lang w:eastAsia="cs-CZ"/>
        </w:rPr>
      </w:pPr>
      <w:r w:rsidRPr="00674CE6">
        <w:rPr>
          <w:rFonts w:eastAsia="Times New Roman" w:cs="Times New Roman"/>
          <w:color w:val="8C8C8C"/>
          <w:lang w:eastAsia="cs-CZ"/>
        </w:rPr>
        <w:t>(max. 100 znaků vč. mezer; slova uvádět malými písmeny a jednotlivá slova oddělovat středníkem)</w:t>
      </w:r>
      <w:r w:rsidR="00D13F28" w:rsidRPr="00674CE6">
        <w:rPr>
          <w:rFonts w:eastAsia="Times New Roman" w:cs="Times New Roman"/>
          <w:color w:val="8C8C8C"/>
          <w:lang w:eastAsia="cs-CZ"/>
        </w:rPr>
        <w:t>, nyní 97</w:t>
      </w:r>
    </w:p>
    <w:p w:rsidR="00960132" w:rsidRPr="00674CE6" w:rsidRDefault="00960132" w:rsidP="00674CE6">
      <w:pPr>
        <w:shd w:val="clear" w:color="auto" w:fill="FFFFFF"/>
        <w:spacing w:after="0" w:line="240" w:lineRule="auto"/>
        <w:jc w:val="both"/>
        <w:rPr>
          <w:rFonts w:eastAsia="Times New Roman" w:cs="Times New Roman"/>
          <w:b/>
          <w:bCs/>
          <w:color w:val="505050"/>
          <w:lang w:eastAsia="cs-CZ"/>
        </w:rPr>
      </w:pPr>
      <w:r w:rsidRPr="00674CE6">
        <w:rPr>
          <w:rFonts w:eastAsia="Times New Roman" w:cs="Times New Roman"/>
          <w:b/>
          <w:bCs/>
          <w:color w:val="505050"/>
          <w:lang w:eastAsia="cs-CZ"/>
        </w:rPr>
        <w:t>Klíčová slova v AJ </w:t>
      </w:r>
      <w:r w:rsidRPr="00674CE6">
        <w:rPr>
          <w:rFonts w:eastAsia="Times New Roman" w:cs="Times New Roman"/>
          <w:color w:val="C43B1D"/>
          <w:lang w:eastAsia="cs-CZ"/>
        </w:rPr>
        <w:t>*</w:t>
      </w:r>
    </w:p>
    <w:p w:rsidR="00960132" w:rsidRPr="00674CE6" w:rsidRDefault="00960132" w:rsidP="00674CE6">
      <w:pPr>
        <w:shd w:val="clear" w:color="auto" w:fill="FFFFFF"/>
        <w:spacing w:after="0" w:line="240" w:lineRule="auto"/>
        <w:jc w:val="both"/>
        <w:rPr>
          <w:rFonts w:eastAsia="Times New Roman" w:cs="Times New Roman"/>
          <w:color w:val="8C8C8C"/>
          <w:lang w:eastAsia="cs-CZ"/>
        </w:rPr>
      </w:pPr>
      <w:r w:rsidRPr="00674CE6">
        <w:rPr>
          <w:rFonts w:eastAsia="Times New Roman" w:cs="Times New Roman"/>
          <w:color w:val="8C8C8C"/>
          <w:lang w:eastAsia="cs-CZ"/>
        </w:rPr>
        <w:t>(max. 100 znaků vč. mezer)</w:t>
      </w:r>
    </w:p>
    <w:p w:rsidR="00F50D06" w:rsidRPr="00674CE6" w:rsidRDefault="00F50D06" w:rsidP="00674CE6">
      <w:pPr>
        <w:shd w:val="clear" w:color="auto" w:fill="FFFFFF"/>
        <w:spacing w:after="0" w:line="240" w:lineRule="auto"/>
        <w:jc w:val="both"/>
        <w:rPr>
          <w:rFonts w:eastAsia="Times New Roman" w:cs="Times New Roman"/>
          <w:color w:val="8C8C8C"/>
          <w:lang w:eastAsia="cs-CZ"/>
        </w:rPr>
      </w:pPr>
    </w:p>
    <w:p w:rsidR="0085144D" w:rsidRPr="008C0221" w:rsidRDefault="008A02A2" w:rsidP="0085144D">
      <w:pPr>
        <w:jc w:val="both"/>
      </w:pPr>
      <w:r w:rsidRPr="008A02A2">
        <w:t>Strategie učení; řečové dovednosti; úspěšnost řešení úloh; angličtina jako cizí jazyk</w:t>
      </w:r>
    </w:p>
    <w:p w:rsidR="0085144D" w:rsidRPr="008C0221" w:rsidRDefault="0085144D" w:rsidP="0085144D">
      <w:pPr>
        <w:jc w:val="both"/>
      </w:pPr>
      <w:r w:rsidRPr="008C0221">
        <w:t>Learner strategies; language skills; achievement in language tasks; English as a foreign language (EFL)</w:t>
      </w:r>
      <w:r>
        <w:t>.</w:t>
      </w:r>
    </w:p>
    <w:p w:rsidR="0085144D" w:rsidRDefault="0085144D" w:rsidP="0085144D">
      <w:pPr>
        <w:rPr>
          <w:b/>
        </w:rPr>
      </w:pPr>
    </w:p>
    <w:p w:rsidR="0085144D" w:rsidRDefault="0085144D" w:rsidP="00674CE6">
      <w:pPr>
        <w:shd w:val="clear" w:color="auto" w:fill="FFFFFF"/>
        <w:spacing w:after="0" w:line="240" w:lineRule="auto"/>
        <w:jc w:val="both"/>
        <w:rPr>
          <w:rFonts w:eastAsia="Times New Roman" w:cs="Times New Roman"/>
          <w:b/>
          <w:bCs/>
          <w:color w:val="505050"/>
          <w:lang w:eastAsia="cs-CZ"/>
        </w:rPr>
      </w:pPr>
    </w:p>
    <w:p w:rsidR="00836540" w:rsidRPr="00674CE6" w:rsidRDefault="00836540" w:rsidP="00674CE6">
      <w:pPr>
        <w:shd w:val="clear" w:color="auto" w:fill="FFFFFF"/>
        <w:spacing w:after="0" w:line="240" w:lineRule="auto"/>
        <w:jc w:val="both"/>
        <w:rPr>
          <w:rFonts w:eastAsia="Times New Roman" w:cs="Times New Roman"/>
          <w:b/>
          <w:bCs/>
          <w:color w:val="505050"/>
          <w:lang w:eastAsia="cs-CZ"/>
        </w:rPr>
      </w:pPr>
      <w:r w:rsidRPr="00674CE6">
        <w:rPr>
          <w:rFonts w:eastAsia="Times New Roman" w:cs="Times New Roman"/>
          <w:b/>
          <w:bCs/>
          <w:color w:val="505050"/>
          <w:lang w:eastAsia="cs-CZ"/>
        </w:rPr>
        <w:t>Cíle v ČJ </w:t>
      </w:r>
      <w:r w:rsidRPr="00674CE6">
        <w:rPr>
          <w:rFonts w:eastAsia="Times New Roman" w:cs="Times New Roman"/>
          <w:color w:val="C43B1D"/>
          <w:lang w:eastAsia="cs-CZ"/>
        </w:rPr>
        <w:t>*</w:t>
      </w:r>
    </w:p>
    <w:p w:rsidR="00836540" w:rsidRPr="00674CE6" w:rsidRDefault="00836540" w:rsidP="00674CE6">
      <w:pPr>
        <w:shd w:val="clear" w:color="auto" w:fill="FFFFFF"/>
        <w:spacing w:after="0" w:line="240" w:lineRule="auto"/>
        <w:jc w:val="both"/>
        <w:rPr>
          <w:rFonts w:eastAsia="Times New Roman" w:cs="Times New Roman"/>
          <w:color w:val="8C8C8C"/>
          <w:lang w:eastAsia="cs-CZ"/>
        </w:rPr>
      </w:pPr>
      <w:r w:rsidRPr="00674CE6">
        <w:rPr>
          <w:rFonts w:eastAsia="Times New Roman" w:cs="Times New Roman"/>
          <w:color w:val="8C8C8C"/>
          <w:lang w:eastAsia="cs-CZ"/>
        </w:rPr>
        <w:t>max. 600 znaků vč. mezer)</w:t>
      </w:r>
      <w:r w:rsidR="00D13F28" w:rsidRPr="00674CE6">
        <w:rPr>
          <w:rFonts w:eastAsia="Times New Roman" w:cs="Times New Roman"/>
          <w:color w:val="8C8C8C"/>
          <w:lang w:eastAsia="cs-CZ"/>
        </w:rPr>
        <w:t>, nyní 514</w:t>
      </w:r>
    </w:p>
    <w:p w:rsidR="00960132" w:rsidRPr="00674CE6" w:rsidRDefault="00960132" w:rsidP="00674CE6">
      <w:pPr>
        <w:shd w:val="clear" w:color="auto" w:fill="FFFFFF"/>
        <w:spacing w:after="0" w:line="240" w:lineRule="auto"/>
        <w:jc w:val="both"/>
        <w:rPr>
          <w:rFonts w:eastAsia="Times New Roman" w:cs="Times New Roman"/>
          <w:b/>
          <w:bCs/>
          <w:color w:val="505050"/>
          <w:lang w:eastAsia="cs-CZ"/>
        </w:rPr>
      </w:pPr>
      <w:r w:rsidRPr="00674CE6">
        <w:rPr>
          <w:rFonts w:eastAsia="Times New Roman" w:cs="Times New Roman"/>
          <w:b/>
          <w:bCs/>
          <w:color w:val="505050"/>
          <w:lang w:eastAsia="cs-CZ"/>
        </w:rPr>
        <w:t>Cíle v AJ </w:t>
      </w:r>
      <w:r w:rsidRPr="00674CE6">
        <w:rPr>
          <w:rFonts w:eastAsia="Times New Roman" w:cs="Times New Roman"/>
          <w:color w:val="C43B1D"/>
          <w:lang w:eastAsia="cs-CZ"/>
        </w:rPr>
        <w:t>*</w:t>
      </w:r>
    </w:p>
    <w:p w:rsidR="00960132" w:rsidRPr="00674CE6" w:rsidRDefault="00960132" w:rsidP="00674CE6">
      <w:pPr>
        <w:shd w:val="clear" w:color="auto" w:fill="FFFFFF"/>
        <w:spacing w:after="0" w:line="240" w:lineRule="auto"/>
        <w:jc w:val="both"/>
        <w:rPr>
          <w:rFonts w:eastAsia="Times New Roman" w:cs="Times New Roman"/>
          <w:color w:val="8C8C8C"/>
          <w:lang w:eastAsia="cs-CZ"/>
        </w:rPr>
      </w:pPr>
      <w:r w:rsidRPr="00674CE6">
        <w:rPr>
          <w:rFonts w:eastAsia="Times New Roman" w:cs="Times New Roman"/>
          <w:color w:val="8C8C8C"/>
          <w:lang w:eastAsia="cs-CZ"/>
        </w:rPr>
        <w:t>(max. 600 znaků vč. mezer)</w:t>
      </w:r>
      <w:r w:rsidR="00D13F28" w:rsidRPr="00674CE6">
        <w:rPr>
          <w:rFonts w:eastAsia="Times New Roman" w:cs="Times New Roman"/>
          <w:color w:val="8C8C8C"/>
          <w:lang w:eastAsia="cs-CZ"/>
        </w:rPr>
        <w:t>, nyní 537</w:t>
      </w:r>
    </w:p>
    <w:p w:rsidR="00836540" w:rsidRPr="00674CE6" w:rsidRDefault="00836540" w:rsidP="00674CE6">
      <w:pPr>
        <w:jc w:val="both"/>
      </w:pPr>
    </w:p>
    <w:p w:rsidR="00960132" w:rsidRPr="00674CE6" w:rsidRDefault="0085144D" w:rsidP="00674CE6">
      <w:pPr>
        <w:jc w:val="both"/>
      </w:pPr>
      <w:r>
        <w:t xml:space="preserve">Příspěvek </w:t>
      </w:r>
      <w:r w:rsidRPr="008C0221">
        <w:t xml:space="preserve">prezentuje </w:t>
      </w:r>
      <w:r>
        <w:t>souhrnné výsledky</w:t>
      </w:r>
      <w:r w:rsidRPr="008C0221">
        <w:t xml:space="preserve"> </w:t>
      </w:r>
      <w:r w:rsidRPr="00F71285">
        <w:t xml:space="preserve">výzkumu žákovských strategií uplatňovaných při učení se angličtině jako cizímu jazyku na konci základního vzdělávání. Žáky deklarované používání strategií je dáno do souvislosti s indikátory jejich vzdělávacích výsledků, </w:t>
      </w:r>
      <w:r w:rsidRPr="00A76A99">
        <w:t>jako jsou</w:t>
      </w:r>
      <w:r w:rsidRPr="00F71285">
        <w:t xml:space="preserve"> skóre z testu KET na úrovni A2 či známka z anglického jazyka, a to v kontextu dalších proměnných, </w:t>
      </w:r>
      <w:r>
        <w:t>například</w:t>
      </w:r>
      <w:r w:rsidRPr="00F71285">
        <w:t xml:space="preserve"> učební a v</w:t>
      </w:r>
      <w:r>
        <w:t>ýkonové motivace, stylů učení nebo podpory</w:t>
      </w:r>
      <w:r w:rsidRPr="00F71285">
        <w:t xml:space="preserve"> strategií učitelem. Strategie a úspěšnost řešení testových úloh jsou zkoumány u řečových dovedností čtení, poslech, mluvení a psaní.</w:t>
      </w:r>
    </w:p>
    <w:p w:rsidR="00960132" w:rsidRDefault="00960132" w:rsidP="009F5053">
      <w:pPr>
        <w:jc w:val="both"/>
      </w:pPr>
    </w:p>
    <w:p w:rsidR="0085144D" w:rsidRDefault="0085144D" w:rsidP="00674CE6">
      <w:pPr>
        <w:jc w:val="both"/>
        <w:rPr>
          <w:lang w:val="en-GB"/>
        </w:rPr>
      </w:pPr>
      <w:r w:rsidRPr="008C0221">
        <w:rPr>
          <w:lang w:val="en-GB"/>
        </w:rPr>
        <w:t xml:space="preserve">The </w:t>
      </w:r>
      <w:r>
        <w:rPr>
          <w:lang w:val="en-GB"/>
        </w:rPr>
        <w:t>paper</w:t>
      </w:r>
      <w:r w:rsidRPr="008C0221">
        <w:rPr>
          <w:lang w:val="en-GB"/>
        </w:rPr>
        <w:t xml:space="preserve"> presents research </w:t>
      </w:r>
      <w:r w:rsidRPr="00F71285">
        <w:rPr>
          <w:lang w:val="en-GB"/>
        </w:rPr>
        <w:t xml:space="preserve">into learner strategies (language learning and use strategies) in English as a foreign language at the end of compulsory education (ISCED2) in the Czech Republic. The strategy use declared by students was analysed in relation to indicators of their achievement (KET </w:t>
      </w:r>
      <w:r w:rsidRPr="00F71285">
        <w:rPr>
          <w:lang w:val="en-GB"/>
        </w:rPr>
        <w:lastRenderedPageBreak/>
        <w:t>tasks´</w:t>
      </w:r>
      <w:r w:rsidRPr="008C0221">
        <w:rPr>
          <w:lang w:val="en-GB"/>
        </w:rPr>
        <w:t xml:space="preserve"> scores, grade in English etc.). Strategies and achievement were measured for the language skills listening, reading, speaking, and writing; and in the context of other variables, like learning motivation, learning styles or teacher´s strategy support.</w:t>
      </w:r>
    </w:p>
    <w:p w:rsidR="0085144D" w:rsidRPr="00674CE6" w:rsidRDefault="0085144D" w:rsidP="00674CE6">
      <w:pPr>
        <w:jc w:val="both"/>
      </w:pPr>
    </w:p>
    <w:p w:rsidR="00836540" w:rsidRPr="00674CE6" w:rsidRDefault="00836540" w:rsidP="00674CE6">
      <w:pPr>
        <w:spacing w:after="0" w:line="240" w:lineRule="auto"/>
        <w:jc w:val="both"/>
        <w:rPr>
          <w:rFonts w:eastAsia="Times New Roman" w:cs="Times New Roman"/>
          <w:b/>
          <w:bCs/>
          <w:color w:val="505050"/>
          <w:lang w:eastAsia="cs-CZ"/>
        </w:rPr>
      </w:pPr>
      <w:r w:rsidRPr="00674CE6">
        <w:rPr>
          <w:rFonts w:eastAsia="Times New Roman" w:cs="Times New Roman"/>
          <w:b/>
          <w:bCs/>
          <w:color w:val="505050"/>
          <w:lang w:eastAsia="cs-CZ"/>
        </w:rPr>
        <w:t>Teoretická východiska v ČJ </w:t>
      </w:r>
      <w:r w:rsidRPr="00674CE6">
        <w:rPr>
          <w:rFonts w:eastAsia="Times New Roman" w:cs="Times New Roman"/>
          <w:color w:val="C43B1D"/>
          <w:lang w:eastAsia="cs-CZ"/>
        </w:rPr>
        <w:t>*</w:t>
      </w:r>
      <w:r w:rsidR="00B74C0E" w:rsidRPr="00674CE6">
        <w:rPr>
          <w:rFonts w:eastAsia="Times New Roman" w:cs="Times New Roman"/>
          <w:color w:val="C43B1D"/>
          <w:lang w:eastAsia="cs-CZ"/>
        </w:rPr>
        <w:t xml:space="preserve"> </w:t>
      </w:r>
      <w:r w:rsidR="009F5053">
        <w:rPr>
          <w:rFonts w:eastAsia="Times New Roman" w:cs="Times New Roman"/>
          <w:color w:val="C43B1D"/>
          <w:lang w:eastAsia="cs-CZ"/>
        </w:rPr>
        <w:t>784</w:t>
      </w:r>
    </w:p>
    <w:p w:rsidR="00836540" w:rsidRPr="00674CE6" w:rsidRDefault="00836540" w:rsidP="00674CE6">
      <w:pPr>
        <w:spacing w:after="0" w:line="240" w:lineRule="auto"/>
        <w:jc w:val="both"/>
        <w:rPr>
          <w:rFonts w:eastAsia="Times New Roman" w:cs="Times New Roman"/>
          <w:color w:val="8C8C8C"/>
          <w:lang w:eastAsia="cs-CZ"/>
        </w:rPr>
      </w:pPr>
      <w:r w:rsidRPr="00674CE6">
        <w:rPr>
          <w:rFonts w:eastAsia="Times New Roman" w:cs="Times New Roman"/>
          <w:color w:val="8C8C8C"/>
          <w:lang w:eastAsia="cs-CZ"/>
        </w:rPr>
        <w:t>(max. 1000 znaků vč. mezer)</w:t>
      </w:r>
    </w:p>
    <w:p w:rsidR="002F2FA1" w:rsidRPr="00674CE6" w:rsidRDefault="002F2FA1" w:rsidP="00674CE6">
      <w:pPr>
        <w:shd w:val="clear" w:color="auto" w:fill="FFFFFF"/>
        <w:spacing w:after="0" w:line="240" w:lineRule="auto"/>
        <w:jc w:val="both"/>
        <w:rPr>
          <w:rFonts w:eastAsia="Times New Roman" w:cs="Times New Roman"/>
          <w:b/>
          <w:bCs/>
          <w:color w:val="505050"/>
          <w:lang w:eastAsia="cs-CZ"/>
        </w:rPr>
      </w:pPr>
      <w:r w:rsidRPr="00674CE6">
        <w:rPr>
          <w:rFonts w:eastAsia="Times New Roman" w:cs="Times New Roman"/>
          <w:b/>
          <w:bCs/>
          <w:color w:val="505050"/>
          <w:lang w:eastAsia="cs-CZ"/>
        </w:rPr>
        <w:t>Teoretická východiska v AJ </w:t>
      </w:r>
      <w:r w:rsidRPr="00674CE6">
        <w:rPr>
          <w:rFonts w:eastAsia="Times New Roman" w:cs="Times New Roman"/>
          <w:color w:val="C43B1D"/>
          <w:lang w:eastAsia="cs-CZ"/>
        </w:rPr>
        <w:t xml:space="preserve">* </w:t>
      </w:r>
      <w:r w:rsidR="009F5053">
        <w:rPr>
          <w:rFonts w:eastAsia="Times New Roman" w:cs="Times New Roman"/>
          <w:color w:val="C43B1D"/>
          <w:lang w:eastAsia="cs-CZ"/>
        </w:rPr>
        <w:t>891</w:t>
      </w:r>
    </w:p>
    <w:p w:rsidR="002F2FA1" w:rsidRPr="00674CE6" w:rsidRDefault="002F2FA1" w:rsidP="00674CE6">
      <w:pPr>
        <w:shd w:val="clear" w:color="auto" w:fill="FFFFFF"/>
        <w:spacing w:after="0" w:line="240" w:lineRule="auto"/>
        <w:jc w:val="both"/>
        <w:rPr>
          <w:rFonts w:eastAsia="Times New Roman" w:cs="Times New Roman"/>
          <w:color w:val="8C8C8C"/>
          <w:lang w:eastAsia="cs-CZ"/>
        </w:rPr>
      </w:pPr>
      <w:r w:rsidRPr="00674CE6">
        <w:rPr>
          <w:rFonts w:eastAsia="Times New Roman" w:cs="Times New Roman"/>
          <w:color w:val="8C8C8C"/>
          <w:lang w:eastAsia="cs-CZ"/>
        </w:rPr>
        <w:t>(max. 1000 znaků vč. mezer)</w:t>
      </w:r>
    </w:p>
    <w:p w:rsidR="006306E7" w:rsidRPr="00674CE6" w:rsidRDefault="006306E7" w:rsidP="00674CE6">
      <w:pPr>
        <w:spacing w:after="0" w:line="240" w:lineRule="auto"/>
        <w:jc w:val="both"/>
        <w:rPr>
          <w:rFonts w:eastAsia="Times New Roman" w:cs="Times New Roman"/>
          <w:color w:val="8C8C8C"/>
          <w:lang w:eastAsia="cs-CZ"/>
        </w:rPr>
      </w:pPr>
    </w:p>
    <w:p w:rsidR="00E41FDE" w:rsidRDefault="009F5053" w:rsidP="00674CE6">
      <w:pPr>
        <w:jc w:val="both"/>
      </w:pPr>
      <w:r w:rsidRPr="00140887">
        <w:t xml:space="preserve">Podle současných evaluací Českou školní </w:t>
      </w:r>
      <w:r w:rsidRPr="00006C5F">
        <w:t>inspekcí (2012, 2014</w:t>
      </w:r>
      <w:r w:rsidRPr="00EA301B">
        <w:t>) velká</w:t>
      </w:r>
      <w:r w:rsidRPr="00140887">
        <w:t xml:space="preserve"> část žáků na konci povinného vzdělávání v českých základních školách nedosahuje očekávané úrovně komunikační kompetence v anglickém jazyce na úrovni A2 dle Společného evropského referenčního rámce pro jazyky (2001). Tato skutečnost je překvapivá, jelikož se žáci učí anglický jazyk minimálně od třetího ročníku, tj. sedm let. Jednou z příčin může být kvalita v</w:t>
      </w:r>
      <w:r>
        <w:t xml:space="preserve">yučování, ale i učení se </w:t>
      </w:r>
      <w:r w:rsidRPr="00140887">
        <w:t xml:space="preserve">žáků, včetně motivace žáků atd. Náš výzkum se zaměřuje na strategie učení a užívání angličtiny </w:t>
      </w:r>
      <w:r>
        <w:rPr>
          <w:lang w:val="en-GB"/>
        </w:rPr>
        <w:t>(</w:t>
      </w:r>
      <w:r w:rsidR="00EB62BB">
        <w:rPr>
          <w:lang w:val="en-GB"/>
        </w:rPr>
        <w:t xml:space="preserve">definice viz </w:t>
      </w:r>
      <w:r>
        <w:rPr>
          <w:lang w:val="en-GB"/>
        </w:rPr>
        <w:t xml:space="preserve">in </w:t>
      </w:r>
      <w:r w:rsidRPr="00A85CF6">
        <w:rPr>
          <w:lang w:val="en-GB"/>
        </w:rPr>
        <w:t>Cohen</w:t>
      </w:r>
      <w:r w:rsidR="00EB62BB">
        <w:rPr>
          <w:lang w:val="en-GB"/>
        </w:rPr>
        <w:t xml:space="preserve"> &amp; Macaro</w:t>
      </w:r>
      <w:r w:rsidRPr="00A85CF6">
        <w:rPr>
          <w:lang w:val="en-GB"/>
        </w:rPr>
        <w:t>, 2007</w:t>
      </w:r>
      <w:r>
        <w:rPr>
          <w:lang w:val="en-GB"/>
        </w:rPr>
        <w:t>)</w:t>
      </w:r>
      <w:r w:rsidR="00EB62BB">
        <w:rPr>
          <w:lang w:val="en-GB"/>
        </w:rPr>
        <w:t xml:space="preserve"> </w:t>
      </w:r>
      <w:r w:rsidRPr="00140887">
        <w:t>ve vazbě na dosahované vzdělávací výsledky žáků, a to v kontextu dalších intervenujících proměnných jako je styl učení, zájem o předmět, předpoklady pro výkon, výkonová a učební motivace a podpora</w:t>
      </w:r>
      <w:r>
        <w:t xml:space="preserve"> rozvoje a používání</w:t>
      </w:r>
      <w:r w:rsidRPr="00140887">
        <w:t xml:space="preserve"> strategií učitelem.</w:t>
      </w:r>
    </w:p>
    <w:p w:rsidR="009F5053" w:rsidRDefault="009F5053" w:rsidP="00674CE6">
      <w:pPr>
        <w:jc w:val="both"/>
        <w:rPr>
          <w:lang w:val="en-GB"/>
        </w:rPr>
      </w:pPr>
      <w:r w:rsidRPr="000E7D00">
        <w:rPr>
          <w:lang w:val="en-GB"/>
        </w:rPr>
        <w:t xml:space="preserve">According to </w:t>
      </w:r>
      <w:r>
        <w:rPr>
          <w:lang w:val="en-GB"/>
        </w:rPr>
        <w:t xml:space="preserve">recent Czech School Inspectorate reports (2012, 2014), a great number of students at the end of obligatory education in Czech lower secondary schools does not achieve the expected level of communicative competence in English as a foreign language which should be A2 level based on Common European Framework of Reference for Languages (2001). It is surprising as students learn English at least from the third grade (ISCED 1), i.e. for seven years. It can be caused by the quality of instruction and students’ learning including their motivation, etc. Our research was focused on learning strategies </w:t>
      </w:r>
      <w:r>
        <w:rPr>
          <w:lang w:val="en-GB"/>
        </w:rPr>
        <w:t xml:space="preserve">(see definition in </w:t>
      </w:r>
      <w:r w:rsidRPr="00A85CF6">
        <w:rPr>
          <w:lang w:val="en-GB"/>
        </w:rPr>
        <w:t>Cohen, 2007</w:t>
      </w:r>
      <w:r>
        <w:rPr>
          <w:lang w:val="en-GB"/>
        </w:rPr>
        <w:t xml:space="preserve">) </w:t>
      </w:r>
      <w:r>
        <w:rPr>
          <w:lang w:val="en-GB"/>
        </w:rPr>
        <w:t>and use of English in relation to achieved educational results of students in the context of other intervening variables such as learning style, interest in the subject, performance prerequisites, achievement and learning motivation and strategy development support by a teacher.</w:t>
      </w:r>
    </w:p>
    <w:p w:rsidR="009F5053" w:rsidRDefault="009F5053" w:rsidP="00674CE6">
      <w:pPr>
        <w:shd w:val="clear" w:color="auto" w:fill="FFFFFF"/>
        <w:spacing w:after="0" w:line="240" w:lineRule="auto"/>
        <w:jc w:val="both"/>
        <w:rPr>
          <w:rFonts w:eastAsia="Times New Roman" w:cs="Times New Roman"/>
          <w:b/>
          <w:bCs/>
          <w:color w:val="505050"/>
          <w:lang w:eastAsia="cs-CZ"/>
        </w:rPr>
      </w:pPr>
    </w:p>
    <w:p w:rsidR="00836540" w:rsidRPr="00674CE6" w:rsidRDefault="00836540" w:rsidP="00674CE6">
      <w:pPr>
        <w:shd w:val="clear" w:color="auto" w:fill="FFFFFF"/>
        <w:spacing w:after="0" w:line="240" w:lineRule="auto"/>
        <w:jc w:val="both"/>
        <w:rPr>
          <w:rFonts w:eastAsia="Times New Roman" w:cs="Times New Roman"/>
          <w:b/>
          <w:bCs/>
          <w:color w:val="505050"/>
          <w:lang w:eastAsia="cs-CZ"/>
        </w:rPr>
      </w:pPr>
      <w:r w:rsidRPr="00674CE6">
        <w:rPr>
          <w:rFonts w:eastAsia="Times New Roman" w:cs="Times New Roman"/>
          <w:b/>
          <w:bCs/>
          <w:color w:val="505050"/>
          <w:lang w:eastAsia="cs-CZ"/>
        </w:rPr>
        <w:t>Metodologie v ČJ </w:t>
      </w:r>
      <w:r w:rsidRPr="00674CE6">
        <w:rPr>
          <w:rFonts w:eastAsia="Times New Roman" w:cs="Times New Roman"/>
          <w:color w:val="C43B1D"/>
          <w:lang w:eastAsia="cs-CZ"/>
        </w:rPr>
        <w:t>*</w:t>
      </w:r>
      <w:r w:rsidR="005B6DBF" w:rsidRPr="00674CE6">
        <w:rPr>
          <w:rFonts w:eastAsia="Times New Roman" w:cs="Times New Roman"/>
          <w:color w:val="C43B1D"/>
          <w:lang w:eastAsia="cs-CZ"/>
        </w:rPr>
        <w:t xml:space="preserve"> 510</w:t>
      </w:r>
    </w:p>
    <w:p w:rsidR="00836540" w:rsidRPr="00674CE6" w:rsidRDefault="00836540" w:rsidP="00674CE6">
      <w:pPr>
        <w:shd w:val="clear" w:color="auto" w:fill="FFFFFF"/>
        <w:spacing w:after="0" w:line="240" w:lineRule="auto"/>
        <w:jc w:val="both"/>
        <w:rPr>
          <w:rFonts w:eastAsia="Times New Roman" w:cs="Times New Roman"/>
          <w:color w:val="8C8C8C"/>
          <w:lang w:eastAsia="cs-CZ"/>
        </w:rPr>
      </w:pPr>
      <w:r w:rsidRPr="00674CE6">
        <w:rPr>
          <w:rFonts w:eastAsia="Times New Roman" w:cs="Times New Roman"/>
          <w:color w:val="8C8C8C"/>
          <w:lang w:eastAsia="cs-CZ"/>
        </w:rPr>
        <w:t>(max. 600 znaků vč. mezer)</w:t>
      </w:r>
    </w:p>
    <w:p w:rsidR="00BE7DA0" w:rsidRPr="00674CE6" w:rsidRDefault="00BE7DA0" w:rsidP="00BE7DA0">
      <w:pPr>
        <w:shd w:val="clear" w:color="auto" w:fill="FFFFFF"/>
        <w:spacing w:after="0" w:line="240" w:lineRule="auto"/>
        <w:jc w:val="both"/>
        <w:rPr>
          <w:rFonts w:eastAsia="Times New Roman" w:cs="Times New Roman"/>
          <w:b/>
          <w:bCs/>
          <w:color w:val="505050"/>
          <w:lang w:eastAsia="cs-CZ"/>
        </w:rPr>
      </w:pPr>
      <w:r w:rsidRPr="00674CE6">
        <w:rPr>
          <w:rFonts w:eastAsia="Times New Roman" w:cs="Times New Roman"/>
          <w:b/>
          <w:bCs/>
          <w:color w:val="505050"/>
          <w:lang w:eastAsia="cs-CZ"/>
        </w:rPr>
        <w:t>Metodologie v AJ </w:t>
      </w:r>
      <w:r w:rsidRPr="00674CE6">
        <w:rPr>
          <w:rFonts w:eastAsia="Times New Roman" w:cs="Times New Roman"/>
          <w:color w:val="C43B1D"/>
          <w:lang w:eastAsia="cs-CZ"/>
        </w:rPr>
        <w:t>*</w:t>
      </w:r>
    </w:p>
    <w:p w:rsidR="00BE7DA0" w:rsidRPr="00674CE6" w:rsidRDefault="00BE7DA0" w:rsidP="00BE7DA0">
      <w:pPr>
        <w:shd w:val="clear" w:color="auto" w:fill="FFFFFF"/>
        <w:spacing w:after="0" w:line="240" w:lineRule="auto"/>
        <w:jc w:val="both"/>
        <w:rPr>
          <w:rFonts w:eastAsia="Times New Roman" w:cs="Times New Roman"/>
          <w:color w:val="8C8C8C"/>
          <w:lang w:eastAsia="cs-CZ"/>
        </w:rPr>
      </w:pPr>
      <w:r w:rsidRPr="00674CE6">
        <w:rPr>
          <w:rFonts w:eastAsia="Times New Roman" w:cs="Times New Roman"/>
          <w:color w:val="8C8C8C"/>
          <w:lang w:eastAsia="cs-CZ"/>
        </w:rPr>
        <w:t>(max. 600 znaků vč. mezer)</w:t>
      </w:r>
    </w:p>
    <w:p w:rsidR="00836540" w:rsidRDefault="00836540" w:rsidP="00674CE6">
      <w:pPr>
        <w:jc w:val="both"/>
        <w:rPr>
          <w:lang w:val="en-GB"/>
        </w:rPr>
      </w:pPr>
    </w:p>
    <w:p w:rsidR="0085144D" w:rsidRPr="008C0221" w:rsidRDefault="0085144D" w:rsidP="0085144D">
      <w:pPr>
        <w:jc w:val="both"/>
      </w:pPr>
      <w:r w:rsidRPr="00F71285">
        <w:t>Výzkum kombinuje dotazníky</w:t>
      </w:r>
      <w:r w:rsidR="00EB62BB">
        <w:t xml:space="preserve"> (</w:t>
      </w:r>
      <w:r w:rsidR="008A02A2">
        <w:t xml:space="preserve">př. </w:t>
      </w:r>
      <w:r w:rsidR="00EB62BB">
        <w:t>Vlčková &amp; Přikrylová, 2011; Hrabal &amp; Pavelková,</w:t>
      </w:r>
      <w:r w:rsidR="00604678">
        <w:t xml:space="preserve"> 2010</w:t>
      </w:r>
      <w:r w:rsidR="00EB62BB">
        <w:t>)</w:t>
      </w:r>
      <w:r w:rsidRPr="00F71285">
        <w:t xml:space="preserve">, </w:t>
      </w:r>
      <w:r w:rsidR="00EB62BB">
        <w:t>znalostní</w:t>
      </w:r>
      <w:r w:rsidRPr="00F71285">
        <w:t xml:space="preserve"> test </w:t>
      </w:r>
      <w:r w:rsidR="00EB62BB">
        <w:t xml:space="preserve">KET (2008) </w:t>
      </w:r>
      <w:r w:rsidRPr="00F71285">
        <w:t>a volné písemné výpovědi žáků o používaných strategiích při řešení úloh. Výzkumný</w:t>
      </w:r>
      <w:r w:rsidRPr="008C0221">
        <w:t xml:space="preserve"> vzorek zahrnuje 462 žáků </w:t>
      </w:r>
      <w:r>
        <w:t>devátého</w:t>
      </w:r>
      <w:r w:rsidRPr="008C0221">
        <w:t xml:space="preserve"> ročníku z 16 škol náhodného výběru v Jihomoravském kraji. </w:t>
      </w:r>
    </w:p>
    <w:p w:rsidR="00604678" w:rsidRDefault="00604678" w:rsidP="00604678">
      <w:pPr>
        <w:jc w:val="both"/>
      </w:pPr>
      <w:r>
        <w:t xml:space="preserve">Příspěvek </w:t>
      </w:r>
      <w:r>
        <w:t>vznikl díky projektu</w:t>
      </w:r>
      <w:r>
        <w:t xml:space="preserve"> specifického výzkumu MUNI/A/0985/2015</w:t>
      </w:r>
      <w:r>
        <w:t xml:space="preserve"> </w:t>
      </w:r>
      <w:r>
        <w:t xml:space="preserve">Školní vzdělávání: Výzkum učebních podmínek, výukových metod, didaktických prostředků a kurikula, v návaznosti na ukončený projekt </w:t>
      </w:r>
      <w:r w:rsidRPr="009F5053">
        <w:t>GAČR GAP407/12/0432</w:t>
      </w:r>
      <w:r>
        <w:t xml:space="preserve"> </w:t>
      </w:r>
      <w:r w:rsidRPr="009F5053">
        <w:t>Strategie učení se cizímu jazyku a výsledky vzdělávání: Analýza shluků a sekvencí strategií</w:t>
      </w:r>
      <w:r>
        <w:t>.</w:t>
      </w:r>
    </w:p>
    <w:p w:rsidR="00604678" w:rsidRDefault="00604678" w:rsidP="0085144D">
      <w:pPr>
        <w:jc w:val="both"/>
        <w:rPr>
          <w:lang w:val="en-GB"/>
        </w:rPr>
      </w:pPr>
    </w:p>
    <w:p w:rsidR="0085144D" w:rsidRPr="008C0221" w:rsidRDefault="008A02A2" w:rsidP="0085144D">
      <w:pPr>
        <w:jc w:val="both"/>
      </w:pPr>
      <w:r>
        <w:rPr>
          <w:lang w:val="en-GB"/>
        </w:rPr>
        <w:lastRenderedPageBreak/>
        <w:t>Integrated m</w:t>
      </w:r>
      <w:r w:rsidR="0085144D" w:rsidRPr="008C0221">
        <w:rPr>
          <w:lang w:val="en-GB"/>
        </w:rPr>
        <w:t>ulti-methods design combined questionnaires, knowledge test and written open statements about strategies used in tasks’ solving. The probability sample consisted of 462 students of the 9</w:t>
      </w:r>
      <w:r w:rsidR="0085144D" w:rsidRPr="008C0221">
        <w:rPr>
          <w:vertAlign w:val="superscript"/>
          <w:lang w:val="en-GB"/>
        </w:rPr>
        <w:t>th</w:t>
      </w:r>
      <w:r w:rsidR="0085144D" w:rsidRPr="008C0221">
        <w:rPr>
          <w:lang w:val="en-GB"/>
        </w:rPr>
        <w:t xml:space="preserve"> grade of 16 schools.  </w:t>
      </w:r>
    </w:p>
    <w:p w:rsidR="0085144D" w:rsidRPr="00674CE6" w:rsidRDefault="0085144D" w:rsidP="00674CE6">
      <w:pPr>
        <w:jc w:val="both"/>
        <w:rPr>
          <w:lang w:val="en-GB"/>
        </w:rPr>
      </w:pPr>
    </w:p>
    <w:p w:rsidR="002F2FA1" w:rsidRPr="00674CE6" w:rsidRDefault="002F2FA1" w:rsidP="00674CE6">
      <w:pPr>
        <w:jc w:val="both"/>
      </w:pPr>
    </w:p>
    <w:p w:rsidR="00836540" w:rsidRPr="00674CE6" w:rsidRDefault="00836540" w:rsidP="00674CE6">
      <w:pPr>
        <w:spacing w:after="0" w:line="240" w:lineRule="auto"/>
        <w:jc w:val="both"/>
        <w:rPr>
          <w:rFonts w:eastAsia="Times New Roman" w:cs="Times New Roman"/>
          <w:b/>
          <w:bCs/>
          <w:color w:val="505050"/>
          <w:lang w:eastAsia="cs-CZ"/>
        </w:rPr>
      </w:pPr>
      <w:r w:rsidRPr="00674CE6">
        <w:rPr>
          <w:rFonts w:eastAsia="Times New Roman" w:cs="Times New Roman"/>
          <w:b/>
          <w:bCs/>
          <w:color w:val="505050"/>
          <w:lang w:eastAsia="cs-CZ"/>
        </w:rPr>
        <w:t>Závěry v ČJ </w:t>
      </w:r>
      <w:r w:rsidRPr="00674CE6">
        <w:rPr>
          <w:rFonts w:eastAsia="Times New Roman" w:cs="Times New Roman"/>
          <w:color w:val="C43B1D"/>
          <w:lang w:eastAsia="cs-CZ"/>
        </w:rPr>
        <w:t>*</w:t>
      </w:r>
    </w:p>
    <w:p w:rsidR="00836540" w:rsidRPr="00674CE6" w:rsidRDefault="00836540" w:rsidP="00674CE6">
      <w:pPr>
        <w:spacing w:after="0" w:line="240" w:lineRule="auto"/>
        <w:jc w:val="both"/>
        <w:rPr>
          <w:rFonts w:eastAsia="Times New Roman" w:cs="Times New Roman"/>
          <w:color w:val="8C8C8C"/>
          <w:lang w:eastAsia="cs-CZ"/>
        </w:rPr>
      </w:pPr>
      <w:r w:rsidRPr="00674CE6">
        <w:rPr>
          <w:rFonts w:eastAsia="Times New Roman" w:cs="Times New Roman"/>
          <w:color w:val="8C8C8C"/>
          <w:lang w:eastAsia="cs-CZ"/>
        </w:rPr>
        <w:t>(max. 600 znaků vč. mezer)</w:t>
      </w:r>
      <w:r w:rsidR="002F2FA1" w:rsidRPr="00674CE6">
        <w:rPr>
          <w:rFonts w:eastAsia="Times New Roman" w:cs="Times New Roman"/>
          <w:color w:val="8C8C8C"/>
          <w:lang w:eastAsia="cs-CZ"/>
        </w:rPr>
        <w:t>465</w:t>
      </w:r>
    </w:p>
    <w:p w:rsidR="002F2FA1" w:rsidRPr="00674CE6" w:rsidRDefault="002F2FA1" w:rsidP="00674CE6">
      <w:pPr>
        <w:shd w:val="clear" w:color="auto" w:fill="FFFFFF"/>
        <w:spacing w:after="0" w:line="240" w:lineRule="auto"/>
        <w:jc w:val="both"/>
        <w:rPr>
          <w:rFonts w:eastAsia="Times New Roman" w:cs="Times New Roman"/>
          <w:b/>
          <w:bCs/>
          <w:color w:val="505050"/>
          <w:lang w:eastAsia="cs-CZ"/>
        </w:rPr>
      </w:pPr>
      <w:r w:rsidRPr="00674CE6">
        <w:rPr>
          <w:rFonts w:eastAsia="Times New Roman" w:cs="Times New Roman"/>
          <w:b/>
          <w:bCs/>
          <w:color w:val="505050"/>
          <w:lang w:eastAsia="cs-CZ"/>
        </w:rPr>
        <w:t>Závěry v AJ </w:t>
      </w:r>
      <w:r w:rsidRPr="00674CE6">
        <w:rPr>
          <w:rFonts w:eastAsia="Times New Roman" w:cs="Times New Roman"/>
          <w:color w:val="C43B1D"/>
          <w:lang w:eastAsia="cs-CZ"/>
        </w:rPr>
        <w:t>*</w:t>
      </w:r>
    </w:p>
    <w:p w:rsidR="002F2FA1" w:rsidRPr="00674CE6" w:rsidRDefault="002F2FA1" w:rsidP="00674CE6">
      <w:pPr>
        <w:shd w:val="clear" w:color="auto" w:fill="FFFFFF"/>
        <w:spacing w:after="0" w:line="240" w:lineRule="auto"/>
        <w:jc w:val="both"/>
        <w:rPr>
          <w:rFonts w:eastAsia="Times New Roman" w:cs="Times New Roman"/>
          <w:color w:val="8C8C8C"/>
          <w:lang w:eastAsia="cs-CZ"/>
        </w:rPr>
      </w:pPr>
      <w:r w:rsidRPr="00674CE6">
        <w:rPr>
          <w:rFonts w:eastAsia="Times New Roman" w:cs="Times New Roman"/>
          <w:color w:val="8C8C8C"/>
          <w:lang w:eastAsia="cs-CZ"/>
        </w:rPr>
        <w:t>(max. 600 znaků vč. mezer)</w:t>
      </w:r>
      <w:r w:rsidR="002779C0">
        <w:rPr>
          <w:rFonts w:eastAsia="Times New Roman" w:cs="Times New Roman"/>
          <w:color w:val="8C8C8C"/>
          <w:lang w:eastAsia="cs-CZ"/>
        </w:rPr>
        <w:t>736</w:t>
      </w:r>
    </w:p>
    <w:p w:rsidR="002779C0" w:rsidRDefault="002779C0" w:rsidP="002779C0">
      <w:pPr>
        <w:jc w:val="both"/>
      </w:pPr>
      <w:r>
        <w:t xml:space="preserve">Očekávané úrovně </w:t>
      </w:r>
      <w:r w:rsidRPr="00140887">
        <w:t>A2 dosah</w:t>
      </w:r>
      <w:r>
        <w:t>ovalo</w:t>
      </w:r>
      <w:r w:rsidRPr="00140887">
        <w:t xml:space="preserve"> 33 % žáků</w:t>
      </w:r>
      <w:r>
        <w:t xml:space="preserve"> na konci devátého ročníku základní školy. P</w:t>
      </w:r>
      <w:r w:rsidRPr="00140887">
        <w:t>okud bychom dali jako podmínku úspěšnost 70 % ve všech řečových dovednostech, jedn</w:t>
      </w:r>
      <w:r>
        <w:t xml:space="preserve">á se o </w:t>
      </w:r>
      <w:r w:rsidRPr="00140887">
        <w:t>13 % žáků. Nejsnazší byl pro žáky poslech (60 % uspělo), pak mluvení (38 %), čtení (31 %)</w:t>
      </w:r>
      <w:r>
        <w:t xml:space="preserve"> a</w:t>
      </w:r>
      <w:r w:rsidRPr="00140887">
        <w:t xml:space="preserve"> nejtěžší bylo psaní (28 %)</w:t>
      </w:r>
      <w:r>
        <w:t>. S</w:t>
      </w:r>
      <w:r w:rsidRPr="00140887">
        <w:t>trategie (jak byly námi měřené) vykazují slabou či žádnou vazbu na dosahované výsledky žáků měřené pomocí známky z anglic</w:t>
      </w:r>
      <w:r>
        <w:t xml:space="preserve">kého jazyka a skóre v testu KET, který měří úroveň A2 </w:t>
      </w:r>
      <w:r w:rsidRPr="00140887">
        <w:t>komunikační kompetenc</w:t>
      </w:r>
      <w:r>
        <w:t>e. S</w:t>
      </w:r>
      <w:r w:rsidRPr="00140887">
        <w:t>ilnou roli však hrají postoje k předmětu, předpoklady pro výkon, učební a výko</w:t>
      </w:r>
      <w:r>
        <w:t>n</w:t>
      </w:r>
      <w:r w:rsidRPr="00140887">
        <w:t>ová motivace.</w:t>
      </w:r>
    </w:p>
    <w:p w:rsidR="002779C0" w:rsidRDefault="002779C0" w:rsidP="00674CE6">
      <w:pPr>
        <w:jc w:val="both"/>
        <w:rPr>
          <w:lang w:val="en-GB"/>
        </w:rPr>
      </w:pPr>
    </w:p>
    <w:p w:rsidR="0085144D" w:rsidRPr="00674CE6" w:rsidRDefault="00EB6EBC" w:rsidP="00674CE6">
      <w:pPr>
        <w:jc w:val="both"/>
        <w:rPr>
          <w:lang w:val="en-GB"/>
        </w:rPr>
      </w:pPr>
      <w:r>
        <w:rPr>
          <w:lang w:val="en-GB"/>
        </w:rPr>
        <w:t>33 % of the students at the end of lower secondary education achieved the expected A2 level of communicative competence. If the achievement level in all the skills had been set at 70 %, 13 % of the students would have passed. The easiest skill for the students was listening (60 % passed), then speaking (38 %), reading (31 %) and the most d</w:t>
      </w:r>
      <w:r>
        <w:rPr>
          <w:lang w:val="en-GB"/>
        </w:rPr>
        <w:t xml:space="preserve">ifficult one was writing (28 %). </w:t>
      </w:r>
      <w:r w:rsidR="002779C0">
        <w:rPr>
          <w:lang w:val="en-GB"/>
        </w:rPr>
        <w:t>The measured s</w:t>
      </w:r>
      <w:r w:rsidR="0085144D">
        <w:rPr>
          <w:lang w:val="en-GB"/>
        </w:rPr>
        <w:t>trategies display a weak or no relation to students’ results measured via English mark and the KET test score responding to the A2 level</w:t>
      </w:r>
      <w:r w:rsidR="00A020EF">
        <w:rPr>
          <w:lang w:val="en-GB"/>
        </w:rPr>
        <w:t>.</w:t>
      </w:r>
      <w:r w:rsidR="0085144D">
        <w:rPr>
          <w:lang w:val="en-GB"/>
        </w:rPr>
        <w:t xml:space="preserve"> However, attitudes towards the subject, performance prerequisites, learning and achievement motivation play a significant role.</w:t>
      </w:r>
    </w:p>
    <w:p w:rsidR="00836540" w:rsidRPr="00674CE6" w:rsidRDefault="00836540" w:rsidP="00674CE6">
      <w:pPr>
        <w:jc w:val="both"/>
      </w:pPr>
    </w:p>
    <w:p w:rsidR="00836540" w:rsidRPr="00674CE6" w:rsidRDefault="00836540" w:rsidP="00674CE6">
      <w:pPr>
        <w:shd w:val="clear" w:color="auto" w:fill="FFFFFF"/>
        <w:spacing w:after="0" w:line="240" w:lineRule="auto"/>
        <w:jc w:val="both"/>
        <w:rPr>
          <w:rFonts w:eastAsia="Times New Roman" w:cs="Times New Roman"/>
          <w:b/>
          <w:bCs/>
          <w:color w:val="505050"/>
          <w:lang w:eastAsia="cs-CZ"/>
        </w:rPr>
      </w:pPr>
      <w:r w:rsidRPr="00674CE6">
        <w:rPr>
          <w:rFonts w:eastAsia="Times New Roman" w:cs="Times New Roman"/>
          <w:b/>
          <w:bCs/>
          <w:color w:val="505050"/>
          <w:lang w:eastAsia="cs-CZ"/>
        </w:rPr>
        <w:t>Bibliografie </w:t>
      </w:r>
      <w:r w:rsidRPr="00674CE6">
        <w:rPr>
          <w:rFonts w:eastAsia="Times New Roman" w:cs="Times New Roman"/>
          <w:color w:val="C43B1D"/>
          <w:lang w:eastAsia="cs-CZ"/>
        </w:rPr>
        <w:t>*</w:t>
      </w:r>
    </w:p>
    <w:p w:rsidR="00836540" w:rsidRPr="00674CE6" w:rsidRDefault="00836540" w:rsidP="00674CE6">
      <w:pPr>
        <w:shd w:val="clear" w:color="auto" w:fill="FFFFFF"/>
        <w:spacing w:after="0" w:line="240" w:lineRule="auto"/>
        <w:jc w:val="both"/>
        <w:rPr>
          <w:rFonts w:eastAsia="Times New Roman" w:cs="Times New Roman"/>
          <w:color w:val="8C8C8C"/>
          <w:lang w:eastAsia="cs-CZ"/>
        </w:rPr>
      </w:pPr>
      <w:r w:rsidRPr="00674CE6">
        <w:rPr>
          <w:rFonts w:eastAsia="Times New Roman" w:cs="Times New Roman"/>
          <w:color w:val="8C8C8C"/>
          <w:lang w:eastAsia="cs-CZ"/>
        </w:rPr>
        <w:t>(max. 1000 znaků vč. mezer)</w:t>
      </w:r>
      <w:r w:rsidR="00674CE6" w:rsidRPr="00674CE6">
        <w:rPr>
          <w:rFonts w:eastAsia="Times New Roman" w:cs="Times New Roman"/>
          <w:color w:val="8C8C8C"/>
          <w:highlight w:val="yellow"/>
          <w:lang w:eastAsia="cs-CZ"/>
        </w:rPr>
        <w:t>1466</w:t>
      </w:r>
    </w:p>
    <w:p w:rsidR="008A02A2" w:rsidRPr="00A852A3" w:rsidRDefault="008A02A2" w:rsidP="00EB62BB">
      <w:pPr>
        <w:spacing w:after="0"/>
        <w:ind w:left="709" w:hanging="709"/>
        <w:jc w:val="both"/>
        <w:rPr>
          <w:rFonts w:ascii="Calibri" w:eastAsia="Calibri" w:hAnsi="Calibri" w:cs="Times New Roman"/>
          <w:i/>
          <w:lang w:val="en-US"/>
        </w:rPr>
      </w:pPr>
      <w:bookmarkStart w:id="0" w:name="_GoBack"/>
      <w:r w:rsidRPr="00312FE2">
        <w:rPr>
          <w:rFonts w:ascii="Calibri" w:eastAsia="Calibri" w:hAnsi="Calibri" w:cs="Times New Roman"/>
          <w:i/>
          <w:lang w:val="de-DE"/>
        </w:rPr>
        <w:t xml:space="preserve">Cambridge English key for schools. </w:t>
      </w:r>
      <w:r w:rsidRPr="00A852A3">
        <w:rPr>
          <w:rFonts w:ascii="Calibri" w:eastAsia="Calibri" w:hAnsi="Calibri" w:cs="Times New Roman"/>
          <w:i/>
          <w:lang w:val="en-US"/>
        </w:rPr>
        <w:t xml:space="preserve">Handbook for teachers. </w:t>
      </w:r>
      <w:r w:rsidRPr="00A852A3">
        <w:rPr>
          <w:rFonts w:ascii="Calibri" w:eastAsia="Calibri" w:hAnsi="Calibri" w:cs="Times New Roman"/>
          <w:lang w:val="en-US"/>
        </w:rPr>
        <w:t>(2008).</w:t>
      </w:r>
      <w:r w:rsidRPr="00A852A3">
        <w:rPr>
          <w:rFonts w:ascii="Calibri" w:eastAsia="Calibri" w:hAnsi="Calibri" w:cs="Times New Roman"/>
          <w:i/>
          <w:lang w:val="en-US"/>
        </w:rPr>
        <w:t xml:space="preserve"> </w:t>
      </w:r>
      <w:r w:rsidRPr="00A852A3">
        <w:rPr>
          <w:rFonts w:ascii="Calibri" w:eastAsia="Calibri" w:hAnsi="Calibri" w:cs="Times New Roman"/>
          <w:lang w:val="en-US"/>
        </w:rPr>
        <w:t>University of Cambridge: Cambridge.</w:t>
      </w:r>
    </w:p>
    <w:p w:rsidR="008A02A2" w:rsidRPr="00FB6C68" w:rsidRDefault="008A02A2" w:rsidP="00EB62BB">
      <w:pPr>
        <w:spacing w:after="0"/>
        <w:ind w:left="709" w:hanging="709"/>
        <w:jc w:val="both"/>
        <w:rPr>
          <w:rFonts w:ascii="Calibri" w:eastAsia="Calibri" w:hAnsi="Calibri" w:cs="Times New Roman"/>
          <w:lang w:val="en-GB"/>
        </w:rPr>
      </w:pPr>
      <w:r w:rsidRPr="0024515C">
        <w:rPr>
          <w:rFonts w:ascii="Calibri" w:eastAsia="Calibri" w:hAnsi="Calibri" w:cs="Times New Roman"/>
          <w:lang w:val="es-ES"/>
        </w:rPr>
        <w:t>Cohen, A. D., &amp; Macaro, E. (Eds.). (2007</w:t>
      </w:r>
      <w:r w:rsidRPr="0024515C">
        <w:rPr>
          <w:rFonts w:ascii="Calibri" w:eastAsia="Calibri" w:hAnsi="Calibri" w:cs="Times New Roman"/>
          <w:lang w:val="en-US"/>
        </w:rPr>
        <w:t xml:space="preserve">). </w:t>
      </w:r>
      <w:r w:rsidRPr="0024515C">
        <w:rPr>
          <w:rFonts w:ascii="Calibri" w:eastAsia="Calibri" w:hAnsi="Calibri" w:cs="Times New Roman"/>
          <w:i/>
          <w:lang w:val="en-US"/>
        </w:rPr>
        <w:t xml:space="preserve">Language learners </w:t>
      </w:r>
      <w:r w:rsidRPr="0024515C">
        <w:rPr>
          <w:rFonts w:ascii="Calibri" w:eastAsia="Calibri" w:hAnsi="Calibri" w:cs="Times New Roman"/>
          <w:i/>
          <w:lang w:val="en-GB"/>
        </w:rPr>
        <w:t>strategies: 30 years of research and practice.</w:t>
      </w:r>
      <w:r w:rsidRPr="0024515C">
        <w:rPr>
          <w:rFonts w:ascii="Calibri" w:eastAsia="Calibri" w:hAnsi="Calibri" w:cs="Times New Roman"/>
          <w:lang w:val="en-GB"/>
        </w:rPr>
        <w:t xml:space="preserve"> Oxford: Oxford University Press.</w:t>
      </w:r>
    </w:p>
    <w:p w:rsidR="008A02A2" w:rsidRDefault="008A02A2" w:rsidP="00EB62BB">
      <w:pPr>
        <w:spacing w:after="0"/>
        <w:ind w:left="709" w:hanging="709"/>
        <w:jc w:val="both"/>
        <w:rPr>
          <w:rFonts w:ascii="Calibri" w:eastAsia="Calibri" w:hAnsi="Calibri" w:cs="Times New Roman"/>
        </w:rPr>
      </w:pPr>
      <w:r>
        <w:rPr>
          <w:rFonts w:ascii="Calibri" w:eastAsia="Calibri" w:hAnsi="Calibri" w:cs="Times New Roman"/>
        </w:rPr>
        <w:t>Česká školní inspekce</w:t>
      </w:r>
      <w:r w:rsidRPr="0024515C">
        <w:rPr>
          <w:rFonts w:ascii="Calibri" w:eastAsia="Calibri" w:hAnsi="Calibri" w:cs="Times New Roman"/>
        </w:rPr>
        <w:t xml:space="preserve">, </w:t>
      </w:r>
      <w:r>
        <w:rPr>
          <w:rFonts w:ascii="Calibri" w:eastAsia="Calibri" w:hAnsi="Calibri" w:cs="Times New Roman"/>
        </w:rPr>
        <w:t>NIQES (2012</w:t>
      </w:r>
      <w:r w:rsidRPr="0024515C">
        <w:rPr>
          <w:rFonts w:ascii="Calibri" w:eastAsia="Calibri" w:hAnsi="Calibri" w:cs="Times New Roman"/>
        </w:rPr>
        <w:t xml:space="preserve">). </w:t>
      </w:r>
      <w:r w:rsidRPr="0024515C">
        <w:rPr>
          <w:rFonts w:ascii="Calibri" w:eastAsia="Calibri" w:hAnsi="Calibri" w:cs="Times New Roman"/>
          <w:i/>
        </w:rPr>
        <w:t>Závěrečná zpráva o přípravě, průběhu a výsledcích první celoplošné generální zkoušky ověřování výsledků žáků v počátečním vzdělávání (ve šk</w:t>
      </w:r>
      <w:r>
        <w:rPr>
          <w:rFonts w:ascii="Calibri" w:eastAsia="Calibri" w:hAnsi="Calibri" w:cs="Times New Roman"/>
          <w:i/>
        </w:rPr>
        <w:t>.</w:t>
      </w:r>
      <w:r w:rsidRPr="0024515C">
        <w:rPr>
          <w:rFonts w:ascii="Calibri" w:eastAsia="Calibri" w:hAnsi="Calibri" w:cs="Times New Roman"/>
          <w:i/>
        </w:rPr>
        <w:t xml:space="preserve"> roce 2011/2012 pilotovaném na úrovni 5. a 9. ročníků </w:t>
      </w:r>
      <w:r>
        <w:rPr>
          <w:rFonts w:ascii="Calibri" w:eastAsia="Calibri" w:hAnsi="Calibri" w:cs="Times New Roman"/>
          <w:i/>
        </w:rPr>
        <w:t>ZŠ</w:t>
      </w:r>
      <w:r w:rsidRPr="0024515C">
        <w:rPr>
          <w:rFonts w:ascii="Calibri" w:eastAsia="Calibri" w:hAnsi="Calibri" w:cs="Times New Roman"/>
          <w:i/>
        </w:rPr>
        <w:t>).</w:t>
      </w:r>
      <w:r w:rsidRPr="0024515C">
        <w:rPr>
          <w:rFonts w:ascii="Calibri" w:eastAsia="Calibri" w:hAnsi="Calibri" w:cs="Times New Roman"/>
        </w:rPr>
        <w:t xml:space="preserve"> Praha: ČŠI. </w:t>
      </w:r>
    </w:p>
    <w:p w:rsidR="008A02A2" w:rsidRPr="0024515C" w:rsidRDefault="008A02A2" w:rsidP="00EB62BB">
      <w:pPr>
        <w:spacing w:after="0"/>
        <w:ind w:left="709" w:hanging="709"/>
        <w:jc w:val="both"/>
        <w:rPr>
          <w:rFonts w:ascii="Calibri" w:eastAsia="Calibri" w:hAnsi="Calibri" w:cs="Times New Roman"/>
        </w:rPr>
      </w:pPr>
      <w:r>
        <w:rPr>
          <w:rFonts w:ascii="Calibri" w:eastAsia="Calibri" w:hAnsi="Calibri" w:cs="Times New Roman"/>
        </w:rPr>
        <w:t xml:space="preserve">Česká školní inspekce, </w:t>
      </w:r>
      <w:r w:rsidRPr="0024515C">
        <w:rPr>
          <w:rFonts w:ascii="Calibri" w:eastAsia="Calibri" w:hAnsi="Calibri" w:cs="Times New Roman"/>
        </w:rPr>
        <w:t xml:space="preserve">NIQES (2014): </w:t>
      </w:r>
      <w:r w:rsidRPr="0024515C">
        <w:rPr>
          <w:rFonts w:ascii="Calibri" w:eastAsia="Calibri" w:hAnsi="Calibri" w:cs="Times New Roman"/>
          <w:i/>
        </w:rPr>
        <w:t>Výsledky výběrového testování</w:t>
      </w:r>
      <w:r w:rsidRPr="0024515C">
        <w:rPr>
          <w:rFonts w:ascii="Calibri" w:eastAsia="Calibri" w:hAnsi="Calibri" w:cs="Times New Roman"/>
        </w:rPr>
        <w:t>. Praha: ČŠI.</w:t>
      </w:r>
    </w:p>
    <w:p w:rsidR="008A02A2" w:rsidRPr="0024515C" w:rsidRDefault="008A02A2" w:rsidP="00EB62BB">
      <w:pPr>
        <w:spacing w:after="0"/>
        <w:ind w:left="709" w:hanging="709"/>
        <w:jc w:val="both"/>
        <w:rPr>
          <w:rFonts w:ascii="Calibri" w:eastAsia="Calibri" w:hAnsi="Calibri" w:cs="Times New Roman"/>
        </w:rPr>
      </w:pPr>
      <w:r w:rsidRPr="0024515C">
        <w:rPr>
          <w:rFonts w:ascii="Calibri" w:eastAsia="Calibri" w:hAnsi="Calibri" w:cs="Times New Roman"/>
        </w:rPr>
        <w:t>Hrabal</w:t>
      </w:r>
      <w:r>
        <w:rPr>
          <w:rFonts w:ascii="Calibri" w:eastAsia="Calibri" w:hAnsi="Calibri" w:cs="Times New Roman"/>
        </w:rPr>
        <w:t xml:space="preserve">, V. &amp; </w:t>
      </w:r>
      <w:r w:rsidRPr="0024515C">
        <w:rPr>
          <w:rFonts w:ascii="Calibri" w:eastAsia="Calibri" w:hAnsi="Calibri" w:cs="Times New Roman"/>
        </w:rPr>
        <w:t xml:space="preserve">Pavelková, </w:t>
      </w:r>
      <w:r>
        <w:rPr>
          <w:rFonts w:ascii="Calibri" w:eastAsia="Calibri" w:hAnsi="Calibri" w:cs="Times New Roman"/>
        </w:rPr>
        <w:t xml:space="preserve">I. (2010). </w:t>
      </w:r>
      <w:r w:rsidRPr="0024515C">
        <w:rPr>
          <w:rFonts w:ascii="Calibri" w:eastAsia="Calibri" w:hAnsi="Calibri" w:cs="Times New Roman"/>
          <w:i/>
        </w:rPr>
        <w:t>Jaký jsem učitel</w:t>
      </w:r>
      <w:r w:rsidRPr="0024515C">
        <w:rPr>
          <w:rFonts w:ascii="Calibri" w:eastAsia="Calibri" w:hAnsi="Calibri" w:cs="Times New Roman"/>
        </w:rPr>
        <w:t>. Praha: Portál.</w:t>
      </w:r>
    </w:p>
    <w:p w:rsidR="008A02A2" w:rsidRPr="0024515C" w:rsidRDefault="008A02A2" w:rsidP="00EB62BB">
      <w:pPr>
        <w:spacing w:after="0"/>
        <w:ind w:left="709" w:hanging="709"/>
        <w:jc w:val="both"/>
        <w:rPr>
          <w:rFonts w:ascii="Calibri" w:eastAsia="Calibri" w:hAnsi="Calibri" w:cs="Times New Roman"/>
          <w:i/>
        </w:rPr>
      </w:pPr>
      <w:r w:rsidRPr="0024515C">
        <w:rPr>
          <w:rFonts w:ascii="Calibri" w:eastAsia="Calibri" w:hAnsi="Calibri" w:cs="Times New Roman"/>
          <w:i/>
        </w:rPr>
        <w:t xml:space="preserve">Společný evropský referenční rámec pro jazyky. Council for Cultural Co-operation, Education Committee, Modern Languages Division </w:t>
      </w:r>
      <w:r w:rsidRPr="0024515C">
        <w:rPr>
          <w:rFonts w:ascii="Calibri" w:eastAsia="Calibri" w:hAnsi="Calibri" w:cs="Times New Roman"/>
        </w:rPr>
        <w:t>(2001)</w:t>
      </w:r>
      <w:r w:rsidRPr="0024515C">
        <w:rPr>
          <w:rFonts w:ascii="Calibri" w:eastAsia="Calibri" w:hAnsi="Calibri" w:cs="Times New Roman"/>
          <w:i/>
        </w:rPr>
        <w:t>.</w:t>
      </w:r>
      <w:r w:rsidRPr="0024515C">
        <w:rPr>
          <w:rFonts w:ascii="Calibri" w:eastAsia="Calibri" w:hAnsi="Calibri" w:cs="Times New Roman"/>
        </w:rPr>
        <w:t xml:space="preserve"> Olomouc: Univerzita Palackého v Olomouci.</w:t>
      </w:r>
    </w:p>
    <w:p w:rsidR="008A02A2" w:rsidRDefault="008A02A2" w:rsidP="00EB62BB">
      <w:pPr>
        <w:spacing w:after="0"/>
        <w:ind w:left="709" w:hanging="709"/>
        <w:jc w:val="both"/>
        <w:rPr>
          <w:rFonts w:ascii="Calibri" w:eastAsia="Calibri" w:hAnsi="Calibri" w:cs="Times New Roman"/>
        </w:rPr>
      </w:pPr>
      <w:r w:rsidRPr="0024515C">
        <w:rPr>
          <w:rFonts w:ascii="Calibri" w:eastAsia="Calibri" w:hAnsi="Calibri" w:cs="Times New Roman"/>
        </w:rPr>
        <w:t xml:space="preserve">Vlčková, K., &amp; Přikrylová, J. (2011). Dotazník strategií učení se cizímu jazyku pro žáky 5.–9. tříd základní školy. In </w:t>
      </w:r>
      <w:r w:rsidRPr="0024515C">
        <w:rPr>
          <w:rFonts w:ascii="Calibri" w:eastAsia="Calibri" w:hAnsi="Calibri" w:cs="Times New Roman"/>
          <w:i/>
        </w:rPr>
        <w:t>Cesta ke kvalitě: Portál evaluačních nástrojů</w:t>
      </w:r>
      <w:r w:rsidRPr="0024515C">
        <w:rPr>
          <w:rFonts w:ascii="Calibri" w:eastAsia="Calibri" w:hAnsi="Calibri" w:cs="Times New Roman"/>
        </w:rPr>
        <w:t>. Praha: N</w:t>
      </w:r>
      <w:r>
        <w:rPr>
          <w:rFonts w:ascii="Calibri" w:eastAsia="Calibri" w:hAnsi="Calibri" w:cs="Times New Roman"/>
        </w:rPr>
        <w:t>ÚOV.</w:t>
      </w:r>
      <w:bookmarkEnd w:id="0"/>
      <w:r w:rsidRPr="0024515C">
        <w:rPr>
          <w:rFonts w:ascii="Calibri" w:eastAsia="Calibri" w:hAnsi="Calibri" w:cs="Times New Roman"/>
        </w:rPr>
        <w:t xml:space="preserve"> </w:t>
      </w:r>
    </w:p>
    <w:p w:rsidR="00EB62BB" w:rsidRDefault="00EB62BB" w:rsidP="00674CE6">
      <w:pPr>
        <w:jc w:val="both"/>
        <w:rPr>
          <w:lang w:val="en-GB"/>
        </w:rPr>
      </w:pPr>
    </w:p>
    <w:p w:rsidR="00836540" w:rsidRPr="00BE7DA0" w:rsidRDefault="00836540" w:rsidP="00674CE6">
      <w:pPr>
        <w:jc w:val="both"/>
        <w:rPr>
          <w:lang w:val="en-GB"/>
        </w:rPr>
      </w:pPr>
      <w:r w:rsidRPr="00BE7DA0">
        <w:rPr>
          <w:b/>
          <w:bCs/>
          <w:color w:val="505050"/>
          <w:shd w:val="clear" w:color="auto" w:fill="FFFFFF"/>
          <w:lang w:val="en-GB"/>
        </w:rPr>
        <w:t>Poznámky</w:t>
      </w:r>
    </w:p>
    <w:sectPr w:rsidR="00836540" w:rsidRPr="00BE7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40"/>
    <w:rsid w:val="001F135E"/>
    <w:rsid w:val="002779C0"/>
    <w:rsid w:val="002C044D"/>
    <w:rsid w:val="002F2FA1"/>
    <w:rsid w:val="00412191"/>
    <w:rsid w:val="005B6DBF"/>
    <w:rsid w:val="005C3051"/>
    <w:rsid w:val="00604678"/>
    <w:rsid w:val="006306E7"/>
    <w:rsid w:val="00637E88"/>
    <w:rsid w:val="00674CE6"/>
    <w:rsid w:val="007860A3"/>
    <w:rsid w:val="007B33A8"/>
    <w:rsid w:val="00836540"/>
    <w:rsid w:val="0085144D"/>
    <w:rsid w:val="008634E0"/>
    <w:rsid w:val="008A02A2"/>
    <w:rsid w:val="00960132"/>
    <w:rsid w:val="009F5053"/>
    <w:rsid w:val="00A020EF"/>
    <w:rsid w:val="00A97058"/>
    <w:rsid w:val="00AD554C"/>
    <w:rsid w:val="00B74C0E"/>
    <w:rsid w:val="00B85C6C"/>
    <w:rsid w:val="00BE4E01"/>
    <w:rsid w:val="00BE7DA0"/>
    <w:rsid w:val="00C823FF"/>
    <w:rsid w:val="00D13F28"/>
    <w:rsid w:val="00E40199"/>
    <w:rsid w:val="00E41FDE"/>
    <w:rsid w:val="00EB62BB"/>
    <w:rsid w:val="00EB6EBC"/>
    <w:rsid w:val="00F50D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4D714-BBC5-482A-981C-871D0DAC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836540"/>
  </w:style>
  <w:style w:type="character" w:customStyle="1" w:styleId="ss-required-asterisk">
    <w:name w:val="ss-required-asterisk"/>
    <w:basedOn w:val="Standardnpsmoodstavce"/>
    <w:rsid w:val="00836540"/>
  </w:style>
  <w:style w:type="character" w:styleId="Hypertextovodkaz">
    <w:name w:val="Hyperlink"/>
    <w:basedOn w:val="Standardnpsmoodstavce"/>
    <w:uiPriority w:val="99"/>
    <w:unhideWhenUsed/>
    <w:rsid w:val="00AD554C"/>
    <w:rPr>
      <w:color w:val="0563C1" w:themeColor="hyperlink"/>
      <w:u w:val="single"/>
    </w:rPr>
  </w:style>
  <w:style w:type="paragraph" w:styleId="Normlnweb">
    <w:name w:val="Normal (Web)"/>
    <w:basedOn w:val="Normln"/>
    <w:uiPriority w:val="99"/>
    <w:unhideWhenUsed/>
    <w:rsid w:val="00637E8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960132"/>
    <w:rPr>
      <w:sz w:val="16"/>
      <w:szCs w:val="16"/>
    </w:rPr>
  </w:style>
  <w:style w:type="paragraph" w:styleId="Textkomente">
    <w:name w:val="annotation text"/>
    <w:basedOn w:val="Normln"/>
    <w:link w:val="TextkomenteChar"/>
    <w:uiPriority w:val="99"/>
    <w:semiHidden/>
    <w:unhideWhenUsed/>
    <w:rsid w:val="00960132"/>
    <w:pPr>
      <w:spacing w:line="240" w:lineRule="auto"/>
    </w:pPr>
    <w:rPr>
      <w:sz w:val="20"/>
      <w:szCs w:val="20"/>
    </w:rPr>
  </w:style>
  <w:style w:type="character" w:customStyle="1" w:styleId="TextkomenteChar">
    <w:name w:val="Text komentáře Char"/>
    <w:basedOn w:val="Standardnpsmoodstavce"/>
    <w:link w:val="Textkomente"/>
    <w:uiPriority w:val="99"/>
    <w:semiHidden/>
    <w:rsid w:val="00960132"/>
    <w:rPr>
      <w:sz w:val="20"/>
      <w:szCs w:val="20"/>
    </w:rPr>
  </w:style>
  <w:style w:type="paragraph" w:styleId="Pedmtkomente">
    <w:name w:val="annotation subject"/>
    <w:basedOn w:val="Textkomente"/>
    <w:next w:val="Textkomente"/>
    <w:link w:val="PedmtkomenteChar"/>
    <w:uiPriority w:val="99"/>
    <w:semiHidden/>
    <w:unhideWhenUsed/>
    <w:rsid w:val="00960132"/>
    <w:rPr>
      <w:b/>
      <w:bCs/>
    </w:rPr>
  </w:style>
  <w:style w:type="character" w:customStyle="1" w:styleId="PedmtkomenteChar">
    <w:name w:val="Předmět komentáře Char"/>
    <w:basedOn w:val="TextkomenteChar"/>
    <w:link w:val="Pedmtkomente"/>
    <w:uiPriority w:val="99"/>
    <w:semiHidden/>
    <w:rsid w:val="00960132"/>
    <w:rPr>
      <w:b/>
      <w:bCs/>
      <w:sz w:val="20"/>
      <w:szCs w:val="20"/>
    </w:rPr>
  </w:style>
  <w:style w:type="paragraph" w:styleId="Textbubliny">
    <w:name w:val="Balloon Text"/>
    <w:basedOn w:val="Normln"/>
    <w:link w:val="TextbublinyChar"/>
    <w:uiPriority w:val="99"/>
    <w:semiHidden/>
    <w:unhideWhenUsed/>
    <w:rsid w:val="009601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60132"/>
    <w:rPr>
      <w:rFonts w:ascii="Tahoma" w:hAnsi="Tahoma" w:cs="Tahoma"/>
      <w:sz w:val="16"/>
      <w:szCs w:val="16"/>
    </w:rPr>
  </w:style>
  <w:style w:type="paragraph" w:styleId="Revize">
    <w:name w:val="Revision"/>
    <w:hidden/>
    <w:uiPriority w:val="99"/>
    <w:semiHidden/>
    <w:rsid w:val="008514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9753">
      <w:bodyDiv w:val="1"/>
      <w:marLeft w:val="0"/>
      <w:marRight w:val="0"/>
      <w:marTop w:val="0"/>
      <w:marBottom w:val="0"/>
      <w:divBdr>
        <w:top w:val="none" w:sz="0" w:space="0" w:color="auto"/>
        <w:left w:val="none" w:sz="0" w:space="0" w:color="auto"/>
        <w:bottom w:val="none" w:sz="0" w:space="0" w:color="auto"/>
        <w:right w:val="none" w:sz="0" w:space="0" w:color="auto"/>
      </w:divBdr>
      <w:divsChild>
        <w:div w:id="1419326005">
          <w:marLeft w:val="0"/>
          <w:marRight w:val="0"/>
          <w:marTop w:val="0"/>
          <w:marBottom w:val="0"/>
          <w:divBdr>
            <w:top w:val="none" w:sz="0" w:space="0" w:color="auto"/>
            <w:left w:val="none" w:sz="0" w:space="0" w:color="auto"/>
            <w:bottom w:val="none" w:sz="0" w:space="0" w:color="auto"/>
            <w:right w:val="none" w:sz="0" w:space="0" w:color="auto"/>
          </w:divBdr>
        </w:div>
        <w:div w:id="652022819">
          <w:marLeft w:val="0"/>
          <w:marRight w:val="0"/>
          <w:marTop w:val="0"/>
          <w:marBottom w:val="0"/>
          <w:divBdr>
            <w:top w:val="none" w:sz="0" w:space="0" w:color="auto"/>
            <w:left w:val="none" w:sz="0" w:space="0" w:color="auto"/>
            <w:bottom w:val="none" w:sz="0" w:space="0" w:color="auto"/>
            <w:right w:val="none" w:sz="0" w:space="0" w:color="auto"/>
          </w:divBdr>
        </w:div>
      </w:divsChild>
    </w:div>
    <w:div w:id="200939669">
      <w:bodyDiv w:val="1"/>
      <w:marLeft w:val="0"/>
      <w:marRight w:val="0"/>
      <w:marTop w:val="0"/>
      <w:marBottom w:val="0"/>
      <w:divBdr>
        <w:top w:val="none" w:sz="0" w:space="0" w:color="auto"/>
        <w:left w:val="none" w:sz="0" w:space="0" w:color="auto"/>
        <w:bottom w:val="none" w:sz="0" w:space="0" w:color="auto"/>
        <w:right w:val="none" w:sz="0" w:space="0" w:color="auto"/>
      </w:divBdr>
      <w:divsChild>
        <w:div w:id="136731227">
          <w:marLeft w:val="0"/>
          <w:marRight w:val="0"/>
          <w:marTop w:val="0"/>
          <w:marBottom w:val="0"/>
          <w:divBdr>
            <w:top w:val="none" w:sz="0" w:space="0" w:color="auto"/>
            <w:left w:val="none" w:sz="0" w:space="0" w:color="auto"/>
            <w:bottom w:val="none" w:sz="0" w:space="0" w:color="auto"/>
            <w:right w:val="none" w:sz="0" w:space="0" w:color="auto"/>
          </w:divBdr>
        </w:div>
        <w:div w:id="1826816017">
          <w:marLeft w:val="0"/>
          <w:marRight w:val="0"/>
          <w:marTop w:val="0"/>
          <w:marBottom w:val="0"/>
          <w:divBdr>
            <w:top w:val="none" w:sz="0" w:space="0" w:color="auto"/>
            <w:left w:val="none" w:sz="0" w:space="0" w:color="auto"/>
            <w:bottom w:val="none" w:sz="0" w:space="0" w:color="auto"/>
            <w:right w:val="none" w:sz="0" w:space="0" w:color="auto"/>
          </w:divBdr>
        </w:div>
      </w:divsChild>
    </w:div>
    <w:div w:id="393550800">
      <w:bodyDiv w:val="1"/>
      <w:marLeft w:val="0"/>
      <w:marRight w:val="0"/>
      <w:marTop w:val="0"/>
      <w:marBottom w:val="0"/>
      <w:divBdr>
        <w:top w:val="none" w:sz="0" w:space="0" w:color="auto"/>
        <w:left w:val="none" w:sz="0" w:space="0" w:color="auto"/>
        <w:bottom w:val="none" w:sz="0" w:space="0" w:color="auto"/>
        <w:right w:val="none" w:sz="0" w:space="0" w:color="auto"/>
      </w:divBdr>
      <w:divsChild>
        <w:div w:id="1226068027">
          <w:marLeft w:val="0"/>
          <w:marRight w:val="0"/>
          <w:marTop w:val="0"/>
          <w:marBottom w:val="0"/>
          <w:divBdr>
            <w:top w:val="none" w:sz="0" w:space="0" w:color="auto"/>
            <w:left w:val="none" w:sz="0" w:space="0" w:color="auto"/>
            <w:bottom w:val="none" w:sz="0" w:space="0" w:color="auto"/>
            <w:right w:val="none" w:sz="0" w:space="0" w:color="auto"/>
          </w:divBdr>
        </w:div>
        <w:div w:id="278073789">
          <w:marLeft w:val="0"/>
          <w:marRight w:val="0"/>
          <w:marTop w:val="0"/>
          <w:marBottom w:val="0"/>
          <w:divBdr>
            <w:top w:val="none" w:sz="0" w:space="0" w:color="auto"/>
            <w:left w:val="none" w:sz="0" w:space="0" w:color="auto"/>
            <w:bottom w:val="none" w:sz="0" w:space="0" w:color="auto"/>
            <w:right w:val="none" w:sz="0" w:space="0" w:color="auto"/>
          </w:divBdr>
        </w:div>
      </w:divsChild>
    </w:div>
    <w:div w:id="879710635">
      <w:bodyDiv w:val="1"/>
      <w:marLeft w:val="0"/>
      <w:marRight w:val="0"/>
      <w:marTop w:val="0"/>
      <w:marBottom w:val="0"/>
      <w:divBdr>
        <w:top w:val="none" w:sz="0" w:space="0" w:color="auto"/>
        <w:left w:val="none" w:sz="0" w:space="0" w:color="auto"/>
        <w:bottom w:val="none" w:sz="0" w:space="0" w:color="auto"/>
        <w:right w:val="none" w:sz="0" w:space="0" w:color="auto"/>
      </w:divBdr>
      <w:divsChild>
        <w:div w:id="1194659972">
          <w:marLeft w:val="0"/>
          <w:marRight w:val="0"/>
          <w:marTop w:val="0"/>
          <w:marBottom w:val="0"/>
          <w:divBdr>
            <w:top w:val="none" w:sz="0" w:space="0" w:color="auto"/>
            <w:left w:val="none" w:sz="0" w:space="0" w:color="auto"/>
            <w:bottom w:val="none" w:sz="0" w:space="0" w:color="auto"/>
            <w:right w:val="none" w:sz="0" w:space="0" w:color="auto"/>
          </w:divBdr>
        </w:div>
        <w:div w:id="644699033">
          <w:marLeft w:val="0"/>
          <w:marRight w:val="0"/>
          <w:marTop w:val="0"/>
          <w:marBottom w:val="0"/>
          <w:divBdr>
            <w:top w:val="none" w:sz="0" w:space="0" w:color="auto"/>
            <w:left w:val="none" w:sz="0" w:space="0" w:color="auto"/>
            <w:bottom w:val="none" w:sz="0" w:space="0" w:color="auto"/>
            <w:right w:val="none" w:sz="0" w:space="0" w:color="auto"/>
          </w:divBdr>
        </w:div>
      </w:divsChild>
    </w:div>
    <w:div w:id="1001852920">
      <w:bodyDiv w:val="1"/>
      <w:marLeft w:val="0"/>
      <w:marRight w:val="0"/>
      <w:marTop w:val="0"/>
      <w:marBottom w:val="0"/>
      <w:divBdr>
        <w:top w:val="none" w:sz="0" w:space="0" w:color="auto"/>
        <w:left w:val="none" w:sz="0" w:space="0" w:color="auto"/>
        <w:bottom w:val="none" w:sz="0" w:space="0" w:color="auto"/>
        <w:right w:val="none" w:sz="0" w:space="0" w:color="auto"/>
      </w:divBdr>
      <w:divsChild>
        <w:div w:id="1120300778">
          <w:marLeft w:val="0"/>
          <w:marRight w:val="0"/>
          <w:marTop w:val="0"/>
          <w:marBottom w:val="0"/>
          <w:divBdr>
            <w:top w:val="none" w:sz="0" w:space="0" w:color="auto"/>
            <w:left w:val="none" w:sz="0" w:space="0" w:color="auto"/>
            <w:bottom w:val="none" w:sz="0" w:space="0" w:color="auto"/>
            <w:right w:val="none" w:sz="0" w:space="0" w:color="auto"/>
          </w:divBdr>
        </w:div>
        <w:div w:id="792334505">
          <w:marLeft w:val="0"/>
          <w:marRight w:val="0"/>
          <w:marTop w:val="0"/>
          <w:marBottom w:val="0"/>
          <w:divBdr>
            <w:top w:val="none" w:sz="0" w:space="0" w:color="auto"/>
            <w:left w:val="none" w:sz="0" w:space="0" w:color="auto"/>
            <w:bottom w:val="none" w:sz="0" w:space="0" w:color="auto"/>
            <w:right w:val="none" w:sz="0" w:space="0" w:color="auto"/>
          </w:divBdr>
        </w:div>
      </w:divsChild>
    </w:div>
    <w:div w:id="1004288243">
      <w:bodyDiv w:val="1"/>
      <w:marLeft w:val="0"/>
      <w:marRight w:val="0"/>
      <w:marTop w:val="0"/>
      <w:marBottom w:val="0"/>
      <w:divBdr>
        <w:top w:val="none" w:sz="0" w:space="0" w:color="auto"/>
        <w:left w:val="none" w:sz="0" w:space="0" w:color="auto"/>
        <w:bottom w:val="none" w:sz="0" w:space="0" w:color="auto"/>
        <w:right w:val="none" w:sz="0" w:space="0" w:color="auto"/>
      </w:divBdr>
    </w:div>
    <w:div w:id="1295016750">
      <w:bodyDiv w:val="1"/>
      <w:marLeft w:val="0"/>
      <w:marRight w:val="0"/>
      <w:marTop w:val="0"/>
      <w:marBottom w:val="0"/>
      <w:divBdr>
        <w:top w:val="none" w:sz="0" w:space="0" w:color="auto"/>
        <w:left w:val="none" w:sz="0" w:space="0" w:color="auto"/>
        <w:bottom w:val="none" w:sz="0" w:space="0" w:color="auto"/>
        <w:right w:val="none" w:sz="0" w:space="0" w:color="auto"/>
      </w:divBdr>
      <w:divsChild>
        <w:div w:id="753278013">
          <w:marLeft w:val="0"/>
          <w:marRight w:val="0"/>
          <w:marTop w:val="0"/>
          <w:marBottom w:val="0"/>
          <w:divBdr>
            <w:top w:val="none" w:sz="0" w:space="0" w:color="auto"/>
            <w:left w:val="none" w:sz="0" w:space="0" w:color="auto"/>
            <w:bottom w:val="none" w:sz="0" w:space="0" w:color="auto"/>
            <w:right w:val="none" w:sz="0" w:space="0" w:color="auto"/>
          </w:divBdr>
        </w:div>
        <w:div w:id="1631787639">
          <w:marLeft w:val="0"/>
          <w:marRight w:val="0"/>
          <w:marTop w:val="0"/>
          <w:marBottom w:val="0"/>
          <w:divBdr>
            <w:top w:val="none" w:sz="0" w:space="0" w:color="auto"/>
            <w:left w:val="none" w:sz="0" w:space="0" w:color="auto"/>
            <w:bottom w:val="none" w:sz="0" w:space="0" w:color="auto"/>
            <w:right w:val="none" w:sz="0" w:space="0" w:color="auto"/>
          </w:divBdr>
        </w:div>
      </w:divsChild>
    </w:div>
    <w:div w:id="1338652749">
      <w:bodyDiv w:val="1"/>
      <w:marLeft w:val="0"/>
      <w:marRight w:val="0"/>
      <w:marTop w:val="0"/>
      <w:marBottom w:val="0"/>
      <w:divBdr>
        <w:top w:val="none" w:sz="0" w:space="0" w:color="auto"/>
        <w:left w:val="none" w:sz="0" w:space="0" w:color="auto"/>
        <w:bottom w:val="none" w:sz="0" w:space="0" w:color="auto"/>
        <w:right w:val="none" w:sz="0" w:space="0" w:color="auto"/>
      </w:divBdr>
      <w:divsChild>
        <w:div w:id="928078205">
          <w:marLeft w:val="0"/>
          <w:marRight w:val="0"/>
          <w:marTop w:val="0"/>
          <w:marBottom w:val="0"/>
          <w:divBdr>
            <w:top w:val="none" w:sz="0" w:space="0" w:color="auto"/>
            <w:left w:val="none" w:sz="0" w:space="0" w:color="auto"/>
            <w:bottom w:val="none" w:sz="0" w:space="0" w:color="auto"/>
            <w:right w:val="none" w:sz="0" w:space="0" w:color="auto"/>
          </w:divBdr>
        </w:div>
        <w:div w:id="930627167">
          <w:marLeft w:val="0"/>
          <w:marRight w:val="0"/>
          <w:marTop w:val="0"/>
          <w:marBottom w:val="0"/>
          <w:divBdr>
            <w:top w:val="none" w:sz="0" w:space="0" w:color="auto"/>
            <w:left w:val="none" w:sz="0" w:space="0" w:color="auto"/>
            <w:bottom w:val="none" w:sz="0" w:space="0" w:color="auto"/>
            <w:right w:val="none" w:sz="0" w:space="0" w:color="auto"/>
          </w:divBdr>
        </w:div>
      </w:divsChild>
    </w:div>
    <w:div w:id="1351491572">
      <w:bodyDiv w:val="1"/>
      <w:marLeft w:val="0"/>
      <w:marRight w:val="0"/>
      <w:marTop w:val="0"/>
      <w:marBottom w:val="0"/>
      <w:divBdr>
        <w:top w:val="none" w:sz="0" w:space="0" w:color="auto"/>
        <w:left w:val="none" w:sz="0" w:space="0" w:color="auto"/>
        <w:bottom w:val="none" w:sz="0" w:space="0" w:color="auto"/>
        <w:right w:val="none" w:sz="0" w:space="0" w:color="auto"/>
      </w:divBdr>
      <w:divsChild>
        <w:div w:id="255526703">
          <w:marLeft w:val="0"/>
          <w:marRight w:val="0"/>
          <w:marTop w:val="0"/>
          <w:marBottom w:val="0"/>
          <w:divBdr>
            <w:top w:val="none" w:sz="0" w:space="0" w:color="auto"/>
            <w:left w:val="none" w:sz="0" w:space="0" w:color="auto"/>
            <w:bottom w:val="none" w:sz="0" w:space="0" w:color="auto"/>
            <w:right w:val="none" w:sz="0" w:space="0" w:color="auto"/>
          </w:divBdr>
        </w:div>
        <w:div w:id="277758622">
          <w:marLeft w:val="0"/>
          <w:marRight w:val="0"/>
          <w:marTop w:val="0"/>
          <w:marBottom w:val="0"/>
          <w:divBdr>
            <w:top w:val="none" w:sz="0" w:space="0" w:color="auto"/>
            <w:left w:val="none" w:sz="0" w:space="0" w:color="auto"/>
            <w:bottom w:val="none" w:sz="0" w:space="0" w:color="auto"/>
            <w:right w:val="none" w:sz="0" w:space="0" w:color="auto"/>
          </w:divBdr>
        </w:div>
      </w:divsChild>
    </w:div>
    <w:div w:id="1356808940">
      <w:bodyDiv w:val="1"/>
      <w:marLeft w:val="0"/>
      <w:marRight w:val="0"/>
      <w:marTop w:val="0"/>
      <w:marBottom w:val="0"/>
      <w:divBdr>
        <w:top w:val="none" w:sz="0" w:space="0" w:color="auto"/>
        <w:left w:val="none" w:sz="0" w:space="0" w:color="auto"/>
        <w:bottom w:val="none" w:sz="0" w:space="0" w:color="auto"/>
        <w:right w:val="none" w:sz="0" w:space="0" w:color="auto"/>
      </w:divBdr>
      <w:divsChild>
        <w:div w:id="359287133">
          <w:marLeft w:val="0"/>
          <w:marRight w:val="0"/>
          <w:marTop w:val="0"/>
          <w:marBottom w:val="0"/>
          <w:divBdr>
            <w:top w:val="none" w:sz="0" w:space="0" w:color="auto"/>
            <w:left w:val="none" w:sz="0" w:space="0" w:color="auto"/>
            <w:bottom w:val="none" w:sz="0" w:space="0" w:color="auto"/>
            <w:right w:val="none" w:sz="0" w:space="0" w:color="auto"/>
          </w:divBdr>
        </w:div>
        <w:div w:id="531109718">
          <w:marLeft w:val="0"/>
          <w:marRight w:val="0"/>
          <w:marTop w:val="0"/>
          <w:marBottom w:val="0"/>
          <w:divBdr>
            <w:top w:val="none" w:sz="0" w:space="0" w:color="auto"/>
            <w:left w:val="none" w:sz="0" w:space="0" w:color="auto"/>
            <w:bottom w:val="none" w:sz="0" w:space="0" w:color="auto"/>
            <w:right w:val="none" w:sz="0" w:space="0" w:color="auto"/>
          </w:divBdr>
        </w:div>
      </w:divsChild>
    </w:div>
    <w:div w:id="1570384662">
      <w:bodyDiv w:val="1"/>
      <w:marLeft w:val="0"/>
      <w:marRight w:val="0"/>
      <w:marTop w:val="0"/>
      <w:marBottom w:val="0"/>
      <w:divBdr>
        <w:top w:val="none" w:sz="0" w:space="0" w:color="auto"/>
        <w:left w:val="none" w:sz="0" w:space="0" w:color="auto"/>
        <w:bottom w:val="none" w:sz="0" w:space="0" w:color="auto"/>
        <w:right w:val="none" w:sz="0" w:space="0" w:color="auto"/>
      </w:divBdr>
      <w:divsChild>
        <w:div w:id="1824274125">
          <w:marLeft w:val="0"/>
          <w:marRight w:val="0"/>
          <w:marTop w:val="0"/>
          <w:marBottom w:val="0"/>
          <w:divBdr>
            <w:top w:val="none" w:sz="0" w:space="0" w:color="auto"/>
            <w:left w:val="none" w:sz="0" w:space="0" w:color="auto"/>
            <w:bottom w:val="none" w:sz="0" w:space="0" w:color="auto"/>
            <w:right w:val="none" w:sz="0" w:space="0" w:color="auto"/>
          </w:divBdr>
        </w:div>
        <w:div w:id="1639263511">
          <w:marLeft w:val="0"/>
          <w:marRight w:val="0"/>
          <w:marTop w:val="0"/>
          <w:marBottom w:val="0"/>
          <w:divBdr>
            <w:top w:val="none" w:sz="0" w:space="0" w:color="auto"/>
            <w:left w:val="none" w:sz="0" w:space="0" w:color="auto"/>
            <w:bottom w:val="none" w:sz="0" w:space="0" w:color="auto"/>
            <w:right w:val="none" w:sz="0" w:space="0" w:color="auto"/>
          </w:divBdr>
        </w:div>
      </w:divsChild>
    </w:div>
    <w:div w:id="1658726268">
      <w:bodyDiv w:val="1"/>
      <w:marLeft w:val="0"/>
      <w:marRight w:val="0"/>
      <w:marTop w:val="0"/>
      <w:marBottom w:val="0"/>
      <w:divBdr>
        <w:top w:val="none" w:sz="0" w:space="0" w:color="auto"/>
        <w:left w:val="none" w:sz="0" w:space="0" w:color="auto"/>
        <w:bottom w:val="none" w:sz="0" w:space="0" w:color="auto"/>
        <w:right w:val="none" w:sz="0" w:space="0" w:color="auto"/>
      </w:divBdr>
      <w:divsChild>
        <w:div w:id="1674526102">
          <w:marLeft w:val="0"/>
          <w:marRight w:val="0"/>
          <w:marTop w:val="0"/>
          <w:marBottom w:val="0"/>
          <w:divBdr>
            <w:top w:val="none" w:sz="0" w:space="0" w:color="auto"/>
            <w:left w:val="none" w:sz="0" w:space="0" w:color="auto"/>
            <w:bottom w:val="none" w:sz="0" w:space="0" w:color="auto"/>
            <w:right w:val="none" w:sz="0" w:space="0" w:color="auto"/>
          </w:divBdr>
        </w:div>
        <w:div w:id="877206509">
          <w:marLeft w:val="0"/>
          <w:marRight w:val="0"/>
          <w:marTop w:val="0"/>
          <w:marBottom w:val="0"/>
          <w:divBdr>
            <w:top w:val="none" w:sz="0" w:space="0" w:color="auto"/>
            <w:left w:val="none" w:sz="0" w:space="0" w:color="auto"/>
            <w:bottom w:val="none" w:sz="0" w:space="0" w:color="auto"/>
            <w:right w:val="none" w:sz="0" w:space="0" w:color="auto"/>
          </w:divBdr>
        </w:div>
      </w:divsChild>
    </w:div>
    <w:div w:id="1835535257">
      <w:bodyDiv w:val="1"/>
      <w:marLeft w:val="0"/>
      <w:marRight w:val="0"/>
      <w:marTop w:val="0"/>
      <w:marBottom w:val="0"/>
      <w:divBdr>
        <w:top w:val="none" w:sz="0" w:space="0" w:color="auto"/>
        <w:left w:val="none" w:sz="0" w:space="0" w:color="auto"/>
        <w:bottom w:val="none" w:sz="0" w:space="0" w:color="auto"/>
        <w:right w:val="none" w:sz="0" w:space="0" w:color="auto"/>
      </w:divBdr>
      <w:divsChild>
        <w:div w:id="741761323">
          <w:marLeft w:val="0"/>
          <w:marRight w:val="0"/>
          <w:marTop w:val="0"/>
          <w:marBottom w:val="0"/>
          <w:divBdr>
            <w:top w:val="none" w:sz="0" w:space="0" w:color="auto"/>
            <w:left w:val="none" w:sz="0" w:space="0" w:color="auto"/>
            <w:bottom w:val="none" w:sz="0" w:space="0" w:color="auto"/>
            <w:right w:val="none" w:sz="0" w:space="0" w:color="auto"/>
          </w:divBdr>
        </w:div>
        <w:div w:id="1281257883">
          <w:marLeft w:val="0"/>
          <w:marRight w:val="0"/>
          <w:marTop w:val="0"/>
          <w:marBottom w:val="0"/>
          <w:divBdr>
            <w:top w:val="none" w:sz="0" w:space="0" w:color="auto"/>
            <w:left w:val="none" w:sz="0" w:space="0" w:color="auto"/>
            <w:bottom w:val="none" w:sz="0" w:space="0" w:color="auto"/>
            <w:right w:val="none" w:sz="0" w:space="0" w:color="auto"/>
          </w:divBdr>
        </w:div>
      </w:divsChild>
    </w:div>
    <w:div w:id="2036883423">
      <w:bodyDiv w:val="1"/>
      <w:marLeft w:val="0"/>
      <w:marRight w:val="0"/>
      <w:marTop w:val="0"/>
      <w:marBottom w:val="0"/>
      <w:divBdr>
        <w:top w:val="none" w:sz="0" w:space="0" w:color="auto"/>
        <w:left w:val="none" w:sz="0" w:space="0" w:color="auto"/>
        <w:bottom w:val="none" w:sz="0" w:space="0" w:color="auto"/>
        <w:right w:val="none" w:sz="0" w:space="0" w:color="auto"/>
      </w:divBdr>
      <w:divsChild>
        <w:div w:id="1890025312">
          <w:marLeft w:val="0"/>
          <w:marRight w:val="0"/>
          <w:marTop w:val="0"/>
          <w:marBottom w:val="0"/>
          <w:divBdr>
            <w:top w:val="none" w:sz="0" w:space="0" w:color="auto"/>
            <w:left w:val="none" w:sz="0" w:space="0" w:color="auto"/>
            <w:bottom w:val="none" w:sz="0" w:space="0" w:color="auto"/>
            <w:right w:val="none" w:sz="0" w:space="0" w:color="auto"/>
          </w:divBdr>
        </w:div>
        <w:div w:id="64200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1eVCWsGjKNGQqU5Y7jhJnxHxfilhwpkP7hX8KMrzqlL4/viewform" TargetMode="External"/><Relationship Id="rId4" Type="http://schemas.openxmlformats.org/officeDocument/2006/relationships/hyperlink" Target="http://www.capv.cz/index.php/konference/aktualni-konferenc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1088</Words>
  <Characters>6422</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vlckova</dc:creator>
  <cp:lastModifiedBy>vlckova</cp:lastModifiedBy>
  <cp:revision>6</cp:revision>
  <dcterms:created xsi:type="dcterms:W3CDTF">2016-04-09T13:28:00Z</dcterms:created>
  <dcterms:modified xsi:type="dcterms:W3CDTF">2016-04-28T15:34:00Z</dcterms:modified>
</cp:coreProperties>
</file>