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B3B" w:rsidRPr="000F66DF" w:rsidRDefault="002630FC" w:rsidP="00522470">
      <w:pPr>
        <w:spacing w:before="120" w:after="0" w:line="240" w:lineRule="auto"/>
        <w:jc w:val="center"/>
        <w:rPr>
          <w:rFonts w:ascii="Times New Roman" w:hAnsi="Times New Roman" w:cs="Times New Roman"/>
          <w:b/>
          <w:sz w:val="24"/>
          <w:szCs w:val="24"/>
        </w:rPr>
      </w:pPr>
      <w:r w:rsidRPr="000F66DF">
        <w:rPr>
          <w:rFonts w:ascii="Times New Roman" w:hAnsi="Times New Roman" w:cs="Times New Roman"/>
          <w:b/>
          <w:sz w:val="24"/>
          <w:szCs w:val="24"/>
        </w:rPr>
        <w:t>Spolupracující obviněný</w:t>
      </w:r>
    </w:p>
    <w:p w:rsidR="002630FC" w:rsidRDefault="002630FC" w:rsidP="00522470">
      <w:pPr>
        <w:spacing w:before="120" w:after="0" w:line="240" w:lineRule="auto"/>
        <w:jc w:val="center"/>
        <w:rPr>
          <w:rFonts w:ascii="Times New Roman" w:hAnsi="Times New Roman" w:cs="Times New Roman"/>
          <w:b/>
          <w:sz w:val="24"/>
          <w:szCs w:val="24"/>
        </w:rPr>
      </w:pPr>
      <w:r w:rsidRPr="000F66DF">
        <w:rPr>
          <w:rFonts w:ascii="Times New Roman" w:hAnsi="Times New Roman" w:cs="Times New Roman"/>
          <w:b/>
          <w:sz w:val="24"/>
          <w:szCs w:val="24"/>
        </w:rPr>
        <w:t>Zdeněk Koudelka</w:t>
      </w:r>
    </w:p>
    <w:p w:rsidR="00426766" w:rsidRPr="000F66DF" w:rsidRDefault="00426766" w:rsidP="00522470">
      <w:pPr>
        <w:spacing w:before="120" w:after="0" w:line="240" w:lineRule="auto"/>
        <w:jc w:val="center"/>
        <w:rPr>
          <w:rFonts w:ascii="Times New Roman" w:hAnsi="Times New Roman" w:cs="Times New Roman"/>
          <w:b/>
          <w:sz w:val="24"/>
          <w:szCs w:val="24"/>
        </w:rPr>
      </w:pPr>
    </w:p>
    <w:p w:rsidR="00522470" w:rsidRPr="00522470" w:rsidRDefault="00522470" w:rsidP="00522470">
      <w:pPr>
        <w:autoSpaceDE w:val="0"/>
        <w:autoSpaceDN w:val="0"/>
        <w:adjustRightInd w:val="0"/>
        <w:spacing w:before="120" w:after="0" w:line="240" w:lineRule="auto"/>
        <w:jc w:val="both"/>
        <w:rPr>
          <w:rFonts w:ascii="Times New Roman" w:hAnsi="Times New Roman" w:cs="Times New Roman"/>
          <w:b/>
          <w:sz w:val="24"/>
          <w:szCs w:val="24"/>
        </w:rPr>
      </w:pPr>
      <w:r w:rsidRPr="00522470">
        <w:rPr>
          <w:rFonts w:ascii="Times New Roman" w:hAnsi="Times New Roman" w:cs="Times New Roman"/>
          <w:b/>
          <w:sz w:val="24"/>
          <w:szCs w:val="24"/>
        </w:rPr>
        <w:t>1. Východiska právní úpravy</w:t>
      </w:r>
    </w:p>
    <w:p w:rsidR="00A67BE1" w:rsidRPr="00A67BE1" w:rsidRDefault="00F2143A" w:rsidP="00522470">
      <w:pPr>
        <w:autoSpaceDE w:val="0"/>
        <w:autoSpaceDN w:val="0"/>
        <w:adjustRightInd w:val="0"/>
        <w:spacing w:before="120" w:after="0" w:line="240" w:lineRule="auto"/>
        <w:jc w:val="both"/>
        <w:rPr>
          <w:rFonts w:ascii="Times New Roman" w:hAnsi="Times New Roman" w:cs="Times New Roman"/>
          <w:sz w:val="24"/>
          <w:szCs w:val="24"/>
        </w:rPr>
      </w:pPr>
      <w:r w:rsidRPr="00A67BE1">
        <w:rPr>
          <w:rFonts w:ascii="Times New Roman" w:hAnsi="Times New Roman" w:cs="Times New Roman"/>
          <w:sz w:val="24"/>
          <w:szCs w:val="24"/>
        </w:rPr>
        <w:t xml:space="preserve">Institut spolupracujícího obviněného </w:t>
      </w:r>
      <w:r w:rsidR="00067355">
        <w:rPr>
          <w:rFonts w:ascii="Times New Roman" w:hAnsi="Times New Roman" w:cs="Times New Roman"/>
          <w:sz w:val="24"/>
          <w:szCs w:val="24"/>
        </w:rPr>
        <w:t xml:space="preserve">byl přijat pod vlivem </w:t>
      </w:r>
      <w:r w:rsidRPr="00A67BE1">
        <w:rPr>
          <w:rFonts w:ascii="Times New Roman" w:hAnsi="Times New Roman" w:cs="Times New Roman"/>
          <w:sz w:val="24"/>
          <w:szCs w:val="24"/>
        </w:rPr>
        <w:t>korunního svědka</w:t>
      </w:r>
      <w:r w:rsidR="0027543A" w:rsidRPr="00A67BE1">
        <w:rPr>
          <w:rFonts w:ascii="Times New Roman" w:hAnsi="Times New Roman" w:cs="Times New Roman"/>
          <w:sz w:val="24"/>
          <w:szCs w:val="24"/>
        </w:rPr>
        <w:t>, k</w:t>
      </w:r>
      <w:r w:rsidR="00067355">
        <w:rPr>
          <w:rFonts w:ascii="Times New Roman" w:hAnsi="Times New Roman" w:cs="Times New Roman"/>
          <w:sz w:val="24"/>
          <w:szCs w:val="24"/>
        </w:rPr>
        <w:t>terý se v anglosaském právním systému</w:t>
      </w:r>
      <w:r w:rsidR="0027543A" w:rsidRPr="00A67BE1">
        <w:rPr>
          <w:rFonts w:ascii="Times New Roman" w:hAnsi="Times New Roman" w:cs="Times New Roman"/>
          <w:sz w:val="24"/>
          <w:szCs w:val="24"/>
        </w:rPr>
        <w:t xml:space="preserve"> dlouhodobě uplatňuje v rámci </w:t>
      </w:r>
      <w:r w:rsidR="0027543A" w:rsidRPr="00E4644E">
        <w:rPr>
          <w:rFonts w:ascii="Times New Roman" w:hAnsi="Times New Roman" w:cs="Times New Roman"/>
          <w:sz w:val="24"/>
          <w:szCs w:val="24"/>
        </w:rPr>
        <w:t>dohody o imunitě před obžalobou</w:t>
      </w:r>
      <w:r w:rsidR="00E4644E">
        <w:rPr>
          <w:rStyle w:val="Znakapoznpodarou"/>
          <w:rFonts w:ascii="Times New Roman" w:hAnsi="Times New Roman" w:cs="Times New Roman"/>
          <w:sz w:val="24"/>
          <w:szCs w:val="24"/>
        </w:rPr>
        <w:footnoteReference w:id="2"/>
      </w:r>
      <w:r w:rsidR="0027543A" w:rsidRPr="00E4644E">
        <w:rPr>
          <w:rFonts w:ascii="Times New Roman" w:hAnsi="Times New Roman" w:cs="Times New Roman"/>
          <w:sz w:val="24"/>
          <w:szCs w:val="24"/>
        </w:rPr>
        <w:t xml:space="preserve"> či dohody o </w:t>
      </w:r>
      <w:r w:rsidR="00D760DA" w:rsidRPr="00E4644E">
        <w:rPr>
          <w:rFonts w:ascii="Times New Roman" w:hAnsi="Times New Roman" w:cs="Times New Roman"/>
          <w:sz w:val="24"/>
          <w:szCs w:val="24"/>
        </w:rPr>
        <w:t xml:space="preserve">vině a </w:t>
      </w:r>
      <w:r w:rsidR="0027543A" w:rsidRPr="00E4644E">
        <w:rPr>
          <w:rFonts w:ascii="Times New Roman" w:hAnsi="Times New Roman" w:cs="Times New Roman"/>
          <w:sz w:val="24"/>
          <w:szCs w:val="24"/>
        </w:rPr>
        <w:t>trestu</w:t>
      </w:r>
      <w:r w:rsidRPr="00E4644E">
        <w:rPr>
          <w:rFonts w:ascii="Times New Roman" w:hAnsi="Times New Roman" w:cs="Times New Roman"/>
          <w:sz w:val="24"/>
          <w:szCs w:val="24"/>
        </w:rPr>
        <w:t>.</w:t>
      </w:r>
      <w:r w:rsidR="00A67BE1" w:rsidRPr="00E4644E">
        <w:rPr>
          <w:rFonts w:ascii="Times New Roman" w:hAnsi="Times New Roman" w:cs="Times New Roman"/>
          <w:sz w:val="24"/>
          <w:szCs w:val="24"/>
        </w:rPr>
        <w:t xml:space="preserve"> Jde o příklad</w:t>
      </w:r>
      <w:r w:rsidR="00A67BE1" w:rsidRPr="00E4644E">
        <w:rPr>
          <w:rFonts w:ascii="Times New Roman" w:hAnsi="Times New Roman" w:cs="Times New Roman"/>
          <w:color w:val="242222"/>
          <w:sz w:val="24"/>
          <w:szCs w:val="24"/>
          <w:shd w:val="clear" w:color="auto" w:fill="FFFFFF"/>
        </w:rPr>
        <w:t xml:space="preserve"> sbližování anglo</w:t>
      </w:r>
      <w:r w:rsidR="00A67BE1" w:rsidRPr="00A67BE1">
        <w:rPr>
          <w:rFonts w:ascii="Times New Roman" w:hAnsi="Times New Roman" w:cs="Times New Roman"/>
          <w:color w:val="242222"/>
          <w:sz w:val="24"/>
          <w:szCs w:val="24"/>
          <w:shd w:val="clear" w:color="auto" w:fill="FFFFFF"/>
        </w:rPr>
        <w:t xml:space="preserve">saského i kontinentálního evropského právního systému. </w:t>
      </w:r>
      <w:r w:rsidRPr="00A67BE1">
        <w:rPr>
          <w:rFonts w:ascii="Times New Roman" w:hAnsi="Times New Roman" w:cs="Times New Roman"/>
          <w:sz w:val="24"/>
          <w:szCs w:val="24"/>
        </w:rPr>
        <w:t xml:space="preserve"> Do našeho právního řádu byl zaveden 1. 1. 201</w:t>
      </w:r>
      <w:r w:rsidR="00851D70" w:rsidRPr="00A67BE1">
        <w:rPr>
          <w:rFonts w:ascii="Times New Roman" w:hAnsi="Times New Roman" w:cs="Times New Roman"/>
          <w:sz w:val="24"/>
          <w:szCs w:val="24"/>
        </w:rPr>
        <w:t>0</w:t>
      </w:r>
      <w:r w:rsidR="003363FD" w:rsidRPr="00A67BE1">
        <w:rPr>
          <w:rFonts w:ascii="Times New Roman" w:hAnsi="Times New Roman" w:cs="Times New Roman"/>
          <w:sz w:val="24"/>
          <w:szCs w:val="24"/>
        </w:rPr>
        <w:t>, kdy v souvislosti</w:t>
      </w:r>
      <w:r w:rsidRPr="00A67BE1">
        <w:rPr>
          <w:rFonts w:ascii="Times New Roman" w:hAnsi="Times New Roman" w:cs="Times New Roman"/>
          <w:sz w:val="24"/>
          <w:szCs w:val="24"/>
        </w:rPr>
        <w:t xml:space="preserve"> </w:t>
      </w:r>
      <w:r w:rsidR="003363FD" w:rsidRPr="00A67BE1">
        <w:rPr>
          <w:rFonts w:ascii="Times New Roman" w:hAnsi="Times New Roman" w:cs="Times New Roman"/>
          <w:sz w:val="24"/>
          <w:szCs w:val="24"/>
        </w:rPr>
        <w:t xml:space="preserve">s </w:t>
      </w:r>
      <w:r w:rsidRPr="00A67BE1">
        <w:rPr>
          <w:rFonts w:ascii="Times New Roman" w:hAnsi="Times New Roman" w:cs="Times New Roman"/>
          <w:sz w:val="24"/>
          <w:szCs w:val="24"/>
        </w:rPr>
        <w:t xml:space="preserve">účinností </w:t>
      </w:r>
      <w:r w:rsidR="003363FD" w:rsidRPr="00A67BE1">
        <w:rPr>
          <w:rFonts w:ascii="Times New Roman" w:hAnsi="Times New Roman" w:cs="Times New Roman"/>
          <w:sz w:val="24"/>
          <w:szCs w:val="24"/>
        </w:rPr>
        <w:t>nového trestního zákoníku</w:t>
      </w:r>
      <w:r w:rsidRPr="00A67BE1">
        <w:rPr>
          <w:rFonts w:ascii="Times New Roman" w:hAnsi="Times New Roman" w:cs="Times New Roman"/>
          <w:sz w:val="24"/>
          <w:szCs w:val="24"/>
        </w:rPr>
        <w:t xml:space="preserve"> nabyla účinnost i</w:t>
      </w:r>
      <w:r w:rsidR="00D760DA">
        <w:rPr>
          <w:rFonts w:ascii="Times New Roman" w:hAnsi="Times New Roman" w:cs="Times New Roman"/>
          <w:sz w:val="24"/>
          <w:szCs w:val="24"/>
        </w:rPr>
        <w:t xml:space="preserve"> doprovodná</w:t>
      </w:r>
      <w:r w:rsidRPr="00A67BE1">
        <w:rPr>
          <w:rFonts w:ascii="Times New Roman" w:hAnsi="Times New Roman" w:cs="Times New Roman"/>
          <w:sz w:val="24"/>
          <w:szCs w:val="24"/>
        </w:rPr>
        <w:t xml:space="preserve"> novela trestního řádu</w:t>
      </w:r>
      <w:r w:rsidR="00C264C6" w:rsidRPr="00A67BE1">
        <w:rPr>
          <w:rFonts w:ascii="Times New Roman" w:hAnsi="Times New Roman" w:cs="Times New Roman"/>
          <w:sz w:val="24"/>
          <w:szCs w:val="24"/>
        </w:rPr>
        <w:t>.</w:t>
      </w:r>
      <w:r w:rsidR="00D760DA">
        <w:rPr>
          <w:rStyle w:val="Znakapoznpodarou"/>
          <w:rFonts w:ascii="Times New Roman" w:hAnsi="Times New Roman" w:cs="Times New Roman"/>
          <w:sz w:val="24"/>
          <w:szCs w:val="24"/>
        </w:rPr>
        <w:footnoteReference w:id="3"/>
      </w:r>
    </w:p>
    <w:p w:rsidR="003363FD" w:rsidRDefault="00787628" w:rsidP="00522470">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Původně se institut uplatňoval v případě zvlášť závažných zločinů, od novely trestního řádu z roku 2012 na </w:t>
      </w:r>
      <w:r w:rsidR="00067355">
        <w:rPr>
          <w:rFonts w:ascii="Times New Roman" w:hAnsi="Times New Roman" w:cs="Times New Roman"/>
          <w:sz w:val="24"/>
          <w:szCs w:val="24"/>
        </w:rPr>
        <w:t xml:space="preserve">všechny </w:t>
      </w:r>
      <w:r>
        <w:rPr>
          <w:rFonts w:ascii="Times New Roman" w:hAnsi="Times New Roman" w:cs="Times New Roman"/>
          <w:sz w:val="24"/>
          <w:szCs w:val="24"/>
        </w:rPr>
        <w:t>zločiny.</w:t>
      </w:r>
      <w:r w:rsidR="00F2143A">
        <w:rPr>
          <w:rFonts w:ascii="Times New Roman" w:hAnsi="Times New Roman" w:cs="Times New Roman"/>
          <w:sz w:val="24"/>
          <w:szCs w:val="24"/>
        </w:rPr>
        <w:t xml:space="preserve"> </w:t>
      </w:r>
      <w:r w:rsidR="004C549E">
        <w:rPr>
          <w:rFonts w:ascii="Times New Roman" w:hAnsi="Times New Roman" w:cs="Times New Roman"/>
          <w:sz w:val="24"/>
          <w:szCs w:val="24"/>
        </w:rPr>
        <w:t>Institut má své procesní i hmotně právní dopady, proto je upraven v trestním řádu i trestním zákoníku (otázka trestu).</w:t>
      </w:r>
      <w:r>
        <w:rPr>
          <w:rStyle w:val="Znakapoznpodarou"/>
          <w:rFonts w:ascii="Times New Roman" w:hAnsi="Times New Roman" w:cs="Times New Roman"/>
          <w:sz w:val="24"/>
          <w:szCs w:val="24"/>
        </w:rPr>
        <w:footnoteReference w:id="4"/>
      </w:r>
      <w:r w:rsidR="004C549E">
        <w:rPr>
          <w:rFonts w:ascii="Times New Roman" w:hAnsi="Times New Roman" w:cs="Times New Roman"/>
          <w:sz w:val="24"/>
          <w:szCs w:val="24"/>
        </w:rPr>
        <w:t xml:space="preserve"> </w:t>
      </w:r>
      <w:r w:rsidR="00F2143A">
        <w:rPr>
          <w:rFonts w:ascii="Times New Roman" w:hAnsi="Times New Roman" w:cs="Times New Roman"/>
          <w:sz w:val="24"/>
          <w:szCs w:val="24"/>
        </w:rPr>
        <w:t xml:space="preserve">Předmětný institut byl zaveden po obsáhlých </w:t>
      </w:r>
      <w:r w:rsidR="001A6864">
        <w:rPr>
          <w:rFonts w:ascii="Times New Roman" w:hAnsi="Times New Roman" w:cs="Times New Roman"/>
          <w:sz w:val="24"/>
          <w:szCs w:val="24"/>
        </w:rPr>
        <w:t xml:space="preserve">odborných </w:t>
      </w:r>
      <w:r w:rsidR="00F2143A">
        <w:rPr>
          <w:rFonts w:ascii="Times New Roman" w:hAnsi="Times New Roman" w:cs="Times New Roman"/>
          <w:sz w:val="24"/>
          <w:szCs w:val="24"/>
        </w:rPr>
        <w:t>diskusích.</w:t>
      </w:r>
      <w:r w:rsidR="00F2143A">
        <w:rPr>
          <w:rStyle w:val="Znakapoznpodarou"/>
          <w:rFonts w:ascii="Times New Roman" w:hAnsi="Times New Roman" w:cs="Times New Roman"/>
          <w:sz w:val="24"/>
          <w:szCs w:val="24"/>
        </w:rPr>
        <w:footnoteReference w:id="5"/>
      </w:r>
    </w:p>
    <w:p w:rsidR="00F2143A" w:rsidRPr="00522470" w:rsidRDefault="00C264C6" w:rsidP="00522470">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Důvodová zpráva vysvětlovala zavedení tohoto institutu slovy: </w:t>
      </w:r>
      <w:r w:rsidRPr="00C264C6">
        <w:rPr>
          <w:rFonts w:ascii="Times New Roman" w:hAnsi="Times New Roman" w:cs="Times New Roman"/>
          <w:i/>
          <w:sz w:val="24"/>
          <w:szCs w:val="24"/>
        </w:rPr>
        <w:t>"V návaznosti na ustanovení § 58 odst. 4 trestního zákoníku a se záměrem zefektivnit objasňování zvlášť závažných zločinů se navrhuje upravit institut spolupracujícího obviněného tak, aby osoby podílející se na činnosti organizovaných zločineckých skupin a organizovaných skupin byly motivovány ke spolupráci s orgány činnými v trestním řízení, což ve svém důsledku by mělo usnadnit vyšetřování tohoto druhu trestné činnosti, při kterém je, s ohledem na míru takové organizace, často spojené se závazkem mlčenlivosti, zpravidla nedostatek důkazů k usvědčení osob organizujících nebo řídících takovou zvlášť závažnou trestnou činnost. Tato úprava je v souladu s Rezolucí Rady Evropské unie č. 497Y0111(01) ze dne 20. prosince 1996 o jednotlivcích, kteří spolupracují při soudním řízení v boji proti mezinárodně organizovanému zločinu, která vyzývá členské státy, aby přijaly vhodná opatření, kterými by povzbuzovaly jednotlivce, kteří byli nebo jsou členy organizovaných zločineckých skupin nebo jiných zločineckých organizací jakéhokoli druhu, nebo kteří se podíleli na trestných činech takových skupin nebo organizací, aby spolupracovali při soudním řízení. Jednotlivcům, kteří „odpadnou“ od organizované zločinecké skupiny nebo jiné zločinecké organizace a učiní vše</w:t>
      </w:r>
      <w:r w:rsidR="00D760DA">
        <w:rPr>
          <w:rFonts w:ascii="Times New Roman" w:hAnsi="Times New Roman" w:cs="Times New Roman"/>
          <w:i/>
          <w:sz w:val="24"/>
          <w:szCs w:val="24"/>
        </w:rPr>
        <w:t>,</w:t>
      </w:r>
      <w:r w:rsidRPr="00C264C6">
        <w:rPr>
          <w:rFonts w:ascii="Times New Roman" w:hAnsi="Times New Roman" w:cs="Times New Roman"/>
          <w:i/>
          <w:sz w:val="24"/>
          <w:szCs w:val="24"/>
        </w:rPr>
        <w:t xml:space="preserve"> co mohou k tomu, aby předešli dalšímu páchání zločinecké činnosti</w:t>
      </w:r>
      <w:r w:rsidR="00D760DA">
        <w:rPr>
          <w:rFonts w:ascii="Times New Roman" w:hAnsi="Times New Roman" w:cs="Times New Roman"/>
          <w:i/>
          <w:sz w:val="24"/>
          <w:szCs w:val="24"/>
        </w:rPr>
        <w:t>,</w:t>
      </w:r>
      <w:r w:rsidRPr="00C264C6">
        <w:rPr>
          <w:rFonts w:ascii="Times New Roman" w:hAnsi="Times New Roman" w:cs="Times New Roman"/>
          <w:i/>
          <w:sz w:val="24"/>
          <w:szCs w:val="24"/>
        </w:rPr>
        <w:t xml:space="preserve"> nebo poskytnou policii a soudním orgánům při shromažďování důkazů rozhodujících pro rekonstrukci skutkového děje, odhalení a identifikaci pachatelů takové trestné činnosti, náležitou pomoc, by měly být poskytnuty výhody při ukládání trestu a způsobu jeho výkonu, jakož i vhodná opatření, která by měla být poskytnuta na ochranu jejich rodinným příslušníkům a blízkým osobám. Rovněž i Úmluva OSN proti nadnárodnímu organizovanému zločinu přijatá v Palermu v prosinci 2000 </w:t>
      </w:r>
      <w:r w:rsidRPr="00C264C6">
        <w:rPr>
          <w:rFonts w:ascii="Times New Roman" w:hAnsi="Times New Roman" w:cs="Times New Roman"/>
          <w:i/>
          <w:sz w:val="24"/>
          <w:szCs w:val="24"/>
        </w:rPr>
        <w:lastRenderedPageBreak/>
        <w:t>vyzývá státy, aby podporovaly osoby, které se podílely na spáchání závažné trestné činnosti a jsou o tom ochotny poskytnout významné informace. Podle článku 18 této Úmluvy mají státy ve vhodných případech zvážit zakotvení možnosti snížení trestu u obžalovaného, který poskytne podstatnou spolupráci při vyšetřování nebo stíhání trestného činu upraveného touto Úmluvou. Po proběhlé rozsáhlé diskusi nad imunitou před podáním obžaloby (někdy také nazývanou institutem „korunního svědka“) nebyl tento institut v souvislosti s návrhem trestního zákoníku zařazen do souvisejících novelizací, neboť při něm dochází k podstatnému omezení zásad legality a oficiality trestního řízení, a také k zásadnímu zásahu do principu rovnosti před zákonem. Na druhé straně nelze přehlížet zájem státu na zničení zločineckých struktur, do nichž je v důsledku jejich organizace a závazku mlčenlivosti obtížné proniknout, který odůvodňuje modifikaci postihu jedince, který se nikoli v pozici organizátora nebo řídícího subjektu přímo nebo nepřímo na takové trestné činnosti podílel a který umožnil odhalení a usvědčení spolupachatelů, často i organizátorů a řídících osob organizovaných zločineckých skupin nebo jiných zločineckých organizací. Proto návrh zavádí institut spolupracujícího obviněného, který bude používán u osob, které splní poměrně přísné podmínky pro takové označení v obžalobě. V důsledku toho bude pak při ukládání trestu zhodnocena jeho spolupráce při odhalení a objasnění zvlášť závažného zločinu. K dosažení potřebné motivace takových obviněných na spolupráci s orgány činnými v trestním řízení trestní zákoník zavazuje soud přihlédnout k této skutečnosti při ukládání trestu [§ 39 odst. 1 a § 41 písm. m) trestního zákoníku], a to i s pravidelným využitím mimořádného snížení ukládaného trestu odnětí svobody (§ 58 odst. 4 trestního zákoníku), přičemž soud nebude ani vázán omezeními uvedenými v § 58 odst. 3 trestního zákoníku.".</w:t>
      </w:r>
      <w:r>
        <w:rPr>
          <w:rStyle w:val="Znakapoznpodarou"/>
          <w:rFonts w:ascii="Times New Roman" w:hAnsi="Times New Roman" w:cs="Times New Roman"/>
          <w:i/>
          <w:sz w:val="24"/>
          <w:szCs w:val="24"/>
        </w:rPr>
        <w:footnoteReference w:id="6"/>
      </w:r>
    </w:p>
    <w:p w:rsidR="00522470" w:rsidRDefault="00522470" w:rsidP="00522470">
      <w:pPr>
        <w:spacing w:before="120" w:after="0" w:line="240" w:lineRule="auto"/>
        <w:jc w:val="both"/>
        <w:rPr>
          <w:rFonts w:ascii="Times New Roman" w:hAnsi="Times New Roman" w:cs="Times New Roman"/>
          <w:b/>
          <w:sz w:val="24"/>
          <w:szCs w:val="24"/>
        </w:rPr>
      </w:pPr>
    </w:p>
    <w:p w:rsidR="00522470" w:rsidRPr="00522470" w:rsidRDefault="00522470" w:rsidP="00522470">
      <w:pPr>
        <w:spacing w:before="120" w:after="0" w:line="240" w:lineRule="auto"/>
        <w:jc w:val="both"/>
        <w:rPr>
          <w:rFonts w:ascii="Times New Roman" w:hAnsi="Times New Roman" w:cs="Times New Roman"/>
          <w:b/>
          <w:sz w:val="24"/>
          <w:szCs w:val="24"/>
        </w:rPr>
      </w:pPr>
      <w:r w:rsidRPr="00522470">
        <w:rPr>
          <w:rFonts w:ascii="Times New Roman" w:hAnsi="Times New Roman" w:cs="Times New Roman"/>
          <w:b/>
          <w:sz w:val="24"/>
          <w:szCs w:val="24"/>
        </w:rPr>
        <w:t>2. Problematičnost obchodu státu se zločinem</w:t>
      </w:r>
    </w:p>
    <w:p w:rsidR="007C3B46" w:rsidRDefault="002630FC" w:rsidP="007C3B46">
      <w:pPr>
        <w:spacing w:before="120" w:after="0" w:line="240" w:lineRule="auto"/>
        <w:jc w:val="both"/>
        <w:rPr>
          <w:rFonts w:ascii="Times New Roman" w:hAnsi="Times New Roman" w:cs="Times New Roman"/>
          <w:sz w:val="24"/>
          <w:szCs w:val="24"/>
        </w:rPr>
      </w:pPr>
      <w:r w:rsidRPr="000F66DF">
        <w:rPr>
          <w:rFonts w:ascii="Times New Roman" w:hAnsi="Times New Roman" w:cs="Times New Roman"/>
          <w:sz w:val="24"/>
          <w:szCs w:val="24"/>
        </w:rPr>
        <w:t xml:space="preserve">Spolupracující obviněný je institut umožňující rozkrýt trestnou činnost </w:t>
      </w:r>
      <w:r w:rsidR="00D760DA">
        <w:rPr>
          <w:rFonts w:ascii="Times New Roman" w:hAnsi="Times New Roman" w:cs="Times New Roman"/>
          <w:sz w:val="24"/>
          <w:szCs w:val="24"/>
        </w:rPr>
        <w:t xml:space="preserve">získáním informací </w:t>
      </w:r>
      <w:r w:rsidRPr="000F66DF">
        <w:rPr>
          <w:rFonts w:ascii="Times New Roman" w:hAnsi="Times New Roman" w:cs="Times New Roman"/>
          <w:sz w:val="24"/>
          <w:szCs w:val="24"/>
        </w:rPr>
        <w:t xml:space="preserve">zevnitř </w:t>
      </w:r>
      <w:r w:rsidR="00D760DA">
        <w:rPr>
          <w:rFonts w:ascii="Times New Roman" w:hAnsi="Times New Roman" w:cs="Times New Roman"/>
          <w:sz w:val="24"/>
          <w:szCs w:val="24"/>
        </w:rPr>
        <w:t xml:space="preserve">okruhu organizované skupiny </w:t>
      </w:r>
      <w:r w:rsidRPr="000F66DF">
        <w:rPr>
          <w:rFonts w:ascii="Times New Roman" w:hAnsi="Times New Roman" w:cs="Times New Roman"/>
          <w:sz w:val="24"/>
          <w:szCs w:val="24"/>
        </w:rPr>
        <w:t>pachatelů</w:t>
      </w:r>
      <w:r w:rsidR="00787628">
        <w:rPr>
          <w:rFonts w:ascii="Times New Roman" w:hAnsi="Times New Roman" w:cs="Times New Roman"/>
          <w:sz w:val="24"/>
          <w:szCs w:val="24"/>
        </w:rPr>
        <w:t xml:space="preserve"> zločinů</w:t>
      </w:r>
      <w:r w:rsidRPr="000F66DF">
        <w:rPr>
          <w:rFonts w:ascii="Times New Roman" w:hAnsi="Times New Roman" w:cs="Times New Roman"/>
          <w:sz w:val="24"/>
          <w:szCs w:val="24"/>
        </w:rPr>
        <w:t>.</w:t>
      </w:r>
      <w:r w:rsidR="00386FF6" w:rsidRPr="000F66DF">
        <w:rPr>
          <w:rFonts w:ascii="Times New Roman" w:hAnsi="Times New Roman" w:cs="Times New Roman"/>
          <w:sz w:val="24"/>
          <w:szCs w:val="24"/>
        </w:rPr>
        <w:t xml:space="preserve"> </w:t>
      </w:r>
      <w:r w:rsidR="00E85BAF" w:rsidRPr="000F66DF">
        <w:rPr>
          <w:rFonts w:ascii="Times New Roman" w:hAnsi="Times New Roman" w:cs="Times New Roman"/>
          <w:sz w:val="24"/>
          <w:szCs w:val="24"/>
        </w:rPr>
        <w:t xml:space="preserve">Avšak </w:t>
      </w:r>
      <w:r w:rsidRPr="000F66DF">
        <w:rPr>
          <w:rFonts w:ascii="Times New Roman" w:hAnsi="Times New Roman" w:cs="Times New Roman"/>
          <w:sz w:val="24"/>
          <w:szCs w:val="24"/>
        </w:rPr>
        <w:t xml:space="preserve">stát obchoduje se zločinem a zločinci. </w:t>
      </w:r>
      <w:r w:rsidR="00386FF6" w:rsidRPr="000F66DF">
        <w:rPr>
          <w:rFonts w:ascii="Times New Roman" w:hAnsi="Times New Roman" w:cs="Times New Roman"/>
          <w:sz w:val="24"/>
          <w:szCs w:val="24"/>
        </w:rPr>
        <w:t>Spolupracující o</w:t>
      </w:r>
      <w:r w:rsidRPr="000F66DF">
        <w:rPr>
          <w:rFonts w:ascii="Times New Roman" w:hAnsi="Times New Roman" w:cs="Times New Roman"/>
          <w:sz w:val="24"/>
          <w:szCs w:val="24"/>
        </w:rPr>
        <w:t xml:space="preserve">bviněný objasní svou trestnou činnost i činnost spolupachatelů z organizované skupiny. Za to </w:t>
      </w:r>
      <w:r w:rsidR="008B1AE1" w:rsidRPr="000F66DF">
        <w:rPr>
          <w:rFonts w:ascii="Times New Roman" w:hAnsi="Times New Roman" w:cs="Times New Roman"/>
          <w:sz w:val="24"/>
          <w:szCs w:val="24"/>
        </w:rPr>
        <w:t xml:space="preserve">mu stát zaplatí </w:t>
      </w:r>
      <w:r w:rsidR="00AE0F56" w:rsidRPr="000F66DF">
        <w:rPr>
          <w:rFonts w:ascii="Times New Roman" w:hAnsi="Times New Roman" w:cs="Times New Roman"/>
          <w:sz w:val="24"/>
          <w:szCs w:val="24"/>
        </w:rPr>
        <w:t>upuštěním od p</w:t>
      </w:r>
      <w:r w:rsidR="007C3B46">
        <w:rPr>
          <w:rFonts w:ascii="Times New Roman" w:hAnsi="Times New Roman" w:cs="Times New Roman"/>
          <w:sz w:val="24"/>
          <w:szCs w:val="24"/>
        </w:rPr>
        <w:t>otrestání nebo snížením trestu.</w:t>
      </w:r>
      <w:r w:rsidR="004B5AB9">
        <w:rPr>
          <w:rFonts w:ascii="Times New Roman" w:hAnsi="Times New Roman" w:cs="Times New Roman"/>
          <w:sz w:val="24"/>
          <w:szCs w:val="24"/>
        </w:rPr>
        <w:t xml:space="preserve"> Anebo mu zaplatí penězi, protože bylo trestní praxí akceptováno, že Policie nabídne adeptu na pozici spolupracujícího obviněného peníze formou finanční odměny poskytnuté informátorovi.</w:t>
      </w:r>
      <w:r w:rsidR="004B5AB9">
        <w:rPr>
          <w:rStyle w:val="Znakapoznpodarou"/>
          <w:rFonts w:ascii="Times New Roman" w:hAnsi="Times New Roman" w:cs="Times New Roman"/>
          <w:sz w:val="24"/>
          <w:szCs w:val="24"/>
        </w:rPr>
        <w:footnoteReference w:id="7"/>
      </w:r>
    </w:p>
    <w:p w:rsidR="002630FC" w:rsidRPr="000F66DF" w:rsidRDefault="00AE0F56" w:rsidP="007C3B46">
      <w:pPr>
        <w:autoSpaceDE w:val="0"/>
        <w:autoSpaceDN w:val="0"/>
        <w:adjustRightInd w:val="0"/>
        <w:spacing w:before="120" w:after="0" w:line="240" w:lineRule="auto"/>
        <w:jc w:val="both"/>
        <w:rPr>
          <w:rFonts w:ascii="Times New Roman" w:hAnsi="Times New Roman" w:cs="Times New Roman"/>
          <w:sz w:val="24"/>
          <w:szCs w:val="24"/>
        </w:rPr>
      </w:pPr>
      <w:r w:rsidRPr="000F66DF">
        <w:rPr>
          <w:rFonts w:ascii="Times New Roman" w:hAnsi="Times New Roman" w:cs="Times New Roman"/>
          <w:sz w:val="24"/>
          <w:szCs w:val="24"/>
        </w:rPr>
        <w:t>Podstatou akce</w:t>
      </w:r>
      <w:r w:rsidR="00386FF6" w:rsidRPr="000F66DF">
        <w:rPr>
          <w:rFonts w:ascii="Times New Roman" w:hAnsi="Times New Roman" w:cs="Times New Roman"/>
          <w:sz w:val="24"/>
          <w:szCs w:val="24"/>
        </w:rPr>
        <w:t xml:space="preserve">ptovatelnosti </w:t>
      </w:r>
      <w:r w:rsidR="00D21B79" w:rsidRPr="000F66DF">
        <w:rPr>
          <w:rFonts w:ascii="Times New Roman" w:hAnsi="Times New Roman" w:cs="Times New Roman"/>
          <w:sz w:val="24"/>
          <w:szCs w:val="24"/>
        </w:rPr>
        <w:t xml:space="preserve">tohoto </w:t>
      </w:r>
      <w:r w:rsidR="00386FF6" w:rsidRPr="000F66DF">
        <w:rPr>
          <w:rFonts w:ascii="Times New Roman" w:hAnsi="Times New Roman" w:cs="Times New Roman"/>
          <w:sz w:val="24"/>
          <w:szCs w:val="24"/>
        </w:rPr>
        <w:t xml:space="preserve">obchodu </w:t>
      </w:r>
      <w:r w:rsidR="00D21B79" w:rsidRPr="000F66DF">
        <w:rPr>
          <w:rFonts w:ascii="Times New Roman" w:hAnsi="Times New Roman" w:cs="Times New Roman"/>
          <w:sz w:val="24"/>
          <w:szCs w:val="24"/>
        </w:rPr>
        <w:t>ze strany státu je</w:t>
      </w:r>
      <w:r w:rsidRPr="000F66DF">
        <w:rPr>
          <w:rFonts w:ascii="Times New Roman" w:hAnsi="Times New Roman" w:cs="Times New Roman"/>
          <w:sz w:val="24"/>
          <w:szCs w:val="24"/>
        </w:rPr>
        <w:t>, že spolupracující obviněný vypoví</w:t>
      </w:r>
      <w:r w:rsidR="00AB6F31" w:rsidRPr="000F66DF">
        <w:rPr>
          <w:rFonts w:ascii="Times New Roman" w:hAnsi="Times New Roman" w:cs="Times New Roman"/>
          <w:sz w:val="24"/>
          <w:szCs w:val="24"/>
        </w:rPr>
        <w:t xml:space="preserve"> pravdu</w:t>
      </w:r>
      <w:r w:rsidRPr="000F66DF">
        <w:rPr>
          <w:rFonts w:ascii="Times New Roman" w:hAnsi="Times New Roman" w:cs="Times New Roman"/>
          <w:sz w:val="24"/>
          <w:szCs w:val="24"/>
        </w:rPr>
        <w:t>.</w:t>
      </w:r>
      <w:r w:rsidR="00386FF6" w:rsidRPr="000F66DF">
        <w:rPr>
          <w:rFonts w:ascii="Times New Roman" w:hAnsi="Times New Roman" w:cs="Times New Roman"/>
          <w:sz w:val="24"/>
          <w:szCs w:val="24"/>
        </w:rPr>
        <w:t xml:space="preserve"> </w:t>
      </w:r>
      <w:r w:rsidR="007C3B46">
        <w:rPr>
          <w:rFonts w:ascii="Times New Roman" w:hAnsi="Times New Roman" w:cs="Times New Roman"/>
          <w:sz w:val="24"/>
          <w:szCs w:val="24"/>
        </w:rPr>
        <w:t xml:space="preserve">Je zde otázkou věrohodnost výpovědi obviněného, kdy </w:t>
      </w:r>
      <w:r w:rsidR="006750B2">
        <w:rPr>
          <w:rFonts w:ascii="Times New Roman" w:hAnsi="Times New Roman" w:cs="Times New Roman"/>
          <w:sz w:val="24"/>
          <w:szCs w:val="24"/>
        </w:rPr>
        <w:t>může jít</w:t>
      </w:r>
      <w:r w:rsidR="007C3B46">
        <w:rPr>
          <w:rFonts w:ascii="Times New Roman" w:hAnsi="Times New Roman" w:cs="Times New Roman"/>
          <w:sz w:val="24"/>
          <w:szCs w:val="24"/>
        </w:rPr>
        <w:t xml:space="preserve"> o osobu s kriminální minulostí nerespektující morální zásady.</w:t>
      </w:r>
      <w:r w:rsidR="00386FF6" w:rsidRPr="000F66DF">
        <w:rPr>
          <w:rFonts w:ascii="Times New Roman" w:hAnsi="Times New Roman" w:cs="Times New Roman"/>
          <w:sz w:val="24"/>
          <w:szCs w:val="24"/>
        </w:rPr>
        <w:t xml:space="preserve">Významnou úlohu zde </w:t>
      </w:r>
      <w:r w:rsidR="00AB6F31" w:rsidRPr="000F66DF">
        <w:rPr>
          <w:rFonts w:ascii="Times New Roman" w:hAnsi="Times New Roman" w:cs="Times New Roman"/>
          <w:sz w:val="24"/>
          <w:szCs w:val="24"/>
        </w:rPr>
        <w:t>má</w:t>
      </w:r>
      <w:r w:rsidR="00386FF6" w:rsidRPr="000F66DF">
        <w:rPr>
          <w:rFonts w:ascii="Times New Roman" w:hAnsi="Times New Roman" w:cs="Times New Roman"/>
          <w:sz w:val="24"/>
          <w:szCs w:val="24"/>
        </w:rPr>
        <w:t xml:space="preserve"> férový </w:t>
      </w:r>
      <w:r w:rsidR="004D17C4" w:rsidRPr="000F66DF">
        <w:rPr>
          <w:rFonts w:ascii="Times New Roman" w:hAnsi="Times New Roman" w:cs="Times New Roman"/>
          <w:sz w:val="24"/>
          <w:szCs w:val="24"/>
        </w:rPr>
        <w:t>postup</w:t>
      </w:r>
      <w:r w:rsidR="002C0210" w:rsidRPr="000F66DF">
        <w:rPr>
          <w:rFonts w:ascii="Times New Roman" w:hAnsi="Times New Roman" w:cs="Times New Roman"/>
          <w:sz w:val="24"/>
          <w:szCs w:val="24"/>
        </w:rPr>
        <w:t xml:space="preserve"> státního zástupce, aby </w:t>
      </w:r>
      <w:r w:rsidR="004D17C4" w:rsidRPr="000F66DF">
        <w:rPr>
          <w:rFonts w:ascii="Times New Roman" w:hAnsi="Times New Roman" w:cs="Times New Roman"/>
          <w:sz w:val="24"/>
          <w:szCs w:val="24"/>
        </w:rPr>
        <w:t>tento institut nebyl zneužit.</w:t>
      </w:r>
      <w:r w:rsidR="00810D9C">
        <w:rPr>
          <w:rFonts w:ascii="Times New Roman" w:hAnsi="Times New Roman" w:cs="Times New Roman"/>
          <w:sz w:val="24"/>
          <w:szCs w:val="24"/>
        </w:rPr>
        <w:t xml:space="preserve"> Proto je nedostatkem právní úpravy to, že nelze </w:t>
      </w:r>
      <w:r w:rsidR="006A4DB8">
        <w:rPr>
          <w:rFonts w:ascii="Times New Roman" w:hAnsi="Times New Roman" w:cs="Times New Roman"/>
          <w:sz w:val="24"/>
          <w:szCs w:val="24"/>
        </w:rPr>
        <w:t xml:space="preserve">přiznání postavení spolupracujícího obviněného státním zástupcem přezkoumat. </w:t>
      </w:r>
      <w:r w:rsidR="00810D9C">
        <w:rPr>
          <w:rFonts w:ascii="Times New Roman" w:hAnsi="Times New Roman" w:cs="Times New Roman"/>
          <w:sz w:val="24"/>
          <w:szCs w:val="24"/>
        </w:rPr>
        <w:t xml:space="preserve">Státní zástupce tak získává moc užívat tohoto institutu libovolně, když si </w:t>
      </w:r>
      <w:r w:rsidR="001745C4">
        <w:rPr>
          <w:rFonts w:ascii="Times New Roman" w:hAnsi="Times New Roman" w:cs="Times New Roman"/>
          <w:sz w:val="24"/>
          <w:szCs w:val="24"/>
        </w:rPr>
        <w:t xml:space="preserve">může </w:t>
      </w:r>
      <w:r w:rsidR="00810D9C">
        <w:rPr>
          <w:rFonts w:ascii="Times New Roman" w:hAnsi="Times New Roman" w:cs="Times New Roman"/>
          <w:sz w:val="24"/>
          <w:szCs w:val="24"/>
        </w:rPr>
        <w:t>přizpůsob</w:t>
      </w:r>
      <w:r w:rsidR="001745C4">
        <w:rPr>
          <w:rFonts w:ascii="Times New Roman" w:hAnsi="Times New Roman" w:cs="Times New Roman"/>
          <w:sz w:val="24"/>
          <w:szCs w:val="24"/>
        </w:rPr>
        <w:t xml:space="preserve">it aplikaci </w:t>
      </w:r>
      <w:r w:rsidR="00810D9C">
        <w:rPr>
          <w:rFonts w:ascii="Times New Roman" w:hAnsi="Times New Roman" w:cs="Times New Roman"/>
          <w:sz w:val="24"/>
          <w:szCs w:val="24"/>
        </w:rPr>
        <w:t>právní úprav</w:t>
      </w:r>
      <w:r w:rsidR="001745C4">
        <w:rPr>
          <w:rFonts w:ascii="Times New Roman" w:hAnsi="Times New Roman" w:cs="Times New Roman"/>
          <w:sz w:val="24"/>
          <w:szCs w:val="24"/>
        </w:rPr>
        <w:t>y</w:t>
      </w:r>
      <w:r w:rsidR="00810D9C">
        <w:rPr>
          <w:rFonts w:ascii="Times New Roman" w:hAnsi="Times New Roman" w:cs="Times New Roman"/>
          <w:sz w:val="24"/>
          <w:szCs w:val="24"/>
        </w:rPr>
        <w:t xml:space="preserve"> své potřebě.</w:t>
      </w:r>
      <w:r w:rsidR="006A4DB8">
        <w:rPr>
          <w:rFonts w:ascii="Times New Roman" w:hAnsi="Times New Roman" w:cs="Times New Roman"/>
          <w:sz w:val="24"/>
          <w:szCs w:val="24"/>
        </w:rPr>
        <w:t xml:space="preserve"> Je vhodné zvážit změnu právní úpravy tak, aby státní zástupce přiznání postavení spolupracujícího obviněného činil odůvodněným rozhodnutím, které by bylo přezkoumatelné.</w:t>
      </w:r>
    </w:p>
    <w:p w:rsidR="00872BD5" w:rsidRDefault="002C0210" w:rsidP="00522470">
      <w:pPr>
        <w:spacing w:before="120" w:after="0" w:line="240" w:lineRule="auto"/>
        <w:jc w:val="both"/>
        <w:rPr>
          <w:rFonts w:ascii="Times New Roman" w:hAnsi="Times New Roman" w:cs="Times New Roman"/>
          <w:sz w:val="24"/>
          <w:szCs w:val="24"/>
        </w:rPr>
      </w:pPr>
      <w:r w:rsidRPr="000F66DF">
        <w:rPr>
          <w:rFonts w:ascii="Times New Roman" w:hAnsi="Times New Roman" w:cs="Times New Roman"/>
          <w:sz w:val="24"/>
          <w:szCs w:val="24"/>
        </w:rPr>
        <w:t>Někte</w:t>
      </w:r>
      <w:r w:rsidR="00094786" w:rsidRPr="000F66DF">
        <w:rPr>
          <w:rFonts w:ascii="Times New Roman" w:hAnsi="Times New Roman" w:cs="Times New Roman"/>
          <w:sz w:val="24"/>
          <w:szCs w:val="24"/>
        </w:rPr>
        <w:t xml:space="preserve">ré státní zástupce může lákat </w:t>
      </w:r>
      <w:r w:rsidR="001745C4">
        <w:rPr>
          <w:rFonts w:ascii="Times New Roman" w:hAnsi="Times New Roman" w:cs="Times New Roman"/>
          <w:sz w:val="24"/>
          <w:szCs w:val="24"/>
        </w:rPr>
        <w:t xml:space="preserve">bez ohledu na materiální pravdu </w:t>
      </w:r>
      <w:r w:rsidRPr="000F66DF">
        <w:rPr>
          <w:rFonts w:ascii="Times New Roman" w:hAnsi="Times New Roman" w:cs="Times New Roman"/>
          <w:sz w:val="24"/>
          <w:szCs w:val="24"/>
        </w:rPr>
        <w:t xml:space="preserve">dosažení výpovědí, </w:t>
      </w:r>
      <w:r w:rsidR="00094786" w:rsidRPr="000F66DF">
        <w:rPr>
          <w:rFonts w:ascii="Times New Roman" w:hAnsi="Times New Roman" w:cs="Times New Roman"/>
          <w:sz w:val="24"/>
          <w:szCs w:val="24"/>
        </w:rPr>
        <w:t xml:space="preserve">jež potvrzují </w:t>
      </w:r>
      <w:r w:rsidRPr="000F66DF">
        <w:rPr>
          <w:rFonts w:ascii="Times New Roman" w:hAnsi="Times New Roman" w:cs="Times New Roman"/>
          <w:sz w:val="24"/>
          <w:szCs w:val="24"/>
        </w:rPr>
        <w:t xml:space="preserve">jejich hypotézy. Na </w:t>
      </w:r>
      <w:r w:rsidR="00A40B61" w:rsidRPr="000F66DF">
        <w:rPr>
          <w:rFonts w:ascii="Times New Roman" w:hAnsi="Times New Roman" w:cs="Times New Roman"/>
          <w:sz w:val="24"/>
          <w:szCs w:val="24"/>
        </w:rPr>
        <w:t xml:space="preserve">spolupracující </w:t>
      </w:r>
      <w:r w:rsidRPr="000F66DF">
        <w:rPr>
          <w:rFonts w:ascii="Times New Roman" w:hAnsi="Times New Roman" w:cs="Times New Roman"/>
          <w:sz w:val="24"/>
          <w:szCs w:val="24"/>
        </w:rPr>
        <w:t>obviněné může být tlačeno, aby vypovídali určitým způsobem</w:t>
      </w:r>
      <w:r w:rsidR="00094786" w:rsidRPr="000F66DF">
        <w:rPr>
          <w:rFonts w:ascii="Times New Roman" w:hAnsi="Times New Roman" w:cs="Times New Roman"/>
          <w:sz w:val="24"/>
          <w:szCs w:val="24"/>
        </w:rPr>
        <w:t>. Za</w:t>
      </w:r>
      <w:r w:rsidRPr="000F66DF">
        <w:rPr>
          <w:rFonts w:ascii="Times New Roman" w:hAnsi="Times New Roman" w:cs="Times New Roman"/>
          <w:sz w:val="24"/>
          <w:szCs w:val="24"/>
        </w:rPr>
        <w:t xml:space="preserve"> to </w:t>
      </w:r>
      <w:r w:rsidR="005662D8" w:rsidRPr="000F66DF">
        <w:rPr>
          <w:rFonts w:ascii="Times New Roman" w:hAnsi="Times New Roman" w:cs="Times New Roman"/>
          <w:sz w:val="24"/>
          <w:szCs w:val="24"/>
        </w:rPr>
        <w:t xml:space="preserve">se jim </w:t>
      </w:r>
      <w:r w:rsidRPr="000F66DF">
        <w:rPr>
          <w:rFonts w:ascii="Times New Roman" w:hAnsi="Times New Roman" w:cs="Times New Roman"/>
          <w:sz w:val="24"/>
          <w:szCs w:val="24"/>
        </w:rPr>
        <w:t>sníž</w:t>
      </w:r>
      <w:r w:rsidR="005662D8" w:rsidRPr="000F66DF">
        <w:rPr>
          <w:rFonts w:ascii="Times New Roman" w:hAnsi="Times New Roman" w:cs="Times New Roman"/>
          <w:sz w:val="24"/>
          <w:szCs w:val="24"/>
        </w:rPr>
        <w:t>í</w:t>
      </w:r>
      <w:r w:rsidRPr="000F66DF">
        <w:rPr>
          <w:rFonts w:ascii="Times New Roman" w:hAnsi="Times New Roman" w:cs="Times New Roman"/>
          <w:sz w:val="24"/>
          <w:szCs w:val="24"/>
        </w:rPr>
        <w:t xml:space="preserve"> trest či nedostanou trest žádný. Pak se institut spolupracujícího obviněného st</w:t>
      </w:r>
      <w:r w:rsidR="00094786" w:rsidRPr="000F66DF">
        <w:rPr>
          <w:rFonts w:ascii="Times New Roman" w:hAnsi="Times New Roman" w:cs="Times New Roman"/>
          <w:sz w:val="24"/>
          <w:szCs w:val="24"/>
        </w:rPr>
        <w:t>á</w:t>
      </w:r>
      <w:r w:rsidRPr="000F66DF">
        <w:rPr>
          <w:rFonts w:ascii="Times New Roman" w:hAnsi="Times New Roman" w:cs="Times New Roman"/>
          <w:sz w:val="24"/>
          <w:szCs w:val="24"/>
        </w:rPr>
        <w:t>vá nástrojem státního zastupitelství k tomu, aby si kupoval</w:t>
      </w:r>
      <w:r w:rsidR="00EA0D81" w:rsidRPr="000F66DF">
        <w:rPr>
          <w:rFonts w:ascii="Times New Roman" w:hAnsi="Times New Roman" w:cs="Times New Roman"/>
          <w:sz w:val="24"/>
          <w:szCs w:val="24"/>
        </w:rPr>
        <w:t>o</w:t>
      </w:r>
      <w:r w:rsidRPr="000F66DF">
        <w:rPr>
          <w:rFonts w:ascii="Times New Roman" w:hAnsi="Times New Roman" w:cs="Times New Roman"/>
          <w:sz w:val="24"/>
          <w:szCs w:val="24"/>
        </w:rPr>
        <w:t xml:space="preserve"> výpovědi, které mohou být nepravdivé. </w:t>
      </w:r>
      <w:r w:rsidR="00872BD5">
        <w:rPr>
          <w:rFonts w:ascii="Times New Roman" w:hAnsi="Times New Roman" w:cs="Times New Roman"/>
          <w:sz w:val="24"/>
          <w:szCs w:val="24"/>
        </w:rPr>
        <w:t xml:space="preserve">Prvotní motivací spolupracujícího obviněného pro </w:t>
      </w:r>
      <w:r w:rsidR="00872BD5">
        <w:rPr>
          <w:rFonts w:ascii="Times New Roman" w:hAnsi="Times New Roman" w:cs="Times New Roman"/>
          <w:sz w:val="24"/>
          <w:szCs w:val="24"/>
        </w:rPr>
        <w:lastRenderedPageBreak/>
        <w:t xml:space="preserve">nepravdivou výpověď je snaha zachránit si kůži, ale může zde hrát druhotně i roli snaha vyřídit si účty v rámci kriminálního společenství. Proto je správné poměřovat výpověď spolupracujícího obviněného jinými důkazy. Je-li výpověď spolupracujícího obviněného jediným důkazem proti jinému, </w:t>
      </w:r>
      <w:r w:rsidR="00426766">
        <w:rPr>
          <w:rFonts w:ascii="Times New Roman" w:hAnsi="Times New Roman" w:cs="Times New Roman"/>
          <w:sz w:val="24"/>
          <w:szCs w:val="24"/>
        </w:rPr>
        <w:t xml:space="preserve">nelze </w:t>
      </w:r>
      <w:r w:rsidR="00872BD5">
        <w:rPr>
          <w:rFonts w:ascii="Times New Roman" w:hAnsi="Times New Roman" w:cs="Times New Roman"/>
          <w:sz w:val="24"/>
          <w:szCs w:val="24"/>
        </w:rPr>
        <w:t>v rámci ústavní zásady v pochybnostech ve prospěch na takovém jediném důkazu postavit rozhodnutí o vině.</w:t>
      </w:r>
    </w:p>
    <w:p w:rsidR="002715C6" w:rsidRPr="000F66DF" w:rsidRDefault="002C0210" w:rsidP="00522470">
      <w:pPr>
        <w:spacing w:before="120" w:after="0" w:line="240" w:lineRule="auto"/>
        <w:jc w:val="both"/>
        <w:rPr>
          <w:rFonts w:ascii="Times New Roman" w:hAnsi="Times New Roman" w:cs="Times New Roman"/>
          <w:sz w:val="24"/>
          <w:szCs w:val="24"/>
        </w:rPr>
      </w:pPr>
      <w:r w:rsidRPr="000F66DF">
        <w:rPr>
          <w:rFonts w:ascii="Times New Roman" w:hAnsi="Times New Roman" w:cs="Times New Roman"/>
          <w:sz w:val="24"/>
          <w:szCs w:val="24"/>
        </w:rPr>
        <w:t xml:space="preserve">Zabránění zneužití moci může být dosaženo jen důvěryhodným </w:t>
      </w:r>
      <w:r w:rsidR="00EA0D81" w:rsidRPr="000F66DF">
        <w:rPr>
          <w:rFonts w:ascii="Times New Roman" w:hAnsi="Times New Roman" w:cs="Times New Roman"/>
          <w:sz w:val="24"/>
          <w:szCs w:val="24"/>
        </w:rPr>
        <w:t>jednáním s</w:t>
      </w:r>
      <w:r w:rsidRPr="000F66DF">
        <w:rPr>
          <w:rFonts w:ascii="Times New Roman" w:hAnsi="Times New Roman" w:cs="Times New Roman"/>
          <w:sz w:val="24"/>
          <w:szCs w:val="24"/>
        </w:rPr>
        <w:t>tátního z</w:t>
      </w:r>
      <w:r w:rsidR="00626285">
        <w:rPr>
          <w:rFonts w:ascii="Times New Roman" w:hAnsi="Times New Roman" w:cs="Times New Roman"/>
          <w:sz w:val="24"/>
          <w:szCs w:val="24"/>
        </w:rPr>
        <w:t>ástupce</w:t>
      </w:r>
      <w:r w:rsidRPr="000F66DF">
        <w:rPr>
          <w:rFonts w:ascii="Times New Roman" w:hAnsi="Times New Roman" w:cs="Times New Roman"/>
          <w:sz w:val="24"/>
          <w:szCs w:val="24"/>
        </w:rPr>
        <w:t>.</w:t>
      </w:r>
      <w:r w:rsidR="002715C6" w:rsidRPr="000F66DF">
        <w:rPr>
          <w:rFonts w:ascii="Times New Roman" w:hAnsi="Times New Roman" w:cs="Times New Roman"/>
          <w:sz w:val="24"/>
          <w:szCs w:val="24"/>
        </w:rPr>
        <w:t xml:space="preserve"> Jinak </w:t>
      </w:r>
      <w:r w:rsidR="00094786" w:rsidRPr="000F66DF">
        <w:rPr>
          <w:rFonts w:ascii="Times New Roman" w:hAnsi="Times New Roman" w:cs="Times New Roman"/>
          <w:sz w:val="24"/>
          <w:szCs w:val="24"/>
        </w:rPr>
        <w:t xml:space="preserve">je </w:t>
      </w:r>
      <w:r w:rsidR="002715C6" w:rsidRPr="000F66DF">
        <w:rPr>
          <w:rFonts w:ascii="Times New Roman" w:hAnsi="Times New Roman" w:cs="Times New Roman"/>
          <w:sz w:val="24"/>
          <w:szCs w:val="24"/>
        </w:rPr>
        <w:t xml:space="preserve">výsledkem justiční </w:t>
      </w:r>
      <w:r w:rsidR="00094786" w:rsidRPr="000F66DF">
        <w:rPr>
          <w:rFonts w:ascii="Times New Roman" w:hAnsi="Times New Roman" w:cs="Times New Roman"/>
          <w:sz w:val="24"/>
          <w:szCs w:val="24"/>
        </w:rPr>
        <w:t>zločin</w:t>
      </w:r>
      <w:r w:rsidR="002715C6" w:rsidRPr="000F66DF">
        <w:rPr>
          <w:rFonts w:ascii="Times New Roman" w:hAnsi="Times New Roman" w:cs="Times New Roman"/>
          <w:sz w:val="24"/>
          <w:szCs w:val="24"/>
        </w:rPr>
        <w:t xml:space="preserve"> v důsledku nepravdivých výpovědí dosažených faktickou státní korupcí. </w:t>
      </w:r>
      <w:r w:rsidR="005662D8" w:rsidRPr="000F66DF">
        <w:rPr>
          <w:rFonts w:ascii="Times New Roman" w:hAnsi="Times New Roman" w:cs="Times New Roman"/>
          <w:sz w:val="24"/>
          <w:szCs w:val="24"/>
        </w:rPr>
        <w:t>P</w:t>
      </w:r>
      <w:r w:rsidR="002715C6" w:rsidRPr="000F66DF">
        <w:rPr>
          <w:rFonts w:ascii="Times New Roman" w:hAnsi="Times New Roman" w:cs="Times New Roman"/>
          <w:sz w:val="24"/>
          <w:szCs w:val="24"/>
        </w:rPr>
        <w:t>odezřelé je</w:t>
      </w:r>
      <w:r w:rsidR="004D17C4" w:rsidRPr="000F66DF">
        <w:rPr>
          <w:rFonts w:ascii="Times New Roman" w:hAnsi="Times New Roman" w:cs="Times New Roman"/>
          <w:sz w:val="24"/>
          <w:szCs w:val="24"/>
        </w:rPr>
        <w:t xml:space="preserve">, když </w:t>
      </w:r>
      <w:r w:rsidR="002715C6" w:rsidRPr="000F66DF">
        <w:rPr>
          <w:rFonts w:ascii="Times New Roman" w:hAnsi="Times New Roman" w:cs="Times New Roman"/>
          <w:sz w:val="24"/>
          <w:szCs w:val="24"/>
        </w:rPr>
        <w:t>spolupracující obviněný mění výpovědi s ohledem na to, zda na něj mohou zatlačit policisté či státní zástupc</w:t>
      </w:r>
      <w:r w:rsidR="004D17C4" w:rsidRPr="000F66DF">
        <w:rPr>
          <w:rFonts w:ascii="Times New Roman" w:hAnsi="Times New Roman" w:cs="Times New Roman"/>
          <w:sz w:val="24"/>
          <w:szCs w:val="24"/>
        </w:rPr>
        <w:t>e</w:t>
      </w:r>
      <w:r w:rsidR="002715C6" w:rsidRPr="000F66DF">
        <w:rPr>
          <w:rFonts w:ascii="Times New Roman" w:hAnsi="Times New Roman" w:cs="Times New Roman"/>
          <w:sz w:val="24"/>
          <w:szCs w:val="24"/>
        </w:rPr>
        <w:t>.</w:t>
      </w:r>
    </w:p>
    <w:p w:rsidR="002715C6" w:rsidRPr="000F66DF" w:rsidRDefault="009052AF" w:rsidP="0052247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trestní věci </w:t>
      </w:r>
      <w:r w:rsidR="003D5649" w:rsidRPr="000F66DF">
        <w:rPr>
          <w:rFonts w:ascii="Times New Roman" w:eastAsia="Times New Roman" w:hAnsi="Times New Roman" w:cs="Times New Roman"/>
          <w:sz w:val="24"/>
          <w:szCs w:val="24"/>
        </w:rPr>
        <w:t>Shahram</w:t>
      </w:r>
      <w:r w:rsidR="003D5649" w:rsidRPr="000F66DF">
        <w:rPr>
          <w:rFonts w:ascii="Times New Roman" w:hAnsi="Times New Roman" w:cs="Times New Roman"/>
          <w:sz w:val="24"/>
          <w:szCs w:val="24"/>
        </w:rPr>
        <w:t>a</w:t>
      </w:r>
      <w:r w:rsidR="003D5649" w:rsidRPr="000F66DF">
        <w:rPr>
          <w:rFonts w:ascii="Times New Roman" w:eastAsia="Times New Roman" w:hAnsi="Times New Roman" w:cs="Times New Roman"/>
          <w:sz w:val="24"/>
          <w:szCs w:val="24"/>
        </w:rPr>
        <w:t xml:space="preserve"> Abdullah</w:t>
      </w:r>
      <w:r w:rsidR="003D5649" w:rsidRPr="000F66DF">
        <w:rPr>
          <w:rFonts w:ascii="Times New Roman" w:hAnsi="Times New Roman" w:cs="Times New Roman"/>
          <w:sz w:val="24"/>
          <w:szCs w:val="24"/>
        </w:rPr>
        <w:t>a</w:t>
      </w:r>
      <w:r w:rsidR="003D5649" w:rsidRPr="000F66DF">
        <w:rPr>
          <w:rFonts w:ascii="Times New Roman" w:eastAsia="Times New Roman" w:hAnsi="Times New Roman" w:cs="Times New Roman"/>
          <w:sz w:val="24"/>
          <w:szCs w:val="24"/>
        </w:rPr>
        <w:t xml:space="preserve"> Zadeh</w:t>
      </w:r>
      <w:r w:rsidR="003D5649" w:rsidRPr="000F66DF">
        <w:rPr>
          <w:rFonts w:ascii="Times New Roman" w:hAnsi="Times New Roman" w:cs="Times New Roman"/>
          <w:sz w:val="24"/>
          <w:szCs w:val="24"/>
        </w:rPr>
        <w:t>a p</w:t>
      </w:r>
      <w:r w:rsidR="00096888" w:rsidRPr="000F66DF">
        <w:rPr>
          <w:rFonts w:ascii="Times New Roman" w:hAnsi="Times New Roman" w:cs="Times New Roman"/>
          <w:sz w:val="24"/>
          <w:szCs w:val="24"/>
        </w:rPr>
        <w:t xml:space="preserve">ro údajné </w:t>
      </w:r>
      <w:r w:rsidR="00EB2CFC" w:rsidRPr="000F66DF">
        <w:rPr>
          <w:rFonts w:ascii="Times New Roman" w:hAnsi="Times New Roman" w:cs="Times New Roman"/>
          <w:sz w:val="24"/>
          <w:szCs w:val="24"/>
        </w:rPr>
        <w:t>křivé obvinění</w:t>
      </w:r>
      <w:r>
        <w:rPr>
          <w:rFonts w:ascii="Times New Roman" w:hAnsi="Times New Roman" w:cs="Times New Roman"/>
          <w:sz w:val="24"/>
          <w:szCs w:val="24"/>
        </w:rPr>
        <w:t xml:space="preserve"> </w:t>
      </w:r>
      <w:r w:rsidR="00D21AFF" w:rsidRPr="000F66DF">
        <w:rPr>
          <w:rFonts w:ascii="Times New Roman" w:hAnsi="Times New Roman" w:cs="Times New Roman"/>
          <w:sz w:val="24"/>
          <w:szCs w:val="24"/>
        </w:rPr>
        <w:t>Vrchní státní zastupitelství v Olomouci už</w:t>
      </w:r>
      <w:r>
        <w:rPr>
          <w:rFonts w:ascii="Times New Roman" w:hAnsi="Times New Roman" w:cs="Times New Roman"/>
          <w:sz w:val="24"/>
          <w:szCs w:val="24"/>
        </w:rPr>
        <w:t>ilo</w:t>
      </w:r>
      <w:r w:rsidR="00D21AFF" w:rsidRPr="000F66DF">
        <w:rPr>
          <w:rFonts w:ascii="Times New Roman" w:hAnsi="Times New Roman" w:cs="Times New Roman"/>
          <w:sz w:val="24"/>
          <w:szCs w:val="24"/>
        </w:rPr>
        <w:t xml:space="preserve"> spolupracujícího obviněného.</w:t>
      </w:r>
      <w:r w:rsidR="00CF064C">
        <w:rPr>
          <w:rStyle w:val="Znakapoznpodarou"/>
          <w:rFonts w:ascii="Times New Roman" w:hAnsi="Times New Roman" w:cs="Times New Roman"/>
          <w:sz w:val="24"/>
          <w:szCs w:val="24"/>
        </w:rPr>
        <w:footnoteReference w:id="8"/>
      </w:r>
      <w:r w:rsidR="00D21AFF" w:rsidRPr="000F66DF">
        <w:rPr>
          <w:rFonts w:ascii="Times New Roman" w:hAnsi="Times New Roman" w:cs="Times New Roman"/>
          <w:sz w:val="24"/>
          <w:szCs w:val="24"/>
        </w:rPr>
        <w:t xml:space="preserve"> </w:t>
      </w:r>
      <w:r w:rsidR="00EB2CFC" w:rsidRPr="000F66DF">
        <w:rPr>
          <w:rFonts w:ascii="Times New Roman" w:hAnsi="Times New Roman" w:cs="Times New Roman"/>
          <w:sz w:val="24"/>
          <w:szCs w:val="24"/>
        </w:rPr>
        <w:t>P</w:t>
      </w:r>
      <w:r w:rsidR="0082716C" w:rsidRPr="000F66DF">
        <w:rPr>
          <w:rFonts w:ascii="Times New Roman" w:hAnsi="Times New Roman" w:cs="Times New Roman"/>
          <w:sz w:val="24"/>
          <w:szCs w:val="24"/>
        </w:rPr>
        <w:t xml:space="preserve">řitom </w:t>
      </w:r>
      <w:r w:rsidR="00D21AFF" w:rsidRPr="000F66DF">
        <w:rPr>
          <w:rFonts w:ascii="Times New Roman" w:hAnsi="Times New Roman" w:cs="Times New Roman"/>
          <w:sz w:val="24"/>
          <w:szCs w:val="24"/>
        </w:rPr>
        <w:t>údajným</w:t>
      </w:r>
      <w:r w:rsidR="008E56E0" w:rsidRPr="000F66DF">
        <w:rPr>
          <w:rFonts w:ascii="Times New Roman" w:hAnsi="Times New Roman" w:cs="Times New Roman"/>
          <w:sz w:val="24"/>
          <w:szCs w:val="24"/>
        </w:rPr>
        <w:t>i</w:t>
      </w:r>
      <w:r w:rsidR="00D21AFF" w:rsidRPr="000F66DF">
        <w:rPr>
          <w:rFonts w:ascii="Times New Roman" w:hAnsi="Times New Roman" w:cs="Times New Roman"/>
          <w:sz w:val="24"/>
          <w:szCs w:val="24"/>
        </w:rPr>
        <w:t xml:space="preserve"> poškozeným</w:t>
      </w:r>
      <w:r w:rsidR="008E56E0" w:rsidRPr="000F66DF">
        <w:rPr>
          <w:rFonts w:ascii="Times New Roman" w:hAnsi="Times New Roman" w:cs="Times New Roman"/>
          <w:sz w:val="24"/>
          <w:szCs w:val="24"/>
        </w:rPr>
        <w:t>i</w:t>
      </w:r>
      <w:r w:rsidR="00D21AFF" w:rsidRPr="000F66DF">
        <w:rPr>
          <w:rFonts w:ascii="Times New Roman" w:hAnsi="Times New Roman" w:cs="Times New Roman"/>
          <w:sz w:val="24"/>
          <w:szCs w:val="24"/>
        </w:rPr>
        <w:t xml:space="preserve"> </w:t>
      </w:r>
      <w:r w:rsidR="008E56E0" w:rsidRPr="000F66DF">
        <w:rPr>
          <w:rFonts w:ascii="Times New Roman" w:hAnsi="Times New Roman" w:cs="Times New Roman"/>
          <w:sz w:val="24"/>
          <w:szCs w:val="24"/>
        </w:rPr>
        <w:t>jsou s</w:t>
      </w:r>
      <w:r w:rsidR="00D21AFF" w:rsidRPr="000F66DF">
        <w:rPr>
          <w:rFonts w:ascii="Times New Roman" w:hAnsi="Times New Roman" w:cs="Times New Roman"/>
          <w:sz w:val="24"/>
          <w:szCs w:val="24"/>
        </w:rPr>
        <w:t xml:space="preserve">tátní zástupce Vrchního státního zastupitelství v Olomouci a policisté podílející se zprvu na </w:t>
      </w:r>
      <w:r w:rsidR="00EB2CFC" w:rsidRPr="000F66DF">
        <w:rPr>
          <w:rFonts w:ascii="Times New Roman" w:hAnsi="Times New Roman" w:cs="Times New Roman"/>
          <w:sz w:val="24"/>
          <w:szCs w:val="24"/>
        </w:rPr>
        <w:t xml:space="preserve">tomto </w:t>
      </w:r>
      <w:r w:rsidR="00D21AFF" w:rsidRPr="000F66DF">
        <w:rPr>
          <w:rFonts w:ascii="Times New Roman" w:hAnsi="Times New Roman" w:cs="Times New Roman"/>
          <w:sz w:val="24"/>
          <w:szCs w:val="24"/>
        </w:rPr>
        <w:t xml:space="preserve">trestním řízení. Tedy poškození zde byli zároveň při vyšetřování činnými policisty a </w:t>
      </w:r>
      <w:r w:rsidR="00EB2CFC" w:rsidRPr="000F66DF">
        <w:rPr>
          <w:rFonts w:ascii="Times New Roman" w:hAnsi="Times New Roman" w:cs="Times New Roman"/>
          <w:sz w:val="24"/>
          <w:szCs w:val="24"/>
        </w:rPr>
        <w:t xml:space="preserve">činným </w:t>
      </w:r>
      <w:r w:rsidR="00D21AFF" w:rsidRPr="000F66DF">
        <w:rPr>
          <w:rFonts w:ascii="Times New Roman" w:hAnsi="Times New Roman" w:cs="Times New Roman"/>
          <w:sz w:val="24"/>
          <w:szCs w:val="24"/>
        </w:rPr>
        <w:t>státním zástupcem</w:t>
      </w:r>
      <w:r>
        <w:rPr>
          <w:rFonts w:ascii="Times New Roman" w:hAnsi="Times New Roman" w:cs="Times New Roman"/>
          <w:sz w:val="24"/>
          <w:szCs w:val="24"/>
        </w:rPr>
        <w:t xml:space="preserve">, což je </w:t>
      </w:r>
      <w:r w:rsidR="00D21AFF" w:rsidRPr="000F66DF">
        <w:rPr>
          <w:rFonts w:ascii="Times New Roman" w:hAnsi="Times New Roman" w:cs="Times New Roman"/>
          <w:sz w:val="24"/>
          <w:szCs w:val="24"/>
        </w:rPr>
        <w:t>v rozporu s trestním řádem</w:t>
      </w:r>
      <w:r>
        <w:rPr>
          <w:rFonts w:ascii="Times New Roman" w:hAnsi="Times New Roman" w:cs="Times New Roman"/>
          <w:sz w:val="24"/>
          <w:szCs w:val="24"/>
        </w:rPr>
        <w:t>.</w:t>
      </w:r>
      <w:r w:rsidR="00D21AFF" w:rsidRPr="000F66DF">
        <w:rPr>
          <w:rFonts w:ascii="Times New Roman" w:hAnsi="Times New Roman" w:cs="Times New Roman"/>
          <w:sz w:val="24"/>
          <w:szCs w:val="24"/>
        </w:rPr>
        <w:t xml:space="preserve"> </w:t>
      </w:r>
      <w:r w:rsidR="004B44B8" w:rsidRPr="000F66DF">
        <w:rPr>
          <w:rFonts w:ascii="Times New Roman" w:hAnsi="Times New Roman" w:cs="Times New Roman"/>
          <w:sz w:val="24"/>
          <w:szCs w:val="24"/>
        </w:rPr>
        <w:t xml:space="preserve">Později věc převzali </w:t>
      </w:r>
      <w:r w:rsidR="00910DEA" w:rsidRPr="000F66DF">
        <w:rPr>
          <w:rFonts w:ascii="Times New Roman" w:hAnsi="Times New Roman" w:cs="Times New Roman"/>
          <w:sz w:val="24"/>
          <w:szCs w:val="24"/>
        </w:rPr>
        <w:t xml:space="preserve">jiní </w:t>
      </w:r>
      <w:r w:rsidR="004B44B8" w:rsidRPr="000F66DF">
        <w:rPr>
          <w:rFonts w:ascii="Times New Roman" w:hAnsi="Times New Roman" w:cs="Times New Roman"/>
          <w:sz w:val="24"/>
          <w:szCs w:val="24"/>
        </w:rPr>
        <w:t xml:space="preserve">kolegové. </w:t>
      </w:r>
      <w:r w:rsidR="00AF4DE8">
        <w:rPr>
          <w:rFonts w:ascii="Times New Roman" w:hAnsi="Times New Roman" w:cs="Times New Roman"/>
          <w:sz w:val="24"/>
          <w:szCs w:val="24"/>
        </w:rPr>
        <w:t xml:space="preserve">Ovšem stále trestní stíhání </w:t>
      </w:r>
      <w:r w:rsidR="00EB2CFC" w:rsidRPr="000F66DF">
        <w:rPr>
          <w:rFonts w:ascii="Times New Roman" w:hAnsi="Times New Roman" w:cs="Times New Roman"/>
          <w:sz w:val="24"/>
          <w:szCs w:val="24"/>
        </w:rPr>
        <w:t>dozor</w:t>
      </w:r>
      <w:r>
        <w:rPr>
          <w:rFonts w:ascii="Times New Roman" w:hAnsi="Times New Roman" w:cs="Times New Roman"/>
          <w:sz w:val="24"/>
          <w:szCs w:val="24"/>
        </w:rPr>
        <w:t xml:space="preserve">ovali </w:t>
      </w:r>
      <w:r w:rsidR="00EB2CFC" w:rsidRPr="000F66DF">
        <w:rPr>
          <w:rFonts w:ascii="Times New Roman" w:hAnsi="Times New Roman" w:cs="Times New Roman"/>
          <w:sz w:val="24"/>
          <w:szCs w:val="24"/>
        </w:rPr>
        <w:t xml:space="preserve">známí </w:t>
      </w:r>
      <w:r w:rsidR="00AF4DE8">
        <w:rPr>
          <w:rFonts w:ascii="Times New Roman" w:hAnsi="Times New Roman" w:cs="Times New Roman"/>
          <w:sz w:val="24"/>
          <w:szCs w:val="24"/>
        </w:rPr>
        <w:t xml:space="preserve">a kolegové </w:t>
      </w:r>
      <w:r w:rsidR="00EB2CFC" w:rsidRPr="000F66DF">
        <w:rPr>
          <w:rFonts w:ascii="Times New Roman" w:hAnsi="Times New Roman" w:cs="Times New Roman"/>
          <w:sz w:val="24"/>
          <w:szCs w:val="24"/>
        </w:rPr>
        <w:t>ze stejného státního zastupitelství.</w:t>
      </w:r>
      <w:r w:rsidR="0058665C">
        <w:rPr>
          <w:rFonts w:ascii="Times New Roman" w:hAnsi="Times New Roman" w:cs="Times New Roman"/>
          <w:sz w:val="24"/>
          <w:szCs w:val="24"/>
        </w:rPr>
        <w:t xml:space="preserve"> Je pochybné až vyloučené, aby státní zástupce využíval spolupracujícího obviněného proti jinému obviněnému ve věci, kde je poškozený jeho kolega ze stejného státního zastupitelství.</w:t>
      </w:r>
    </w:p>
    <w:p w:rsidR="00C267CB" w:rsidRPr="000F66DF" w:rsidRDefault="00AF4DE8" w:rsidP="0052247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V dané věci j</w:t>
      </w:r>
      <w:r w:rsidR="00D21AFF" w:rsidRPr="000F66DF">
        <w:rPr>
          <w:rFonts w:ascii="Times New Roman" w:hAnsi="Times New Roman" w:cs="Times New Roman"/>
          <w:sz w:val="24"/>
          <w:szCs w:val="24"/>
        </w:rPr>
        <w:t xml:space="preserve">e </w:t>
      </w:r>
      <w:r w:rsidR="00D9515F" w:rsidRPr="000F66DF">
        <w:rPr>
          <w:rFonts w:ascii="Times New Roman" w:hAnsi="Times New Roman" w:cs="Times New Roman"/>
          <w:sz w:val="24"/>
          <w:szCs w:val="24"/>
        </w:rPr>
        <w:t>p</w:t>
      </w:r>
      <w:r w:rsidR="00D21AFF" w:rsidRPr="000F66DF">
        <w:rPr>
          <w:rFonts w:ascii="Times New Roman" w:hAnsi="Times New Roman" w:cs="Times New Roman"/>
          <w:sz w:val="24"/>
          <w:szCs w:val="24"/>
        </w:rPr>
        <w:t xml:space="preserve">odezřelé, když obviněný nejprve o </w:t>
      </w:r>
      <w:r w:rsidR="00D9515F" w:rsidRPr="000F66DF">
        <w:rPr>
          <w:rFonts w:ascii="Times New Roman" w:hAnsi="Times New Roman" w:cs="Times New Roman"/>
          <w:sz w:val="24"/>
          <w:szCs w:val="24"/>
        </w:rPr>
        <w:t xml:space="preserve">věcech kladených mu za vinu </w:t>
      </w:r>
      <w:r w:rsidR="00D21AFF" w:rsidRPr="000F66DF">
        <w:rPr>
          <w:rFonts w:ascii="Times New Roman" w:hAnsi="Times New Roman" w:cs="Times New Roman"/>
          <w:sz w:val="24"/>
          <w:szCs w:val="24"/>
        </w:rPr>
        <w:t xml:space="preserve">prohlásí, že je to účelové s cílem poškodit </w:t>
      </w:r>
      <w:r w:rsidR="00C267CB" w:rsidRPr="000F66DF">
        <w:rPr>
          <w:rFonts w:ascii="Times New Roman" w:hAnsi="Times New Roman" w:cs="Times New Roman"/>
          <w:sz w:val="24"/>
          <w:szCs w:val="24"/>
        </w:rPr>
        <w:t xml:space="preserve">jeho </w:t>
      </w:r>
      <w:r w:rsidR="00D21AFF" w:rsidRPr="000F66DF">
        <w:rPr>
          <w:rFonts w:ascii="Times New Roman" w:hAnsi="Times New Roman" w:cs="Times New Roman"/>
          <w:sz w:val="24"/>
          <w:szCs w:val="24"/>
        </w:rPr>
        <w:t>jméno</w:t>
      </w:r>
      <w:r w:rsidR="00D9515F" w:rsidRPr="000F66DF">
        <w:rPr>
          <w:rFonts w:ascii="Times New Roman" w:hAnsi="Times New Roman" w:cs="Times New Roman"/>
          <w:sz w:val="24"/>
          <w:szCs w:val="24"/>
        </w:rPr>
        <w:t>.</w:t>
      </w:r>
      <w:r w:rsidR="00D21AFF" w:rsidRPr="000F66DF">
        <w:rPr>
          <w:rFonts w:ascii="Times New Roman" w:hAnsi="Times New Roman" w:cs="Times New Roman"/>
          <w:sz w:val="24"/>
          <w:szCs w:val="24"/>
        </w:rPr>
        <w:t xml:space="preserve"> Poté, co </w:t>
      </w:r>
      <w:r w:rsidR="00910DEA" w:rsidRPr="000F66DF">
        <w:rPr>
          <w:rFonts w:ascii="Times New Roman" w:hAnsi="Times New Roman" w:cs="Times New Roman"/>
          <w:sz w:val="24"/>
          <w:szCs w:val="24"/>
        </w:rPr>
        <w:t xml:space="preserve">byl </w:t>
      </w:r>
      <w:r w:rsidR="00D21AFF" w:rsidRPr="000F66DF">
        <w:rPr>
          <w:rFonts w:ascii="Times New Roman" w:hAnsi="Times New Roman" w:cs="Times New Roman"/>
          <w:sz w:val="24"/>
          <w:szCs w:val="24"/>
        </w:rPr>
        <w:t>ve vazbě, se stal spolupracujícím obviněným a údajnou trestnou činnost doznal</w:t>
      </w:r>
      <w:r w:rsidR="00AC7259">
        <w:rPr>
          <w:rFonts w:ascii="Times New Roman" w:hAnsi="Times New Roman" w:cs="Times New Roman"/>
          <w:sz w:val="24"/>
          <w:szCs w:val="24"/>
        </w:rPr>
        <w:t xml:space="preserve"> a je z vazby propuštěn</w:t>
      </w:r>
      <w:r w:rsidR="00D21AFF" w:rsidRPr="000F66DF">
        <w:rPr>
          <w:rFonts w:ascii="Times New Roman" w:hAnsi="Times New Roman" w:cs="Times New Roman"/>
          <w:sz w:val="24"/>
          <w:szCs w:val="24"/>
        </w:rPr>
        <w:t xml:space="preserve">. Po propuštění z vazby začal vypovídat zase jinak, </w:t>
      </w:r>
      <w:r w:rsidR="004B44B8" w:rsidRPr="000F66DF">
        <w:rPr>
          <w:rFonts w:ascii="Times New Roman" w:hAnsi="Times New Roman" w:cs="Times New Roman"/>
          <w:sz w:val="24"/>
          <w:szCs w:val="24"/>
        </w:rPr>
        <w:t>až</w:t>
      </w:r>
      <w:r w:rsidR="00E11DDF" w:rsidRPr="000F66DF">
        <w:rPr>
          <w:rFonts w:ascii="Times New Roman" w:hAnsi="Times New Roman" w:cs="Times New Roman"/>
          <w:sz w:val="24"/>
          <w:szCs w:val="24"/>
        </w:rPr>
        <w:t xml:space="preserve"> se to Vrchní</w:t>
      </w:r>
      <w:r w:rsidR="00910DEA" w:rsidRPr="000F66DF">
        <w:rPr>
          <w:rFonts w:ascii="Times New Roman" w:hAnsi="Times New Roman" w:cs="Times New Roman"/>
          <w:sz w:val="24"/>
          <w:szCs w:val="24"/>
        </w:rPr>
        <w:t>mu</w:t>
      </w:r>
      <w:r w:rsidR="00E11DDF" w:rsidRPr="000F66DF">
        <w:rPr>
          <w:rFonts w:ascii="Times New Roman" w:hAnsi="Times New Roman" w:cs="Times New Roman"/>
          <w:sz w:val="24"/>
          <w:szCs w:val="24"/>
        </w:rPr>
        <w:t xml:space="preserve"> státní</w:t>
      </w:r>
      <w:r w:rsidR="00910DEA" w:rsidRPr="000F66DF">
        <w:rPr>
          <w:rFonts w:ascii="Times New Roman" w:hAnsi="Times New Roman" w:cs="Times New Roman"/>
          <w:sz w:val="24"/>
          <w:szCs w:val="24"/>
        </w:rPr>
        <w:t>mu</w:t>
      </w:r>
      <w:r w:rsidR="00E11DDF" w:rsidRPr="000F66DF">
        <w:rPr>
          <w:rFonts w:ascii="Times New Roman" w:hAnsi="Times New Roman" w:cs="Times New Roman"/>
          <w:sz w:val="24"/>
          <w:szCs w:val="24"/>
        </w:rPr>
        <w:t xml:space="preserve"> zastupitelství v Olomouci nelíbilo a upozornil</w:t>
      </w:r>
      <w:r w:rsidR="00910DEA" w:rsidRPr="000F66DF">
        <w:rPr>
          <w:rFonts w:ascii="Times New Roman" w:hAnsi="Times New Roman" w:cs="Times New Roman"/>
          <w:sz w:val="24"/>
          <w:szCs w:val="24"/>
        </w:rPr>
        <w:t>o</w:t>
      </w:r>
      <w:r w:rsidR="00E11DDF" w:rsidRPr="000F66DF">
        <w:rPr>
          <w:rFonts w:ascii="Times New Roman" w:hAnsi="Times New Roman" w:cs="Times New Roman"/>
          <w:sz w:val="24"/>
          <w:szCs w:val="24"/>
        </w:rPr>
        <w:t xml:space="preserve"> na možnost ztráty statu</w:t>
      </w:r>
      <w:r w:rsidR="00C267CB" w:rsidRPr="000F66DF">
        <w:rPr>
          <w:rFonts w:ascii="Times New Roman" w:hAnsi="Times New Roman" w:cs="Times New Roman"/>
          <w:sz w:val="24"/>
          <w:szCs w:val="24"/>
        </w:rPr>
        <w:t>s</w:t>
      </w:r>
      <w:r w:rsidR="00E11DDF" w:rsidRPr="000F66DF">
        <w:rPr>
          <w:rFonts w:ascii="Times New Roman" w:hAnsi="Times New Roman" w:cs="Times New Roman"/>
          <w:sz w:val="24"/>
          <w:szCs w:val="24"/>
        </w:rPr>
        <w:t xml:space="preserve">u spolupracujícího obviněného. A tak </w:t>
      </w:r>
      <w:r w:rsidR="00D9515F" w:rsidRPr="000F66DF">
        <w:rPr>
          <w:rFonts w:ascii="Times New Roman" w:hAnsi="Times New Roman" w:cs="Times New Roman"/>
          <w:sz w:val="24"/>
          <w:szCs w:val="24"/>
        </w:rPr>
        <w:t xml:space="preserve">se </w:t>
      </w:r>
      <w:r w:rsidR="00E11DDF" w:rsidRPr="000F66DF">
        <w:rPr>
          <w:rFonts w:ascii="Times New Roman" w:hAnsi="Times New Roman" w:cs="Times New Roman"/>
          <w:sz w:val="24"/>
          <w:szCs w:val="24"/>
        </w:rPr>
        <w:t>spolupracující obviněný zase ve svých výpovědích začal chovat jinak.</w:t>
      </w:r>
    </w:p>
    <w:p w:rsidR="00E74FD0" w:rsidRDefault="00B44EC2" w:rsidP="0052247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Mohou se </w:t>
      </w:r>
      <w:r w:rsidR="00F420FA" w:rsidRPr="000F66DF">
        <w:rPr>
          <w:rFonts w:ascii="Times New Roman" w:hAnsi="Times New Roman" w:cs="Times New Roman"/>
          <w:sz w:val="24"/>
          <w:szCs w:val="24"/>
        </w:rPr>
        <w:t xml:space="preserve">vyskytnout případy zneužití institutu spolupracujícího obviněného </w:t>
      </w:r>
      <w:r w:rsidR="001C29A9" w:rsidRPr="000F66DF">
        <w:rPr>
          <w:rFonts w:ascii="Times New Roman" w:hAnsi="Times New Roman" w:cs="Times New Roman"/>
          <w:sz w:val="24"/>
          <w:szCs w:val="24"/>
        </w:rPr>
        <w:t>a tento</w:t>
      </w:r>
      <w:r>
        <w:rPr>
          <w:rFonts w:ascii="Times New Roman" w:hAnsi="Times New Roman" w:cs="Times New Roman"/>
          <w:sz w:val="24"/>
          <w:szCs w:val="24"/>
        </w:rPr>
        <w:t xml:space="preserve"> právní institut se pak stane</w:t>
      </w:r>
      <w:r w:rsidR="001C29A9" w:rsidRPr="000F66DF">
        <w:rPr>
          <w:rFonts w:ascii="Times New Roman" w:hAnsi="Times New Roman" w:cs="Times New Roman"/>
          <w:sz w:val="24"/>
          <w:szCs w:val="24"/>
        </w:rPr>
        <w:t xml:space="preserve"> nástrojem dosažení </w:t>
      </w:r>
      <w:r w:rsidR="009F1551" w:rsidRPr="000F66DF">
        <w:rPr>
          <w:rFonts w:ascii="Times New Roman" w:hAnsi="Times New Roman" w:cs="Times New Roman"/>
          <w:sz w:val="24"/>
          <w:szCs w:val="24"/>
        </w:rPr>
        <w:t xml:space="preserve">nekorektního výsledku </w:t>
      </w:r>
      <w:r>
        <w:rPr>
          <w:rFonts w:ascii="Times New Roman" w:hAnsi="Times New Roman" w:cs="Times New Roman"/>
          <w:sz w:val="24"/>
          <w:szCs w:val="24"/>
        </w:rPr>
        <w:t xml:space="preserve">trestního řízení </w:t>
      </w:r>
      <w:r w:rsidR="009F1551" w:rsidRPr="000F66DF">
        <w:rPr>
          <w:rFonts w:ascii="Times New Roman" w:hAnsi="Times New Roman" w:cs="Times New Roman"/>
          <w:sz w:val="24"/>
          <w:szCs w:val="24"/>
        </w:rPr>
        <w:t>nekorektním způsobem.</w:t>
      </w:r>
      <w:r w:rsidR="001C29A9" w:rsidRPr="000F66DF">
        <w:rPr>
          <w:rFonts w:ascii="Times New Roman" w:hAnsi="Times New Roman" w:cs="Times New Roman"/>
          <w:sz w:val="24"/>
          <w:szCs w:val="24"/>
        </w:rPr>
        <w:t xml:space="preserve"> </w:t>
      </w:r>
      <w:r w:rsidR="00DC3FD3" w:rsidRPr="000F66DF">
        <w:rPr>
          <w:rFonts w:ascii="Times New Roman" w:hAnsi="Times New Roman" w:cs="Times New Roman"/>
          <w:sz w:val="24"/>
          <w:szCs w:val="24"/>
        </w:rPr>
        <w:t>To má</w:t>
      </w:r>
      <w:r w:rsidR="001C29A9" w:rsidRPr="000F66DF">
        <w:rPr>
          <w:rFonts w:ascii="Times New Roman" w:hAnsi="Times New Roman" w:cs="Times New Roman"/>
          <w:sz w:val="24"/>
          <w:szCs w:val="24"/>
        </w:rPr>
        <w:t xml:space="preserve"> mít na</w:t>
      </w:r>
      <w:r w:rsidR="009F1551" w:rsidRPr="000F66DF">
        <w:rPr>
          <w:rFonts w:ascii="Times New Roman" w:hAnsi="Times New Roman" w:cs="Times New Roman"/>
          <w:sz w:val="24"/>
          <w:szCs w:val="24"/>
        </w:rPr>
        <w:t xml:space="preserve"> </w:t>
      </w:r>
      <w:r w:rsidR="001C29A9" w:rsidRPr="000F66DF">
        <w:rPr>
          <w:rFonts w:ascii="Times New Roman" w:hAnsi="Times New Roman" w:cs="Times New Roman"/>
          <w:sz w:val="24"/>
          <w:szCs w:val="24"/>
        </w:rPr>
        <w:t>paměti zákonodárce</w:t>
      </w:r>
      <w:r w:rsidR="00E74FD0">
        <w:rPr>
          <w:rFonts w:ascii="Times New Roman" w:hAnsi="Times New Roman" w:cs="Times New Roman"/>
          <w:sz w:val="24"/>
          <w:szCs w:val="24"/>
        </w:rPr>
        <w:t xml:space="preserve"> při změně trestněprávních předpisů.</w:t>
      </w:r>
    </w:p>
    <w:p w:rsidR="00BD4313" w:rsidRPr="000F66DF" w:rsidRDefault="00BD4313" w:rsidP="00522470">
      <w:pPr>
        <w:spacing w:before="120" w:after="0" w:line="240" w:lineRule="auto"/>
        <w:jc w:val="both"/>
        <w:rPr>
          <w:rFonts w:ascii="Times New Roman" w:hAnsi="Times New Roman" w:cs="Times New Roman"/>
          <w:sz w:val="24"/>
          <w:szCs w:val="24"/>
        </w:rPr>
      </w:pPr>
    </w:p>
    <w:p w:rsidR="00BD4313" w:rsidRPr="00522470" w:rsidRDefault="00522470" w:rsidP="00522470">
      <w:pPr>
        <w:pStyle w:val="Default"/>
        <w:spacing w:before="120"/>
        <w:jc w:val="both"/>
        <w:rPr>
          <w:rFonts w:ascii="Times New Roman" w:hAnsi="Times New Roman" w:cs="Times New Roman"/>
          <w:b/>
        </w:rPr>
      </w:pPr>
      <w:r w:rsidRPr="00522470">
        <w:rPr>
          <w:rFonts w:ascii="Times New Roman" w:hAnsi="Times New Roman" w:cs="Times New Roman"/>
          <w:b/>
        </w:rPr>
        <w:t>3. Judikatura</w:t>
      </w:r>
    </w:p>
    <w:p w:rsidR="00254A52" w:rsidRDefault="00254A52" w:rsidP="00522470">
      <w:pPr>
        <w:pStyle w:val="Default"/>
        <w:spacing w:before="120"/>
        <w:jc w:val="both"/>
        <w:rPr>
          <w:rFonts w:ascii="Times New Roman" w:hAnsi="Times New Roman" w:cs="Times New Roman"/>
        </w:rPr>
      </w:pPr>
      <w:r>
        <w:rPr>
          <w:rFonts w:ascii="Times New Roman" w:hAnsi="Times New Roman" w:cs="Times New Roman"/>
        </w:rPr>
        <w:t>Ve vztahu k spolupracujícímu obviněnému judikovaly Ústavní i Nejvyšší soud. Lze najít společné přístupy obou soudů. Soudy akceptují spolupracujícího obviněného jako nástroj boje proti organizovanému zločinu, ale jsou si vědomy rizik především ve vztahu k důvěryhodnosti výpovědi spolupracujícího obviněného pocházejícího z řad pachatelů závažné trestné činnosti.</w:t>
      </w:r>
    </w:p>
    <w:p w:rsidR="00BD4313" w:rsidRPr="00732D71" w:rsidRDefault="00BD4313" w:rsidP="00522470">
      <w:pPr>
        <w:pStyle w:val="Default"/>
        <w:spacing w:before="120"/>
        <w:jc w:val="both"/>
        <w:rPr>
          <w:rFonts w:ascii="Times New Roman" w:hAnsi="Times New Roman" w:cs="Times New Roman"/>
        </w:rPr>
      </w:pPr>
      <w:r w:rsidRPr="00732D71">
        <w:rPr>
          <w:rFonts w:ascii="Times New Roman" w:hAnsi="Times New Roman" w:cs="Times New Roman"/>
        </w:rPr>
        <w:t xml:space="preserve">Ústavní soud </w:t>
      </w:r>
      <w:r w:rsidR="00732D71" w:rsidRPr="00732D71">
        <w:rPr>
          <w:rFonts w:ascii="Times New Roman" w:hAnsi="Times New Roman" w:cs="Times New Roman"/>
        </w:rPr>
        <w:t xml:space="preserve">uvedl: </w:t>
      </w:r>
      <w:r w:rsidR="00732D71" w:rsidRPr="00D76CB1">
        <w:rPr>
          <w:rFonts w:ascii="Times New Roman" w:hAnsi="Times New Roman" w:cs="Times New Roman"/>
          <w:i/>
        </w:rPr>
        <w:t>"</w:t>
      </w:r>
      <w:r w:rsidR="00732D71" w:rsidRPr="00D76CB1">
        <w:rPr>
          <w:rFonts w:ascii="Times New Roman" w:hAnsi="Times New Roman" w:cs="Times New Roman"/>
          <w:i/>
          <w:shd w:val="clear" w:color="auto" w:fill="F7F7F7"/>
        </w:rPr>
        <w:t>Teoretická diskuse i legislativní vývoj v mnoha zemích s rozvinutým právním systémem však většinově dospívá k závěru, že jako reakce na vážná bezpečnostní nebezpečí, která přináší zejména organizovaná kriminalita, je institut spolupracujícího obviněného legitimním nástrojem trestního řízení, vyhovujícím požadavkům právního státu... Je však třeba naléhavě zdůraznit, že aplikace procesního institutu spolupracujícího obviněného musí být podrobena velmi přísným nárokům. Proces hodnocení věrohodnosti výpovědi spolupracujícího obviněného musí být mimořádně pečlivý; musí být posouzeny mj. jeho osobnostní rysy, jeho motivace ke spolupráci s orgány činnými v trestním řízení a souladnost jeho výpovědi s ostatními důkazy shromážděnými ve věci.</w:t>
      </w:r>
      <w:r w:rsidRPr="00D76CB1">
        <w:rPr>
          <w:rFonts w:ascii="Times New Roman" w:hAnsi="Times New Roman" w:cs="Times New Roman"/>
          <w:i/>
          <w:iCs/>
        </w:rPr>
        <w:t>“</w:t>
      </w:r>
      <w:r w:rsidR="00D76CB1">
        <w:rPr>
          <w:rFonts w:ascii="Times New Roman" w:hAnsi="Times New Roman" w:cs="Times New Roman"/>
          <w:i/>
          <w:iCs/>
        </w:rPr>
        <w:t>.</w:t>
      </w:r>
      <w:r w:rsidR="000F66DF" w:rsidRPr="00732D71">
        <w:rPr>
          <w:rStyle w:val="Znakapoznpodarou"/>
          <w:rFonts w:ascii="Times New Roman" w:hAnsi="Times New Roman" w:cs="Times New Roman"/>
          <w:i/>
          <w:iCs/>
        </w:rPr>
        <w:footnoteReference w:id="9"/>
      </w:r>
      <w:r w:rsidRPr="00732D71">
        <w:rPr>
          <w:rFonts w:ascii="Times New Roman" w:hAnsi="Times New Roman" w:cs="Times New Roman"/>
          <w:i/>
          <w:iCs/>
        </w:rPr>
        <w:t xml:space="preserve"> </w:t>
      </w:r>
    </w:p>
    <w:p w:rsidR="00D76CB1" w:rsidRPr="00D76CB1" w:rsidRDefault="00BD4313" w:rsidP="00522470">
      <w:pPr>
        <w:pStyle w:val="Default"/>
        <w:spacing w:before="120"/>
        <w:jc w:val="both"/>
        <w:rPr>
          <w:rFonts w:ascii="Times New Roman" w:hAnsi="Times New Roman" w:cs="Times New Roman"/>
          <w:color w:val="242222"/>
          <w:shd w:val="clear" w:color="auto" w:fill="F2F2F2"/>
        </w:rPr>
      </w:pPr>
      <w:r w:rsidRPr="00732D71">
        <w:rPr>
          <w:rFonts w:ascii="Times New Roman" w:hAnsi="Times New Roman" w:cs="Times New Roman"/>
        </w:rPr>
        <w:lastRenderedPageBreak/>
        <w:t>Nejvyšší soud judikoval</w:t>
      </w:r>
      <w:r w:rsidR="00732D71" w:rsidRPr="00732D71">
        <w:rPr>
          <w:rFonts w:ascii="Times New Roman" w:hAnsi="Times New Roman" w:cs="Times New Roman"/>
        </w:rPr>
        <w:t>:</w:t>
      </w:r>
      <w:r w:rsidRPr="00732D71">
        <w:rPr>
          <w:rFonts w:ascii="Times New Roman" w:hAnsi="Times New Roman" w:cs="Times New Roman"/>
        </w:rPr>
        <w:t xml:space="preserve"> </w:t>
      </w:r>
      <w:r w:rsidRPr="00732D71">
        <w:rPr>
          <w:rFonts w:ascii="Times New Roman" w:hAnsi="Times New Roman" w:cs="Times New Roman"/>
          <w:i/>
        </w:rPr>
        <w:t>„</w:t>
      </w:r>
      <w:r w:rsidR="00732D71" w:rsidRPr="00732D71">
        <w:rPr>
          <w:rFonts w:ascii="Times New Roman" w:hAnsi="Times New Roman" w:cs="Times New Roman"/>
          <w:i/>
          <w:color w:val="242222"/>
          <w:shd w:val="clear" w:color="auto" w:fill="F2F2F2"/>
        </w:rPr>
        <w:t xml:space="preserve">Nejvyšší soud předně konstatuje, že v tomto institutu je třeba hledat </w:t>
      </w:r>
      <w:r w:rsidR="00732D71" w:rsidRPr="00D76CB1">
        <w:rPr>
          <w:rFonts w:ascii="Times New Roman" w:hAnsi="Times New Roman" w:cs="Times New Roman"/>
          <w:i/>
          <w:color w:val="242222"/>
          <w:shd w:val="clear" w:color="auto" w:fill="F2F2F2"/>
        </w:rPr>
        <w:t>účinné nástroje boje proti závažné organizované kriminalitě a je nutno ho považovat za legitimní důkazní prostředek. Zároveň je však možno z judikatury Evropského soudu pro lidská práva dovodit, že podmínkou pro použití výpovědi spolupracujícího obviněného jako důkazu, je mj. pečlivé hodnocení této výpovědi, včetně její motivace. Je vždy potřeba zvážit nejednoznačnou povahu takových výpovědí a dbát na zvýšené riziko její účelovosti. Je zřejmé, že takový důkaz především nesmí stát osamoceně a je třeba ho hodnotit kriticky."</w:t>
      </w:r>
      <w:r w:rsidR="00732D71" w:rsidRPr="00D76CB1">
        <w:rPr>
          <w:rFonts w:ascii="Times New Roman" w:hAnsi="Times New Roman" w:cs="Times New Roman"/>
          <w:color w:val="242222"/>
          <w:shd w:val="clear" w:color="auto" w:fill="F2F2F2"/>
        </w:rPr>
        <w:t>. </w:t>
      </w:r>
      <w:r w:rsidR="000F66DF" w:rsidRPr="00D76CB1">
        <w:rPr>
          <w:rStyle w:val="Znakapoznpodarou"/>
          <w:rFonts w:ascii="Times New Roman" w:hAnsi="Times New Roman" w:cs="Times New Roman"/>
          <w:i/>
          <w:iCs/>
        </w:rPr>
        <w:footnoteReference w:id="10"/>
      </w:r>
    </w:p>
    <w:p w:rsidR="00D76CB1" w:rsidRDefault="00D76CB1" w:rsidP="00522470">
      <w:pPr>
        <w:pStyle w:val="Default"/>
        <w:spacing w:before="120"/>
        <w:jc w:val="both"/>
        <w:rPr>
          <w:rFonts w:ascii="Times New Roman" w:hAnsi="Times New Roman" w:cs="Times New Roman"/>
          <w:color w:val="242222"/>
          <w:shd w:val="clear" w:color="auto" w:fill="FFFFFF"/>
        </w:rPr>
      </w:pPr>
      <w:r>
        <w:rPr>
          <w:rFonts w:ascii="Times New Roman" w:hAnsi="Times New Roman" w:cs="Times New Roman"/>
          <w:color w:val="242222"/>
          <w:shd w:val="clear" w:color="auto" w:fill="FFFFFF"/>
        </w:rPr>
        <w:t xml:space="preserve">Již dříve k použitelnosti výpovědi korunního svědka podle zahraniční právní úpravy jako důkazu Nejvyšší soud uvedl: </w:t>
      </w:r>
      <w:r w:rsidRPr="00D76CB1">
        <w:rPr>
          <w:rFonts w:ascii="Times New Roman" w:hAnsi="Times New Roman" w:cs="Times New Roman"/>
          <w:i/>
          <w:color w:val="242222"/>
          <w:shd w:val="clear" w:color="auto" w:fill="FFFFFF"/>
        </w:rPr>
        <w:t>"Z judikatury Evropského soudu pro lidská práva lze vyvodit obecné základní podmínky přípustnosti použití svědecké výpovědi tzv. korunního svědka, a to i podle zahraniční právní úpravy (např. Polské republiky) v trestním řízení, kterými jsou a) otevřený přístup prokuratury (státního zastupitelství) k dohodě s korunním svědkem a informování o jeho postavení v řízení, b) zaručení přístupu obhajoby k výslechu takového svědka, a to včetně možnosti mu klást potřebné otázky, c) informovanost soudů o takové dohodě a dostatečné přezkoumání výpovědi korunního svědka, d) podpoření tvrzení korunního svědka jinými důkazy (výpověď korunního svědka je tedy důležitým, ale ne jediným důkazem, na základě kterého dojde k odsouzení). Připuštění výpovědi korunního svědka tak může být odůvodněno použitím dostatečně uvážené kombinace výše uvedených skutečností."</w:t>
      </w:r>
      <w:r>
        <w:rPr>
          <w:rFonts w:ascii="Times New Roman" w:hAnsi="Times New Roman" w:cs="Times New Roman"/>
          <w:color w:val="242222"/>
          <w:shd w:val="clear" w:color="auto" w:fill="FFFFFF"/>
        </w:rPr>
        <w:t>.</w:t>
      </w:r>
      <w:r>
        <w:rPr>
          <w:rStyle w:val="Znakapoznpodarou"/>
          <w:rFonts w:ascii="Times New Roman" w:hAnsi="Times New Roman" w:cs="Times New Roman"/>
          <w:color w:val="242222"/>
          <w:shd w:val="clear" w:color="auto" w:fill="FFFFFF"/>
        </w:rPr>
        <w:footnoteReference w:id="11"/>
      </w:r>
    </w:p>
    <w:p w:rsidR="00837A39" w:rsidRDefault="00837A39" w:rsidP="00522470">
      <w:pPr>
        <w:pStyle w:val="Default"/>
        <w:spacing w:before="120"/>
        <w:jc w:val="both"/>
        <w:rPr>
          <w:rFonts w:ascii="Times New Roman" w:hAnsi="Times New Roman" w:cs="Times New Roman"/>
          <w:color w:val="242222"/>
          <w:shd w:val="clear" w:color="auto" w:fill="FFFFFF"/>
        </w:rPr>
      </w:pPr>
    </w:p>
    <w:p w:rsidR="00837A39" w:rsidRPr="00837A39" w:rsidRDefault="00837A39" w:rsidP="00522470">
      <w:pPr>
        <w:pStyle w:val="Default"/>
        <w:spacing w:before="120"/>
        <w:jc w:val="both"/>
        <w:rPr>
          <w:rFonts w:ascii="Times New Roman" w:hAnsi="Times New Roman" w:cs="Times New Roman"/>
          <w:b/>
          <w:color w:val="242222"/>
          <w:shd w:val="clear" w:color="auto" w:fill="FFFFFF"/>
        </w:rPr>
      </w:pPr>
      <w:r w:rsidRPr="00837A39">
        <w:rPr>
          <w:rFonts w:ascii="Times New Roman" w:hAnsi="Times New Roman" w:cs="Times New Roman"/>
          <w:b/>
          <w:color w:val="242222"/>
          <w:shd w:val="clear" w:color="auto" w:fill="FFFFFF"/>
        </w:rPr>
        <w:t>4. Závěr</w:t>
      </w:r>
    </w:p>
    <w:p w:rsidR="00837A39" w:rsidRDefault="00837A39" w:rsidP="00522470">
      <w:pPr>
        <w:pStyle w:val="Default"/>
        <w:spacing w:before="120"/>
        <w:jc w:val="both"/>
        <w:rPr>
          <w:rFonts w:ascii="Times New Roman" w:hAnsi="Times New Roman" w:cs="Times New Roman"/>
          <w:color w:val="242222"/>
          <w:shd w:val="clear" w:color="auto" w:fill="FFFFFF"/>
        </w:rPr>
      </w:pPr>
      <w:r>
        <w:rPr>
          <w:rFonts w:ascii="Times New Roman" w:hAnsi="Times New Roman" w:cs="Times New Roman"/>
          <w:color w:val="242222"/>
          <w:shd w:val="clear" w:color="auto" w:fill="FFFFFF"/>
        </w:rPr>
        <w:t>Spolupracující obviněný patří v našem právním řádu k novým institutům, které jsou přijímány z anglosaského právního systému do systému středoevropského kontinentálního práva. Jeho cílem bylo rozkrýt organizované zločinecké skupiny typu mafiánských skupin. Z tohoto pohledu lze očekávat, že daný institut zůstane trvalou součástí našeho trestního práva.</w:t>
      </w:r>
    </w:p>
    <w:p w:rsidR="00837A39" w:rsidRDefault="00837A39" w:rsidP="00522470">
      <w:pPr>
        <w:pStyle w:val="Default"/>
        <w:spacing w:before="120"/>
        <w:jc w:val="both"/>
        <w:rPr>
          <w:rFonts w:ascii="Times New Roman" w:hAnsi="Times New Roman" w:cs="Times New Roman"/>
          <w:color w:val="242222"/>
          <w:shd w:val="clear" w:color="auto" w:fill="FFFFFF"/>
        </w:rPr>
      </w:pPr>
      <w:r>
        <w:rPr>
          <w:rFonts w:ascii="Times New Roman" w:hAnsi="Times New Roman" w:cs="Times New Roman"/>
          <w:color w:val="242222"/>
          <w:shd w:val="clear" w:color="auto" w:fill="FFFFFF"/>
        </w:rPr>
        <w:t>Na druhou stranu má své rizikové prvky. Prvotním rizikem je pravdivost výpovědi spolupracujícího obviněného, který v rámci snahy zachránit se, může vypovídat se snahou zavděčit se policii či státnímu zástupci</w:t>
      </w:r>
      <w:r w:rsidR="00621D57">
        <w:rPr>
          <w:rFonts w:ascii="Times New Roman" w:hAnsi="Times New Roman" w:cs="Times New Roman"/>
          <w:color w:val="242222"/>
          <w:shd w:val="clear" w:color="auto" w:fill="FFFFFF"/>
        </w:rPr>
        <w:t xml:space="preserve"> a někdy tak může fabulovat. Toto riziko roste v závislosti na problematičnosti osoby spolupracujícího obviněného. </w:t>
      </w:r>
      <w:r w:rsidR="00613237">
        <w:rPr>
          <w:rFonts w:ascii="Times New Roman" w:hAnsi="Times New Roman" w:cs="Times New Roman"/>
          <w:color w:val="242222"/>
          <w:shd w:val="clear" w:color="auto" w:fill="FFFFFF"/>
        </w:rPr>
        <w:t>Druhotným rizikem je též motivace státního zástupce. V případě, že chce ukončit rychle a pro něj žádoucím podáním obžaloby jim dozorované trestní řízení, může nekriticky svá skutková zjištění postavit na výpovědi spolupracujícího obviněného a potlačit jiné důkazy, které nejsou v souladu s výpovědí spolupracujícího obviněného. Výpověď spolupracujícího obviněného není královnou důkazů a platí, že v rámci volného hodnocení důkazu musí být každý důkaz zhodnocen i ve vztahu k jiným.</w:t>
      </w:r>
    </w:p>
    <w:p w:rsidR="00613237" w:rsidRDefault="00613237" w:rsidP="00522470">
      <w:pPr>
        <w:pStyle w:val="Default"/>
        <w:spacing w:before="120"/>
        <w:jc w:val="both"/>
        <w:rPr>
          <w:rFonts w:ascii="Times New Roman" w:hAnsi="Times New Roman" w:cs="Times New Roman"/>
          <w:color w:val="242222"/>
          <w:shd w:val="clear" w:color="auto" w:fill="FFFFFF"/>
        </w:rPr>
      </w:pPr>
      <w:r>
        <w:rPr>
          <w:rFonts w:ascii="Times New Roman" w:hAnsi="Times New Roman" w:cs="Times New Roman"/>
          <w:color w:val="242222"/>
          <w:shd w:val="clear" w:color="auto" w:fill="FFFFFF"/>
        </w:rPr>
        <w:t xml:space="preserve">Obranou proti zneužití institutu spolupracujícího obviněného je to, že bude důsledně aplikována zásada v pochybnostech ve prospěch. Tedy, že výpověď spolupracujícího obviněného nemůže být jediný důkaz vedoucí k uznání viny jiného obviněného. A dále to, že soud musí v rámci řízení před soudem zhodnotit i motivaci a osobu spolupracujícího obviněného pro jeho konkrétní výpověď, ale též zhodnotit </w:t>
      </w:r>
      <w:r w:rsidR="00F01D40">
        <w:rPr>
          <w:rFonts w:ascii="Times New Roman" w:hAnsi="Times New Roman" w:cs="Times New Roman"/>
          <w:color w:val="242222"/>
          <w:shd w:val="clear" w:color="auto" w:fill="FFFFFF"/>
        </w:rPr>
        <w:t xml:space="preserve">oprávněnost rozhodnutí </w:t>
      </w:r>
      <w:r>
        <w:rPr>
          <w:rFonts w:ascii="Times New Roman" w:hAnsi="Times New Roman" w:cs="Times New Roman"/>
          <w:color w:val="242222"/>
          <w:shd w:val="clear" w:color="auto" w:fill="FFFFFF"/>
        </w:rPr>
        <w:t xml:space="preserve">státního zástupce pro užití tohoto institutu. Vyloučen by měl být tento postup v případě, že státní zastupitelství jako úřad či jeho zaměstnanci mají na výsledku řízení zájem např. proto, že jsou v postavení poškozených. Do budoucna je </w:t>
      </w:r>
      <w:r w:rsidR="00615B25">
        <w:rPr>
          <w:rFonts w:ascii="Times New Roman" w:hAnsi="Times New Roman" w:cs="Times New Roman"/>
          <w:color w:val="242222"/>
          <w:shd w:val="clear" w:color="auto" w:fill="FFFFFF"/>
        </w:rPr>
        <w:t xml:space="preserve">dobré zvážit, zda rozhodnutí státního zástupce o </w:t>
      </w:r>
      <w:r w:rsidR="00615B25">
        <w:rPr>
          <w:rFonts w:ascii="Times New Roman" w:hAnsi="Times New Roman" w:cs="Times New Roman"/>
          <w:color w:val="242222"/>
          <w:shd w:val="clear" w:color="auto" w:fill="FFFFFF"/>
        </w:rPr>
        <w:lastRenderedPageBreak/>
        <w:t>přiznání či nepřiznání statutu spolupracujícího obviněného by mělo být přezkoumatelné</w:t>
      </w:r>
      <w:r w:rsidR="003F30C9">
        <w:rPr>
          <w:rFonts w:ascii="Times New Roman" w:hAnsi="Times New Roman" w:cs="Times New Roman"/>
          <w:color w:val="242222"/>
          <w:shd w:val="clear" w:color="auto" w:fill="FFFFFF"/>
        </w:rPr>
        <w:t xml:space="preserve"> vyšším státním zastupitelstvím.</w:t>
      </w:r>
    </w:p>
    <w:sectPr w:rsidR="00613237" w:rsidSect="004C5B3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24C" w:rsidRDefault="0090024C" w:rsidP="000F66DF">
      <w:pPr>
        <w:spacing w:after="0" w:line="240" w:lineRule="auto"/>
      </w:pPr>
      <w:r>
        <w:separator/>
      </w:r>
    </w:p>
  </w:endnote>
  <w:endnote w:type="continuationSeparator" w:id="1">
    <w:p w:rsidR="0090024C" w:rsidRDefault="0090024C" w:rsidP="000F6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975282"/>
      <w:docPartObj>
        <w:docPartGallery w:val="Page Numbers (Bottom of Page)"/>
        <w:docPartUnique/>
      </w:docPartObj>
    </w:sdtPr>
    <w:sdtContent>
      <w:p w:rsidR="00613237" w:rsidRDefault="001D70FC">
        <w:pPr>
          <w:pStyle w:val="Zpat"/>
          <w:jc w:val="center"/>
        </w:pPr>
        <w:fldSimple w:instr=" PAGE   \* MERGEFORMAT ">
          <w:r w:rsidR="009D563D">
            <w:rPr>
              <w:noProof/>
            </w:rPr>
            <w:t>1</w:t>
          </w:r>
        </w:fldSimple>
      </w:p>
    </w:sdtContent>
  </w:sdt>
  <w:p w:rsidR="00613237" w:rsidRDefault="0061323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24C" w:rsidRDefault="0090024C" w:rsidP="000F66DF">
      <w:pPr>
        <w:spacing w:after="0" w:line="240" w:lineRule="auto"/>
      </w:pPr>
      <w:r>
        <w:separator/>
      </w:r>
    </w:p>
  </w:footnote>
  <w:footnote w:type="continuationSeparator" w:id="1">
    <w:p w:rsidR="0090024C" w:rsidRDefault="0090024C" w:rsidP="000F66DF">
      <w:pPr>
        <w:spacing w:after="0" w:line="240" w:lineRule="auto"/>
      </w:pPr>
      <w:r>
        <w:continuationSeparator/>
      </w:r>
    </w:p>
  </w:footnote>
  <w:footnote w:id="2">
    <w:p w:rsidR="00E4644E" w:rsidRPr="007E6F98" w:rsidRDefault="00E4644E" w:rsidP="007E6F98">
      <w:pPr>
        <w:spacing w:after="0" w:line="240" w:lineRule="auto"/>
        <w:jc w:val="both"/>
        <w:rPr>
          <w:rFonts w:ascii="Times New Roman" w:eastAsia="Times New Roman" w:hAnsi="Times New Roman" w:cs="Times New Roman"/>
          <w:sz w:val="20"/>
          <w:szCs w:val="20"/>
        </w:rPr>
      </w:pPr>
      <w:r w:rsidRPr="007E6F98">
        <w:rPr>
          <w:rStyle w:val="Znakapoznpodarou"/>
          <w:rFonts w:ascii="Times New Roman" w:hAnsi="Times New Roman" w:cs="Times New Roman"/>
          <w:sz w:val="20"/>
          <w:szCs w:val="20"/>
        </w:rPr>
        <w:footnoteRef/>
      </w:r>
      <w:r w:rsidRPr="007E6F98">
        <w:rPr>
          <w:rFonts w:ascii="Times New Roman" w:hAnsi="Times New Roman" w:cs="Times New Roman"/>
          <w:sz w:val="20"/>
          <w:szCs w:val="20"/>
        </w:rPr>
        <w:t xml:space="preserve"> Dohoda mezi pachatelem trestného činu a státním zástupcem užívaná v anglosaském právu. Obsahem je, že za spolupráci pachatele při vyšetřování trestné činnosti a svědectví proti ostatním pachatelům nebude vůči němu podána obžaloba nebo použity určité důkazy.</w:t>
      </w:r>
      <w:r w:rsidR="007E6F98" w:rsidRPr="007E6F98">
        <w:rPr>
          <w:rFonts w:ascii="Times New Roman" w:hAnsi="Times New Roman" w:cs="Times New Roman"/>
          <w:sz w:val="20"/>
          <w:szCs w:val="20"/>
        </w:rPr>
        <w:t xml:space="preserve"> </w:t>
      </w:r>
      <w:r w:rsidR="007E6F98">
        <w:rPr>
          <w:rFonts w:ascii="Times New Roman" w:hAnsi="Times New Roman" w:cs="Times New Roman"/>
          <w:sz w:val="20"/>
          <w:szCs w:val="20"/>
        </w:rPr>
        <w:t xml:space="preserve">ALENA </w:t>
      </w:r>
      <w:r w:rsidR="007E6F98" w:rsidRPr="007E6F98">
        <w:rPr>
          <w:rFonts w:ascii="Times New Roman" w:eastAsia="Times New Roman" w:hAnsi="Times New Roman" w:cs="Times New Roman"/>
          <w:sz w:val="20"/>
          <w:szCs w:val="20"/>
        </w:rPr>
        <w:t>KANDALCOVÁ. Institut spolupracujícího obviněn</w:t>
      </w:r>
      <w:r w:rsidR="007E6F98">
        <w:rPr>
          <w:rFonts w:ascii="Times New Roman" w:eastAsia="Times New Roman" w:hAnsi="Times New Roman" w:cs="Times New Roman"/>
          <w:sz w:val="20"/>
          <w:szCs w:val="20"/>
        </w:rPr>
        <w:t xml:space="preserve">ého v komparativním pohledu. </w:t>
      </w:r>
      <w:r w:rsidR="007E6F98" w:rsidRPr="007E6F98">
        <w:rPr>
          <w:rFonts w:ascii="Times New Roman" w:eastAsia="Times New Roman" w:hAnsi="Times New Roman" w:cs="Times New Roman"/>
          <w:i/>
          <w:iCs/>
          <w:sz w:val="20"/>
          <w:szCs w:val="20"/>
        </w:rPr>
        <w:t>Dny práva 2016</w:t>
      </w:r>
      <w:r w:rsidR="007E6F98" w:rsidRPr="007E6F98">
        <w:rPr>
          <w:rFonts w:ascii="Times New Roman" w:eastAsia="Times New Roman" w:hAnsi="Times New Roman" w:cs="Times New Roman"/>
          <w:sz w:val="20"/>
          <w:szCs w:val="20"/>
        </w:rPr>
        <w:t>. Brno: Masarykova univerzita, 2016. s. 75-103. ISBN 978-80-210-8561-9.</w:t>
      </w:r>
      <w:r w:rsidR="009D563D">
        <w:rPr>
          <w:rFonts w:ascii="Times New Roman" w:eastAsia="Times New Roman" w:hAnsi="Times New Roman" w:cs="Times New Roman"/>
          <w:sz w:val="20"/>
          <w:szCs w:val="20"/>
        </w:rPr>
        <w:t xml:space="preserve"> </w:t>
      </w:r>
      <w:r w:rsidR="009D563D" w:rsidRPr="009D563D">
        <w:rPr>
          <w:rFonts w:ascii="Times New Roman" w:eastAsia="Times New Roman" w:hAnsi="Times New Roman" w:cs="Times New Roman"/>
          <w:sz w:val="20"/>
          <w:szCs w:val="20"/>
        </w:rPr>
        <w:t>https://www.law.muni.cz/dokumenty/39614</w:t>
      </w:r>
      <w:r w:rsidR="009D563D">
        <w:rPr>
          <w:rFonts w:ascii="Times New Roman" w:eastAsia="Times New Roman" w:hAnsi="Times New Roman" w:cs="Times New Roman"/>
          <w:sz w:val="20"/>
          <w:szCs w:val="20"/>
        </w:rPr>
        <w:t>.</w:t>
      </w:r>
    </w:p>
  </w:footnote>
  <w:footnote w:id="3">
    <w:p w:rsidR="00D760DA" w:rsidRPr="007E6F98" w:rsidRDefault="00D760DA" w:rsidP="007E6F98">
      <w:pPr>
        <w:pStyle w:val="Textpoznpodarou"/>
        <w:jc w:val="both"/>
        <w:rPr>
          <w:rFonts w:ascii="Times New Roman" w:hAnsi="Times New Roman" w:cs="Times New Roman"/>
        </w:rPr>
      </w:pPr>
      <w:r w:rsidRPr="007E6F98">
        <w:rPr>
          <w:rStyle w:val="Znakapoznpodarou"/>
          <w:rFonts w:ascii="Times New Roman" w:hAnsi="Times New Roman" w:cs="Times New Roman"/>
        </w:rPr>
        <w:footnoteRef/>
      </w:r>
      <w:r w:rsidRPr="007E6F98">
        <w:rPr>
          <w:rFonts w:ascii="Times New Roman" w:hAnsi="Times New Roman" w:cs="Times New Roman"/>
        </w:rPr>
        <w:t xml:space="preserve">  Zákon č. 41/2009 Sb.</w:t>
      </w:r>
      <w:r w:rsidR="006A4DB8" w:rsidRPr="007E6F98">
        <w:rPr>
          <w:rFonts w:ascii="Times New Roman" w:hAnsi="Times New Roman" w:cs="Times New Roman"/>
        </w:rPr>
        <w:t>, kterým se mění trestní řád č. 141/1961 Sb.</w:t>
      </w:r>
    </w:p>
  </w:footnote>
  <w:footnote w:id="4">
    <w:p w:rsidR="00613237" w:rsidRPr="007E6F98" w:rsidRDefault="00613237" w:rsidP="007E6F98">
      <w:pPr>
        <w:pStyle w:val="Textpoznpodarou"/>
        <w:jc w:val="both"/>
        <w:rPr>
          <w:rFonts w:ascii="Times New Roman" w:hAnsi="Times New Roman" w:cs="Times New Roman"/>
        </w:rPr>
      </w:pPr>
      <w:r w:rsidRPr="007E6F98">
        <w:rPr>
          <w:rStyle w:val="Znakapoznpodarou"/>
          <w:rFonts w:ascii="Times New Roman" w:hAnsi="Times New Roman" w:cs="Times New Roman"/>
        </w:rPr>
        <w:footnoteRef/>
      </w:r>
      <w:r w:rsidRPr="007E6F98">
        <w:rPr>
          <w:rFonts w:ascii="Times New Roman" w:hAnsi="Times New Roman" w:cs="Times New Roman"/>
        </w:rPr>
        <w:t xml:space="preserve"> §</w:t>
      </w:r>
      <w:r w:rsidR="00D760DA" w:rsidRPr="007E6F98">
        <w:rPr>
          <w:rFonts w:ascii="Times New Roman" w:hAnsi="Times New Roman" w:cs="Times New Roman"/>
        </w:rPr>
        <w:t xml:space="preserve"> </w:t>
      </w:r>
      <w:r w:rsidRPr="007E6F98">
        <w:rPr>
          <w:rFonts w:ascii="Times New Roman" w:hAnsi="Times New Roman" w:cs="Times New Roman"/>
        </w:rPr>
        <w:t>178a trestního řádu č. 141/1961 Sb. ve znění zákona č. 41/2009 Sb. a č. 193/2012 Sb. § 39, 41, 46, 58 trestního zákoníku č. 40/2009 Sb.</w:t>
      </w:r>
    </w:p>
  </w:footnote>
  <w:footnote w:id="5">
    <w:p w:rsidR="00613237" w:rsidRPr="007E6F98" w:rsidRDefault="00613237" w:rsidP="007E6F98">
      <w:pPr>
        <w:autoSpaceDE w:val="0"/>
        <w:autoSpaceDN w:val="0"/>
        <w:adjustRightInd w:val="0"/>
        <w:spacing w:after="0" w:line="240" w:lineRule="auto"/>
        <w:jc w:val="both"/>
        <w:rPr>
          <w:rFonts w:ascii="Times New Roman" w:hAnsi="Times New Roman" w:cs="Times New Roman"/>
          <w:sz w:val="20"/>
          <w:szCs w:val="20"/>
        </w:rPr>
      </w:pPr>
      <w:r w:rsidRPr="007E6F98">
        <w:rPr>
          <w:rStyle w:val="Znakapoznpodarou"/>
          <w:rFonts w:ascii="Times New Roman" w:hAnsi="Times New Roman" w:cs="Times New Roman"/>
          <w:sz w:val="20"/>
          <w:szCs w:val="20"/>
        </w:rPr>
        <w:footnoteRef/>
      </w:r>
      <w:r w:rsidRPr="007E6F98">
        <w:rPr>
          <w:rFonts w:ascii="Times New Roman" w:hAnsi="Times New Roman" w:cs="Times New Roman"/>
          <w:sz w:val="20"/>
          <w:szCs w:val="20"/>
        </w:rPr>
        <w:t xml:space="preserve"> </w:t>
      </w:r>
      <w:r w:rsidR="007E6F98">
        <w:rPr>
          <w:rFonts w:ascii="Times New Roman" w:hAnsi="Times New Roman" w:cs="Times New Roman"/>
          <w:sz w:val="20"/>
          <w:szCs w:val="20"/>
        </w:rPr>
        <w:t>J</w:t>
      </w:r>
      <w:r w:rsidR="00AD1F47">
        <w:rPr>
          <w:rFonts w:ascii="Times New Roman" w:hAnsi="Times New Roman" w:cs="Times New Roman"/>
          <w:sz w:val="20"/>
          <w:szCs w:val="20"/>
        </w:rPr>
        <w:t>AN</w:t>
      </w:r>
      <w:r w:rsidR="007E6F98">
        <w:rPr>
          <w:rFonts w:ascii="Times New Roman" w:hAnsi="Times New Roman" w:cs="Times New Roman"/>
          <w:sz w:val="20"/>
          <w:szCs w:val="20"/>
        </w:rPr>
        <w:t xml:space="preserve"> </w:t>
      </w:r>
      <w:r w:rsidRPr="007E6F98">
        <w:rPr>
          <w:rFonts w:ascii="Times New Roman" w:hAnsi="Times New Roman" w:cs="Times New Roman"/>
          <w:sz w:val="20"/>
          <w:szCs w:val="20"/>
        </w:rPr>
        <w:t xml:space="preserve">MUSIL. Korunní svědek – ano či ne? </w:t>
      </w:r>
      <w:r w:rsidRPr="007E6F98">
        <w:rPr>
          <w:rFonts w:ascii="Times New Roman" w:hAnsi="Times New Roman" w:cs="Times New Roman"/>
          <w:i/>
          <w:iCs/>
          <w:sz w:val="20"/>
          <w:szCs w:val="20"/>
        </w:rPr>
        <w:t xml:space="preserve">Trestní právo </w:t>
      </w:r>
      <w:r w:rsidRPr="007E6F98">
        <w:rPr>
          <w:rFonts w:ascii="Times New Roman" w:hAnsi="Times New Roman" w:cs="Times New Roman"/>
          <w:iCs/>
          <w:sz w:val="20"/>
          <w:szCs w:val="20"/>
        </w:rPr>
        <w:t>č. 4/</w:t>
      </w:r>
      <w:r w:rsidRPr="007E6F98">
        <w:rPr>
          <w:rFonts w:ascii="Times New Roman" w:hAnsi="Times New Roman" w:cs="Times New Roman"/>
          <w:sz w:val="20"/>
          <w:szCs w:val="20"/>
        </w:rPr>
        <w:t xml:space="preserve">2003, s. 21-24. ISSN 1211-2860. </w:t>
      </w:r>
      <w:r w:rsidR="00AD1F47">
        <w:rPr>
          <w:rFonts w:ascii="Times New Roman" w:hAnsi="Times New Roman" w:cs="Times New Roman"/>
          <w:sz w:val="20"/>
          <w:szCs w:val="20"/>
        </w:rPr>
        <w:t xml:space="preserve">HELENA VÁLKOVÁ, SIMONA </w:t>
      </w:r>
      <w:r w:rsidRPr="007E6F98">
        <w:rPr>
          <w:rFonts w:ascii="Times New Roman" w:hAnsi="Times New Roman" w:cs="Times New Roman"/>
          <w:sz w:val="20"/>
          <w:szCs w:val="20"/>
        </w:rPr>
        <w:t xml:space="preserve">STOČESOVÁ. </w:t>
      </w:r>
      <w:r w:rsidRPr="007E6F98">
        <w:rPr>
          <w:rFonts w:ascii="Times New Roman" w:hAnsi="Times New Roman" w:cs="Times New Roman"/>
          <w:i/>
          <w:iCs/>
          <w:sz w:val="20"/>
          <w:szCs w:val="20"/>
        </w:rPr>
        <w:t>Nad institutem korunního svědka.Sborník příspěvků z odborného semináře: 6. února 2003 v Plzni</w:t>
      </w:r>
      <w:r w:rsidRPr="007E6F98">
        <w:rPr>
          <w:rFonts w:ascii="Times New Roman" w:hAnsi="Times New Roman" w:cs="Times New Roman"/>
          <w:sz w:val="20"/>
          <w:szCs w:val="20"/>
        </w:rPr>
        <w:t>. Západočeská univerzita Plzeň 2003, 93 s. ISBN 80-7082-982-6. Přehled vývoje tématu viz M</w:t>
      </w:r>
      <w:r w:rsidR="00AD1F47">
        <w:rPr>
          <w:rFonts w:ascii="Times New Roman" w:hAnsi="Times New Roman" w:cs="Times New Roman"/>
          <w:sz w:val="20"/>
          <w:szCs w:val="20"/>
        </w:rPr>
        <w:t>ARTINA</w:t>
      </w:r>
      <w:r w:rsidRPr="007E6F98">
        <w:rPr>
          <w:rFonts w:ascii="Times New Roman" w:hAnsi="Times New Roman" w:cs="Times New Roman"/>
          <w:sz w:val="20"/>
          <w:szCs w:val="20"/>
        </w:rPr>
        <w:t xml:space="preserve"> KOL</w:t>
      </w:r>
      <w:r w:rsidRPr="007E6F98">
        <w:rPr>
          <w:rFonts w:ascii="Times New Roman" w:hAnsi="Times New Roman" w:cs="Times New Roman"/>
          <w:caps/>
          <w:sz w:val="20"/>
          <w:szCs w:val="20"/>
        </w:rPr>
        <w:t>ářová</w:t>
      </w:r>
      <w:r w:rsidRPr="007E6F98">
        <w:rPr>
          <w:rFonts w:ascii="Times New Roman" w:hAnsi="Times New Roman" w:cs="Times New Roman"/>
          <w:sz w:val="20"/>
          <w:szCs w:val="20"/>
        </w:rPr>
        <w:t xml:space="preserve">. </w:t>
      </w:r>
      <w:r w:rsidRPr="007E6F98">
        <w:rPr>
          <w:rFonts w:ascii="Times New Roman" w:hAnsi="Times New Roman" w:cs="Times New Roman"/>
          <w:i/>
          <w:sz w:val="20"/>
          <w:szCs w:val="20"/>
        </w:rPr>
        <w:t>Spolupracující obviněný</w:t>
      </w:r>
      <w:r w:rsidRPr="007E6F98">
        <w:rPr>
          <w:rFonts w:ascii="Times New Roman" w:hAnsi="Times New Roman" w:cs="Times New Roman"/>
          <w:sz w:val="20"/>
          <w:szCs w:val="20"/>
        </w:rPr>
        <w:t>. Diplomová práce 2015, Právnická fakulta Masarykovy univerzity Brno. https://is.muni.cz/th/o2tmj/Spolupracujici_obvineny_-_Diplomova_prace_-_Kolarova.pdf</w:t>
      </w:r>
    </w:p>
  </w:footnote>
  <w:footnote w:id="6">
    <w:p w:rsidR="00613237" w:rsidRPr="007E6F98" w:rsidRDefault="00613237" w:rsidP="00E4644E">
      <w:pPr>
        <w:pStyle w:val="Textpoznpodarou"/>
        <w:jc w:val="both"/>
        <w:rPr>
          <w:rFonts w:ascii="Times New Roman" w:hAnsi="Times New Roman" w:cs="Times New Roman"/>
        </w:rPr>
      </w:pPr>
      <w:r w:rsidRPr="007E6F98">
        <w:rPr>
          <w:rStyle w:val="Znakapoznpodarou"/>
          <w:rFonts w:ascii="Times New Roman" w:hAnsi="Times New Roman" w:cs="Times New Roman"/>
        </w:rPr>
        <w:footnoteRef/>
      </w:r>
      <w:r w:rsidRPr="007E6F98">
        <w:rPr>
          <w:rFonts w:ascii="Times New Roman" w:hAnsi="Times New Roman" w:cs="Times New Roman"/>
        </w:rPr>
        <w:t xml:space="preserve"> Důvodová zpráva k zákonu č. 41/2009 Sb. k bodu 29. Poslanecká sněmovna, volební období 2006-10.</w:t>
      </w:r>
    </w:p>
  </w:footnote>
  <w:footnote w:id="7">
    <w:p w:rsidR="004B5AB9" w:rsidRPr="007E6F98" w:rsidRDefault="004B5AB9" w:rsidP="004B5AB9">
      <w:pPr>
        <w:pStyle w:val="Textpoznpodarou"/>
        <w:jc w:val="both"/>
        <w:rPr>
          <w:rFonts w:ascii="Times New Roman" w:hAnsi="Times New Roman" w:cs="Times New Roman"/>
        </w:rPr>
      </w:pPr>
      <w:r w:rsidRPr="007E6F98">
        <w:rPr>
          <w:rStyle w:val="Znakapoznpodarou"/>
          <w:rFonts w:ascii="Times New Roman" w:hAnsi="Times New Roman" w:cs="Times New Roman"/>
        </w:rPr>
        <w:footnoteRef/>
      </w:r>
      <w:r w:rsidRPr="007E6F98">
        <w:rPr>
          <w:rFonts w:ascii="Times New Roman" w:hAnsi="Times New Roman" w:cs="Times New Roman"/>
        </w:rPr>
        <w:t xml:space="preserve"> § 73 zákona č. 273/2008 Sb., o Policii ČR. Bod 53 odůvodnění rozsudku Vrchního soudu v Praze z </w:t>
      </w:r>
      <w:r w:rsidR="008466F9" w:rsidRPr="007E6F98">
        <w:rPr>
          <w:rFonts w:ascii="Times New Roman" w:hAnsi="Times New Roman" w:cs="Times New Roman"/>
        </w:rPr>
        <w:t xml:space="preserve">22. 3. </w:t>
      </w:r>
      <w:r w:rsidRPr="007E6F98">
        <w:rPr>
          <w:rFonts w:ascii="Times New Roman" w:hAnsi="Times New Roman" w:cs="Times New Roman"/>
        </w:rPr>
        <w:t>2018, 5To 66/2017.</w:t>
      </w:r>
    </w:p>
  </w:footnote>
  <w:footnote w:id="8">
    <w:p w:rsidR="00613237" w:rsidRPr="007E6F98" w:rsidRDefault="00613237" w:rsidP="00E4644E">
      <w:pPr>
        <w:pStyle w:val="Default"/>
        <w:jc w:val="both"/>
        <w:rPr>
          <w:rFonts w:ascii="Times New Roman" w:hAnsi="Times New Roman" w:cs="Times New Roman"/>
          <w:sz w:val="20"/>
          <w:szCs w:val="20"/>
        </w:rPr>
      </w:pPr>
      <w:r w:rsidRPr="007E6F98">
        <w:rPr>
          <w:rStyle w:val="Znakapoznpodarou"/>
          <w:rFonts w:ascii="Times New Roman" w:hAnsi="Times New Roman" w:cs="Times New Roman"/>
          <w:sz w:val="20"/>
          <w:szCs w:val="20"/>
        </w:rPr>
        <w:footnoteRef/>
      </w:r>
      <w:r w:rsidRPr="007E6F98">
        <w:rPr>
          <w:rFonts w:ascii="Times New Roman" w:hAnsi="Times New Roman" w:cs="Times New Roman"/>
          <w:sz w:val="20"/>
          <w:szCs w:val="20"/>
        </w:rPr>
        <w:t xml:space="preserve"> Trestní věc S. Abdullah Zadeh, Policie ČR, NCOZ SKPV Brno č. NCOZ-7614-91/TČ-2016-417603. Městský soud v Brně </w:t>
      </w:r>
      <w:r w:rsidRPr="007E6F98">
        <w:rPr>
          <w:rFonts w:ascii="Times New Roman" w:hAnsi="Times New Roman" w:cs="Times New Roman"/>
          <w:iCs/>
          <w:sz w:val="20"/>
          <w:szCs w:val="20"/>
        </w:rPr>
        <w:t>3 T 151/2017.</w:t>
      </w:r>
    </w:p>
  </w:footnote>
  <w:footnote w:id="9">
    <w:p w:rsidR="00613237" w:rsidRPr="007E6F98" w:rsidRDefault="00613237" w:rsidP="00E4644E">
      <w:pPr>
        <w:pStyle w:val="Textpoznpodarou"/>
        <w:jc w:val="both"/>
        <w:rPr>
          <w:rFonts w:ascii="Times New Roman" w:hAnsi="Times New Roman" w:cs="Times New Roman"/>
        </w:rPr>
      </w:pPr>
      <w:r w:rsidRPr="007E6F98">
        <w:rPr>
          <w:rStyle w:val="Znakapoznpodarou"/>
          <w:rFonts w:ascii="Times New Roman" w:hAnsi="Times New Roman" w:cs="Times New Roman"/>
        </w:rPr>
        <w:footnoteRef/>
      </w:r>
      <w:r w:rsidRPr="007E6F98">
        <w:rPr>
          <w:rFonts w:ascii="Times New Roman" w:hAnsi="Times New Roman" w:cs="Times New Roman"/>
        </w:rPr>
        <w:t xml:space="preserve"> Usnesení Ústavního soudu z 13. 3. 2014, III. ÚS 859/13, část V odůvodnění.</w:t>
      </w:r>
    </w:p>
  </w:footnote>
  <w:footnote w:id="10">
    <w:p w:rsidR="00613237" w:rsidRPr="007E6F98" w:rsidRDefault="00613237" w:rsidP="00E4644E">
      <w:pPr>
        <w:pStyle w:val="Textpoznpodarou"/>
        <w:jc w:val="both"/>
        <w:rPr>
          <w:rFonts w:ascii="Times New Roman" w:hAnsi="Times New Roman" w:cs="Times New Roman"/>
        </w:rPr>
      </w:pPr>
      <w:r w:rsidRPr="007E6F98">
        <w:rPr>
          <w:rStyle w:val="Znakapoznpodarou"/>
          <w:rFonts w:ascii="Times New Roman" w:hAnsi="Times New Roman" w:cs="Times New Roman"/>
        </w:rPr>
        <w:footnoteRef/>
      </w:r>
      <w:r w:rsidRPr="007E6F98">
        <w:rPr>
          <w:rFonts w:ascii="Times New Roman" w:hAnsi="Times New Roman" w:cs="Times New Roman"/>
        </w:rPr>
        <w:t xml:space="preserve"> Usnesení Nejvyššího soudu z 12. 12. 2012, 7 Tdo 1315/2012-57.</w:t>
      </w:r>
    </w:p>
  </w:footnote>
  <w:footnote w:id="11">
    <w:p w:rsidR="00613237" w:rsidRPr="00E4644E" w:rsidRDefault="00613237" w:rsidP="00E4644E">
      <w:pPr>
        <w:pStyle w:val="Default"/>
        <w:jc w:val="both"/>
        <w:rPr>
          <w:rFonts w:ascii="Times New Roman" w:hAnsi="Times New Roman" w:cs="Times New Roman"/>
          <w:sz w:val="20"/>
          <w:szCs w:val="20"/>
        </w:rPr>
      </w:pPr>
      <w:r w:rsidRPr="007E6F98">
        <w:rPr>
          <w:rStyle w:val="Znakapoznpodarou"/>
          <w:rFonts w:ascii="Times New Roman" w:hAnsi="Times New Roman" w:cs="Times New Roman"/>
          <w:sz w:val="20"/>
          <w:szCs w:val="20"/>
        </w:rPr>
        <w:footnoteRef/>
      </w:r>
      <w:r w:rsidRPr="007E6F98">
        <w:rPr>
          <w:rFonts w:ascii="Times New Roman" w:hAnsi="Times New Roman" w:cs="Times New Roman"/>
          <w:sz w:val="20"/>
          <w:szCs w:val="20"/>
        </w:rPr>
        <w:t xml:space="preserve"> Usnesení Nejvyššího soudu z 13. 6. 2012, 5 Tdo 280/2012-77. R</w:t>
      </w:r>
      <w:r w:rsidRPr="007E6F98">
        <w:rPr>
          <w:rFonts w:ascii="Times New Roman" w:hAnsi="Times New Roman" w:cs="Times New Roman"/>
          <w:color w:val="242222"/>
          <w:sz w:val="20"/>
          <w:szCs w:val="20"/>
          <w:shd w:val="clear" w:color="auto" w:fill="FFFFFF"/>
        </w:rPr>
        <w:t>ozhodnutí Evropského soudu pro lidská práva ve věci Atanasov proti Bulharsku ze dne 3. března 2009, č. stížnosti 20309/02 rozhodnutí Evropského soudu pro lidská práva ze dne 25. května 2004 ve věci Cornelis proti Nizozemsku, č. stížnosti 994/03 rozhodnutí Evropského soudu pro lidská práva ze dne 27. ledna 2004, ve věci Lorsé proti Nizozemsku, č. stížnosti 44484/98 a rozhodnutí ESLP ze dne 27. ledna 2004</w:t>
      </w:r>
      <w:r w:rsidRPr="00E4644E">
        <w:rPr>
          <w:rFonts w:ascii="Times New Roman" w:hAnsi="Times New Roman" w:cs="Times New Roman"/>
          <w:color w:val="242222"/>
          <w:sz w:val="20"/>
          <w:szCs w:val="20"/>
          <w:shd w:val="clear" w:color="auto" w:fill="FFFFFF"/>
        </w:rPr>
        <w:t>, ve věci Verhoek proti Nizozemsku, č. stížnosti 54445/00.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2630FC"/>
    <w:rsid w:val="00002AA9"/>
    <w:rsid w:val="00067355"/>
    <w:rsid w:val="00094786"/>
    <w:rsid w:val="00096888"/>
    <w:rsid w:val="000F66DF"/>
    <w:rsid w:val="00170BA5"/>
    <w:rsid w:val="001745C4"/>
    <w:rsid w:val="00190121"/>
    <w:rsid w:val="001A5D12"/>
    <w:rsid w:val="001A6864"/>
    <w:rsid w:val="001C29A9"/>
    <w:rsid w:val="001D70FC"/>
    <w:rsid w:val="00240E65"/>
    <w:rsid w:val="00254A52"/>
    <w:rsid w:val="002630FC"/>
    <w:rsid w:val="002715C6"/>
    <w:rsid w:val="002718CA"/>
    <w:rsid w:val="0027543A"/>
    <w:rsid w:val="002C0210"/>
    <w:rsid w:val="003363FD"/>
    <w:rsid w:val="003448BE"/>
    <w:rsid w:val="00377262"/>
    <w:rsid w:val="00386FF6"/>
    <w:rsid w:val="003C023B"/>
    <w:rsid w:val="003D5649"/>
    <w:rsid w:val="003E7212"/>
    <w:rsid w:val="003F30C9"/>
    <w:rsid w:val="00400DFA"/>
    <w:rsid w:val="00405C29"/>
    <w:rsid w:val="00426766"/>
    <w:rsid w:val="004B44B8"/>
    <w:rsid w:val="004B5AB9"/>
    <w:rsid w:val="004C549E"/>
    <w:rsid w:val="004C5B3B"/>
    <w:rsid w:val="004D17C4"/>
    <w:rsid w:val="004E47BE"/>
    <w:rsid w:val="00522470"/>
    <w:rsid w:val="005662D8"/>
    <w:rsid w:val="0058665C"/>
    <w:rsid w:val="00613237"/>
    <w:rsid w:val="00615B25"/>
    <w:rsid w:val="00621D57"/>
    <w:rsid w:val="00626285"/>
    <w:rsid w:val="006750B2"/>
    <w:rsid w:val="006A4DB8"/>
    <w:rsid w:val="006C11C4"/>
    <w:rsid w:val="00732D71"/>
    <w:rsid w:val="007856D1"/>
    <w:rsid w:val="00787628"/>
    <w:rsid w:val="007C13AA"/>
    <w:rsid w:val="007C3B46"/>
    <w:rsid w:val="007C4E70"/>
    <w:rsid w:val="007D139D"/>
    <w:rsid w:val="007E6F98"/>
    <w:rsid w:val="00810D9C"/>
    <w:rsid w:val="0082716C"/>
    <w:rsid w:val="00837A39"/>
    <w:rsid w:val="00846239"/>
    <w:rsid w:val="008466F9"/>
    <w:rsid w:val="00851D70"/>
    <w:rsid w:val="00872BD5"/>
    <w:rsid w:val="008B1AE1"/>
    <w:rsid w:val="008B2268"/>
    <w:rsid w:val="008E56E0"/>
    <w:rsid w:val="0090024C"/>
    <w:rsid w:val="009052AF"/>
    <w:rsid w:val="00910DEA"/>
    <w:rsid w:val="009618B6"/>
    <w:rsid w:val="00962434"/>
    <w:rsid w:val="0097483B"/>
    <w:rsid w:val="009963D3"/>
    <w:rsid w:val="009D563D"/>
    <w:rsid w:val="009F1551"/>
    <w:rsid w:val="00A10D17"/>
    <w:rsid w:val="00A40B61"/>
    <w:rsid w:val="00A67BE1"/>
    <w:rsid w:val="00AB6F31"/>
    <w:rsid w:val="00AC7259"/>
    <w:rsid w:val="00AC7597"/>
    <w:rsid w:val="00AD1F47"/>
    <w:rsid w:val="00AE0F56"/>
    <w:rsid w:val="00AF4DE8"/>
    <w:rsid w:val="00B07789"/>
    <w:rsid w:val="00B44EC2"/>
    <w:rsid w:val="00BD4313"/>
    <w:rsid w:val="00C264C6"/>
    <w:rsid w:val="00C267CB"/>
    <w:rsid w:val="00C326EF"/>
    <w:rsid w:val="00C45905"/>
    <w:rsid w:val="00C65DEC"/>
    <w:rsid w:val="00CB12E3"/>
    <w:rsid w:val="00CF064C"/>
    <w:rsid w:val="00D21AFF"/>
    <w:rsid w:val="00D21B79"/>
    <w:rsid w:val="00D40177"/>
    <w:rsid w:val="00D760DA"/>
    <w:rsid w:val="00D76CB1"/>
    <w:rsid w:val="00D9515F"/>
    <w:rsid w:val="00DC3FD3"/>
    <w:rsid w:val="00E11DDF"/>
    <w:rsid w:val="00E3138A"/>
    <w:rsid w:val="00E40897"/>
    <w:rsid w:val="00E4644E"/>
    <w:rsid w:val="00E74FD0"/>
    <w:rsid w:val="00E85BAF"/>
    <w:rsid w:val="00EA0D81"/>
    <w:rsid w:val="00EB2CFC"/>
    <w:rsid w:val="00F01D40"/>
    <w:rsid w:val="00F17E8B"/>
    <w:rsid w:val="00F2143A"/>
    <w:rsid w:val="00F420FA"/>
    <w:rsid w:val="00F70B24"/>
    <w:rsid w:val="00F73F95"/>
    <w:rsid w:val="00FB28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5B3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D4313"/>
    <w:pPr>
      <w:autoSpaceDE w:val="0"/>
      <w:autoSpaceDN w:val="0"/>
      <w:adjustRightInd w:val="0"/>
      <w:spacing w:after="0" w:line="240" w:lineRule="auto"/>
    </w:pPr>
    <w:rPr>
      <w:rFonts w:ascii="Verdana" w:hAnsi="Verdana" w:cs="Verdana"/>
      <w:color w:val="000000"/>
      <w:sz w:val="24"/>
      <w:szCs w:val="24"/>
    </w:rPr>
  </w:style>
  <w:style w:type="paragraph" w:styleId="Textpoznpodarou">
    <w:name w:val="footnote text"/>
    <w:basedOn w:val="Normln"/>
    <w:link w:val="TextpoznpodarouChar"/>
    <w:uiPriority w:val="99"/>
    <w:semiHidden/>
    <w:unhideWhenUsed/>
    <w:rsid w:val="000F66D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F66DF"/>
    <w:rPr>
      <w:sz w:val="20"/>
      <w:szCs w:val="20"/>
    </w:rPr>
  </w:style>
  <w:style w:type="character" w:styleId="Znakapoznpodarou">
    <w:name w:val="footnote reference"/>
    <w:basedOn w:val="Standardnpsmoodstavce"/>
    <w:uiPriority w:val="99"/>
    <w:semiHidden/>
    <w:unhideWhenUsed/>
    <w:rsid w:val="000F66DF"/>
    <w:rPr>
      <w:vertAlign w:val="superscript"/>
    </w:rPr>
  </w:style>
  <w:style w:type="paragraph" w:styleId="Zhlav">
    <w:name w:val="header"/>
    <w:basedOn w:val="Normln"/>
    <w:link w:val="ZhlavChar"/>
    <w:uiPriority w:val="99"/>
    <w:semiHidden/>
    <w:unhideWhenUsed/>
    <w:rsid w:val="00D76CB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76CB1"/>
  </w:style>
  <w:style w:type="paragraph" w:styleId="Zpat">
    <w:name w:val="footer"/>
    <w:basedOn w:val="Normln"/>
    <w:link w:val="ZpatChar"/>
    <w:uiPriority w:val="99"/>
    <w:unhideWhenUsed/>
    <w:rsid w:val="00D76CB1"/>
    <w:pPr>
      <w:tabs>
        <w:tab w:val="center" w:pos="4536"/>
        <w:tab w:val="right" w:pos="9072"/>
      </w:tabs>
      <w:spacing w:after="0" w:line="240" w:lineRule="auto"/>
    </w:pPr>
  </w:style>
  <w:style w:type="character" w:customStyle="1" w:styleId="ZpatChar">
    <w:name w:val="Zápatí Char"/>
    <w:basedOn w:val="Standardnpsmoodstavce"/>
    <w:link w:val="Zpat"/>
    <w:uiPriority w:val="99"/>
    <w:rsid w:val="00D76CB1"/>
  </w:style>
</w:styles>
</file>

<file path=word/webSettings.xml><?xml version="1.0" encoding="utf-8"?>
<w:webSettings xmlns:r="http://schemas.openxmlformats.org/officeDocument/2006/relationships" xmlns:w="http://schemas.openxmlformats.org/wordprocessingml/2006/main">
  <w:divs>
    <w:div w:id="14373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F191F-00BC-4785-91EE-A6D686C0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1937</Words>
  <Characters>11429</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44</cp:revision>
  <dcterms:created xsi:type="dcterms:W3CDTF">2018-04-09T15:26:00Z</dcterms:created>
  <dcterms:modified xsi:type="dcterms:W3CDTF">2018-07-29T14:03:00Z</dcterms:modified>
</cp:coreProperties>
</file>