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B579" w14:textId="77777777" w:rsidR="00E22385" w:rsidRPr="001066A2" w:rsidRDefault="00E22385" w:rsidP="00B67A04">
      <w:pPr>
        <w:jc w:val="left"/>
        <w:rPr>
          <w:b/>
          <w:lang w:val="cs-CZ"/>
        </w:rPr>
      </w:pPr>
      <w:r w:rsidRPr="001066A2">
        <w:rPr>
          <w:b/>
          <w:lang w:val="cs-CZ"/>
        </w:rPr>
        <w:t xml:space="preserve">Husaři, Hegel a </w:t>
      </w:r>
      <w:r w:rsidR="00DE0D23">
        <w:rPr>
          <w:b/>
          <w:lang w:val="cs-CZ"/>
        </w:rPr>
        <w:t>dějiny</w:t>
      </w:r>
    </w:p>
    <w:p w14:paraId="75F4B00E" w14:textId="77777777" w:rsidR="00E22385" w:rsidRDefault="00E22385" w:rsidP="00B67A04">
      <w:pPr>
        <w:jc w:val="left"/>
        <w:rPr>
          <w:lang w:val="cs-CZ"/>
        </w:rPr>
      </w:pPr>
      <w:r w:rsidRPr="001066A2">
        <w:rPr>
          <w:lang w:val="cs-CZ"/>
        </w:rPr>
        <w:t>Petr Kyloušek</w:t>
      </w:r>
    </w:p>
    <w:p w14:paraId="471305C4" w14:textId="77777777" w:rsidR="00B67A04" w:rsidRPr="001066A2" w:rsidRDefault="00B67A04" w:rsidP="00B67A04">
      <w:pPr>
        <w:jc w:val="left"/>
        <w:rPr>
          <w:lang w:val="cs-CZ"/>
        </w:rPr>
      </w:pPr>
      <w:r>
        <w:rPr>
          <w:lang w:val="cs-CZ"/>
        </w:rPr>
        <w:t>Masarykova univerzita Brno</w:t>
      </w:r>
    </w:p>
    <w:p w14:paraId="3FD113A2" w14:textId="77777777" w:rsidR="00E22385" w:rsidRDefault="00E22385">
      <w:pPr>
        <w:rPr>
          <w:lang w:val="cs-CZ"/>
        </w:rPr>
      </w:pPr>
    </w:p>
    <w:p w14:paraId="52EB091D" w14:textId="1BE45D6D" w:rsidR="00400CC3" w:rsidRPr="00472E52" w:rsidRDefault="00BF45E2" w:rsidP="0040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0"/>
          <w:szCs w:val="20"/>
          <w:lang w:val="en" w:eastAsia="cs-CZ"/>
        </w:rPr>
      </w:pPr>
      <w:r>
        <w:rPr>
          <w:rFonts w:eastAsia="Times New Roman" w:cs="Times New Roman"/>
          <w:b/>
          <w:sz w:val="20"/>
          <w:szCs w:val="20"/>
          <w:lang w:val="en-US" w:eastAsia="cs-CZ"/>
        </w:rPr>
        <w:t>“</w:t>
      </w:r>
      <w:r w:rsidR="00400CC3" w:rsidRPr="00472E52">
        <w:rPr>
          <w:rFonts w:eastAsia="Times New Roman" w:cs="Times New Roman"/>
          <w:b/>
          <w:sz w:val="20"/>
          <w:szCs w:val="20"/>
          <w:lang w:val="en" w:eastAsia="cs-CZ"/>
        </w:rPr>
        <w:t>Hussar</w:t>
      </w:r>
      <w:r>
        <w:rPr>
          <w:rFonts w:eastAsia="Times New Roman" w:cs="Times New Roman"/>
          <w:b/>
          <w:sz w:val="20"/>
          <w:szCs w:val="20"/>
          <w:lang w:val="en" w:eastAsia="cs-CZ"/>
        </w:rPr>
        <w:t>d</w:t>
      </w:r>
      <w:r w:rsidR="00400CC3" w:rsidRPr="00472E52">
        <w:rPr>
          <w:rFonts w:eastAsia="Times New Roman" w:cs="Times New Roman"/>
          <w:b/>
          <w:sz w:val="20"/>
          <w:szCs w:val="20"/>
          <w:lang w:val="en" w:eastAsia="cs-CZ"/>
        </w:rPr>
        <w:t>s</w:t>
      </w:r>
      <w:r>
        <w:rPr>
          <w:rFonts w:eastAsia="Times New Roman" w:cs="Times New Roman"/>
          <w:b/>
          <w:sz w:val="20"/>
          <w:szCs w:val="20"/>
          <w:lang w:val="en" w:eastAsia="cs-CZ"/>
        </w:rPr>
        <w:t>” Movement</w:t>
      </w:r>
      <w:r w:rsidR="00400CC3" w:rsidRPr="00472E52">
        <w:rPr>
          <w:rFonts w:eastAsia="Times New Roman" w:cs="Times New Roman"/>
          <w:b/>
          <w:sz w:val="20"/>
          <w:szCs w:val="20"/>
          <w:lang w:val="en" w:eastAsia="cs-CZ"/>
        </w:rPr>
        <w:t xml:space="preserve">, Hegel, and </w:t>
      </w:r>
      <w:r w:rsidR="00711081">
        <w:rPr>
          <w:rFonts w:eastAsia="Times New Roman" w:cs="Times New Roman"/>
          <w:b/>
          <w:sz w:val="20"/>
          <w:szCs w:val="20"/>
          <w:lang w:val="en" w:eastAsia="cs-CZ"/>
        </w:rPr>
        <w:t>H</w:t>
      </w:r>
      <w:bookmarkStart w:id="0" w:name="_GoBack"/>
      <w:bookmarkEnd w:id="0"/>
      <w:r w:rsidR="00400CC3" w:rsidRPr="00472E52">
        <w:rPr>
          <w:rFonts w:eastAsia="Times New Roman" w:cs="Times New Roman"/>
          <w:b/>
          <w:sz w:val="20"/>
          <w:szCs w:val="20"/>
          <w:lang w:val="en" w:eastAsia="cs-CZ"/>
        </w:rPr>
        <w:t>istory</w:t>
      </w:r>
    </w:p>
    <w:p w14:paraId="1DC98085" w14:textId="77777777" w:rsidR="00400CC3" w:rsidRPr="00472E52" w:rsidRDefault="00400CC3" w:rsidP="0040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0"/>
          <w:szCs w:val="20"/>
          <w:lang w:val="en" w:eastAsia="cs-CZ"/>
        </w:rPr>
      </w:pPr>
    </w:p>
    <w:p w14:paraId="56541FC5" w14:textId="71E46910" w:rsidR="00400CC3" w:rsidRPr="00472E52" w:rsidRDefault="00400CC3" w:rsidP="00C9203C">
      <w:pPr>
        <w:pStyle w:val="FormtovanvHTML"/>
        <w:jc w:val="both"/>
        <w:rPr>
          <w:rFonts w:ascii="Times New Roman" w:hAnsi="Times New Roman" w:cs="Times New Roman"/>
          <w:lang w:val="en"/>
        </w:rPr>
      </w:pPr>
      <w:r w:rsidRPr="00472E52">
        <w:rPr>
          <w:rFonts w:ascii="Times New Roman" w:hAnsi="Times New Roman" w:cs="Times New Roman"/>
          <w:lang w:val="en"/>
        </w:rPr>
        <w:t>The paper discusses one aspect of the reflection on Hegel</w:t>
      </w:r>
      <w:r w:rsidR="00C9203C" w:rsidRPr="00C9203C">
        <w:rPr>
          <w:rFonts w:ascii="Times New Roman" w:hAnsi="Times New Roman" w:cs="Times New Roman"/>
          <w:lang w:val="en-US"/>
        </w:rPr>
        <w:t>’</w:t>
      </w:r>
      <w:r w:rsidRPr="00472E52">
        <w:rPr>
          <w:rFonts w:ascii="Times New Roman" w:hAnsi="Times New Roman" w:cs="Times New Roman"/>
          <w:lang w:val="en"/>
        </w:rPr>
        <w:t xml:space="preserve">s philosophy in France after 1945 and its impact on literary work. </w:t>
      </w:r>
      <w:r w:rsidRPr="009F4F91">
        <w:rPr>
          <w:rFonts w:ascii="Times New Roman" w:hAnsi="Times New Roman" w:cs="Times New Roman"/>
          <w:lang w:val="en"/>
        </w:rPr>
        <w:t xml:space="preserve">Hegel attracted not only </w:t>
      </w:r>
      <w:r w:rsidR="00690D3C">
        <w:rPr>
          <w:rFonts w:ascii="Times New Roman" w:hAnsi="Times New Roman" w:cs="Times New Roman"/>
          <w:lang w:val="en"/>
        </w:rPr>
        <w:t>E</w:t>
      </w:r>
      <w:r w:rsidRPr="009F4F91">
        <w:rPr>
          <w:rFonts w:ascii="Times New Roman" w:hAnsi="Times New Roman" w:cs="Times New Roman"/>
          <w:lang w:val="en"/>
        </w:rPr>
        <w:t xml:space="preserve">xistentialist philosophers but also some writers interested in Hegel’s philosophy of history. The paper presents </w:t>
      </w:r>
      <w:r w:rsidRPr="00472E52">
        <w:rPr>
          <w:rFonts w:ascii="Times New Roman" w:hAnsi="Times New Roman" w:cs="Times New Roman"/>
          <w:lang w:val="en"/>
        </w:rPr>
        <w:t xml:space="preserve">two novelists </w:t>
      </w:r>
      <w:r>
        <w:rPr>
          <w:rFonts w:ascii="Times New Roman" w:hAnsi="Times New Roman" w:cs="Times New Roman"/>
          <w:lang w:val="en"/>
        </w:rPr>
        <w:t>—</w:t>
      </w:r>
      <w:r w:rsidRPr="00472E52">
        <w:rPr>
          <w:rFonts w:ascii="Times New Roman" w:hAnsi="Times New Roman" w:cs="Times New Roman"/>
          <w:lang w:val="en"/>
        </w:rPr>
        <w:t xml:space="preserve"> J</w:t>
      </w:r>
      <w:r w:rsidR="00BF45E2">
        <w:rPr>
          <w:rFonts w:ascii="Times New Roman" w:hAnsi="Times New Roman" w:cs="Times New Roman"/>
          <w:lang w:val="en"/>
        </w:rPr>
        <w:t>acques Laurent and Roger Nimier</w:t>
      </w:r>
      <w:r w:rsidRPr="00472E52">
        <w:rPr>
          <w:rFonts w:ascii="Times New Roman" w:hAnsi="Times New Roman" w:cs="Times New Roman"/>
          <w:lang w:val="en"/>
        </w:rPr>
        <w:t xml:space="preserve"> </w:t>
      </w:r>
      <w:r w:rsidR="00BF45E2">
        <w:rPr>
          <w:rFonts w:ascii="Times New Roman" w:hAnsi="Times New Roman" w:cs="Times New Roman"/>
          <w:lang w:val="en"/>
        </w:rPr>
        <w:t xml:space="preserve">— </w:t>
      </w:r>
      <w:r w:rsidRPr="00472E52">
        <w:rPr>
          <w:rFonts w:ascii="Times New Roman" w:hAnsi="Times New Roman" w:cs="Times New Roman"/>
          <w:lang w:val="en"/>
        </w:rPr>
        <w:t xml:space="preserve">belonging to the </w:t>
      </w:r>
      <w:r w:rsidR="00C9203C">
        <w:rPr>
          <w:rFonts w:ascii="Times New Roman" w:hAnsi="Times New Roman" w:cs="Times New Roman"/>
          <w:lang w:val="en-US"/>
        </w:rPr>
        <w:t>“</w:t>
      </w:r>
      <w:r w:rsidRPr="00472E52">
        <w:rPr>
          <w:rFonts w:ascii="Times New Roman" w:hAnsi="Times New Roman" w:cs="Times New Roman"/>
          <w:lang w:val="en"/>
        </w:rPr>
        <w:t>Hussar</w:t>
      </w:r>
      <w:r w:rsidR="00BF45E2">
        <w:rPr>
          <w:rFonts w:ascii="Times New Roman" w:hAnsi="Times New Roman" w:cs="Times New Roman"/>
          <w:lang w:val="en"/>
        </w:rPr>
        <w:t>d</w:t>
      </w:r>
      <w:r w:rsidRPr="00472E52">
        <w:rPr>
          <w:rFonts w:ascii="Times New Roman" w:hAnsi="Times New Roman" w:cs="Times New Roman"/>
          <w:lang w:val="en"/>
        </w:rPr>
        <w:t>s</w:t>
      </w:r>
      <w:r w:rsidR="00C9203C">
        <w:rPr>
          <w:rFonts w:ascii="Times New Roman" w:hAnsi="Times New Roman" w:cs="Times New Roman"/>
          <w:lang w:val="en"/>
        </w:rPr>
        <w:t>”</w:t>
      </w:r>
      <w:r w:rsidRPr="00472E52">
        <w:rPr>
          <w:rFonts w:ascii="Times New Roman" w:hAnsi="Times New Roman" w:cs="Times New Roman"/>
          <w:lang w:val="en"/>
        </w:rPr>
        <w:t xml:space="preserve"> </w:t>
      </w:r>
      <w:r w:rsidR="00690D3C">
        <w:rPr>
          <w:rFonts w:ascii="Times New Roman" w:hAnsi="Times New Roman" w:cs="Times New Roman"/>
          <w:lang w:val="en"/>
        </w:rPr>
        <w:t>M</w:t>
      </w:r>
      <w:r w:rsidRPr="00472E52">
        <w:rPr>
          <w:rFonts w:ascii="Times New Roman" w:hAnsi="Times New Roman" w:cs="Times New Roman"/>
          <w:lang w:val="en"/>
        </w:rPr>
        <w:t xml:space="preserve">ovement and </w:t>
      </w:r>
      <w:r w:rsidRPr="009F4F91">
        <w:rPr>
          <w:rFonts w:ascii="Times New Roman" w:hAnsi="Times New Roman" w:cs="Times New Roman"/>
          <w:lang w:val="en"/>
        </w:rPr>
        <w:t>analyses</w:t>
      </w:r>
      <w:r w:rsidRPr="00472E52">
        <w:rPr>
          <w:rFonts w:ascii="Times New Roman" w:hAnsi="Times New Roman" w:cs="Times New Roman"/>
          <w:lang w:val="en"/>
        </w:rPr>
        <w:t xml:space="preserve"> their relationship to Hegel and the </w:t>
      </w:r>
      <w:r w:rsidRPr="009F4F91">
        <w:rPr>
          <w:rFonts w:ascii="Times New Roman" w:hAnsi="Times New Roman" w:cs="Times New Roman"/>
          <w:lang w:val="en"/>
        </w:rPr>
        <w:t>influence</w:t>
      </w:r>
      <w:r w:rsidRPr="00472E52">
        <w:rPr>
          <w:rFonts w:ascii="Times New Roman" w:hAnsi="Times New Roman" w:cs="Times New Roman"/>
          <w:lang w:val="en"/>
        </w:rPr>
        <w:t xml:space="preserve"> of this relationship on their </w:t>
      </w:r>
      <w:r w:rsidR="00C9203C">
        <w:rPr>
          <w:rFonts w:ascii="Times New Roman" w:hAnsi="Times New Roman" w:cs="Times New Roman"/>
          <w:lang w:val="en"/>
        </w:rPr>
        <w:t>authorship</w:t>
      </w:r>
      <w:r w:rsidRPr="00472E52">
        <w:rPr>
          <w:rFonts w:ascii="Times New Roman" w:hAnsi="Times New Roman" w:cs="Times New Roman"/>
          <w:lang w:val="en"/>
        </w:rPr>
        <w:t>.</w:t>
      </w:r>
    </w:p>
    <w:p w14:paraId="74539DE8" w14:textId="77777777" w:rsidR="00400CC3" w:rsidRPr="009F4F91" w:rsidRDefault="00400CC3" w:rsidP="0040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0"/>
          <w:szCs w:val="20"/>
          <w:lang w:val="en" w:eastAsia="cs-CZ"/>
        </w:rPr>
      </w:pPr>
    </w:p>
    <w:p w14:paraId="46DDC936" w14:textId="77777777" w:rsidR="00400CC3" w:rsidRPr="00400CC3" w:rsidRDefault="00400CC3" w:rsidP="00400CC3">
      <w:pPr>
        <w:rPr>
          <w:b/>
          <w:sz w:val="20"/>
          <w:szCs w:val="20"/>
          <w:lang w:val="cs-CZ"/>
        </w:rPr>
      </w:pPr>
      <w:r w:rsidRPr="00400CC3">
        <w:rPr>
          <w:b/>
          <w:sz w:val="20"/>
          <w:szCs w:val="20"/>
          <w:lang w:val="cs-CZ"/>
        </w:rPr>
        <w:t>Klíčová slova:</w:t>
      </w:r>
    </w:p>
    <w:p w14:paraId="457D073D" w14:textId="77777777" w:rsidR="00400CC3" w:rsidRPr="009F4F91" w:rsidRDefault="00400CC3" w:rsidP="00400CC3">
      <w:pPr>
        <w:rPr>
          <w:sz w:val="20"/>
          <w:szCs w:val="20"/>
          <w:lang w:val="cs-CZ"/>
        </w:rPr>
      </w:pPr>
      <w:r w:rsidRPr="009F4F91">
        <w:rPr>
          <w:sz w:val="20"/>
          <w:szCs w:val="20"/>
          <w:lang w:val="cs-CZ"/>
        </w:rPr>
        <w:t xml:space="preserve">Trauma druhé světové války </w:t>
      </w:r>
      <w:r w:rsidR="00BF45E2" w:rsidRPr="00BF45E2">
        <w:rPr>
          <w:rFonts w:cs="Times New Roman"/>
          <w:lang w:val="cs-CZ"/>
        </w:rPr>
        <w:t>—</w:t>
      </w:r>
      <w:r w:rsidRPr="009F4F91">
        <w:rPr>
          <w:sz w:val="20"/>
          <w:szCs w:val="20"/>
          <w:lang w:val="cs-CZ"/>
        </w:rPr>
        <w:t xml:space="preserve"> Hegel </w:t>
      </w:r>
      <w:r w:rsidR="00BF45E2" w:rsidRPr="00BF45E2">
        <w:rPr>
          <w:rFonts w:cs="Times New Roman"/>
          <w:lang w:val="cs-CZ"/>
        </w:rPr>
        <w:t>—</w:t>
      </w:r>
      <w:r w:rsidRPr="009F4F91">
        <w:rPr>
          <w:sz w:val="20"/>
          <w:szCs w:val="20"/>
          <w:lang w:val="cs-CZ"/>
        </w:rPr>
        <w:t xml:space="preserve"> dějinná nutnost </w:t>
      </w:r>
      <w:r w:rsidR="00BF45E2" w:rsidRPr="00BF45E2">
        <w:rPr>
          <w:rFonts w:cs="Times New Roman"/>
          <w:lang w:val="cs-CZ"/>
        </w:rPr>
        <w:t>—</w:t>
      </w:r>
      <w:r w:rsidRPr="009F4F91">
        <w:rPr>
          <w:sz w:val="20"/>
          <w:szCs w:val="20"/>
          <w:lang w:val="cs-CZ"/>
        </w:rPr>
        <w:t xml:space="preserve"> hnutí husarů </w:t>
      </w:r>
      <w:r w:rsidR="00BF45E2" w:rsidRPr="00BF45E2">
        <w:rPr>
          <w:rFonts w:cs="Times New Roman"/>
          <w:lang w:val="cs-CZ"/>
        </w:rPr>
        <w:t>—</w:t>
      </w:r>
      <w:r w:rsidRPr="009F4F91">
        <w:rPr>
          <w:sz w:val="20"/>
          <w:szCs w:val="20"/>
          <w:lang w:val="cs-CZ"/>
        </w:rPr>
        <w:t xml:space="preserve"> Jacques Laurent </w:t>
      </w:r>
      <w:r w:rsidR="00BF45E2" w:rsidRPr="00BF45E2">
        <w:rPr>
          <w:rFonts w:cs="Times New Roman"/>
          <w:lang w:val="cs-CZ"/>
        </w:rPr>
        <w:t>—</w:t>
      </w:r>
      <w:r w:rsidRPr="009F4F91">
        <w:rPr>
          <w:sz w:val="20"/>
          <w:szCs w:val="20"/>
          <w:lang w:val="cs-CZ"/>
        </w:rPr>
        <w:t xml:space="preserve"> Roger Nimier</w:t>
      </w:r>
    </w:p>
    <w:p w14:paraId="688B9B34" w14:textId="77777777" w:rsidR="00400CC3" w:rsidRPr="00472E52" w:rsidRDefault="00400CC3" w:rsidP="0040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0"/>
          <w:szCs w:val="20"/>
          <w:lang w:val="cs-CZ" w:eastAsia="cs-CZ"/>
        </w:rPr>
      </w:pPr>
      <w:r w:rsidRPr="00472E52">
        <w:rPr>
          <w:rFonts w:eastAsia="Times New Roman" w:cs="Times New Roman"/>
          <w:sz w:val="20"/>
          <w:szCs w:val="20"/>
          <w:lang w:val="en" w:eastAsia="cs-CZ"/>
        </w:rPr>
        <w:t xml:space="preserve">World War II Trauma </w:t>
      </w:r>
      <w:r w:rsidR="00BF45E2">
        <w:rPr>
          <w:rFonts w:cs="Times New Roman"/>
          <w:lang w:val="en"/>
        </w:rPr>
        <w:t>—</w:t>
      </w:r>
      <w:r w:rsidRPr="00472E52">
        <w:rPr>
          <w:rFonts w:eastAsia="Times New Roman" w:cs="Times New Roman"/>
          <w:sz w:val="20"/>
          <w:szCs w:val="20"/>
          <w:lang w:val="en" w:eastAsia="cs-CZ"/>
        </w:rPr>
        <w:t xml:space="preserve"> Hegel </w:t>
      </w:r>
      <w:r w:rsidR="00BF45E2">
        <w:rPr>
          <w:rFonts w:cs="Times New Roman"/>
          <w:lang w:val="en"/>
        </w:rPr>
        <w:t>—</w:t>
      </w:r>
      <w:r w:rsidRPr="00472E52">
        <w:rPr>
          <w:rFonts w:eastAsia="Times New Roman" w:cs="Times New Roman"/>
          <w:sz w:val="20"/>
          <w:szCs w:val="20"/>
          <w:lang w:val="en" w:eastAsia="cs-CZ"/>
        </w:rPr>
        <w:t xml:space="preserve"> Historical Necessity </w:t>
      </w:r>
      <w:r w:rsidR="00BF45E2">
        <w:rPr>
          <w:rFonts w:cs="Times New Roman"/>
          <w:lang w:val="en"/>
        </w:rPr>
        <w:t>—</w:t>
      </w:r>
      <w:r w:rsidRPr="00472E52">
        <w:rPr>
          <w:rFonts w:eastAsia="Times New Roman" w:cs="Times New Roman"/>
          <w:sz w:val="20"/>
          <w:szCs w:val="20"/>
          <w:lang w:val="en" w:eastAsia="cs-CZ"/>
        </w:rPr>
        <w:t xml:space="preserve"> </w:t>
      </w:r>
      <w:r w:rsidR="00BF45E2">
        <w:rPr>
          <w:rFonts w:eastAsia="Times New Roman" w:cs="Times New Roman"/>
          <w:sz w:val="20"/>
          <w:szCs w:val="20"/>
          <w:lang w:val="en" w:eastAsia="cs-CZ"/>
        </w:rPr>
        <w:t>“</w:t>
      </w:r>
      <w:r w:rsidRPr="00472E52">
        <w:rPr>
          <w:rFonts w:eastAsia="Times New Roman" w:cs="Times New Roman"/>
          <w:sz w:val="20"/>
          <w:szCs w:val="20"/>
          <w:lang w:val="en" w:eastAsia="cs-CZ"/>
        </w:rPr>
        <w:t>Hussar</w:t>
      </w:r>
      <w:r w:rsidR="00BF45E2">
        <w:rPr>
          <w:rFonts w:eastAsia="Times New Roman" w:cs="Times New Roman"/>
          <w:sz w:val="20"/>
          <w:szCs w:val="20"/>
          <w:lang w:val="en" w:eastAsia="cs-CZ"/>
        </w:rPr>
        <w:t>d</w:t>
      </w:r>
      <w:r w:rsidRPr="00472E52">
        <w:rPr>
          <w:rFonts w:eastAsia="Times New Roman" w:cs="Times New Roman"/>
          <w:sz w:val="20"/>
          <w:szCs w:val="20"/>
          <w:lang w:val="en" w:eastAsia="cs-CZ"/>
        </w:rPr>
        <w:t>s</w:t>
      </w:r>
      <w:r w:rsidR="00BF45E2">
        <w:rPr>
          <w:rFonts w:eastAsia="Times New Roman" w:cs="Times New Roman"/>
          <w:sz w:val="20"/>
          <w:szCs w:val="20"/>
          <w:lang w:val="en" w:eastAsia="cs-CZ"/>
        </w:rPr>
        <w:t>”</w:t>
      </w:r>
      <w:r w:rsidRPr="00472E52">
        <w:rPr>
          <w:rFonts w:eastAsia="Times New Roman" w:cs="Times New Roman"/>
          <w:sz w:val="20"/>
          <w:szCs w:val="20"/>
          <w:lang w:val="en" w:eastAsia="cs-CZ"/>
        </w:rPr>
        <w:t xml:space="preserve"> Movement </w:t>
      </w:r>
      <w:r w:rsidR="00BF45E2">
        <w:rPr>
          <w:rFonts w:cs="Times New Roman"/>
          <w:lang w:val="en"/>
        </w:rPr>
        <w:t>—</w:t>
      </w:r>
      <w:r w:rsidRPr="00472E52">
        <w:rPr>
          <w:rFonts w:eastAsia="Times New Roman" w:cs="Times New Roman"/>
          <w:sz w:val="20"/>
          <w:szCs w:val="20"/>
          <w:lang w:val="en" w:eastAsia="cs-CZ"/>
        </w:rPr>
        <w:t xml:space="preserve"> Jacques Laurent </w:t>
      </w:r>
      <w:r w:rsidR="00BF45E2">
        <w:rPr>
          <w:rFonts w:cs="Times New Roman"/>
          <w:lang w:val="en"/>
        </w:rPr>
        <w:t>—</w:t>
      </w:r>
      <w:r w:rsidRPr="00472E52">
        <w:rPr>
          <w:rFonts w:eastAsia="Times New Roman" w:cs="Times New Roman"/>
          <w:sz w:val="20"/>
          <w:szCs w:val="20"/>
          <w:lang w:val="en" w:eastAsia="cs-CZ"/>
        </w:rPr>
        <w:t xml:space="preserve"> Roger Nimier</w:t>
      </w:r>
    </w:p>
    <w:p w14:paraId="4ECE173F" w14:textId="77777777" w:rsidR="00AC4244" w:rsidRDefault="00AC4244">
      <w:pPr>
        <w:rPr>
          <w:lang w:val="cs-CZ"/>
        </w:rPr>
      </w:pPr>
    </w:p>
    <w:p w14:paraId="535EA14E" w14:textId="77777777" w:rsidR="00AC4244" w:rsidRPr="001066A2" w:rsidRDefault="00AC4244">
      <w:pPr>
        <w:rPr>
          <w:lang w:val="cs-CZ"/>
        </w:rPr>
      </w:pPr>
    </w:p>
    <w:p w14:paraId="705F09DF" w14:textId="4175241A" w:rsidR="00E22385" w:rsidRPr="001066A2" w:rsidRDefault="00E22385" w:rsidP="006C44EF">
      <w:pPr>
        <w:rPr>
          <w:lang w:val="cs-CZ"/>
        </w:rPr>
      </w:pPr>
      <w:r w:rsidRPr="001066A2">
        <w:rPr>
          <w:lang w:val="cs-CZ"/>
        </w:rPr>
        <w:t>Spisovatel</w:t>
      </w:r>
      <w:r w:rsidR="00DE0D23">
        <w:rPr>
          <w:lang w:val="cs-CZ"/>
        </w:rPr>
        <w:t>é</w:t>
      </w:r>
      <w:r w:rsidRPr="001066A2">
        <w:rPr>
          <w:lang w:val="cs-CZ"/>
        </w:rPr>
        <w:t xml:space="preserve">, které francouzské literární dějiny označují </w:t>
      </w:r>
      <w:r w:rsidR="00761A86">
        <w:rPr>
          <w:lang w:val="cs-CZ"/>
        </w:rPr>
        <w:t>za</w:t>
      </w:r>
      <w:r w:rsidRPr="001066A2">
        <w:rPr>
          <w:lang w:val="cs-CZ"/>
        </w:rPr>
        <w:t xml:space="preserve"> husary, v sobě nesou specifickou podobu historického traumatu druhé světové války. Tento konflikt vesměs prožili </w:t>
      </w:r>
      <w:r w:rsidR="00E67561" w:rsidRPr="001066A2">
        <w:rPr>
          <w:lang w:val="cs-CZ"/>
        </w:rPr>
        <w:t xml:space="preserve">jako adolescenti a mladíci. </w:t>
      </w:r>
      <w:r w:rsidR="00DE0D23">
        <w:rPr>
          <w:lang w:val="cs-CZ"/>
        </w:rPr>
        <w:t>V roce 1939 bylo n</w:t>
      </w:r>
      <w:r w:rsidR="00E67561" w:rsidRPr="001066A2">
        <w:rPr>
          <w:lang w:val="cs-CZ"/>
        </w:rPr>
        <w:t>ejmladšímu z</w:t>
      </w:r>
      <w:r w:rsidR="00DE0D23">
        <w:rPr>
          <w:lang w:val="cs-CZ"/>
        </w:rPr>
        <w:t> </w:t>
      </w:r>
      <w:r w:rsidR="00E67561" w:rsidRPr="001066A2">
        <w:rPr>
          <w:lang w:val="cs-CZ"/>
        </w:rPr>
        <w:t>nich</w:t>
      </w:r>
      <w:r w:rsidR="00DE0D23">
        <w:rPr>
          <w:lang w:val="cs-CZ"/>
        </w:rPr>
        <w:t>,</w:t>
      </w:r>
      <w:r w:rsidR="00E67561" w:rsidRPr="001066A2">
        <w:rPr>
          <w:lang w:val="cs-CZ"/>
        </w:rPr>
        <w:t xml:space="preserve"> Roge</w:t>
      </w:r>
      <w:r w:rsidR="00561B13" w:rsidRPr="001066A2">
        <w:rPr>
          <w:lang w:val="cs-CZ"/>
        </w:rPr>
        <w:t>ru Nimierovi</w:t>
      </w:r>
      <w:r w:rsidR="00DE0D23">
        <w:rPr>
          <w:lang w:val="cs-CZ"/>
        </w:rPr>
        <w:t>,</w:t>
      </w:r>
      <w:r w:rsidR="00561B13" w:rsidRPr="001066A2">
        <w:rPr>
          <w:lang w:val="cs-CZ"/>
        </w:rPr>
        <w:t xml:space="preserve"> čtrnáct let a </w:t>
      </w:r>
      <w:r w:rsidR="00E67561" w:rsidRPr="001066A2">
        <w:rPr>
          <w:lang w:val="cs-CZ"/>
        </w:rPr>
        <w:t xml:space="preserve">nejstarším, Jacquesu Laurentovi a Michelu Déonovi, dvacet. Porážku Francie, </w:t>
      </w:r>
      <w:r w:rsidR="00DE0D23">
        <w:rPr>
          <w:lang w:val="cs-CZ"/>
        </w:rPr>
        <w:t>podivnou</w:t>
      </w:r>
      <w:r w:rsidR="00E67561" w:rsidRPr="001066A2">
        <w:rPr>
          <w:lang w:val="cs-CZ"/>
        </w:rPr>
        <w:t xml:space="preserve"> občanskou válku mezi Pétainovým vichystickým režimem a de Gaullovým</w:t>
      </w:r>
      <w:r w:rsidR="0063355A" w:rsidRPr="001066A2">
        <w:rPr>
          <w:lang w:val="cs-CZ"/>
        </w:rPr>
        <w:t xml:space="preserve"> o</w:t>
      </w:r>
      <w:r w:rsidR="00E67561" w:rsidRPr="001066A2">
        <w:rPr>
          <w:lang w:val="cs-CZ"/>
        </w:rPr>
        <w:t>dbojem</w:t>
      </w:r>
      <w:r w:rsidR="00077A10" w:rsidRPr="001066A2">
        <w:rPr>
          <w:lang w:val="cs-CZ"/>
        </w:rPr>
        <w:t xml:space="preserve">, ale také válečné </w:t>
      </w:r>
      <w:r w:rsidR="00DE0D23">
        <w:rPr>
          <w:lang w:val="cs-CZ"/>
        </w:rPr>
        <w:t xml:space="preserve">i poválečné </w:t>
      </w:r>
      <w:r w:rsidR="00077A10" w:rsidRPr="001066A2">
        <w:rPr>
          <w:lang w:val="cs-CZ"/>
        </w:rPr>
        <w:t>procesy, čistky a vyřizování účtů</w:t>
      </w:r>
      <w:r w:rsidR="00DE0D23">
        <w:rPr>
          <w:rStyle w:val="Znakapoznpodarou"/>
          <w:lang w:val="cs-CZ"/>
        </w:rPr>
        <w:footnoteReference w:id="1"/>
      </w:r>
      <w:r w:rsidR="00077A10" w:rsidRPr="001066A2">
        <w:rPr>
          <w:lang w:val="cs-CZ"/>
        </w:rPr>
        <w:t xml:space="preserve"> </w:t>
      </w:r>
      <w:r w:rsidR="00561B13" w:rsidRPr="001066A2">
        <w:rPr>
          <w:lang w:val="cs-CZ"/>
        </w:rPr>
        <w:t xml:space="preserve">husaři </w:t>
      </w:r>
      <w:r w:rsidR="00077A10" w:rsidRPr="001066A2">
        <w:rPr>
          <w:lang w:val="cs-CZ"/>
        </w:rPr>
        <w:t>vesměs považovali za selhání generace otců. V silně zpolitizované situaci</w:t>
      </w:r>
      <w:r w:rsidR="00DE0D23">
        <w:rPr>
          <w:lang w:val="cs-CZ"/>
        </w:rPr>
        <w:t xml:space="preserve"> po roce 1945</w:t>
      </w:r>
      <w:r w:rsidR="00077A10" w:rsidRPr="001066A2">
        <w:rPr>
          <w:lang w:val="cs-CZ"/>
        </w:rPr>
        <w:t>, která přinesla umlčení pravicové části intelektuálních elit a posun intelektuálního dění doleva, zaujali paradoxní postavení</w:t>
      </w:r>
      <w:r w:rsidR="00561B13" w:rsidRPr="001066A2">
        <w:rPr>
          <w:lang w:val="cs-CZ"/>
        </w:rPr>
        <w:t>: j</w:t>
      </w:r>
      <w:r w:rsidR="006A6962" w:rsidRPr="001066A2">
        <w:rPr>
          <w:lang w:val="cs-CZ"/>
        </w:rPr>
        <w:t>akožto k</w:t>
      </w:r>
      <w:r w:rsidR="00077A10" w:rsidRPr="001066A2">
        <w:rPr>
          <w:lang w:val="cs-CZ"/>
        </w:rPr>
        <w:t>olaborací nezkompromitovan</w:t>
      </w:r>
      <w:r w:rsidR="006A6962" w:rsidRPr="001066A2">
        <w:rPr>
          <w:lang w:val="cs-CZ"/>
        </w:rPr>
        <w:t>í</w:t>
      </w:r>
      <w:r w:rsidR="00077A10" w:rsidRPr="001066A2">
        <w:rPr>
          <w:lang w:val="cs-CZ"/>
        </w:rPr>
        <w:t xml:space="preserve"> mladí</w:t>
      </w:r>
      <w:r w:rsidR="006A6962" w:rsidRPr="001066A2">
        <w:rPr>
          <w:lang w:val="cs-CZ"/>
        </w:rPr>
        <w:t>ci</w:t>
      </w:r>
      <w:r w:rsidR="00077A10" w:rsidRPr="001066A2">
        <w:rPr>
          <w:lang w:val="cs-CZ"/>
        </w:rPr>
        <w:t xml:space="preserve"> si </w:t>
      </w:r>
      <w:r w:rsidR="006A6962" w:rsidRPr="001066A2">
        <w:rPr>
          <w:lang w:val="cs-CZ"/>
        </w:rPr>
        <w:t xml:space="preserve">husaři zvolili </w:t>
      </w:r>
      <w:r w:rsidR="00077A10" w:rsidRPr="001066A2">
        <w:rPr>
          <w:lang w:val="cs-CZ"/>
        </w:rPr>
        <w:t>nelevicovost, příklon k aristokratickému ku</w:t>
      </w:r>
      <w:r w:rsidR="0043648B" w:rsidRPr="001066A2">
        <w:rPr>
          <w:lang w:val="cs-CZ"/>
        </w:rPr>
        <w:t>r</w:t>
      </w:r>
      <w:r w:rsidR="00077A10" w:rsidRPr="001066A2">
        <w:rPr>
          <w:lang w:val="cs-CZ"/>
        </w:rPr>
        <w:t>to</w:t>
      </w:r>
      <w:r w:rsidR="00761A86">
        <w:rPr>
          <w:lang w:val="cs-CZ"/>
        </w:rPr>
        <w:t>a</w:t>
      </w:r>
      <w:r w:rsidR="00077A10" w:rsidRPr="001066A2">
        <w:rPr>
          <w:lang w:val="cs-CZ"/>
        </w:rPr>
        <w:t>znímu pólu francouzské kulturní tradice</w:t>
      </w:r>
      <w:r w:rsidR="00190F3C">
        <w:rPr>
          <w:rStyle w:val="Znakapoznpodarou"/>
          <w:lang w:val="cs-CZ"/>
        </w:rPr>
        <w:footnoteReference w:id="2"/>
      </w:r>
      <w:r w:rsidR="0043648B" w:rsidRPr="001066A2">
        <w:rPr>
          <w:lang w:val="cs-CZ"/>
        </w:rPr>
        <w:t xml:space="preserve"> a provokativní </w:t>
      </w:r>
      <w:r w:rsidR="00077A10" w:rsidRPr="001066A2">
        <w:rPr>
          <w:lang w:val="cs-CZ"/>
        </w:rPr>
        <w:t>dandyovsk</w:t>
      </w:r>
      <w:r w:rsidR="00561B13" w:rsidRPr="001066A2">
        <w:rPr>
          <w:lang w:val="cs-CZ"/>
        </w:rPr>
        <w:t>ou</w:t>
      </w:r>
      <w:r w:rsidR="00077A10" w:rsidRPr="001066A2">
        <w:rPr>
          <w:lang w:val="cs-CZ"/>
        </w:rPr>
        <w:t xml:space="preserve"> </w:t>
      </w:r>
      <w:r w:rsidR="0043648B" w:rsidRPr="001066A2">
        <w:rPr>
          <w:lang w:val="cs-CZ"/>
        </w:rPr>
        <w:t>sebe</w:t>
      </w:r>
      <w:r w:rsidR="00077A10" w:rsidRPr="001066A2">
        <w:rPr>
          <w:lang w:val="cs-CZ"/>
        </w:rPr>
        <w:t>stylizaci</w:t>
      </w:r>
      <w:r w:rsidR="0043648B" w:rsidRPr="001066A2">
        <w:rPr>
          <w:lang w:val="cs-CZ"/>
        </w:rPr>
        <w:t>.</w:t>
      </w:r>
    </w:p>
    <w:p w14:paraId="090A965E" w14:textId="77777777" w:rsidR="0043648B" w:rsidRPr="001066A2" w:rsidRDefault="0043648B">
      <w:pPr>
        <w:rPr>
          <w:lang w:val="cs-CZ"/>
        </w:rPr>
      </w:pPr>
      <w:r w:rsidRPr="001066A2">
        <w:rPr>
          <w:lang w:val="cs-CZ"/>
        </w:rPr>
        <w:t>Označení husaři jim přisoudila literární kritika</w:t>
      </w:r>
      <w:r w:rsidR="00761A86">
        <w:rPr>
          <w:lang w:val="cs-CZ"/>
        </w:rPr>
        <w:t>,</w:t>
      </w:r>
      <w:r w:rsidRPr="001066A2">
        <w:rPr>
          <w:lang w:val="cs-CZ"/>
        </w:rPr>
        <w:t xml:space="preserve"> podobně jako autorům nového románu a absurdního divadla. Ač oni sami </w:t>
      </w:r>
      <w:r w:rsidR="006A6962" w:rsidRPr="001066A2">
        <w:rPr>
          <w:lang w:val="cs-CZ"/>
        </w:rPr>
        <w:t xml:space="preserve">se </w:t>
      </w:r>
      <w:r w:rsidRPr="001066A2">
        <w:rPr>
          <w:lang w:val="cs-CZ"/>
        </w:rPr>
        <w:t>t</w:t>
      </w:r>
      <w:r w:rsidR="00B24D48">
        <w:rPr>
          <w:lang w:val="cs-CZ"/>
        </w:rPr>
        <w:t>akové</w:t>
      </w:r>
      <w:r w:rsidRPr="001066A2">
        <w:rPr>
          <w:lang w:val="cs-CZ"/>
        </w:rPr>
        <w:t xml:space="preserve"> nálepce bránili, lze je </w:t>
      </w:r>
      <w:r w:rsidR="003B23E1" w:rsidRPr="001066A2">
        <w:rPr>
          <w:lang w:val="cs-CZ"/>
        </w:rPr>
        <w:t xml:space="preserve">pro společné rysy jejich estetiky i </w:t>
      </w:r>
      <w:r w:rsidRPr="001066A2">
        <w:rPr>
          <w:lang w:val="cs-CZ"/>
        </w:rPr>
        <w:t xml:space="preserve">pro jejich vzájemnou spolupráci v časopisech a redakcích nakladatelství považovat za </w:t>
      </w:r>
      <w:r w:rsidR="003B23E1" w:rsidRPr="001066A2">
        <w:rPr>
          <w:lang w:val="cs-CZ"/>
        </w:rPr>
        <w:t xml:space="preserve">poměrně kompaktní hnutí a jeden z </w:t>
      </w:r>
      <w:r w:rsidRPr="001066A2">
        <w:rPr>
          <w:lang w:val="cs-CZ"/>
        </w:rPr>
        <w:t xml:space="preserve">důležitých </w:t>
      </w:r>
      <w:r w:rsidR="003B23E1" w:rsidRPr="001066A2">
        <w:rPr>
          <w:lang w:val="cs-CZ"/>
        </w:rPr>
        <w:t>činitelů francouzského literárního života.</w:t>
      </w:r>
      <w:r w:rsidRPr="001066A2">
        <w:rPr>
          <w:lang w:val="cs-CZ"/>
        </w:rPr>
        <w:t xml:space="preserve"> </w:t>
      </w:r>
      <w:r w:rsidR="006A6962" w:rsidRPr="001066A2">
        <w:rPr>
          <w:lang w:val="cs-CZ"/>
        </w:rPr>
        <w:t>Č</w:t>
      </w:r>
      <w:r w:rsidR="003B23E1" w:rsidRPr="001066A2">
        <w:rPr>
          <w:lang w:val="cs-CZ"/>
        </w:rPr>
        <w:t>tyřčlenné jádr</w:t>
      </w:r>
      <w:r w:rsidR="006A6962" w:rsidRPr="001066A2">
        <w:rPr>
          <w:lang w:val="cs-CZ"/>
        </w:rPr>
        <w:t>o</w:t>
      </w:r>
      <w:r w:rsidR="003B23E1" w:rsidRPr="001066A2">
        <w:rPr>
          <w:lang w:val="cs-CZ"/>
        </w:rPr>
        <w:t xml:space="preserve"> tvořené Rogerem Nimierem (1925</w:t>
      </w:r>
      <w:r w:rsidR="000C2A8A">
        <w:rPr>
          <w:lang w:val="cs-CZ"/>
        </w:rPr>
        <w:t>—</w:t>
      </w:r>
      <w:r w:rsidR="003B23E1" w:rsidRPr="001066A2">
        <w:rPr>
          <w:lang w:val="cs-CZ"/>
        </w:rPr>
        <w:t>1962), Jacquesem Laurentem (1919</w:t>
      </w:r>
      <w:r w:rsidR="000C2A8A">
        <w:rPr>
          <w:lang w:val="cs-CZ"/>
        </w:rPr>
        <w:t>—</w:t>
      </w:r>
      <w:r w:rsidR="003B23E1" w:rsidRPr="001066A2">
        <w:rPr>
          <w:lang w:val="cs-CZ"/>
        </w:rPr>
        <w:t>2000), Antoinem Blondinem (1922</w:t>
      </w:r>
      <w:r w:rsidR="000C2A8A">
        <w:rPr>
          <w:lang w:val="cs-CZ"/>
        </w:rPr>
        <w:t>—</w:t>
      </w:r>
      <w:r w:rsidR="003B23E1" w:rsidRPr="001066A2">
        <w:rPr>
          <w:lang w:val="cs-CZ"/>
        </w:rPr>
        <w:t>1991) a Michelem Déonem (1919</w:t>
      </w:r>
      <w:r w:rsidR="000C2A8A">
        <w:rPr>
          <w:lang w:val="cs-CZ"/>
        </w:rPr>
        <w:t>—</w:t>
      </w:r>
      <w:r w:rsidR="003B23E1" w:rsidRPr="001066A2">
        <w:rPr>
          <w:lang w:val="cs-CZ"/>
        </w:rPr>
        <w:t xml:space="preserve">2016) </w:t>
      </w:r>
      <w:r w:rsidR="006A6962" w:rsidRPr="001066A2">
        <w:rPr>
          <w:lang w:val="cs-CZ"/>
        </w:rPr>
        <w:t>kolem sebe soustřeďovalo řadu dalších tvůrců a spolupracovníků, z nichž jmenujme alespoň Borise Viana</w:t>
      </w:r>
      <w:r w:rsidR="00EB386A" w:rsidRPr="001066A2">
        <w:rPr>
          <w:lang w:val="cs-CZ"/>
        </w:rPr>
        <w:t>, Françoise Nourissiera</w:t>
      </w:r>
      <w:r w:rsidR="006A6962" w:rsidRPr="001066A2">
        <w:rPr>
          <w:lang w:val="cs-CZ"/>
        </w:rPr>
        <w:t xml:space="preserve"> či režiséra Louise Malla. </w:t>
      </w:r>
      <w:r w:rsidR="00B24D48">
        <w:rPr>
          <w:lang w:val="cs-CZ"/>
        </w:rPr>
        <w:t>Zmiňme</w:t>
      </w:r>
      <w:r w:rsidR="006A6962" w:rsidRPr="001066A2">
        <w:rPr>
          <w:lang w:val="cs-CZ"/>
        </w:rPr>
        <w:t xml:space="preserve"> i jejich podíl na literárním návratu Louise</w:t>
      </w:r>
      <w:r w:rsidR="000C2A8A">
        <w:rPr>
          <w:lang w:val="cs-CZ"/>
        </w:rPr>
        <w:t>—</w:t>
      </w:r>
      <w:r w:rsidR="006A6962" w:rsidRPr="001066A2">
        <w:rPr>
          <w:lang w:val="cs-CZ"/>
        </w:rPr>
        <w:t>Ferdinanda Célina</w:t>
      </w:r>
      <w:r w:rsidR="00561B13" w:rsidRPr="001066A2">
        <w:rPr>
          <w:lang w:val="cs-CZ"/>
        </w:rPr>
        <w:t xml:space="preserve"> v padesátých letech</w:t>
      </w:r>
      <w:r w:rsidR="00EB386A" w:rsidRPr="001066A2">
        <w:rPr>
          <w:lang w:val="cs-CZ"/>
        </w:rPr>
        <w:t xml:space="preserve">, jejich ambivalentní vztah k Françoisi Mauriakovi či André Malrauxovi, jejich přátelství s Jeanem Cocteauem. Připomeňme i jejich literární filiaci – Nimierovu cenu udělenou </w:t>
      </w:r>
      <w:r w:rsidR="003672EA" w:rsidRPr="001066A2">
        <w:rPr>
          <w:lang w:val="cs-CZ"/>
        </w:rPr>
        <w:t xml:space="preserve">v roce 1968 </w:t>
      </w:r>
      <w:r w:rsidR="00EB386A" w:rsidRPr="001066A2">
        <w:rPr>
          <w:lang w:val="cs-CZ"/>
        </w:rPr>
        <w:t>Patricku Modianovi za</w:t>
      </w:r>
      <w:r w:rsidR="003672EA" w:rsidRPr="001066A2">
        <w:rPr>
          <w:lang w:val="cs-CZ"/>
        </w:rPr>
        <w:t xml:space="preserve"> román</w:t>
      </w:r>
      <w:r w:rsidR="002321BC">
        <w:rPr>
          <w:lang w:val="cs-CZ"/>
        </w:rPr>
        <w:t xml:space="preserve"> </w:t>
      </w:r>
      <w:r w:rsidR="002321BC">
        <w:rPr>
          <w:i/>
          <w:lang w:val="cs-CZ"/>
        </w:rPr>
        <w:t xml:space="preserve">Náměstí </w:t>
      </w:r>
      <w:r w:rsidR="005E4F6C">
        <w:rPr>
          <w:i/>
          <w:lang w:val="cs-CZ"/>
        </w:rPr>
        <w:t>Ét</w:t>
      </w:r>
      <w:r w:rsidR="005E4F6C" w:rsidRPr="005E4F6C">
        <w:rPr>
          <w:i/>
          <w:lang w:val="cs-CZ"/>
        </w:rPr>
        <w:t>oile</w:t>
      </w:r>
      <w:r w:rsidR="00EB386A" w:rsidRPr="001066A2">
        <w:rPr>
          <w:lang w:val="cs-CZ"/>
        </w:rPr>
        <w:t xml:space="preserve"> </w:t>
      </w:r>
      <w:r w:rsidR="005E4F6C">
        <w:rPr>
          <w:lang w:val="cs-CZ"/>
        </w:rPr>
        <w:t>(</w:t>
      </w:r>
      <w:r w:rsidR="003672EA" w:rsidRPr="001066A2">
        <w:rPr>
          <w:i/>
          <w:lang w:val="cs-CZ"/>
        </w:rPr>
        <w:t>Place de l’Étoile</w:t>
      </w:r>
      <w:r w:rsidR="005E4F6C">
        <w:rPr>
          <w:lang w:val="cs-CZ"/>
        </w:rPr>
        <w:t>)</w:t>
      </w:r>
      <w:r w:rsidR="003672EA" w:rsidRPr="001066A2">
        <w:rPr>
          <w:lang w:val="cs-CZ"/>
        </w:rPr>
        <w:t>, který se navrací k</w:t>
      </w:r>
      <w:r w:rsidR="00561B13" w:rsidRPr="001066A2">
        <w:rPr>
          <w:lang w:val="cs-CZ"/>
        </w:rPr>
        <w:t xml:space="preserve"> válečné </w:t>
      </w:r>
      <w:r w:rsidR="003672EA" w:rsidRPr="001066A2">
        <w:rPr>
          <w:lang w:val="cs-CZ"/>
        </w:rPr>
        <w:t>tématice husarů.</w:t>
      </w:r>
      <w:r w:rsidR="00EB386A" w:rsidRPr="001066A2">
        <w:rPr>
          <w:lang w:val="cs-CZ"/>
        </w:rPr>
        <w:t xml:space="preserve"> </w:t>
      </w:r>
      <w:r w:rsidRPr="001066A2">
        <w:rPr>
          <w:lang w:val="cs-CZ"/>
        </w:rPr>
        <w:t>Výrazného uznání a literární kanonizace se dostalo dvěma z</w:t>
      </w:r>
      <w:r w:rsidR="003B23E1" w:rsidRPr="001066A2">
        <w:rPr>
          <w:lang w:val="cs-CZ"/>
        </w:rPr>
        <w:t> </w:t>
      </w:r>
      <w:r w:rsidRPr="001066A2">
        <w:rPr>
          <w:lang w:val="cs-CZ"/>
        </w:rPr>
        <w:t>nich</w:t>
      </w:r>
      <w:r w:rsidR="003B23E1" w:rsidRPr="001066A2">
        <w:rPr>
          <w:lang w:val="cs-CZ"/>
        </w:rPr>
        <w:t xml:space="preserve">, když </w:t>
      </w:r>
      <w:r w:rsidR="005E4F6C">
        <w:rPr>
          <w:lang w:val="cs-CZ"/>
        </w:rPr>
        <w:t xml:space="preserve">se </w:t>
      </w:r>
      <w:r w:rsidR="003B23E1" w:rsidRPr="001066A2">
        <w:rPr>
          <w:lang w:val="cs-CZ"/>
        </w:rPr>
        <w:t xml:space="preserve">Michel Déon </w:t>
      </w:r>
      <w:r w:rsidR="006A6962" w:rsidRPr="001066A2">
        <w:rPr>
          <w:lang w:val="cs-CZ"/>
        </w:rPr>
        <w:t xml:space="preserve">(1978) </w:t>
      </w:r>
      <w:r w:rsidR="00561B13" w:rsidRPr="001066A2">
        <w:rPr>
          <w:lang w:val="cs-CZ"/>
        </w:rPr>
        <w:t>a </w:t>
      </w:r>
      <w:r w:rsidR="003B23E1" w:rsidRPr="001066A2">
        <w:rPr>
          <w:lang w:val="cs-CZ"/>
        </w:rPr>
        <w:t>po něm Jacques Laurent</w:t>
      </w:r>
      <w:r w:rsidRPr="001066A2">
        <w:rPr>
          <w:lang w:val="cs-CZ"/>
        </w:rPr>
        <w:t xml:space="preserve"> </w:t>
      </w:r>
      <w:r w:rsidR="006A6962" w:rsidRPr="001066A2">
        <w:rPr>
          <w:lang w:val="cs-CZ"/>
        </w:rPr>
        <w:t xml:space="preserve">(1986) </w:t>
      </w:r>
      <w:r w:rsidR="003B23E1" w:rsidRPr="001066A2">
        <w:rPr>
          <w:lang w:val="cs-CZ"/>
        </w:rPr>
        <w:t xml:space="preserve">stali </w:t>
      </w:r>
      <w:r w:rsidRPr="001066A2">
        <w:rPr>
          <w:lang w:val="cs-CZ"/>
        </w:rPr>
        <w:t>členy Francouzské akademie</w:t>
      </w:r>
      <w:r w:rsidR="003B7F1A">
        <w:rPr>
          <w:rStyle w:val="Znakapoznpodarou"/>
          <w:lang w:val="cs-CZ"/>
        </w:rPr>
        <w:footnoteReference w:id="3"/>
      </w:r>
      <w:r w:rsidR="006A6962" w:rsidRPr="001066A2">
        <w:rPr>
          <w:lang w:val="cs-CZ"/>
        </w:rPr>
        <w:t>.</w:t>
      </w:r>
    </w:p>
    <w:p w14:paraId="76374C6B" w14:textId="27B898D7" w:rsidR="004873CA" w:rsidRPr="00A31EB3" w:rsidRDefault="005E4F6C" w:rsidP="00A31EB3">
      <w:pPr>
        <w:rPr>
          <w:rFonts w:cs="Times New Roman"/>
          <w:szCs w:val="24"/>
          <w:lang w:val="cs-CZ"/>
        </w:rPr>
      </w:pPr>
      <w:r>
        <w:rPr>
          <w:lang w:val="cs-CZ"/>
        </w:rPr>
        <w:t>T</w:t>
      </w:r>
      <w:r w:rsidR="006A6962" w:rsidRPr="001066A2">
        <w:rPr>
          <w:lang w:val="cs-CZ"/>
        </w:rPr>
        <w:t xml:space="preserve">rauma druhé světové války se </w:t>
      </w:r>
      <w:r w:rsidR="00FE2FF1">
        <w:rPr>
          <w:lang w:val="cs-CZ"/>
        </w:rPr>
        <w:t xml:space="preserve">bezprostředně </w:t>
      </w:r>
      <w:r w:rsidR="006A6962" w:rsidRPr="001066A2">
        <w:rPr>
          <w:lang w:val="cs-CZ"/>
        </w:rPr>
        <w:t>promítlo</w:t>
      </w:r>
      <w:r w:rsidR="00FE2FF1">
        <w:rPr>
          <w:lang w:val="cs-CZ"/>
        </w:rPr>
        <w:t xml:space="preserve"> do reflexe o dějinách a </w:t>
      </w:r>
      <w:r w:rsidR="003672EA" w:rsidRPr="001066A2">
        <w:rPr>
          <w:lang w:val="cs-CZ"/>
        </w:rPr>
        <w:t>dějinné nutnosti.</w:t>
      </w:r>
      <w:r w:rsidR="006A6962" w:rsidRPr="001066A2">
        <w:rPr>
          <w:lang w:val="cs-CZ"/>
        </w:rPr>
        <w:t xml:space="preserve"> </w:t>
      </w:r>
      <w:r w:rsidR="00FD74E0" w:rsidRPr="001066A2">
        <w:rPr>
          <w:lang w:val="cs-CZ"/>
        </w:rPr>
        <w:t>Není překvapující, že v sou</w:t>
      </w:r>
      <w:r w:rsidR="00FE2FF1">
        <w:rPr>
          <w:lang w:val="cs-CZ"/>
        </w:rPr>
        <w:t xml:space="preserve">vislosti s válečnými </w:t>
      </w:r>
      <w:r>
        <w:rPr>
          <w:lang w:val="cs-CZ"/>
        </w:rPr>
        <w:t xml:space="preserve">zážitky </w:t>
      </w:r>
      <w:r w:rsidR="00FE2FF1">
        <w:rPr>
          <w:lang w:val="cs-CZ"/>
        </w:rPr>
        <w:t>a </w:t>
      </w:r>
      <w:r w:rsidR="00FD74E0" w:rsidRPr="001066A2">
        <w:rPr>
          <w:lang w:val="cs-CZ"/>
        </w:rPr>
        <w:t xml:space="preserve">problematikou smyslu dějin a svobody lidského jednání </w:t>
      </w:r>
      <w:r w:rsidR="00761A86">
        <w:rPr>
          <w:lang w:val="cs-CZ"/>
        </w:rPr>
        <w:t xml:space="preserve">se </w:t>
      </w:r>
      <w:r w:rsidR="00FD74E0" w:rsidRPr="001066A2">
        <w:rPr>
          <w:lang w:val="cs-CZ"/>
        </w:rPr>
        <w:t xml:space="preserve">dostal do středu zájmu </w:t>
      </w:r>
      <w:r>
        <w:rPr>
          <w:lang w:val="cs-CZ"/>
        </w:rPr>
        <w:t xml:space="preserve">francouzských intelektuálů </w:t>
      </w:r>
      <w:r w:rsidR="00FD74E0" w:rsidRPr="001066A2">
        <w:rPr>
          <w:lang w:val="cs-CZ"/>
        </w:rPr>
        <w:t xml:space="preserve">Hegel a jeho výrok </w:t>
      </w:r>
      <w:r w:rsidR="00FD74E0" w:rsidRPr="001066A2">
        <w:rPr>
          <w:rFonts w:cs="Times New Roman"/>
          <w:szCs w:val="24"/>
          <w:lang w:val="cs-CZ"/>
        </w:rPr>
        <w:t>„co je rozumné, to je skutečné; a co je skutečné, to je rozumné“</w:t>
      </w:r>
      <w:r w:rsidR="00FD74E0" w:rsidRPr="001066A2">
        <w:rPr>
          <w:rStyle w:val="Znakapoznpodarou"/>
          <w:rFonts w:cs="Times New Roman"/>
          <w:szCs w:val="24"/>
          <w:lang w:val="cs-CZ"/>
        </w:rPr>
        <w:footnoteReference w:id="4"/>
      </w:r>
      <w:r w:rsidR="00FD74E0" w:rsidRPr="001066A2">
        <w:rPr>
          <w:rFonts w:cs="Times New Roman"/>
          <w:szCs w:val="24"/>
          <w:lang w:val="cs-CZ"/>
        </w:rPr>
        <w:t>, který se ve francouzském překladu objevuje v podobě „[tout]</w:t>
      </w:r>
      <w:r w:rsidR="00FD74E0" w:rsidRPr="001066A2">
        <w:rPr>
          <w:rFonts w:cs="Times New Roman"/>
          <w:i/>
          <w:szCs w:val="24"/>
          <w:lang w:val="cs-CZ"/>
        </w:rPr>
        <w:t xml:space="preserve"> </w:t>
      </w:r>
      <w:r w:rsidR="00FD74E0" w:rsidRPr="001066A2">
        <w:rPr>
          <w:rFonts w:cs="Times New Roman"/>
          <w:szCs w:val="24"/>
          <w:lang w:val="cs-CZ"/>
        </w:rPr>
        <w:t xml:space="preserve">ce qui est rationnel est réel, et [tout] ce qui </w:t>
      </w:r>
      <w:r w:rsidR="00FD74E0" w:rsidRPr="001066A2">
        <w:rPr>
          <w:rFonts w:cs="Times New Roman"/>
          <w:szCs w:val="24"/>
          <w:lang w:val="cs-CZ"/>
        </w:rPr>
        <w:lastRenderedPageBreak/>
        <w:t>est réel est rationnel“</w:t>
      </w:r>
      <w:r w:rsidR="00664B87">
        <w:rPr>
          <w:rFonts w:cs="Times New Roman"/>
          <w:szCs w:val="24"/>
          <w:lang w:val="cs-CZ"/>
        </w:rPr>
        <w:t xml:space="preserve"> a byl tradičně chápán jako </w:t>
      </w:r>
      <w:r w:rsidR="00A31EB3">
        <w:rPr>
          <w:rFonts w:cs="Times New Roman"/>
          <w:szCs w:val="24"/>
          <w:lang w:val="cs-CZ"/>
        </w:rPr>
        <w:t>afirmace reality jakožto nutnosti eliminující prostor lidské svobody v dějinách</w:t>
      </w:r>
      <w:r w:rsidR="00FD74E0" w:rsidRPr="001066A2">
        <w:rPr>
          <w:rFonts w:cs="Times New Roman"/>
          <w:szCs w:val="24"/>
          <w:lang w:val="cs-CZ"/>
        </w:rPr>
        <w:t>.</w:t>
      </w:r>
      <w:r w:rsidR="00664B87">
        <w:rPr>
          <w:rFonts w:cs="Times New Roman"/>
          <w:szCs w:val="24"/>
          <w:lang w:val="cs-CZ"/>
        </w:rPr>
        <w:t xml:space="preserve"> </w:t>
      </w:r>
      <w:r w:rsidR="00425505">
        <w:rPr>
          <w:rFonts w:cs="Times New Roman"/>
          <w:szCs w:val="24"/>
          <w:lang w:val="cs-CZ"/>
        </w:rPr>
        <w:t>Dodejme na vysvětlenou</w:t>
      </w:r>
      <w:r w:rsidR="00A31EB3">
        <w:rPr>
          <w:rFonts w:cs="Times New Roman"/>
          <w:szCs w:val="24"/>
          <w:lang w:val="cs-CZ"/>
        </w:rPr>
        <w:t>, že Hegelovo „vernünftig“ a</w:t>
      </w:r>
      <w:r w:rsidR="00AE4A4C">
        <w:rPr>
          <w:rFonts w:cs="Times New Roman"/>
          <w:szCs w:val="24"/>
          <w:lang w:val="cs-CZ"/>
        </w:rPr>
        <w:t> </w:t>
      </w:r>
      <w:r w:rsidR="00A31EB3">
        <w:rPr>
          <w:rFonts w:cs="Times New Roman"/>
          <w:szCs w:val="24"/>
          <w:lang w:val="cs-CZ"/>
        </w:rPr>
        <w:t xml:space="preserve">zejména pak „wirklich“ se ve francouzském překladu </w:t>
      </w:r>
      <w:r w:rsidR="00A3295A">
        <w:rPr>
          <w:rFonts w:cs="Times New Roman"/>
          <w:szCs w:val="24"/>
          <w:lang w:val="cs-CZ"/>
        </w:rPr>
        <w:t xml:space="preserve">částečně </w:t>
      </w:r>
      <w:r w:rsidR="00A31EB3">
        <w:rPr>
          <w:rFonts w:cs="Times New Roman"/>
          <w:szCs w:val="24"/>
          <w:lang w:val="cs-CZ"/>
        </w:rPr>
        <w:t>ztrácejí</w:t>
      </w:r>
      <w:r w:rsidR="00A3295A">
        <w:rPr>
          <w:rFonts w:cs="Times New Roman"/>
          <w:szCs w:val="24"/>
          <w:lang w:val="cs-CZ"/>
        </w:rPr>
        <w:t xml:space="preserve">, neboť </w:t>
      </w:r>
      <w:r w:rsidR="00A31EB3">
        <w:rPr>
          <w:rFonts w:cs="Times New Roman"/>
          <w:szCs w:val="24"/>
          <w:lang w:val="cs-CZ"/>
        </w:rPr>
        <w:t>ve francouzském „réel“</w:t>
      </w:r>
      <w:r w:rsidR="00AE4A4C">
        <w:rPr>
          <w:rFonts w:cs="Times New Roman"/>
          <w:szCs w:val="24"/>
          <w:lang w:val="cs-CZ"/>
        </w:rPr>
        <w:t xml:space="preserve"> </w:t>
      </w:r>
      <w:r w:rsidR="00A31EB3">
        <w:rPr>
          <w:rFonts w:cs="Times New Roman"/>
          <w:szCs w:val="24"/>
          <w:lang w:val="cs-CZ"/>
        </w:rPr>
        <w:t xml:space="preserve">mizí onen základ slovesa „wirken“ </w:t>
      </w:r>
      <w:r w:rsidR="009C5697">
        <w:rPr>
          <w:rFonts w:cs="Times New Roman"/>
          <w:szCs w:val="24"/>
          <w:lang w:val="cs-CZ"/>
        </w:rPr>
        <w:t>—</w:t>
      </w:r>
      <w:r w:rsidR="00A31EB3">
        <w:rPr>
          <w:rFonts w:cs="Times New Roman"/>
          <w:szCs w:val="24"/>
          <w:lang w:val="cs-CZ"/>
        </w:rPr>
        <w:t xml:space="preserve"> působit, účinkovat, mít účinek.</w:t>
      </w:r>
      <w:r w:rsidR="00AE4A4C">
        <w:rPr>
          <w:rFonts w:cs="Times New Roman"/>
          <w:szCs w:val="24"/>
          <w:lang w:val="cs-CZ"/>
        </w:rPr>
        <w:t xml:space="preserve"> Teprve pozdější výklady, jak ukazuje Jean</w:t>
      </w:r>
      <w:r w:rsidR="009C5697">
        <w:rPr>
          <w:rFonts w:cs="Times New Roman"/>
          <w:szCs w:val="24"/>
          <w:lang w:val="cs-CZ"/>
        </w:rPr>
        <w:t>-</w:t>
      </w:r>
      <w:r w:rsidR="00AE4A4C">
        <w:rPr>
          <w:rFonts w:cs="Times New Roman"/>
          <w:szCs w:val="24"/>
          <w:lang w:val="cs-CZ"/>
        </w:rPr>
        <w:t>François Kervégan, posouvají Hegelův výrok k procesuálnímu výkladu „wirklic</w:t>
      </w:r>
      <w:r w:rsidR="00425505">
        <w:rPr>
          <w:rFonts w:cs="Times New Roman"/>
          <w:szCs w:val="24"/>
          <w:lang w:val="cs-CZ"/>
        </w:rPr>
        <w:t>h</w:t>
      </w:r>
      <w:r w:rsidR="00AE4A4C">
        <w:rPr>
          <w:rFonts w:cs="Times New Roman"/>
          <w:szCs w:val="24"/>
          <w:lang w:val="cs-CZ"/>
        </w:rPr>
        <w:t>“ jako účinku, účinnosti</w:t>
      </w:r>
      <w:r w:rsidR="00AE4A4C">
        <w:rPr>
          <w:rStyle w:val="Znakapoznpodarou"/>
          <w:rFonts w:cs="Times New Roman"/>
          <w:szCs w:val="24"/>
          <w:lang w:val="cs-CZ"/>
        </w:rPr>
        <w:footnoteReference w:id="5"/>
      </w:r>
      <w:r w:rsidR="00AE4A4C">
        <w:rPr>
          <w:rFonts w:cs="Times New Roman"/>
          <w:szCs w:val="24"/>
          <w:lang w:val="cs-CZ"/>
        </w:rPr>
        <w:t>.</w:t>
      </w:r>
      <w:r w:rsidR="00425505">
        <w:rPr>
          <w:rFonts w:cs="Times New Roman"/>
          <w:szCs w:val="24"/>
          <w:lang w:val="cs-CZ"/>
        </w:rPr>
        <w:t xml:space="preserve"> V době, o které mluvíme, však </w:t>
      </w:r>
      <w:r w:rsidR="00A3295A">
        <w:rPr>
          <w:rFonts w:cs="Times New Roman"/>
          <w:szCs w:val="24"/>
          <w:lang w:val="cs-CZ"/>
        </w:rPr>
        <w:t xml:space="preserve">taková intepretace nepřevládala a v Hegelovi byl nezřídka spatřován ten, kdo filozoficky ospravedlňoval dějinné násilí a útlak svobody. </w:t>
      </w:r>
    </w:p>
    <w:p w14:paraId="427B8E85" w14:textId="69D09FC7" w:rsidR="008C3827" w:rsidRPr="001066A2" w:rsidRDefault="00A3295A" w:rsidP="00D7633A">
      <w:pPr>
        <w:rPr>
          <w:spacing w:val="-1"/>
          <w:szCs w:val="24"/>
          <w:lang w:val="cs-CZ"/>
        </w:rPr>
      </w:pPr>
      <w:r>
        <w:rPr>
          <w:rFonts w:cs="Times New Roman"/>
          <w:szCs w:val="24"/>
          <w:lang w:val="cs-CZ"/>
        </w:rPr>
        <w:t>Proto k</w:t>
      </w:r>
      <w:r w:rsidR="00203D0A" w:rsidRPr="001066A2">
        <w:rPr>
          <w:rFonts w:cs="Times New Roman"/>
          <w:szCs w:val="24"/>
          <w:lang w:val="cs-CZ"/>
        </w:rPr>
        <w:t xml:space="preserve">dyž </w:t>
      </w:r>
      <w:r w:rsidR="00FF36C0" w:rsidRPr="001066A2">
        <w:rPr>
          <w:rFonts w:cs="Times New Roman"/>
          <w:szCs w:val="24"/>
          <w:lang w:val="cs-CZ"/>
        </w:rPr>
        <w:t>Jean</w:t>
      </w:r>
      <w:r w:rsidR="009C5697">
        <w:rPr>
          <w:rFonts w:cs="Times New Roman"/>
          <w:szCs w:val="24"/>
          <w:lang w:val="cs-CZ"/>
        </w:rPr>
        <w:t>-</w:t>
      </w:r>
      <w:r w:rsidR="00FF36C0" w:rsidRPr="001066A2">
        <w:rPr>
          <w:rFonts w:cs="Times New Roman"/>
          <w:szCs w:val="24"/>
          <w:lang w:val="cs-CZ"/>
        </w:rPr>
        <w:t>Paul Sar</w:t>
      </w:r>
      <w:r w:rsidR="00FF36C0">
        <w:rPr>
          <w:rFonts w:cs="Times New Roman"/>
          <w:szCs w:val="24"/>
          <w:lang w:val="cs-CZ"/>
        </w:rPr>
        <w:t xml:space="preserve">tre </w:t>
      </w:r>
      <w:r w:rsidR="00D07062">
        <w:rPr>
          <w:rFonts w:cs="Times New Roman"/>
          <w:szCs w:val="24"/>
          <w:lang w:val="cs-CZ"/>
        </w:rPr>
        <w:t>v</w:t>
      </w:r>
      <w:r w:rsidR="00FF36C0">
        <w:rPr>
          <w:rFonts w:cs="Times New Roman"/>
          <w:szCs w:val="24"/>
          <w:lang w:val="cs-CZ"/>
        </w:rPr>
        <w:t> článku „Co je kolaborant“ (</w:t>
      </w:r>
      <w:r w:rsidR="00761A86" w:rsidRPr="00D21BDF">
        <w:rPr>
          <w:rFonts w:cs="Times New Roman"/>
          <w:szCs w:val="24"/>
          <w:lang w:val="cs-CZ"/>
        </w:rPr>
        <w:t>« </w:t>
      </w:r>
      <w:r w:rsidR="00FF36C0" w:rsidRPr="00FF36C0">
        <w:rPr>
          <w:spacing w:val="-1"/>
          <w:lang w:val="cs-CZ"/>
        </w:rPr>
        <w:t>Qu’est</w:t>
      </w:r>
      <w:r w:rsidR="009C5697">
        <w:rPr>
          <w:spacing w:val="-1"/>
          <w:lang w:val="cs-CZ"/>
        </w:rPr>
        <w:t>-</w:t>
      </w:r>
      <w:r w:rsidR="00FF36C0" w:rsidRPr="00FF36C0">
        <w:rPr>
          <w:spacing w:val="-1"/>
          <w:lang w:val="cs-CZ"/>
        </w:rPr>
        <w:t>ce qu’un collaborateur?</w:t>
      </w:r>
      <w:r w:rsidR="00761A86" w:rsidRPr="00D21BDF">
        <w:rPr>
          <w:rFonts w:cs="Times New Roman"/>
          <w:szCs w:val="24"/>
          <w:lang w:val="cs-CZ"/>
        </w:rPr>
        <w:t xml:space="preserve"> »</w:t>
      </w:r>
      <w:r w:rsidR="00FF36C0">
        <w:rPr>
          <w:spacing w:val="-1"/>
          <w:lang w:val="cs-CZ"/>
        </w:rPr>
        <w:t xml:space="preserve">) </w:t>
      </w:r>
      <w:r w:rsidR="00FE2FF1">
        <w:rPr>
          <w:rFonts w:cs="Times New Roman"/>
          <w:szCs w:val="24"/>
          <w:lang w:val="cs-CZ"/>
        </w:rPr>
        <w:t>uvažuje o </w:t>
      </w:r>
      <w:r w:rsidR="00203D0A" w:rsidRPr="001066A2">
        <w:rPr>
          <w:rFonts w:cs="Times New Roman"/>
          <w:szCs w:val="24"/>
          <w:lang w:val="cs-CZ"/>
        </w:rPr>
        <w:t>kolabo</w:t>
      </w:r>
      <w:r>
        <w:rPr>
          <w:rFonts w:cs="Times New Roman"/>
          <w:szCs w:val="24"/>
          <w:lang w:val="cs-CZ"/>
        </w:rPr>
        <w:t>raci a kolaborantech, evokuje i </w:t>
      </w:r>
      <w:r w:rsidR="00203D0A" w:rsidRPr="001066A2">
        <w:rPr>
          <w:rFonts w:cs="Times New Roman"/>
          <w:szCs w:val="24"/>
          <w:lang w:val="cs-CZ"/>
        </w:rPr>
        <w:t xml:space="preserve">smysl dějin a příklon </w:t>
      </w:r>
      <w:r w:rsidR="0074596C" w:rsidRPr="001066A2">
        <w:rPr>
          <w:rFonts w:cs="Times New Roman"/>
          <w:szCs w:val="24"/>
          <w:lang w:val="cs-CZ"/>
        </w:rPr>
        <w:t xml:space="preserve">kolaborantských </w:t>
      </w:r>
      <w:r w:rsidR="00203D0A" w:rsidRPr="001066A2">
        <w:rPr>
          <w:rFonts w:cs="Times New Roman"/>
          <w:szCs w:val="24"/>
          <w:lang w:val="cs-CZ"/>
        </w:rPr>
        <w:t>intelektuálů k</w:t>
      </w:r>
      <w:r>
        <w:rPr>
          <w:rFonts w:cs="Times New Roman"/>
          <w:szCs w:val="24"/>
          <w:lang w:val="cs-CZ"/>
        </w:rPr>
        <w:t xml:space="preserve"> momentálnímu směřování </w:t>
      </w:r>
      <w:r w:rsidR="00B72929" w:rsidRPr="001066A2">
        <w:rPr>
          <w:rFonts w:cs="Times New Roman"/>
          <w:szCs w:val="24"/>
          <w:lang w:val="cs-CZ"/>
        </w:rPr>
        <w:t>dějinné</w:t>
      </w:r>
      <w:r>
        <w:rPr>
          <w:rFonts w:cs="Times New Roman"/>
          <w:szCs w:val="24"/>
          <w:lang w:val="cs-CZ"/>
        </w:rPr>
        <w:t>ho</w:t>
      </w:r>
      <w:r w:rsidR="00B72929" w:rsidRPr="001066A2">
        <w:rPr>
          <w:rFonts w:cs="Times New Roman"/>
          <w:szCs w:val="24"/>
          <w:lang w:val="cs-CZ"/>
        </w:rPr>
        <w:t xml:space="preserve"> pohybu </w:t>
      </w:r>
      <w:r>
        <w:rPr>
          <w:rFonts w:cs="Times New Roman"/>
          <w:szCs w:val="24"/>
          <w:lang w:val="cs-CZ"/>
        </w:rPr>
        <w:t xml:space="preserve">dávajícímu za pravdu </w:t>
      </w:r>
      <w:r w:rsidR="00FE2FF1">
        <w:rPr>
          <w:rFonts w:cs="Times New Roman"/>
          <w:szCs w:val="24"/>
          <w:lang w:val="cs-CZ"/>
        </w:rPr>
        <w:t xml:space="preserve">nacistickému </w:t>
      </w:r>
      <w:r w:rsidR="00B72929" w:rsidRPr="001066A2">
        <w:rPr>
          <w:rFonts w:cs="Times New Roman"/>
          <w:szCs w:val="24"/>
          <w:lang w:val="cs-CZ"/>
        </w:rPr>
        <w:t xml:space="preserve">vítězi: </w:t>
      </w:r>
      <w:r w:rsidR="00B72929" w:rsidRPr="001066A2">
        <w:rPr>
          <w:iCs/>
          <w:spacing w:val="-1"/>
          <w:szCs w:val="24"/>
          <w:lang w:val="cs-CZ"/>
        </w:rPr>
        <w:t>„K tomu má samozřejmě co říci špatně pochopený hegelianismus. Připouštíme násilí, protože násilí je v základě všech velkých změn, a</w:t>
      </w:r>
      <w:r w:rsidR="00190F3C">
        <w:rPr>
          <w:iCs/>
          <w:spacing w:val="-1"/>
          <w:szCs w:val="24"/>
          <w:lang w:val="cs-CZ"/>
        </w:rPr>
        <w:t> </w:t>
      </w:r>
      <w:r w:rsidR="00B72929" w:rsidRPr="001066A2">
        <w:rPr>
          <w:iCs/>
          <w:spacing w:val="-1"/>
          <w:szCs w:val="24"/>
          <w:lang w:val="cs-CZ"/>
        </w:rPr>
        <w:t>síle přisuzujeme jakousi neurčitou mravní moc</w:t>
      </w:r>
      <w:r w:rsidR="00B72929" w:rsidRPr="001066A2">
        <w:rPr>
          <w:rStyle w:val="Znakapoznpodarou"/>
          <w:iCs/>
          <w:spacing w:val="-1"/>
          <w:szCs w:val="24"/>
          <w:lang w:val="cs-CZ"/>
        </w:rPr>
        <w:footnoteReference w:id="6"/>
      </w:r>
      <w:r w:rsidR="00B72929" w:rsidRPr="001066A2">
        <w:rPr>
          <w:iCs/>
          <w:spacing w:val="-1"/>
          <w:szCs w:val="24"/>
          <w:lang w:val="cs-CZ"/>
        </w:rPr>
        <w:t>.“</w:t>
      </w:r>
      <w:r w:rsidR="00C503B0" w:rsidRPr="001066A2">
        <w:rPr>
          <w:iCs/>
          <w:spacing w:val="-1"/>
          <w:szCs w:val="24"/>
          <w:lang w:val="cs-CZ"/>
        </w:rPr>
        <w:t xml:space="preserve"> </w:t>
      </w:r>
      <w:r>
        <w:rPr>
          <w:iCs/>
          <w:spacing w:val="-1"/>
          <w:szCs w:val="24"/>
          <w:lang w:val="cs-CZ"/>
        </w:rPr>
        <w:t xml:space="preserve">Sartre Hegela </w:t>
      </w:r>
      <w:r w:rsidR="00D7633A">
        <w:rPr>
          <w:iCs/>
          <w:spacing w:val="-1"/>
          <w:szCs w:val="24"/>
          <w:lang w:val="cs-CZ"/>
        </w:rPr>
        <w:t>ne</w:t>
      </w:r>
      <w:r w:rsidR="005E4F6C">
        <w:rPr>
          <w:iCs/>
          <w:spacing w:val="-1"/>
          <w:szCs w:val="24"/>
          <w:lang w:val="cs-CZ"/>
        </w:rPr>
        <w:t>kritizuje</w:t>
      </w:r>
      <w:r w:rsidR="00D7633A">
        <w:rPr>
          <w:iCs/>
          <w:spacing w:val="-1"/>
          <w:szCs w:val="24"/>
          <w:lang w:val="cs-CZ"/>
        </w:rPr>
        <w:t>. Jen ukazuje, jak ožehavá a jak palčivá byl</w:t>
      </w:r>
      <w:r w:rsidR="003B7F1A">
        <w:rPr>
          <w:iCs/>
          <w:spacing w:val="-1"/>
          <w:szCs w:val="24"/>
          <w:lang w:val="cs-CZ"/>
        </w:rPr>
        <w:t>a</w:t>
      </w:r>
      <w:r w:rsidR="00D7633A">
        <w:rPr>
          <w:iCs/>
          <w:spacing w:val="-1"/>
          <w:szCs w:val="24"/>
          <w:lang w:val="cs-CZ"/>
        </w:rPr>
        <w:t xml:space="preserve"> pro něho a jeho dobu otázka nutnosti, svobody a smyslu dějin. Tytéž otázky </w:t>
      </w:r>
      <w:r w:rsidR="0074596C" w:rsidRPr="001066A2">
        <w:rPr>
          <w:iCs/>
          <w:spacing w:val="-1"/>
          <w:szCs w:val="24"/>
          <w:lang w:val="cs-CZ"/>
        </w:rPr>
        <w:t xml:space="preserve">smyslu lidského konání v dějinách probírá i sborník statí vydaný bezprostředně po osvobození v nakladatelství Gallimard </w:t>
      </w:r>
      <w:r w:rsidR="0061389F" w:rsidRPr="001066A2">
        <w:rPr>
          <w:iCs/>
          <w:spacing w:val="-1"/>
          <w:szCs w:val="24"/>
          <w:lang w:val="cs-CZ"/>
        </w:rPr>
        <w:t>pod titulem</w:t>
      </w:r>
      <w:r w:rsidR="005E4F6C">
        <w:rPr>
          <w:iCs/>
          <w:spacing w:val="-1"/>
          <w:szCs w:val="24"/>
          <w:lang w:val="cs-CZ"/>
        </w:rPr>
        <w:t xml:space="preserve"> </w:t>
      </w:r>
      <w:r w:rsidR="005E4F6C">
        <w:rPr>
          <w:i/>
          <w:iCs/>
          <w:spacing w:val="-1"/>
          <w:szCs w:val="24"/>
          <w:lang w:val="cs-CZ"/>
        </w:rPr>
        <w:t>Existence</w:t>
      </w:r>
      <w:r w:rsidR="0061389F" w:rsidRPr="001066A2">
        <w:rPr>
          <w:iCs/>
          <w:spacing w:val="-1"/>
          <w:szCs w:val="24"/>
          <w:lang w:val="cs-CZ"/>
        </w:rPr>
        <w:t xml:space="preserve"> </w:t>
      </w:r>
      <w:r w:rsidR="005E4F6C">
        <w:rPr>
          <w:iCs/>
          <w:spacing w:val="-1"/>
          <w:szCs w:val="24"/>
          <w:lang w:val="cs-CZ"/>
        </w:rPr>
        <w:t>(</w:t>
      </w:r>
      <w:r w:rsidR="0061389F" w:rsidRPr="001066A2">
        <w:rPr>
          <w:i/>
          <w:iCs/>
          <w:spacing w:val="-1"/>
          <w:szCs w:val="24"/>
          <w:lang w:val="cs-CZ"/>
        </w:rPr>
        <w:t>L’Existence</w:t>
      </w:r>
      <w:r w:rsidR="005E4F6C">
        <w:rPr>
          <w:iCs/>
          <w:spacing w:val="-1"/>
          <w:szCs w:val="24"/>
          <w:lang w:val="cs-CZ"/>
        </w:rPr>
        <w:t>)</w:t>
      </w:r>
      <w:r w:rsidR="0061389F" w:rsidRPr="001066A2">
        <w:rPr>
          <w:iCs/>
          <w:spacing w:val="-1"/>
          <w:szCs w:val="24"/>
          <w:lang w:val="cs-CZ"/>
        </w:rPr>
        <w:t xml:space="preserve">. Z autorů, jimiž jsou </w:t>
      </w:r>
      <w:r w:rsidR="0061389F" w:rsidRPr="001066A2">
        <w:rPr>
          <w:spacing w:val="-1"/>
          <w:szCs w:val="24"/>
          <w:lang w:val="cs-CZ"/>
        </w:rPr>
        <w:t xml:space="preserve">Albert Camus, Benjamin Fondane, Maurice de Gandillac, Étienne Gilson, Jean Grenier, Louis Lavelle, René Le Senne, Brice Parain a Alphonse de Waehlens, si všimněme především příspěvku Benjamina Fondana </w:t>
      </w:r>
      <w:r w:rsidR="00DE36AE">
        <w:rPr>
          <w:spacing w:val="-1"/>
          <w:szCs w:val="24"/>
          <w:lang w:val="cs-CZ"/>
        </w:rPr>
        <w:t xml:space="preserve">nazvaného </w:t>
      </w:r>
      <w:r w:rsidR="000B78A9">
        <w:rPr>
          <w:spacing w:val="-1"/>
          <w:szCs w:val="24"/>
          <w:lang w:val="cs-CZ"/>
        </w:rPr>
        <w:t xml:space="preserve">„Všední den existence a svátek dějin“ </w:t>
      </w:r>
      <w:r w:rsidR="000B78A9" w:rsidRPr="00070966">
        <w:rPr>
          <w:spacing w:val="-1"/>
          <w:szCs w:val="24"/>
          <w:lang w:val="cs-CZ"/>
        </w:rPr>
        <w:t>(</w:t>
      </w:r>
      <w:r w:rsidR="00DE36AE" w:rsidRPr="0021559D">
        <w:rPr>
          <w:rFonts w:cs="Times New Roman"/>
          <w:szCs w:val="24"/>
          <w:lang w:val="cs-CZ"/>
        </w:rPr>
        <w:t>« </w:t>
      </w:r>
      <w:r w:rsidR="0061389F" w:rsidRPr="00070966">
        <w:rPr>
          <w:spacing w:val="-1"/>
          <w:szCs w:val="24"/>
          <w:lang w:val="cs-CZ"/>
        </w:rPr>
        <w:t>Le lundi existentiel et le dimanche de l’histoire</w:t>
      </w:r>
      <w:r w:rsidR="00DE36AE">
        <w:rPr>
          <w:spacing w:val="-1"/>
          <w:szCs w:val="24"/>
          <w:lang w:val="cs-CZ"/>
        </w:rPr>
        <w:t> </w:t>
      </w:r>
      <w:r w:rsidR="00DE36AE" w:rsidRPr="00D21BDF">
        <w:rPr>
          <w:rFonts w:cs="Times New Roman"/>
          <w:szCs w:val="24"/>
          <w:lang w:val="cs-CZ"/>
        </w:rPr>
        <w:t>»</w:t>
      </w:r>
      <w:r w:rsidR="000B78A9" w:rsidRPr="00070966">
        <w:rPr>
          <w:spacing w:val="-1"/>
          <w:szCs w:val="24"/>
          <w:lang w:val="cs-CZ"/>
        </w:rPr>
        <w:t>),</w:t>
      </w:r>
      <w:r w:rsidR="0061389F" w:rsidRPr="001066A2">
        <w:rPr>
          <w:spacing w:val="-1"/>
          <w:szCs w:val="24"/>
          <w:lang w:val="cs-CZ"/>
        </w:rPr>
        <w:t xml:space="preserve"> neboť zde autor usiluje o existencialistick</w:t>
      </w:r>
      <w:r w:rsidR="005E4F6C">
        <w:rPr>
          <w:spacing w:val="-1"/>
          <w:szCs w:val="24"/>
          <w:lang w:val="cs-CZ"/>
        </w:rPr>
        <w:t>é</w:t>
      </w:r>
      <w:r w:rsidR="0061389F" w:rsidRPr="001066A2">
        <w:rPr>
          <w:spacing w:val="-1"/>
          <w:szCs w:val="24"/>
          <w:lang w:val="cs-CZ"/>
        </w:rPr>
        <w:t xml:space="preserve"> </w:t>
      </w:r>
      <w:r w:rsidR="005E4F6C">
        <w:rPr>
          <w:spacing w:val="-1"/>
          <w:szCs w:val="24"/>
          <w:lang w:val="cs-CZ"/>
        </w:rPr>
        <w:t xml:space="preserve">přivlastnění </w:t>
      </w:r>
      <w:r w:rsidR="0061389F" w:rsidRPr="001066A2">
        <w:rPr>
          <w:spacing w:val="-1"/>
          <w:szCs w:val="24"/>
          <w:lang w:val="cs-CZ"/>
        </w:rPr>
        <w:t xml:space="preserve">německého filozofa poukazem na důležitost konceptu </w:t>
      </w:r>
      <w:r w:rsidR="0061389F" w:rsidRPr="001066A2">
        <w:rPr>
          <w:i/>
          <w:spacing w:val="-1"/>
          <w:szCs w:val="24"/>
          <w:lang w:val="cs-CZ"/>
        </w:rPr>
        <w:t>das Seiende</w:t>
      </w:r>
      <w:r w:rsidR="0061389F" w:rsidRPr="001066A2">
        <w:rPr>
          <w:spacing w:val="-1"/>
          <w:szCs w:val="24"/>
          <w:lang w:val="cs-CZ"/>
        </w:rPr>
        <w:t xml:space="preserve">, interpretovaného jakožto </w:t>
      </w:r>
      <w:r w:rsidR="00DE36AE" w:rsidRPr="0021559D">
        <w:rPr>
          <w:rFonts w:cs="Times New Roman"/>
          <w:szCs w:val="24"/>
          <w:lang w:val="cs-CZ"/>
        </w:rPr>
        <w:t>« </w:t>
      </w:r>
      <w:r w:rsidR="0061389F" w:rsidRPr="00070966">
        <w:rPr>
          <w:i/>
          <w:spacing w:val="-1"/>
          <w:szCs w:val="24"/>
          <w:lang w:val="cs-CZ"/>
        </w:rPr>
        <w:t>l’existant individuel</w:t>
      </w:r>
      <w:r w:rsidR="00DE36AE">
        <w:rPr>
          <w:i/>
          <w:spacing w:val="-1"/>
          <w:szCs w:val="24"/>
          <w:lang w:val="cs-CZ"/>
        </w:rPr>
        <w:t xml:space="preserve"> </w:t>
      </w:r>
      <w:r w:rsidR="00DE36AE" w:rsidRPr="00D21BDF">
        <w:rPr>
          <w:rFonts w:cs="Times New Roman"/>
          <w:szCs w:val="24"/>
          <w:lang w:val="cs-CZ"/>
        </w:rPr>
        <w:t>»</w:t>
      </w:r>
      <w:r w:rsidR="0061389F" w:rsidRPr="001066A2">
        <w:rPr>
          <w:spacing w:val="-1"/>
          <w:szCs w:val="24"/>
          <w:lang w:val="cs-CZ"/>
        </w:rPr>
        <w:t xml:space="preserve"> v protikladu k </w:t>
      </w:r>
      <w:r w:rsidR="0061389F" w:rsidRPr="001066A2">
        <w:rPr>
          <w:i/>
          <w:spacing w:val="-1"/>
          <w:szCs w:val="24"/>
          <w:lang w:val="cs-CZ"/>
        </w:rPr>
        <w:t>das Sein</w:t>
      </w:r>
      <w:r w:rsidR="008C3827" w:rsidRPr="001066A2">
        <w:rPr>
          <w:spacing w:val="-1"/>
          <w:szCs w:val="24"/>
          <w:lang w:val="cs-CZ"/>
        </w:rPr>
        <w:t xml:space="preserve">, </w:t>
      </w:r>
      <w:r w:rsidR="00DE36AE" w:rsidRPr="0021559D">
        <w:rPr>
          <w:rFonts w:cs="Times New Roman"/>
          <w:szCs w:val="24"/>
          <w:lang w:val="cs-CZ"/>
        </w:rPr>
        <w:t>« </w:t>
      </w:r>
      <w:r w:rsidR="008C3827" w:rsidRPr="00070966">
        <w:rPr>
          <w:i/>
          <w:spacing w:val="-1"/>
          <w:szCs w:val="24"/>
          <w:lang w:val="cs-CZ"/>
        </w:rPr>
        <w:t>l’être</w:t>
      </w:r>
      <w:r w:rsidR="00DE36AE">
        <w:rPr>
          <w:i/>
          <w:spacing w:val="-1"/>
          <w:szCs w:val="24"/>
          <w:lang w:val="cs-CZ"/>
        </w:rPr>
        <w:t> </w:t>
      </w:r>
      <w:r w:rsidR="00DE36AE" w:rsidRPr="0021559D">
        <w:rPr>
          <w:rFonts w:cs="Times New Roman"/>
          <w:szCs w:val="24"/>
          <w:lang w:val="cs-CZ"/>
        </w:rPr>
        <w:t>»</w:t>
      </w:r>
      <w:r w:rsidR="008C3827" w:rsidRPr="001066A2">
        <w:rPr>
          <w:spacing w:val="-1"/>
          <w:szCs w:val="24"/>
          <w:lang w:val="cs-CZ"/>
        </w:rPr>
        <w:t xml:space="preserve">. Tento rozdíl pak promítá do paraboly rozdílu mezi starozákonním Mojžíšem a novozákonním Ježíšem, aby podtrhl </w:t>
      </w:r>
      <w:r w:rsidR="00057537" w:rsidRPr="001066A2">
        <w:rPr>
          <w:spacing w:val="-1"/>
          <w:szCs w:val="24"/>
          <w:lang w:val="cs-CZ"/>
        </w:rPr>
        <w:t>svůj příklon k individuální zodpovědnosti a k</w:t>
      </w:r>
      <w:r w:rsidR="00DE36AE">
        <w:rPr>
          <w:spacing w:val="-1"/>
          <w:szCs w:val="24"/>
          <w:lang w:val="cs-CZ"/>
        </w:rPr>
        <w:t> </w:t>
      </w:r>
      <w:r w:rsidR="00057537" w:rsidRPr="001066A2">
        <w:rPr>
          <w:spacing w:val="-1"/>
          <w:szCs w:val="24"/>
          <w:lang w:val="cs-CZ"/>
        </w:rPr>
        <w:t xml:space="preserve">právu jít proti </w:t>
      </w:r>
      <w:r w:rsidR="00DE36AE">
        <w:rPr>
          <w:spacing w:val="-1"/>
          <w:szCs w:val="24"/>
          <w:lang w:val="cs-CZ"/>
        </w:rPr>
        <w:t>D</w:t>
      </w:r>
      <w:r w:rsidR="00057537" w:rsidRPr="001066A2">
        <w:rPr>
          <w:spacing w:val="-1"/>
          <w:szCs w:val="24"/>
          <w:lang w:val="cs-CZ"/>
        </w:rPr>
        <w:t>ějinám a proti Zákonu</w:t>
      </w:r>
      <w:r w:rsidR="00F4729B" w:rsidRPr="001066A2">
        <w:rPr>
          <w:rStyle w:val="Znakapoznpodarou"/>
          <w:spacing w:val="-1"/>
          <w:szCs w:val="24"/>
          <w:lang w:val="cs-CZ"/>
        </w:rPr>
        <w:footnoteReference w:id="7"/>
      </w:r>
      <w:r w:rsidR="00057537" w:rsidRPr="001066A2">
        <w:rPr>
          <w:spacing w:val="-1"/>
          <w:szCs w:val="24"/>
          <w:lang w:val="cs-CZ"/>
        </w:rPr>
        <w:t>.</w:t>
      </w:r>
    </w:p>
    <w:p w14:paraId="191762A7" w14:textId="0EB9A9F1" w:rsidR="00936B68" w:rsidRPr="001066A2" w:rsidRDefault="00936B68" w:rsidP="00FD74E0">
      <w:pPr>
        <w:rPr>
          <w:rFonts w:cs="Times New Roman"/>
          <w:spacing w:val="-3"/>
          <w:lang w:val="cs-CZ"/>
        </w:rPr>
      </w:pPr>
      <w:r w:rsidRPr="001066A2">
        <w:rPr>
          <w:spacing w:val="-1"/>
          <w:szCs w:val="24"/>
          <w:lang w:val="cs-CZ"/>
        </w:rPr>
        <w:t xml:space="preserve">Uvedené dva příklady berme jako ilustraci nevyhnutelnosti úvah o Hegelovi v poválečné Francii a ilustraci </w:t>
      </w:r>
      <w:r w:rsidR="005E4F6C">
        <w:rPr>
          <w:spacing w:val="-1"/>
          <w:szCs w:val="24"/>
          <w:lang w:val="cs-CZ"/>
        </w:rPr>
        <w:t xml:space="preserve">převážně existencialistických </w:t>
      </w:r>
      <w:r w:rsidRPr="001066A2">
        <w:rPr>
          <w:spacing w:val="-1"/>
          <w:szCs w:val="24"/>
          <w:lang w:val="cs-CZ"/>
        </w:rPr>
        <w:t xml:space="preserve">pozic, k nimž husaři tak či onak zaujímali svá stanoviska v esejích a literární tvorbě. Podotkněme, že </w:t>
      </w:r>
      <w:r w:rsidR="00FE2FF1">
        <w:rPr>
          <w:spacing w:val="-1"/>
          <w:szCs w:val="24"/>
          <w:lang w:val="cs-CZ"/>
        </w:rPr>
        <w:t xml:space="preserve">tito autoři </w:t>
      </w:r>
      <w:r w:rsidRPr="001066A2">
        <w:rPr>
          <w:spacing w:val="-1"/>
          <w:szCs w:val="24"/>
          <w:lang w:val="cs-CZ"/>
        </w:rPr>
        <w:t xml:space="preserve">jsou především literáti, nikoli filozofové. Nicméně, jak už </w:t>
      </w:r>
      <w:r w:rsidR="00485591">
        <w:rPr>
          <w:spacing w:val="-1"/>
          <w:szCs w:val="24"/>
          <w:lang w:val="cs-CZ"/>
        </w:rPr>
        <w:t xml:space="preserve">to </w:t>
      </w:r>
      <w:r w:rsidRPr="001066A2">
        <w:rPr>
          <w:spacing w:val="-1"/>
          <w:szCs w:val="24"/>
          <w:lang w:val="cs-CZ"/>
        </w:rPr>
        <w:t>u francouzských intelektuálů bývá, filozofickým školením prošli všichni na střední škole a vyjma Michela Déona</w:t>
      </w:r>
      <w:r w:rsidR="003C4CAF" w:rsidRPr="001066A2">
        <w:rPr>
          <w:spacing w:val="-1"/>
          <w:szCs w:val="24"/>
          <w:lang w:val="cs-CZ"/>
        </w:rPr>
        <w:t xml:space="preserve">, který </w:t>
      </w:r>
      <w:r w:rsidR="00FD786E">
        <w:rPr>
          <w:spacing w:val="-1"/>
          <w:szCs w:val="24"/>
          <w:lang w:val="cs-CZ"/>
        </w:rPr>
        <w:t xml:space="preserve">pak na Sorbonně </w:t>
      </w:r>
      <w:r w:rsidR="003C4CAF" w:rsidRPr="001066A2">
        <w:rPr>
          <w:spacing w:val="-1"/>
          <w:szCs w:val="24"/>
          <w:lang w:val="cs-CZ"/>
        </w:rPr>
        <w:t>vystudoval práva,</w:t>
      </w:r>
      <w:r w:rsidRPr="001066A2">
        <w:rPr>
          <w:spacing w:val="-1"/>
          <w:szCs w:val="24"/>
          <w:lang w:val="cs-CZ"/>
        </w:rPr>
        <w:t xml:space="preserve"> </w:t>
      </w:r>
      <w:r w:rsidR="00FD786E">
        <w:rPr>
          <w:spacing w:val="-1"/>
          <w:szCs w:val="24"/>
          <w:lang w:val="cs-CZ"/>
        </w:rPr>
        <w:t xml:space="preserve">patřili mezi </w:t>
      </w:r>
      <w:r w:rsidR="003C4CAF" w:rsidRPr="001066A2">
        <w:rPr>
          <w:spacing w:val="-1"/>
          <w:szCs w:val="24"/>
          <w:lang w:val="cs-CZ"/>
        </w:rPr>
        <w:t xml:space="preserve">frekventanty </w:t>
      </w:r>
      <w:r w:rsidR="00FD786E">
        <w:rPr>
          <w:spacing w:val="-1"/>
          <w:szCs w:val="24"/>
          <w:lang w:val="cs-CZ"/>
        </w:rPr>
        <w:t>s</w:t>
      </w:r>
      <w:r w:rsidRPr="001066A2">
        <w:rPr>
          <w:spacing w:val="-1"/>
          <w:szCs w:val="24"/>
          <w:lang w:val="cs-CZ"/>
        </w:rPr>
        <w:t>orbonn</w:t>
      </w:r>
      <w:r w:rsidR="00FD786E">
        <w:rPr>
          <w:spacing w:val="-1"/>
          <w:szCs w:val="24"/>
          <w:lang w:val="cs-CZ"/>
        </w:rPr>
        <w:t>ských filozofů</w:t>
      </w:r>
      <w:r w:rsidRPr="001066A2">
        <w:rPr>
          <w:spacing w:val="-1"/>
          <w:szCs w:val="24"/>
          <w:lang w:val="cs-CZ"/>
        </w:rPr>
        <w:t>.</w:t>
      </w:r>
      <w:r w:rsidR="003C4CAF" w:rsidRPr="001066A2">
        <w:rPr>
          <w:spacing w:val="-1"/>
          <w:szCs w:val="24"/>
          <w:lang w:val="cs-CZ"/>
        </w:rPr>
        <w:t xml:space="preserve"> </w:t>
      </w:r>
      <w:r w:rsidR="00FD786E">
        <w:rPr>
          <w:spacing w:val="-1"/>
          <w:szCs w:val="24"/>
          <w:lang w:val="cs-CZ"/>
        </w:rPr>
        <w:t>Již na lyceu</w:t>
      </w:r>
      <w:r w:rsidR="00C41590">
        <w:rPr>
          <w:spacing w:val="-1"/>
          <w:szCs w:val="24"/>
          <w:lang w:val="cs-CZ"/>
        </w:rPr>
        <w:t xml:space="preserve">, kde mu </w:t>
      </w:r>
      <w:r w:rsidR="00FE2FF1">
        <w:rPr>
          <w:spacing w:val="-1"/>
          <w:szCs w:val="24"/>
          <w:lang w:val="cs-CZ"/>
        </w:rPr>
        <w:t xml:space="preserve">byl </w:t>
      </w:r>
      <w:r w:rsidR="00C41590">
        <w:rPr>
          <w:spacing w:val="-1"/>
          <w:szCs w:val="24"/>
          <w:lang w:val="cs-CZ"/>
        </w:rPr>
        <w:t xml:space="preserve">učitelem </w:t>
      </w:r>
      <w:r w:rsidR="00C41590" w:rsidRPr="001066A2">
        <w:rPr>
          <w:spacing w:val="-1"/>
          <w:szCs w:val="24"/>
          <w:lang w:val="cs-CZ"/>
        </w:rPr>
        <w:t>Maurice de Gandillac</w:t>
      </w:r>
      <w:r w:rsidR="00C41590" w:rsidRPr="001066A2">
        <w:rPr>
          <w:rStyle w:val="Znakapoznpodarou"/>
          <w:spacing w:val="-1"/>
          <w:szCs w:val="24"/>
          <w:lang w:val="cs-CZ"/>
        </w:rPr>
        <w:footnoteReference w:id="8"/>
      </w:r>
      <w:r w:rsidR="00C41590">
        <w:rPr>
          <w:spacing w:val="-1"/>
          <w:szCs w:val="24"/>
          <w:lang w:val="cs-CZ"/>
        </w:rPr>
        <w:t>,</w:t>
      </w:r>
      <w:r w:rsidR="00FD786E">
        <w:rPr>
          <w:spacing w:val="-1"/>
          <w:szCs w:val="24"/>
          <w:lang w:val="cs-CZ"/>
        </w:rPr>
        <w:t xml:space="preserve"> získal Roger Nimier </w:t>
      </w:r>
      <w:r w:rsidR="00FD786E" w:rsidRPr="001066A2">
        <w:rPr>
          <w:spacing w:val="-1"/>
          <w:szCs w:val="24"/>
          <w:lang w:val="cs-CZ"/>
        </w:rPr>
        <w:t xml:space="preserve">první cenu v celostátní soutěži filozofických disertací </w:t>
      </w:r>
      <w:r w:rsidR="00FD786E" w:rsidRPr="001066A2">
        <w:rPr>
          <w:rFonts w:cs="Times New Roman"/>
          <w:spacing w:val="-3"/>
          <w:lang w:val="cs-CZ"/>
        </w:rPr>
        <w:t>(concours général de philosophie)</w:t>
      </w:r>
      <w:r w:rsidR="00C41590">
        <w:rPr>
          <w:rFonts w:cs="Times New Roman"/>
          <w:spacing w:val="-3"/>
          <w:lang w:val="cs-CZ"/>
        </w:rPr>
        <w:t xml:space="preserve"> a </w:t>
      </w:r>
      <w:r w:rsidR="00FE2FF1">
        <w:rPr>
          <w:rFonts w:cs="Times New Roman"/>
          <w:spacing w:val="-3"/>
          <w:lang w:val="cs-CZ"/>
        </w:rPr>
        <w:t xml:space="preserve">svou </w:t>
      </w:r>
      <w:r w:rsidR="00C41590">
        <w:rPr>
          <w:rFonts w:cs="Times New Roman"/>
          <w:spacing w:val="-3"/>
          <w:lang w:val="cs-CZ"/>
        </w:rPr>
        <w:t>dandyovskou manipulativní hravost osvědčil i v</w:t>
      </w:r>
      <w:r w:rsidR="00190F3C">
        <w:rPr>
          <w:rFonts w:cs="Times New Roman"/>
          <w:spacing w:val="-3"/>
          <w:lang w:val="cs-CZ"/>
        </w:rPr>
        <w:t xml:space="preserve"> </w:t>
      </w:r>
      <w:r w:rsidR="00FF0FE8" w:rsidRPr="001066A2">
        <w:rPr>
          <w:rFonts w:cs="Times New Roman"/>
          <w:spacing w:val="-3"/>
          <w:lang w:val="cs-CZ"/>
        </w:rPr>
        <w:t xml:space="preserve">maturitní </w:t>
      </w:r>
      <w:r w:rsidR="007F537D" w:rsidRPr="001066A2">
        <w:rPr>
          <w:rFonts w:cs="Times New Roman"/>
          <w:spacing w:val="-3"/>
          <w:lang w:val="cs-CZ"/>
        </w:rPr>
        <w:t>kompozici</w:t>
      </w:r>
      <w:r w:rsidR="00C41590">
        <w:rPr>
          <w:rFonts w:cs="Times New Roman"/>
          <w:spacing w:val="-3"/>
          <w:lang w:val="cs-CZ"/>
        </w:rPr>
        <w:t>, kde</w:t>
      </w:r>
      <w:r w:rsidR="00FF0FE8" w:rsidRPr="001066A2">
        <w:rPr>
          <w:rFonts w:cs="Times New Roman"/>
          <w:spacing w:val="-3"/>
          <w:lang w:val="cs-CZ"/>
        </w:rPr>
        <w:t xml:space="preserve"> si dovolil vymyslet</w:t>
      </w:r>
      <w:r w:rsidR="00C41590">
        <w:rPr>
          <w:rFonts w:cs="Times New Roman"/>
          <w:spacing w:val="-3"/>
          <w:lang w:val="cs-CZ"/>
        </w:rPr>
        <w:t>, bez povšimnutí examinátorů,</w:t>
      </w:r>
      <w:r w:rsidR="00FF0FE8" w:rsidRPr="001066A2">
        <w:rPr>
          <w:rFonts w:cs="Times New Roman"/>
          <w:spacing w:val="-3"/>
          <w:lang w:val="cs-CZ"/>
        </w:rPr>
        <w:t xml:space="preserve"> neexistující citace ze Schopenhauera</w:t>
      </w:r>
      <w:r w:rsidR="00FF0FE8" w:rsidRPr="001066A2">
        <w:rPr>
          <w:rStyle w:val="Znakapoznpodarou"/>
          <w:rFonts w:cs="Times New Roman"/>
          <w:spacing w:val="-3"/>
          <w:lang w:val="cs-CZ"/>
        </w:rPr>
        <w:footnoteReference w:id="9"/>
      </w:r>
      <w:r w:rsidR="00FF0FE8" w:rsidRPr="001066A2">
        <w:rPr>
          <w:rFonts w:cs="Times New Roman"/>
          <w:spacing w:val="-3"/>
          <w:lang w:val="cs-CZ"/>
        </w:rPr>
        <w:t>.</w:t>
      </w:r>
      <w:r w:rsidR="008242A8" w:rsidRPr="001066A2">
        <w:rPr>
          <w:rFonts w:cs="Times New Roman"/>
          <w:spacing w:val="-3"/>
          <w:lang w:val="cs-CZ"/>
        </w:rPr>
        <w:t xml:space="preserve"> Ač studia filozofie nedokončil, na Sorbonně navštěvoval </w:t>
      </w:r>
      <w:r w:rsidR="00FE2FF1">
        <w:rPr>
          <w:rFonts w:cs="Times New Roman"/>
          <w:spacing w:val="-3"/>
          <w:lang w:val="cs-CZ"/>
        </w:rPr>
        <w:t>přednášky Gastona Bachelarda a </w:t>
      </w:r>
      <w:r w:rsidR="008242A8" w:rsidRPr="001066A2">
        <w:rPr>
          <w:rFonts w:cs="Times New Roman"/>
          <w:spacing w:val="-3"/>
          <w:lang w:val="cs-CZ"/>
        </w:rPr>
        <w:t>Gastona Bergera.</w:t>
      </w:r>
      <w:r w:rsidR="00D34F29" w:rsidRPr="001066A2">
        <w:rPr>
          <w:rFonts w:cs="Times New Roman"/>
          <w:spacing w:val="-3"/>
          <w:lang w:val="cs-CZ"/>
        </w:rPr>
        <w:t xml:space="preserve"> Také Antoine Blondin prošel důkladným filozofickým školením na lyceu Ludvíka Velikého v pařížské Latinské čtvrti a k jeho úspěchům patří druhé místo v již zmíněné celostátní soutěži i to, že na rozdíl od Nimiera dotáhl studia filozofie na Sorbonně až k</w:t>
      </w:r>
      <w:r w:rsidR="00664C56" w:rsidRPr="001066A2">
        <w:rPr>
          <w:rFonts w:cs="Times New Roman"/>
          <w:spacing w:val="-3"/>
          <w:lang w:val="cs-CZ"/>
        </w:rPr>
        <w:t> </w:t>
      </w:r>
      <w:r w:rsidR="00D34F29" w:rsidRPr="001066A2">
        <w:rPr>
          <w:rFonts w:cs="Times New Roman"/>
          <w:spacing w:val="-3"/>
          <w:lang w:val="cs-CZ"/>
        </w:rPr>
        <w:t>licenciátu</w:t>
      </w:r>
      <w:r w:rsidR="00664C56" w:rsidRPr="001066A2">
        <w:rPr>
          <w:rFonts w:cs="Times New Roman"/>
          <w:spacing w:val="-3"/>
          <w:lang w:val="cs-CZ"/>
        </w:rPr>
        <w:t xml:space="preserve">. O ten </w:t>
      </w:r>
      <w:r w:rsidR="00D34F29" w:rsidRPr="001066A2">
        <w:rPr>
          <w:rFonts w:cs="Times New Roman"/>
          <w:spacing w:val="-3"/>
          <w:lang w:val="cs-CZ"/>
        </w:rPr>
        <w:t>se pokoušel</w:t>
      </w:r>
      <w:r w:rsidR="00C76D9D" w:rsidRPr="001066A2">
        <w:rPr>
          <w:rFonts w:cs="Times New Roman"/>
          <w:spacing w:val="-3"/>
          <w:lang w:val="cs-CZ"/>
        </w:rPr>
        <w:t xml:space="preserve"> i </w:t>
      </w:r>
      <w:r w:rsidR="00C76D9D" w:rsidRPr="001066A2">
        <w:rPr>
          <w:rFonts w:cs="Times New Roman"/>
          <w:spacing w:val="-3"/>
          <w:lang w:val="cs-CZ"/>
        </w:rPr>
        <w:lastRenderedPageBreak/>
        <w:t>Jacques Laurent, absolvent jiného pařížského prestižního lycea Karla Velikého</w:t>
      </w:r>
      <w:r w:rsidR="00C76D9D" w:rsidRPr="001066A2">
        <w:rPr>
          <w:rStyle w:val="Znakapoznpodarou"/>
          <w:rFonts w:cs="Times New Roman"/>
          <w:spacing w:val="-3"/>
          <w:lang w:val="cs-CZ"/>
        </w:rPr>
        <w:footnoteReference w:id="10"/>
      </w:r>
      <w:r w:rsidR="00C76D9D" w:rsidRPr="001066A2">
        <w:rPr>
          <w:rFonts w:cs="Times New Roman"/>
          <w:spacing w:val="-3"/>
          <w:lang w:val="cs-CZ"/>
        </w:rPr>
        <w:t>. N</w:t>
      </w:r>
      <w:r w:rsidR="00E46196" w:rsidRPr="001066A2">
        <w:rPr>
          <w:rFonts w:cs="Times New Roman"/>
          <w:spacing w:val="-3"/>
          <w:lang w:val="cs-CZ"/>
        </w:rPr>
        <w:t>a Sorbonně</w:t>
      </w:r>
      <w:r w:rsidR="005E4F6C">
        <w:rPr>
          <w:rFonts w:cs="Times New Roman"/>
          <w:spacing w:val="-3"/>
          <w:lang w:val="cs-CZ"/>
        </w:rPr>
        <w:t>, jak o tom píše,</w:t>
      </w:r>
      <w:r w:rsidR="00B9402B" w:rsidRPr="001066A2">
        <w:rPr>
          <w:rFonts w:cs="Times New Roman"/>
          <w:spacing w:val="-3"/>
          <w:lang w:val="cs-CZ"/>
        </w:rPr>
        <w:t xml:space="preserve"> ho zaujali </w:t>
      </w:r>
      <w:r w:rsidR="00C76D9D" w:rsidRPr="001066A2">
        <w:rPr>
          <w:rFonts w:cs="Times New Roman"/>
          <w:spacing w:val="-3"/>
          <w:lang w:val="cs-CZ"/>
        </w:rPr>
        <w:t xml:space="preserve">zejména </w:t>
      </w:r>
      <w:r w:rsidR="00B9402B" w:rsidRPr="001066A2">
        <w:rPr>
          <w:rFonts w:cs="Times New Roman"/>
          <w:spacing w:val="-3"/>
          <w:lang w:val="cs-CZ"/>
        </w:rPr>
        <w:t>Léon Brunschvicg</w:t>
      </w:r>
      <w:r w:rsidR="00C76D9D" w:rsidRPr="001066A2">
        <w:rPr>
          <w:rFonts w:cs="Times New Roman"/>
          <w:spacing w:val="-3"/>
          <w:lang w:val="cs-CZ"/>
        </w:rPr>
        <w:t>, Jean Wahl, Maurice Halbwachs</w:t>
      </w:r>
      <w:r w:rsidR="00E46196" w:rsidRPr="001066A2">
        <w:rPr>
          <w:rFonts w:cs="Times New Roman"/>
          <w:spacing w:val="-3"/>
          <w:lang w:val="cs-CZ"/>
        </w:rPr>
        <w:t xml:space="preserve"> a</w:t>
      </w:r>
      <w:r w:rsidR="00C76D9D" w:rsidRPr="001066A2">
        <w:rPr>
          <w:rFonts w:cs="Times New Roman"/>
          <w:spacing w:val="-3"/>
          <w:lang w:val="cs-CZ"/>
        </w:rPr>
        <w:t> </w:t>
      </w:r>
      <w:r w:rsidR="00B9402B" w:rsidRPr="001066A2">
        <w:rPr>
          <w:rFonts w:cs="Times New Roman"/>
          <w:spacing w:val="-3"/>
          <w:lang w:val="cs-CZ"/>
        </w:rPr>
        <w:t>Gabriel Marcel</w:t>
      </w:r>
      <w:r w:rsidR="0063355A" w:rsidRPr="001066A2">
        <w:rPr>
          <w:rStyle w:val="Znakapoznpodarou"/>
          <w:rFonts w:cs="Times New Roman"/>
          <w:spacing w:val="-3"/>
          <w:lang w:val="cs-CZ"/>
        </w:rPr>
        <w:footnoteReference w:id="11"/>
      </w:r>
      <w:r w:rsidR="00664C56" w:rsidRPr="001066A2">
        <w:rPr>
          <w:rFonts w:cs="Times New Roman"/>
          <w:spacing w:val="-3"/>
          <w:lang w:val="cs-CZ"/>
        </w:rPr>
        <w:t>.</w:t>
      </w:r>
    </w:p>
    <w:p w14:paraId="31306E72" w14:textId="77777777" w:rsidR="006A6962" w:rsidRPr="001066A2" w:rsidRDefault="00E46196" w:rsidP="001066A2">
      <w:pPr>
        <w:rPr>
          <w:lang w:val="cs-CZ"/>
        </w:rPr>
      </w:pPr>
      <w:r w:rsidRPr="001066A2">
        <w:rPr>
          <w:lang w:val="cs-CZ"/>
        </w:rPr>
        <w:t xml:space="preserve">Explicitně se Hegelem a </w:t>
      </w:r>
      <w:r w:rsidR="003A79AD" w:rsidRPr="001066A2">
        <w:rPr>
          <w:lang w:val="cs-CZ"/>
        </w:rPr>
        <w:t>dějinami v jiném než literárním kontextu zabýva</w:t>
      </w:r>
      <w:r w:rsidR="00C76D9D" w:rsidRPr="001066A2">
        <w:rPr>
          <w:lang w:val="cs-CZ"/>
        </w:rPr>
        <w:t>li</w:t>
      </w:r>
      <w:r w:rsidR="003A79AD" w:rsidRPr="001066A2">
        <w:rPr>
          <w:lang w:val="cs-CZ"/>
        </w:rPr>
        <w:t xml:space="preserve"> </w:t>
      </w:r>
      <w:r w:rsidR="00C41590">
        <w:rPr>
          <w:lang w:val="cs-CZ"/>
        </w:rPr>
        <w:t xml:space="preserve">jen </w:t>
      </w:r>
      <w:r w:rsidR="003A79AD" w:rsidRPr="001066A2">
        <w:rPr>
          <w:lang w:val="cs-CZ"/>
        </w:rPr>
        <w:t>Roger Nimier a Jacques Laurent. Silně protihegelovský</w:t>
      </w:r>
      <w:r w:rsidR="00D7633A">
        <w:rPr>
          <w:lang w:val="cs-CZ"/>
        </w:rPr>
        <w:t>, a to v tradičním pojetí Hegela jakožto konzervativního otce veškerého totalitarismu,</w:t>
      </w:r>
      <w:r w:rsidR="003A79AD" w:rsidRPr="001066A2">
        <w:rPr>
          <w:lang w:val="cs-CZ"/>
        </w:rPr>
        <w:t xml:space="preserve"> je Jacques Laurent. To, co Michel Déon vyjádřil jako odpor ke světu </w:t>
      </w:r>
      <w:r w:rsidR="003A79AD" w:rsidRPr="001066A2">
        <w:rPr>
          <w:i/>
          <w:iCs/>
          <w:spacing w:val="-3"/>
          <w:lang w:val="cs-CZ"/>
        </w:rPr>
        <w:t>„vydaném</w:t>
      </w:r>
      <w:r w:rsidR="00FE2FF1">
        <w:rPr>
          <w:i/>
          <w:iCs/>
          <w:spacing w:val="-3"/>
          <w:lang w:val="cs-CZ"/>
        </w:rPr>
        <w:t>u</w:t>
      </w:r>
      <w:r w:rsidR="003A79AD" w:rsidRPr="001066A2">
        <w:rPr>
          <w:i/>
          <w:iCs/>
          <w:spacing w:val="-3"/>
          <w:lang w:val="cs-CZ"/>
        </w:rPr>
        <w:t xml:space="preserve"> napospas anarchii ve jménu posvátného dějinného pokroku“</w:t>
      </w:r>
      <w:r w:rsidR="003A79AD" w:rsidRPr="001066A2">
        <w:rPr>
          <w:rStyle w:val="Odkaznapoznpodarou"/>
          <w:rFonts w:cs="Times New Roman"/>
          <w:spacing w:val="-3"/>
          <w:lang w:val="cs-CZ"/>
        </w:rPr>
        <w:footnoteReference w:id="12"/>
      </w:r>
      <w:r w:rsidR="00231494" w:rsidRPr="001066A2">
        <w:rPr>
          <w:spacing w:val="-3"/>
          <w:lang w:val="cs-CZ"/>
        </w:rPr>
        <w:t>,</w:t>
      </w:r>
      <w:r w:rsidR="003A79AD" w:rsidRPr="001066A2">
        <w:rPr>
          <w:lang w:val="cs-CZ"/>
        </w:rPr>
        <w:t xml:space="preserve"> </w:t>
      </w:r>
      <w:r w:rsidR="00231494" w:rsidRPr="001066A2">
        <w:rPr>
          <w:lang w:val="cs-CZ"/>
        </w:rPr>
        <w:t xml:space="preserve">rozvedl Laurent především v </w:t>
      </w:r>
      <w:r w:rsidR="00231494" w:rsidRPr="001066A2">
        <w:rPr>
          <w:i/>
          <w:lang w:val="cs-CZ"/>
        </w:rPr>
        <w:t>Příběhu egoisty</w:t>
      </w:r>
      <w:r w:rsidR="00231494" w:rsidRPr="001066A2">
        <w:rPr>
          <w:lang w:val="cs-CZ"/>
        </w:rPr>
        <w:t xml:space="preserve"> (</w:t>
      </w:r>
      <w:r w:rsidR="00231494" w:rsidRPr="001066A2">
        <w:rPr>
          <w:i/>
          <w:lang w:val="cs-CZ"/>
        </w:rPr>
        <w:t>Histoire égoïste</w:t>
      </w:r>
      <w:r w:rsidR="00231494" w:rsidRPr="001066A2">
        <w:rPr>
          <w:lang w:val="cs-CZ"/>
        </w:rPr>
        <w:t>)</w:t>
      </w:r>
      <w:r w:rsidR="000A56B5" w:rsidRPr="001066A2">
        <w:rPr>
          <w:lang w:val="cs-CZ"/>
        </w:rPr>
        <w:t xml:space="preserve">. Doba </w:t>
      </w:r>
      <w:r w:rsidR="00FE2FF1">
        <w:rPr>
          <w:lang w:val="cs-CZ"/>
        </w:rPr>
        <w:t xml:space="preserve">vlastního </w:t>
      </w:r>
      <w:r w:rsidR="000A56B5" w:rsidRPr="001066A2">
        <w:rPr>
          <w:lang w:val="cs-CZ"/>
        </w:rPr>
        <w:t>myšlenkového zrání</w:t>
      </w:r>
      <w:r w:rsidR="00FE2FF1">
        <w:rPr>
          <w:lang w:val="cs-CZ"/>
        </w:rPr>
        <w:t>, tak jak ji zobrazuje,</w:t>
      </w:r>
      <w:r w:rsidR="000A56B5" w:rsidRPr="001066A2">
        <w:rPr>
          <w:lang w:val="cs-CZ"/>
        </w:rPr>
        <w:t xml:space="preserve"> odráž</w:t>
      </w:r>
      <w:r w:rsidR="00FE2FF1">
        <w:rPr>
          <w:lang w:val="cs-CZ"/>
        </w:rPr>
        <w:t>í dějinnou motivaci třicátých a </w:t>
      </w:r>
      <w:r w:rsidR="00D7633A">
        <w:rPr>
          <w:lang w:val="cs-CZ"/>
        </w:rPr>
        <w:t>čtyřicátých let a </w:t>
      </w:r>
      <w:r w:rsidR="000A56B5" w:rsidRPr="001066A2">
        <w:rPr>
          <w:lang w:val="cs-CZ"/>
        </w:rPr>
        <w:t>hledání myšlenkového ukotvení hned na levici, hned na pravici</w:t>
      </w:r>
      <w:r w:rsidR="00C76D9D" w:rsidRPr="001066A2">
        <w:rPr>
          <w:lang w:val="cs-CZ"/>
        </w:rPr>
        <w:t xml:space="preserve">, od Marxe po </w:t>
      </w:r>
      <w:r w:rsidR="00C76D9D" w:rsidRPr="001066A2">
        <w:rPr>
          <w:i/>
          <w:lang w:val="cs-CZ"/>
        </w:rPr>
        <w:t>Action française</w:t>
      </w:r>
      <w:r w:rsidR="000248B4" w:rsidRPr="001066A2">
        <w:rPr>
          <w:lang w:val="cs-CZ"/>
        </w:rPr>
        <w:t xml:space="preserve">. Hodnocení </w:t>
      </w:r>
      <w:r w:rsidR="005E4F6C">
        <w:rPr>
          <w:lang w:val="cs-CZ"/>
        </w:rPr>
        <w:t xml:space="preserve">Laurentova </w:t>
      </w:r>
      <w:r w:rsidR="000248B4" w:rsidRPr="001066A2">
        <w:rPr>
          <w:lang w:val="cs-CZ"/>
        </w:rPr>
        <w:t>setkání s Hegelem je zjedno</w:t>
      </w:r>
      <w:r w:rsidR="009C2CB4" w:rsidRPr="001066A2">
        <w:rPr>
          <w:lang w:val="cs-CZ"/>
        </w:rPr>
        <w:t>du</w:t>
      </w:r>
      <w:r w:rsidR="000248B4" w:rsidRPr="001066A2">
        <w:rPr>
          <w:lang w:val="cs-CZ"/>
        </w:rPr>
        <w:t xml:space="preserve">šující, nicméně výmluvné: </w:t>
      </w:r>
    </w:p>
    <w:p w14:paraId="2A09D3B9" w14:textId="77777777" w:rsidR="000248B4" w:rsidRPr="001066A2" w:rsidRDefault="000248B4" w:rsidP="00DA1061">
      <w:pPr>
        <w:rPr>
          <w:szCs w:val="24"/>
          <w:lang w:val="cs-CZ"/>
        </w:rPr>
      </w:pPr>
    </w:p>
    <w:p w14:paraId="560C1E8C" w14:textId="03B94B63" w:rsidR="001066A2" w:rsidRPr="001066A2" w:rsidRDefault="001B4977" w:rsidP="006C44EF">
      <w:pPr>
        <w:pStyle w:val="Bezmezer"/>
      </w:pPr>
      <w:r w:rsidRPr="001066A2">
        <w:t xml:space="preserve">V </w:t>
      </w:r>
      <w:r w:rsidRPr="00832B1A">
        <w:t>knihovně</w:t>
      </w:r>
      <w:r w:rsidRPr="001066A2">
        <w:t xml:space="preserve"> S</w:t>
      </w:r>
      <w:r>
        <w:t>vaté Jenůfy</w:t>
      </w:r>
      <w:r w:rsidRPr="001066A2">
        <w:t xml:space="preserve"> jsem zjistil, že Hegel je jen další filo</w:t>
      </w:r>
      <w:r>
        <w:t>zo</w:t>
      </w:r>
      <w:r w:rsidRPr="001066A2">
        <w:t>fické accidens a že jeho zcela nahodilé filozofické myšlení vyvstalo z podívan</w:t>
      </w:r>
      <w:r>
        <w:t>é</w:t>
      </w:r>
      <w:r w:rsidRPr="001066A2">
        <w:t xml:space="preserve">, když </w:t>
      </w:r>
      <w:r>
        <w:t xml:space="preserve">Napoleon, </w:t>
      </w:r>
      <w:r w:rsidRPr="001066A2">
        <w:t>„duch světa</w:t>
      </w:r>
      <w:r>
        <w:t xml:space="preserve">“, projížděl po bitvě u Jeny Berlínem. Jeho filozofie nikoli dokázala, ale jen chtěla </w:t>
      </w:r>
      <w:r w:rsidRPr="006C44EF">
        <w:t>dokázat</w:t>
      </w:r>
      <w:r>
        <w:t>, že historii vládne rozum svou tříšuplíkovou logikou; opět je tu Bůh, který se vtěluje do Dějin, jen s tím rozdílem, že Dějiny se stávají samo se uskutečňujícím konceptem dialektiky ducha národů, soudu lidstva a jeho pohybu, od afirmace k negaci, pak k negaci negace, a to jen proto, aby se došlo k okamžiku, kdy se objeví Hegel myslitel. Jistě, Marx pak místo idealistického benzínu nalil ten materialistický, ba dokonce došel až k tvrzení, že to nikoli dějiny člověka, ale že člověk tvoří dějiny. Jenže ani on se neodvážil napadnout systém zbožšťující fakta, povyšující úspěch na modlu, ospravedlňující vše, co se stalo, maje [vše] za absolutně nutné, takže člověku pak nezbývá, než tento pohyb vzít na vědomí, tlačit kolo dějin po dané směrovce, a vlastně neexistovat</w:t>
      </w:r>
      <w:r w:rsidRPr="001066A2">
        <w:rPr>
          <w:rStyle w:val="Znakapoznpodarou"/>
          <w:lang w:val="fr-FR"/>
        </w:rPr>
        <w:footnoteReference w:id="13"/>
      </w:r>
      <w:r>
        <w:t>.</w:t>
      </w:r>
    </w:p>
    <w:p w14:paraId="29FCBF7F" w14:textId="77777777" w:rsidR="000248B4" w:rsidRPr="00CC4C50" w:rsidRDefault="000248B4" w:rsidP="00DA1061">
      <w:pPr>
        <w:pStyle w:val="Nadpis1"/>
        <w:keepNext w:val="0"/>
        <w:keepLines w:val="0"/>
        <w:rPr>
          <w:lang w:val="cs-CZ"/>
        </w:rPr>
      </w:pPr>
    </w:p>
    <w:p w14:paraId="604B2E6C" w14:textId="77777777" w:rsidR="00992397" w:rsidRPr="001066A2" w:rsidRDefault="009C2CB4" w:rsidP="00DA1061">
      <w:pPr>
        <w:rPr>
          <w:lang w:val="cs-CZ"/>
        </w:rPr>
      </w:pPr>
      <w:r w:rsidRPr="001066A2">
        <w:rPr>
          <w:lang w:val="cs-CZ"/>
        </w:rPr>
        <w:t>V Laurentově hodnocení</w:t>
      </w:r>
      <w:r w:rsidR="005D3AD3" w:rsidRPr="001066A2">
        <w:rPr>
          <w:lang w:val="cs-CZ"/>
        </w:rPr>
        <w:t xml:space="preserve"> </w:t>
      </w:r>
      <w:r w:rsidRPr="001066A2">
        <w:rPr>
          <w:lang w:val="cs-CZ"/>
        </w:rPr>
        <w:t>si povši</w:t>
      </w:r>
      <w:r w:rsidR="005D3AD3" w:rsidRPr="001066A2">
        <w:rPr>
          <w:lang w:val="cs-CZ"/>
        </w:rPr>
        <w:t>mněme některých klíčových slov, která souznějí s náhledem Fondanovým: nahodilost, accidens (</w:t>
      </w:r>
      <w:r w:rsidR="005D3AD3" w:rsidRPr="00B80B9E">
        <w:rPr>
          <w:i/>
          <w:lang w:val="cs-CZ"/>
        </w:rPr>
        <w:t>accident philosophique</w:t>
      </w:r>
      <w:r w:rsidR="005D3AD3" w:rsidRPr="001066A2">
        <w:rPr>
          <w:lang w:val="cs-CZ"/>
        </w:rPr>
        <w:t xml:space="preserve">, </w:t>
      </w:r>
      <w:r w:rsidR="005D3AD3" w:rsidRPr="00B80B9E">
        <w:rPr>
          <w:i/>
          <w:lang w:val="cs-CZ"/>
        </w:rPr>
        <w:t>pensée contingente</w:t>
      </w:r>
      <w:r w:rsidR="005D3AD3" w:rsidRPr="001066A2">
        <w:rPr>
          <w:lang w:val="cs-CZ"/>
        </w:rPr>
        <w:t>). Odmysleme si depreciativnost hodnocení</w:t>
      </w:r>
      <w:r w:rsidR="001B4977">
        <w:rPr>
          <w:lang w:val="cs-CZ"/>
        </w:rPr>
        <w:t xml:space="preserve"> a marxistickou odbočku, která souvisí s Laurentovým antitotali</w:t>
      </w:r>
      <w:r w:rsidR="006F37FA">
        <w:rPr>
          <w:lang w:val="cs-CZ"/>
        </w:rPr>
        <w:t>tari</w:t>
      </w:r>
      <w:r w:rsidR="001B4977">
        <w:rPr>
          <w:lang w:val="cs-CZ"/>
        </w:rPr>
        <w:t>smem,</w:t>
      </w:r>
      <w:r w:rsidR="005D3AD3" w:rsidRPr="001066A2">
        <w:rPr>
          <w:lang w:val="cs-CZ"/>
        </w:rPr>
        <w:t xml:space="preserve"> a zhodnoťme spíše ono převrácení přístupu k dějinnému dění, které chce Laurent uchopit nikoli z</w:t>
      </w:r>
      <w:r w:rsidR="00992397" w:rsidRPr="001066A2">
        <w:rPr>
          <w:lang w:val="cs-CZ"/>
        </w:rPr>
        <w:t> </w:t>
      </w:r>
      <w:r w:rsidR="005D3AD3" w:rsidRPr="001066A2">
        <w:rPr>
          <w:lang w:val="cs-CZ"/>
        </w:rPr>
        <w:t>hledis</w:t>
      </w:r>
      <w:r w:rsidR="00992397" w:rsidRPr="001066A2">
        <w:rPr>
          <w:lang w:val="cs-CZ"/>
        </w:rPr>
        <w:t>k</w:t>
      </w:r>
      <w:r w:rsidR="005D3AD3" w:rsidRPr="001066A2">
        <w:rPr>
          <w:lang w:val="cs-CZ"/>
        </w:rPr>
        <w:t>a</w:t>
      </w:r>
      <w:r w:rsidR="00992397" w:rsidRPr="001066A2">
        <w:rPr>
          <w:lang w:val="cs-CZ"/>
        </w:rPr>
        <w:t xml:space="preserve"> dějinné nutnosti, ale z hlediska dění</w:t>
      </w:r>
      <w:r w:rsidR="005D3AD3" w:rsidRPr="001066A2">
        <w:rPr>
          <w:lang w:val="cs-CZ"/>
        </w:rPr>
        <w:t xml:space="preserve"> </w:t>
      </w:r>
      <w:r w:rsidR="00D7633A">
        <w:rPr>
          <w:lang w:val="cs-CZ"/>
        </w:rPr>
        <w:t>a </w:t>
      </w:r>
      <w:r w:rsidR="00992397" w:rsidRPr="001066A2">
        <w:rPr>
          <w:lang w:val="cs-CZ"/>
        </w:rPr>
        <w:t>možností volby jednotlivce, ať už je jakákoliv.</w:t>
      </w:r>
    </w:p>
    <w:p w14:paraId="3F40C36B" w14:textId="6D30E9A6" w:rsidR="00753472" w:rsidRPr="001066A2" w:rsidRDefault="00992397" w:rsidP="00DA1061">
      <w:pPr>
        <w:rPr>
          <w:rFonts w:cs="Times New Roman"/>
          <w:iCs/>
          <w:spacing w:val="-3"/>
          <w:lang w:val="cs-CZ"/>
        </w:rPr>
      </w:pPr>
      <w:r w:rsidRPr="001066A2">
        <w:rPr>
          <w:lang w:val="cs-CZ"/>
        </w:rPr>
        <w:t xml:space="preserve">To, co zde </w:t>
      </w:r>
      <w:r w:rsidR="002828C2" w:rsidRPr="001066A2">
        <w:rPr>
          <w:lang w:val="cs-CZ"/>
        </w:rPr>
        <w:t>zní</w:t>
      </w:r>
      <w:r w:rsidRPr="001066A2">
        <w:rPr>
          <w:lang w:val="cs-CZ"/>
        </w:rPr>
        <w:t xml:space="preserve"> ontologicky, má ve skutečnosti dopad etický, neboť je to soud </w:t>
      </w:r>
      <w:r w:rsidR="002828C2" w:rsidRPr="001066A2">
        <w:rPr>
          <w:lang w:val="cs-CZ"/>
        </w:rPr>
        <w:t xml:space="preserve">nad </w:t>
      </w:r>
      <w:r w:rsidRPr="001066A2">
        <w:rPr>
          <w:lang w:val="cs-CZ"/>
        </w:rPr>
        <w:t>dějin</w:t>
      </w:r>
      <w:r w:rsidR="002828C2" w:rsidRPr="001066A2">
        <w:rPr>
          <w:lang w:val="cs-CZ"/>
        </w:rPr>
        <w:t>ami</w:t>
      </w:r>
      <w:r w:rsidRPr="001066A2">
        <w:rPr>
          <w:lang w:val="cs-CZ"/>
        </w:rPr>
        <w:t xml:space="preserve">, vlastně </w:t>
      </w:r>
      <w:r w:rsidR="002828C2" w:rsidRPr="001066A2">
        <w:rPr>
          <w:lang w:val="cs-CZ"/>
        </w:rPr>
        <w:t xml:space="preserve">nad </w:t>
      </w:r>
      <w:r w:rsidR="00697B5C" w:rsidRPr="001066A2">
        <w:rPr>
          <w:lang w:val="cs-CZ"/>
        </w:rPr>
        <w:t>nedávn</w:t>
      </w:r>
      <w:r w:rsidR="002828C2" w:rsidRPr="001066A2">
        <w:rPr>
          <w:lang w:val="cs-CZ"/>
        </w:rPr>
        <w:t>ou</w:t>
      </w:r>
      <w:r w:rsidR="00697B5C" w:rsidRPr="001066A2">
        <w:rPr>
          <w:lang w:val="cs-CZ"/>
        </w:rPr>
        <w:t xml:space="preserve"> válečn</w:t>
      </w:r>
      <w:r w:rsidR="002828C2" w:rsidRPr="001066A2">
        <w:rPr>
          <w:lang w:val="cs-CZ"/>
        </w:rPr>
        <w:t>ou</w:t>
      </w:r>
      <w:r w:rsidR="00697B5C" w:rsidRPr="001066A2">
        <w:rPr>
          <w:lang w:val="cs-CZ"/>
        </w:rPr>
        <w:t xml:space="preserve"> </w:t>
      </w:r>
      <w:r w:rsidRPr="001066A2">
        <w:rPr>
          <w:lang w:val="cs-CZ"/>
        </w:rPr>
        <w:t>současnost</w:t>
      </w:r>
      <w:r w:rsidR="001B4977">
        <w:rPr>
          <w:lang w:val="cs-CZ"/>
        </w:rPr>
        <w:t>í</w:t>
      </w:r>
      <w:r w:rsidRPr="001066A2">
        <w:rPr>
          <w:lang w:val="cs-CZ"/>
        </w:rPr>
        <w:t xml:space="preserve">, která </w:t>
      </w:r>
      <w:r w:rsidR="00697B5C" w:rsidRPr="001066A2">
        <w:rPr>
          <w:lang w:val="cs-CZ"/>
        </w:rPr>
        <w:t xml:space="preserve">se </w:t>
      </w:r>
      <w:r w:rsidRPr="001066A2">
        <w:rPr>
          <w:lang w:val="cs-CZ"/>
        </w:rPr>
        <w:t xml:space="preserve">husarům </w:t>
      </w:r>
      <w:r w:rsidR="00697B5C" w:rsidRPr="001066A2">
        <w:rPr>
          <w:lang w:val="cs-CZ"/>
        </w:rPr>
        <w:t>zadřela pod</w:t>
      </w:r>
      <w:r w:rsidRPr="001066A2">
        <w:rPr>
          <w:lang w:val="cs-CZ"/>
        </w:rPr>
        <w:t xml:space="preserve"> kůži.</w:t>
      </w:r>
      <w:r w:rsidR="00697B5C" w:rsidRPr="001066A2">
        <w:rPr>
          <w:lang w:val="cs-CZ"/>
        </w:rPr>
        <w:t xml:space="preserve"> Pochopíme zřejmě, že stendhalovec Laurent</w:t>
      </w:r>
      <w:r w:rsidRPr="001066A2">
        <w:rPr>
          <w:lang w:val="cs-CZ"/>
        </w:rPr>
        <w:t xml:space="preserve"> </w:t>
      </w:r>
      <w:r w:rsidR="00697B5C" w:rsidRPr="001066A2">
        <w:rPr>
          <w:lang w:val="cs-CZ"/>
        </w:rPr>
        <w:t xml:space="preserve">našel svůj hegelovský protilék v Mainu de Biran, jehož studium psychologie a vnímání </w:t>
      </w:r>
      <w:r w:rsidR="00485591">
        <w:rPr>
          <w:lang w:val="cs-CZ"/>
        </w:rPr>
        <w:t xml:space="preserve">Laurent </w:t>
      </w:r>
      <w:r w:rsidR="00697B5C" w:rsidRPr="001066A2">
        <w:rPr>
          <w:lang w:val="cs-CZ"/>
        </w:rPr>
        <w:t>ztotožňuje</w:t>
      </w:r>
      <w:r w:rsidR="00485591">
        <w:rPr>
          <w:lang w:val="cs-CZ"/>
        </w:rPr>
        <w:t xml:space="preserve"> </w:t>
      </w:r>
      <w:r w:rsidR="00697B5C" w:rsidRPr="001066A2">
        <w:rPr>
          <w:lang w:val="cs-CZ"/>
        </w:rPr>
        <w:t xml:space="preserve">s tradicí francouzského </w:t>
      </w:r>
      <w:r w:rsidR="00FE2FF1">
        <w:rPr>
          <w:lang w:val="cs-CZ"/>
        </w:rPr>
        <w:t>filozofického a </w:t>
      </w:r>
      <w:r w:rsidR="002828C2" w:rsidRPr="001066A2">
        <w:rPr>
          <w:lang w:val="cs-CZ"/>
        </w:rPr>
        <w:t xml:space="preserve">literárního </w:t>
      </w:r>
      <w:r w:rsidR="00697B5C" w:rsidRPr="001066A2">
        <w:rPr>
          <w:lang w:val="cs-CZ"/>
        </w:rPr>
        <w:t>myšlení</w:t>
      </w:r>
      <w:r w:rsidR="00697B5C" w:rsidRPr="001066A2">
        <w:rPr>
          <w:rStyle w:val="Znakapoznpodarou"/>
          <w:lang w:val="cs-CZ"/>
        </w:rPr>
        <w:footnoteReference w:id="14"/>
      </w:r>
      <w:r w:rsidR="00697B5C" w:rsidRPr="001066A2">
        <w:rPr>
          <w:lang w:val="cs-CZ"/>
        </w:rPr>
        <w:t xml:space="preserve">. </w:t>
      </w:r>
      <w:r w:rsidR="00485591">
        <w:rPr>
          <w:lang w:val="cs-CZ"/>
        </w:rPr>
        <w:t>Nicméně po</w:t>
      </w:r>
      <w:r w:rsidR="00697B5C" w:rsidRPr="001066A2">
        <w:rPr>
          <w:lang w:val="cs-CZ"/>
        </w:rPr>
        <w:t xml:space="preserve">dle našeho názoru </w:t>
      </w:r>
      <w:r w:rsidR="00485591">
        <w:rPr>
          <w:lang w:val="cs-CZ"/>
        </w:rPr>
        <w:t xml:space="preserve">lze </w:t>
      </w:r>
      <w:r w:rsidR="00697B5C" w:rsidRPr="001066A2">
        <w:rPr>
          <w:lang w:val="cs-CZ"/>
        </w:rPr>
        <w:t xml:space="preserve">zajít ještě hlouběji, k problematice </w:t>
      </w:r>
      <w:r w:rsidR="002828C2" w:rsidRPr="001066A2">
        <w:rPr>
          <w:lang w:val="cs-CZ"/>
        </w:rPr>
        <w:t xml:space="preserve">determinismu, jak je lze vyčíst z Diderotova </w:t>
      </w:r>
      <w:r w:rsidR="002828C2" w:rsidRPr="001066A2">
        <w:rPr>
          <w:i/>
          <w:lang w:val="cs-CZ"/>
        </w:rPr>
        <w:t xml:space="preserve">Jakuba </w:t>
      </w:r>
      <w:r w:rsidR="00D8485E" w:rsidRPr="001066A2">
        <w:rPr>
          <w:i/>
          <w:lang w:val="cs-CZ"/>
        </w:rPr>
        <w:t>f</w:t>
      </w:r>
      <w:r w:rsidR="002828C2" w:rsidRPr="001066A2">
        <w:rPr>
          <w:i/>
          <w:lang w:val="cs-CZ"/>
        </w:rPr>
        <w:t>atalisty</w:t>
      </w:r>
      <w:r w:rsidR="00753472" w:rsidRPr="00FE2FF1">
        <w:rPr>
          <w:i/>
          <w:lang w:val="cs-CZ"/>
        </w:rPr>
        <w:t xml:space="preserve"> a jeho pána</w:t>
      </w:r>
      <w:r w:rsidR="00753472" w:rsidRPr="001066A2">
        <w:rPr>
          <w:lang w:val="cs-CZ"/>
        </w:rPr>
        <w:t xml:space="preserve">, totiž, že z hlediska </w:t>
      </w:r>
      <w:r w:rsidR="00753472" w:rsidRPr="001066A2">
        <w:rPr>
          <w:lang w:val="cs-CZ"/>
        </w:rPr>
        <w:lastRenderedPageBreak/>
        <w:t>přítomného okamžiku nelze nahlédnout to, co se vzápětí stane</w:t>
      </w:r>
      <w:r w:rsidR="00F239F0">
        <w:rPr>
          <w:rStyle w:val="Znakapoznpodarou"/>
          <w:lang w:val="cs-CZ"/>
        </w:rPr>
        <w:footnoteReference w:id="15"/>
      </w:r>
      <w:r w:rsidR="00753472" w:rsidRPr="001066A2">
        <w:rPr>
          <w:lang w:val="cs-CZ"/>
        </w:rPr>
        <w:t xml:space="preserve">. Jacques Laurent vyvozuje, že </w:t>
      </w:r>
      <w:r w:rsidR="00753472" w:rsidRPr="001066A2">
        <w:rPr>
          <w:rFonts w:cs="Times New Roman"/>
          <w:iCs/>
          <w:spacing w:val="-3"/>
          <w:lang w:val="cs-CZ"/>
        </w:rPr>
        <w:t>„[...] dějiny nelze předvídat, neboť se vymykají příčinné nutnosti“</w:t>
      </w:r>
      <w:r w:rsidR="00753472" w:rsidRPr="001066A2">
        <w:rPr>
          <w:rStyle w:val="Odkaznapoznpodarou"/>
          <w:rFonts w:cs="Times New Roman"/>
          <w:spacing w:val="-3"/>
          <w:lang w:val="cs-CZ"/>
        </w:rPr>
        <w:footnoteReference w:id="16"/>
      </w:r>
      <w:r w:rsidR="00753472" w:rsidRPr="001066A2">
        <w:rPr>
          <w:rFonts w:cs="Times New Roman"/>
          <w:iCs/>
          <w:spacing w:val="-3"/>
          <w:lang w:val="cs-CZ"/>
        </w:rPr>
        <w:t xml:space="preserve">. A dokládá </w:t>
      </w:r>
      <w:r w:rsidR="00FE2FF1">
        <w:rPr>
          <w:rFonts w:cs="Times New Roman"/>
          <w:iCs/>
          <w:spacing w:val="-3"/>
          <w:lang w:val="cs-CZ"/>
        </w:rPr>
        <w:t xml:space="preserve">to </w:t>
      </w:r>
      <w:r w:rsidR="00753472" w:rsidRPr="001066A2">
        <w:rPr>
          <w:rFonts w:cs="Times New Roman"/>
          <w:iCs/>
          <w:spacing w:val="-3"/>
          <w:lang w:val="cs-CZ"/>
        </w:rPr>
        <w:t>právě nedávnou minulostí:</w:t>
      </w:r>
    </w:p>
    <w:p w14:paraId="3295C613" w14:textId="77777777" w:rsidR="00753472" w:rsidRDefault="00753472" w:rsidP="00DA1061">
      <w:pPr>
        <w:rPr>
          <w:rFonts w:cs="Times New Roman"/>
          <w:iCs/>
          <w:spacing w:val="-3"/>
          <w:lang w:val="cs-CZ"/>
        </w:rPr>
      </w:pPr>
    </w:p>
    <w:p w14:paraId="36DC9773" w14:textId="7CBBBF50" w:rsidR="00C41590" w:rsidRDefault="00C41590" w:rsidP="00C41590">
      <w:pPr>
        <w:pStyle w:val="Bezmezer"/>
      </w:pPr>
      <w:r>
        <w:t>Některá období, například okupace Francie, patrně vzdorují více než jiná historické analýze právě pro</w:t>
      </w:r>
      <w:r w:rsidR="00FE2FF1">
        <w:t>t</w:t>
      </w:r>
      <w:r>
        <w:t xml:space="preserve">o, že dějinný pohyb nabyl </w:t>
      </w:r>
      <w:r w:rsidR="004B7D14">
        <w:t xml:space="preserve">tak nezvyklé </w:t>
      </w:r>
      <w:r>
        <w:t>prudkosti a hutnosti</w:t>
      </w:r>
      <w:r w:rsidR="004B7D14">
        <w:t xml:space="preserve">, že se stal zcela neúměrný schopnosti individuálního vědomí vstřebat </w:t>
      </w:r>
      <w:r w:rsidR="00D37B0F">
        <w:t xml:space="preserve">jej </w:t>
      </w:r>
      <w:r w:rsidR="004B7D14">
        <w:t>a najít na něj odpověď</w:t>
      </w:r>
      <w:r w:rsidR="004B7D14" w:rsidRPr="001066A2">
        <w:rPr>
          <w:rStyle w:val="Znakapoznpodarou"/>
          <w:lang w:val="cs-CZ"/>
        </w:rPr>
        <w:footnoteReference w:id="17"/>
      </w:r>
      <w:r w:rsidR="004B7D14">
        <w:t>.</w:t>
      </w:r>
    </w:p>
    <w:p w14:paraId="47AAFABB" w14:textId="77777777" w:rsidR="00C41590" w:rsidRPr="004B7D14" w:rsidRDefault="00C41590" w:rsidP="00DA1061">
      <w:pPr>
        <w:rPr>
          <w:rFonts w:cs="Times New Roman"/>
          <w:iCs/>
          <w:spacing w:val="-3"/>
          <w:lang w:val="hu-HU"/>
        </w:rPr>
      </w:pPr>
    </w:p>
    <w:p w14:paraId="0561BD9D" w14:textId="43575219" w:rsidR="004B7D14" w:rsidRDefault="00550E16" w:rsidP="00DA1061">
      <w:pPr>
        <w:rPr>
          <w:rFonts w:cs="Times New Roman"/>
          <w:iCs/>
          <w:spacing w:val="-3"/>
          <w:lang w:val="cs-CZ"/>
        </w:rPr>
      </w:pPr>
      <w:r>
        <w:rPr>
          <w:rFonts w:cs="Times New Roman"/>
          <w:iCs/>
          <w:spacing w:val="-3"/>
          <w:lang w:val="cs-CZ"/>
        </w:rPr>
        <w:t>Empirickým d</w:t>
      </w:r>
      <w:r w:rsidR="004B7D14">
        <w:rPr>
          <w:rFonts w:cs="Times New Roman"/>
          <w:iCs/>
          <w:spacing w:val="-3"/>
          <w:lang w:val="cs-CZ"/>
        </w:rPr>
        <w:t>ůkazem jsou životní příběhy</w:t>
      </w:r>
      <w:r w:rsidR="008C0032">
        <w:rPr>
          <w:rFonts w:cs="Times New Roman"/>
          <w:iCs/>
          <w:spacing w:val="-3"/>
          <w:lang w:val="cs-CZ"/>
        </w:rPr>
        <w:t xml:space="preserve"> dvou </w:t>
      </w:r>
      <w:r w:rsidR="004B7D14">
        <w:rPr>
          <w:rFonts w:cs="Times New Roman"/>
          <w:iCs/>
          <w:spacing w:val="-3"/>
          <w:lang w:val="cs-CZ"/>
        </w:rPr>
        <w:t xml:space="preserve">jinak zcela podobných </w:t>
      </w:r>
      <w:r w:rsidR="00753472" w:rsidRPr="001066A2">
        <w:rPr>
          <w:rFonts w:cs="Times New Roman"/>
          <w:iCs/>
          <w:spacing w:val="-3"/>
          <w:lang w:val="cs-CZ"/>
        </w:rPr>
        <w:t>majitelů bistra</w:t>
      </w:r>
      <w:r w:rsidR="00D7633A">
        <w:rPr>
          <w:rFonts w:cs="Times New Roman"/>
          <w:iCs/>
          <w:spacing w:val="-3"/>
          <w:lang w:val="cs-CZ"/>
        </w:rPr>
        <w:t>:</w:t>
      </w:r>
      <w:r w:rsidR="006B47CB" w:rsidRPr="001066A2">
        <w:rPr>
          <w:rFonts w:cs="Times New Roman"/>
          <w:iCs/>
          <w:spacing w:val="-3"/>
          <w:lang w:val="cs-CZ"/>
        </w:rPr>
        <w:t xml:space="preserve"> </w:t>
      </w:r>
      <w:r w:rsidR="005E4F6C">
        <w:rPr>
          <w:rFonts w:cs="Times New Roman"/>
          <w:iCs/>
          <w:spacing w:val="-3"/>
          <w:lang w:val="cs-CZ"/>
        </w:rPr>
        <w:t xml:space="preserve">oba </w:t>
      </w:r>
      <w:r w:rsidR="00D7633A">
        <w:rPr>
          <w:rFonts w:cs="Times New Roman"/>
          <w:iCs/>
          <w:spacing w:val="-3"/>
          <w:lang w:val="cs-CZ"/>
        </w:rPr>
        <w:t xml:space="preserve">jsou </w:t>
      </w:r>
      <w:r w:rsidR="00753472" w:rsidRPr="001066A2">
        <w:rPr>
          <w:rFonts w:cs="Times New Roman"/>
          <w:iCs/>
          <w:spacing w:val="-3"/>
          <w:lang w:val="cs-CZ"/>
        </w:rPr>
        <w:t>antikomunist</w:t>
      </w:r>
      <w:r w:rsidR="00D7633A">
        <w:rPr>
          <w:rFonts w:cs="Times New Roman"/>
          <w:iCs/>
          <w:spacing w:val="-3"/>
          <w:lang w:val="cs-CZ"/>
        </w:rPr>
        <w:t xml:space="preserve">é, </w:t>
      </w:r>
      <w:r w:rsidR="005E4F6C">
        <w:rPr>
          <w:rFonts w:cs="Times New Roman"/>
          <w:iCs/>
          <w:spacing w:val="-3"/>
          <w:lang w:val="cs-CZ"/>
        </w:rPr>
        <w:t xml:space="preserve">oba </w:t>
      </w:r>
      <w:r w:rsidR="00D7633A">
        <w:rPr>
          <w:rFonts w:cs="Times New Roman"/>
          <w:iCs/>
          <w:spacing w:val="-3"/>
          <w:lang w:val="cs-CZ"/>
        </w:rPr>
        <w:t>mají s</w:t>
      </w:r>
      <w:r w:rsidR="006B47CB" w:rsidRPr="001066A2">
        <w:rPr>
          <w:rFonts w:cs="Times New Roman"/>
          <w:iCs/>
          <w:spacing w:val="-3"/>
          <w:lang w:val="cs-CZ"/>
        </w:rPr>
        <w:t>hodn</w:t>
      </w:r>
      <w:r w:rsidR="00D7633A">
        <w:rPr>
          <w:rFonts w:cs="Times New Roman"/>
          <w:iCs/>
          <w:spacing w:val="-3"/>
          <w:lang w:val="cs-CZ"/>
        </w:rPr>
        <w:t>é</w:t>
      </w:r>
      <w:r w:rsidR="006B47CB" w:rsidRPr="001066A2">
        <w:rPr>
          <w:rFonts w:cs="Times New Roman"/>
          <w:iCs/>
          <w:spacing w:val="-3"/>
          <w:lang w:val="cs-CZ"/>
        </w:rPr>
        <w:t xml:space="preserve"> názory, </w:t>
      </w:r>
      <w:r w:rsidR="005E4F6C">
        <w:rPr>
          <w:rFonts w:cs="Times New Roman"/>
          <w:iCs/>
          <w:spacing w:val="-3"/>
          <w:lang w:val="cs-CZ"/>
        </w:rPr>
        <w:t xml:space="preserve">oba </w:t>
      </w:r>
      <w:r w:rsidR="006B47CB" w:rsidRPr="001066A2">
        <w:rPr>
          <w:rFonts w:cs="Times New Roman"/>
          <w:iCs/>
          <w:spacing w:val="-3"/>
          <w:lang w:val="cs-CZ"/>
        </w:rPr>
        <w:t>obdiv</w:t>
      </w:r>
      <w:r w:rsidR="00D7633A">
        <w:rPr>
          <w:rFonts w:cs="Times New Roman"/>
          <w:iCs/>
          <w:spacing w:val="-3"/>
          <w:lang w:val="cs-CZ"/>
        </w:rPr>
        <w:t xml:space="preserve">ují </w:t>
      </w:r>
      <w:r w:rsidR="006B47CB" w:rsidRPr="001066A2">
        <w:rPr>
          <w:rFonts w:cs="Times New Roman"/>
          <w:iCs/>
          <w:spacing w:val="-3"/>
          <w:lang w:val="cs-CZ"/>
        </w:rPr>
        <w:t>plukovníka de La Rocque</w:t>
      </w:r>
      <w:r w:rsidR="00D7633A">
        <w:rPr>
          <w:rFonts w:cs="Times New Roman"/>
          <w:iCs/>
          <w:spacing w:val="-3"/>
          <w:lang w:val="cs-CZ"/>
        </w:rPr>
        <w:t xml:space="preserve">. Jsou to </w:t>
      </w:r>
      <w:r w:rsidR="004B7D14">
        <w:rPr>
          <w:rFonts w:cs="Times New Roman"/>
          <w:iCs/>
          <w:spacing w:val="-3"/>
          <w:lang w:val="cs-CZ"/>
        </w:rPr>
        <w:t>tedy dv</w:t>
      </w:r>
      <w:r w:rsidR="00D7633A">
        <w:rPr>
          <w:rFonts w:cs="Times New Roman"/>
          <w:iCs/>
          <w:spacing w:val="-3"/>
          <w:lang w:val="cs-CZ"/>
        </w:rPr>
        <w:t>a</w:t>
      </w:r>
      <w:r w:rsidR="004B7D14">
        <w:rPr>
          <w:rFonts w:cs="Times New Roman"/>
          <w:iCs/>
          <w:spacing w:val="-3"/>
          <w:lang w:val="cs-CZ"/>
        </w:rPr>
        <w:t xml:space="preserve"> předválečn</w:t>
      </w:r>
      <w:r w:rsidR="00D7633A">
        <w:rPr>
          <w:rFonts w:cs="Times New Roman"/>
          <w:iCs/>
          <w:spacing w:val="-3"/>
          <w:lang w:val="cs-CZ"/>
        </w:rPr>
        <w:t>í</w:t>
      </w:r>
      <w:r w:rsidR="004B7D14">
        <w:rPr>
          <w:rFonts w:cs="Times New Roman"/>
          <w:iCs/>
          <w:spacing w:val="-3"/>
          <w:lang w:val="cs-CZ"/>
        </w:rPr>
        <w:t xml:space="preserve"> ideov</w:t>
      </w:r>
      <w:r w:rsidR="00D7633A">
        <w:rPr>
          <w:rFonts w:cs="Times New Roman"/>
          <w:iCs/>
          <w:spacing w:val="-3"/>
          <w:lang w:val="cs-CZ"/>
        </w:rPr>
        <w:t>í</w:t>
      </w:r>
      <w:r w:rsidR="004B7D14">
        <w:rPr>
          <w:rFonts w:cs="Times New Roman"/>
          <w:iCs/>
          <w:spacing w:val="-3"/>
          <w:lang w:val="cs-CZ"/>
        </w:rPr>
        <w:t xml:space="preserve"> spolubojovní</w:t>
      </w:r>
      <w:r w:rsidR="00D7633A">
        <w:rPr>
          <w:rFonts w:cs="Times New Roman"/>
          <w:iCs/>
          <w:spacing w:val="-3"/>
          <w:lang w:val="cs-CZ"/>
        </w:rPr>
        <w:t>ci</w:t>
      </w:r>
      <w:r w:rsidR="004B7D14">
        <w:rPr>
          <w:rFonts w:cs="Times New Roman"/>
          <w:iCs/>
          <w:spacing w:val="-3"/>
          <w:lang w:val="cs-CZ"/>
        </w:rPr>
        <w:t xml:space="preserve">, </w:t>
      </w:r>
      <w:r w:rsidR="00D7633A">
        <w:rPr>
          <w:rFonts w:cs="Times New Roman"/>
          <w:iCs/>
          <w:spacing w:val="-3"/>
          <w:lang w:val="cs-CZ"/>
        </w:rPr>
        <w:t xml:space="preserve">avšak </w:t>
      </w:r>
      <w:r w:rsidR="004B7D14">
        <w:rPr>
          <w:rFonts w:cs="Times New Roman"/>
          <w:iCs/>
          <w:spacing w:val="-3"/>
          <w:lang w:val="cs-CZ"/>
        </w:rPr>
        <w:t xml:space="preserve">převratné válečné události </w:t>
      </w:r>
      <w:r w:rsidR="00D7633A">
        <w:rPr>
          <w:rFonts w:cs="Times New Roman"/>
          <w:iCs/>
          <w:spacing w:val="-3"/>
          <w:lang w:val="cs-CZ"/>
        </w:rPr>
        <w:t xml:space="preserve">je pak </w:t>
      </w:r>
      <w:r w:rsidR="004B7D14">
        <w:rPr>
          <w:rFonts w:cs="Times New Roman"/>
          <w:iCs/>
          <w:spacing w:val="-3"/>
          <w:lang w:val="cs-CZ"/>
        </w:rPr>
        <w:t>stav</w:t>
      </w:r>
      <w:r w:rsidR="00D7633A">
        <w:rPr>
          <w:rFonts w:cs="Times New Roman"/>
          <w:iCs/>
          <w:spacing w:val="-3"/>
          <w:lang w:val="cs-CZ"/>
        </w:rPr>
        <w:t>í</w:t>
      </w:r>
      <w:r w:rsidR="004B7D14">
        <w:rPr>
          <w:rFonts w:cs="Times New Roman"/>
          <w:iCs/>
          <w:spacing w:val="-3"/>
          <w:lang w:val="cs-CZ"/>
        </w:rPr>
        <w:t xml:space="preserve"> každého na opačnou stranu</w:t>
      </w:r>
      <w:r w:rsidR="006B47CB" w:rsidRPr="001066A2">
        <w:rPr>
          <w:rFonts w:cs="Times New Roman"/>
          <w:iCs/>
          <w:spacing w:val="-3"/>
          <w:lang w:val="cs-CZ"/>
        </w:rPr>
        <w:t>, jed</w:t>
      </w:r>
      <w:r w:rsidR="004B7D14">
        <w:rPr>
          <w:rFonts w:cs="Times New Roman"/>
          <w:iCs/>
          <w:spacing w:val="-3"/>
          <w:lang w:val="cs-CZ"/>
        </w:rPr>
        <w:t>noho</w:t>
      </w:r>
      <w:r w:rsidR="006B47CB" w:rsidRPr="001066A2">
        <w:rPr>
          <w:rFonts w:cs="Times New Roman"/>
          <w:iCs/>
          <w:spacing w:val="-3"/>
          <w:lang w:val="cs-CZ"/>
        </w:rPr>
        <w:t xml:space="preserve"> mezi vichystick</w:t>
      </w:r>
      <w:r w:rsidR="004B7D14">
        <w:rPr>
          <w:rFonts w:cs="Times New Roman"/>
          <w:iCs/>
          <w:spacing w:val="-3"/>
          <w:lang w:val="cs-CZ"/>
        </w:rPr>
        <w:t>é</w:t>
      </w:r>
      <w:r w:rsidR="006B47CB" w:rsidRPr="001066A2">
        <w:rPr>
          <w:rFonts w:cs="Times New Roman"/>
          <w:iCs/>
          <w:spacing w:val="-3"/>
          <w:lang w:val="cs-CZ"/>
        </w:rPr>
        <w:t xml:space="preserve"> milicionář</w:t>
      </w:r>
      <w:r w:rsidR="004B7D14">
        <w:rPr>
          <w:rFonts w:cs="Times New Roman"/>
          <w:iCs/>
          <w:spacing w:val="-3"/>
          <w:lang w:val="cs-CZ"/>
        </w:rPr>
        <w:t>e</w:t>
      </w:r>
      <w:r w:rsidR="006B47CB" w:rsidRPr="001066A2">
        <w:rPr>
          <w:rFonts w:cs="Times New Roman"/>
          <w:iCs/>
          <w:spacing w:val="-3"/>
          <w:lang w:val="cs-CZ"/>
        </w:rPr>
        <w:t>, druh</w:t>
      </w:r>
      <w:r w:rsidR="004B7D14">
        <w:rPr>
          <w:rFonts w:cs="Times New Roman"/>
          <w:iCs/>
          <w:spacing w:val="-3"/>
          <w:lang w:val="cs-CZ"/>
        </w:rPr>
        <w:t>ého</w:t>
      </w:r>
      <w:r w:rsidR="006B47CB" w:rsidRPr="001066A2">
        <w:rPr>
          <w:rFonts w:cs="Times New Roman"/>
          <w:iCs/>
          <w:spacing w:val="-3"/>
          <w:lang w:val="cs-CZ"/>
        </w:rPr>
        <w:t xml:space="preserve"> </w:t>
      </w:r>
      <w:r w:rsidR="004B7D14">
        <w:rPr>
          <w:rFonts w:cs="Times New Roman"/>
          <w:iCs/>
          <w:spacing w:val="-3"/>
          <w:lang w:val="cs-CZ"/>
        </w:rPr>
        <w:t xml:space="preserve">mezi členy </w:t>
      </w:r>
      <w:r w:rsidR="006B47CB" w:rsidRPr="001066A2">
        <w:rPr>
          <w:rFonts w:cs="Times New Roman"/>
          <w:iCs/>
          <w:spacing w:val="-3"/>
          <w:lang w:val="cs-CZ"/>
        </w:rPr>
        <w:t>de Gaullov</w:t>
      </w:r>
      <w:r w:rsidR="004B7D14">
        <w:rPr>
          <w:rFonts w:cs="Times New Roman"/>
          <w:iCs/>
          <w:spacing w:val="-3"/>
          <w:lang w:val="cs-CZ"/>
        </w:rPr>
        <w:t>a</w:t>
      </w:r>
      <w:r w:rsidR="006B47CB" w:rsidRPr="001066A2">
        <w:rPr>
          <w:rFonts w:cs="Times New Roman"/>
          <w:iCs/>
          <w:spacing w:val="-3"/>
          <w:lang w:val="cs-CZ"/>
        </w:rPr>
        <w:t xml:space="preserve"> odboj</w:t>
      </w:r>
      <w:r w:rsidR="004B7D14">
        <w:rPr>
          <w:rFonts w:cs="Times New Roman"/>
          <w:iCs/>
          <w:spacing w:val="-3"/>
          <w:lang w:val="cs-CZ"/>
        </w:rPr>
        <w:t>e</w:t>
      </w:r>
      <w:r w:rsidR="006B47CB" w:rsidRPr="001066A2">
        <w:rPr>
          <w:rStyle w:val="Znakapoznpodarou"/>
          <w:rFonts w:cs="Times New Roman"/>
          <w:iCs/>
          <w:spacing w:val="-3"/>
          <w:lang w:val="cs-CZ"/>
        </w:rPr>
        <w:footnoteReference w:id="18"/>
      </w:r>
      <w:r w:rsidR="006B47CB" w:rsidRPr="001066A2">
        <w:rPr>
          <w:rFonts w:cs="Times New Roman"/>
          <w:iCs/>
          <w:spacing w:val="-3"/>
          <w:lang w:val="cs-CZ"/>
        </w:rPr>
        <w:t>.</w:t>
      </w:r>
    </w:p>
    <w:p w14:paraId="11B3F62C" w14:textId="3878731B" w:rsidR="00EC790D" w:rsidRPr="001066A2" w:rsidRDefault="00550E16" w:rsidP="00DA1061">
      <w:pPr>
        <w:rPr>
          <w:rFonts w:cs="Times New Roman"/>
          <w:spacing w:val="-3"/>
          <w:lang w:val="cs-CZ"/>
        </w:rPr>
      </w:pPr>
      <w:r>
        <w:rPr>
          <w:rFonts w:cs="Times New Roman"/>
          <w:iCs/>
          <w:spacing w:val="-3"/>
          <w:lang w:val="cs-CZ"/>
        </w:rPr>
        <w:t xml:space="preserve">Na kauzalitu Jacques Laurent </w:t>
      </w:r>
      <w:r w:rsidR="00637965">
        <w:rPr>
          <w:rFonts w:cs="Times New Roman"/>
          <w:iCs/>
          <w:spacing w:val="-3"/>
          <w:lang w:val="cs-CZ"/>
        </w:rPr>
        <w:t xml:space="preserve">nahlíží </w:t>
      </w:r>
      <w:r>
        <w:rPr>
          <w:rFonts w:cs="Times New Roman"/>
          <w:iCs/>
          <w:spacing w:val="-3"/>
          <w:lang w:val="cs-CZ"/>
        </w:rPr>
        <w:t xml:space="preserve">časově, z hlediska dění a stálé přítomnosti. Proto je pro něho čas </w:t>
      </w:r>
      <w:r w:rsidR="006B47CB" w:rsidRPr="00B80B9E">
        <w:rPr>
          <w:rFonts w:cs="Times New Roman"/>
          <w:iCs/>
          <w:spacing w:val="-3"/>
          <w:lang w:val="cs-CZ"/>
        </w:rPr>
        <w:t>„neustálým váháním mezi různými možnostmi“</w:t>
      </w:r>
      <w:r w:rsidR="006B47CB" w:rsidRPr="001066A2">
        <w:rPr>
          <w:rStyle w:val="Odkaznapoznpodarou"/>
          <w:rFonts w:cs="Times New Roman"/>
          <w:spacing w:val="-3"/>
          <w:lang w:val="cs-CZ"/>
        </w:rPr>
        <w:footnoteReference w:id="19"/>
      </w:r>
      <w:r w:rsidR="006B47CB" w:rsidRPr="001066A2">
        <w:rPr>
          <w:rFonts w:cs="Times New Roman"/>
          <w:iCs/>
          <w:spacing w:val="-3"/>
          <w:lang w:val="cs-CZ"/>
        </w:rPr>
        <w:t xml:space="preserve">. Ba ve svém románu </w:t>
      </w:r>
      <w:r w:rsidR="006B47CB" w:rsidRPr="001066A2">
        <w:rPr>
          <w:rFonts w:cs="Times New Roman"/>
          <w:i/>
          <w:iCs/>
          <w:spacing w:val="-3"/>
          <w:lang w:val="cs-CZ"/>
        </w:rPr>
        <w:t>Klidná těla</w:t>
      </w:r>
      <w:r w:rsidR="006B47CB" w:rsidRPr="001066A2">
        <w:rPr>
          <w:rFonts w:cs="Times New Roman"/>
          <w:spacing w:val="-3"/>
          <w:lang w:val="cs-CZ"/>
        </w:rPr>
        <w:t xml:space="preserve"> (</w:t>
      </w:r>
      <w:r w:rsidR="006B47CB" w:rsidRPr="001066A2">
        <w:rPr>
          <w:rFonts w:cs="Times New Roman"/>
          <w:i/>
          <w:iCs/>
          <w:spacing w:val="-3"/>
          <w:lang w:val="cs-CZ"/>
        </w:rPr>
        <w:t>Les Corps tranquilles</w:t>
      </w:r>
      <w:r w:rsidR="0014100A">
        <w:rPr>
          <w:rFonts w:cs="Times New Roman"/>
          <w:iCs/>
          <w:spacing w:val="-3"/>
          <w:lang w:val="cs-CZ"/>
        </w:rPr>
        <w:t>, 1949</w:t>
      </w:r>
      <w:r w:rsidR="006B47CB" w:rsidRPr="001066A2">
        <w:rPr>
          <w:rFonts w:cs="Times New Roman"/>
          <w:spacing w:val="-3"/>
          <w:lang w:val="cs-CZ"/>
        </w:rPr>
        <w:t xml:space="preserve">) spatřuje </w:t>
      </w:r>
      <w:r w:rsidR="00637965">
        <w:rPr>
          <w:rFonts w:cs="Times New Roman"/>
          <w:spacing w:val="-3"/>
          <w:lang w:val="cs-CZ"/>
        </w:rPr>
        <w:t xml:space="preserve">romanopiscovu </w:t>
      </w:r>
      <w:r w:rsidR="006B47CB" w:rsidRPr="001066A2">
        <w:rPr>
          <w:rFonts w:cs="Times New Roman"/>
          <w:spacing w:val="-3"/>
          <w:lang w:val="cs-CZ"/>
        </w:rPr>
        <w:t xml:space="preserve">úlohu v povinnosti probádat </w:t>
      </w:r>
      <w:r>
        <w:rPr>
          <w:rFonts w:cs="Times New Roman"/>
          <w:spacing w:val="-3"/>
          <w:lang w:val="cs-CZ"/>
        </w:rPr>
        <w:t>právě nedeterminovanost a </w:t>
      </w:r>
      <w:r w:rsidR="006B47CB" w:rsidRPr="001066A2">
        <w:rPr>
          <w:rFonts w:cs="Times New Roman"/>
          <w:spacing w:val="-3"/>
          <w:lang w:val="cs-CZ"/>
        </w:rPr>
        <w:t xml:space="preserve">pluralitu toho, co nazývá </w:t>
      </w:r>
      <w:r w:rsidR="006B47CB" w:rsidRPr="00B80B9E">
        <w:rPr>
          <w:rFonts w:cs="Times New Roman"/>
          <w:iCs/>
          <w:spacing w:val="-3"/>
          <w:lang w:val="cs-CZ"/>
        </w:rPr>
        <w:t>„lobačevskou významovostí románu“</w:t>
      </w:r>
      <w:r w:rsidR="006B47CB" w:rsidRPr="001066A2">
        <w:rPr>
          <w:rStyle w:val="Odkaznapoznpodarou"/>
          <w:rFonts w:cs="Times New Roman"/>
          <w:spacing w:val="-3"/>
          <w:lang w:val="cs-CZ"/>
        </w:rPr>
        <w:footnoteReference w:id="20"/>
      </w:r>
      <w:r w:rsidR="006B47CB" w:rsidRPr="001066A2">
        <w:rPr>
          <w:rFonts w:cs="Times New Roman"/>
          <w:spacing w:val="-3"/>
          <w:lang w:val="cs-CZ"/>
        </w:rPr>
        <w:t xml:space="preserve"> s odvoláním na pluralitu vesmírů v geometrii Lobačevského ve srovnání s jednosměrným determinismem tradiční geometrie eukleidovské.</w:t>
      </w:r>
    </w:p>
    <w:p w14:paraId="3FF7AA0F" w14:textId="0720A82D" w:rsidR="00DA2893" w:rsidRDefault="00E25356" w:rsidP="00686E51">
      <w:pPr>
        <w:tabs>
          <w:tab w:val="left" w:pos="-720"/>
        </w:tabs>
        <w:suppressAutoHyphens/>
        <w:spacing w:line="240" w:lineRule="atLeast"/>
        <w:rPr>
          <w:rFonts w:cs="Times New Roman"/>
          <w:spacing w:val="-3"/>
          <w:lang w:val="cs-CZ"/>
        </w:rPr>
      </w:pPr>
      <w:r>
        <w:rPr>
          <w:rFonts w:cs="Times New Roman"/>
          <w:spacing w:val="-3"/>
          <w:lang w:val="cs-CZ"/>
        </w:rPr>
        <w:t xml:space="preserve">Bezprostřední válečnou a poválečnou zkušenost </w:t>
      </w:r>
      <w:r w:rsidR="00AC466F" w:rsidRPr="001066A2">
        <w:rPr>
          <w:rFonts w:cs="Times New Roman"/>
          <w:spacing w:val="-3"/>
          <w:lang w:val="cs-CZ"/>
        </w:rPr>
        <w:t xml:space="preserve">Jacques Laurent </w:t>
      </w:r>
      <w:r w:rsidR="00686E51" w:rsidRPr="001066A2">
        <w:rPr>
          <w:rFonts w:cs="Times New Roman"/>
          <w:spacing w:val="-3"/>
          <w:lang w:val="cs-CZ"/>
        </w:rPr>
        <w:t xml:space="preserve">literárně zhmotnil a zhodnotil </w:t>
      </w:r>
      <w:r>
        <w:rPr>
          <w:rFonts w:cs="Times New Roman"/>
          <w:spacing w:val="-3"/>
          <w:lang w:val="cs-CZ"/>
        </w:rPr>
        <w:t>v útlém románu</w:t>
      </w:r>
      <w:r w:rsidR="00686E51" w:rsidRPr="001066A2">
        <w:rPr>
          <w:rFonts w:cs="Times New Roman"/>
          <w:spacing w:val="-3"/>
          <w:lang w:val="cs-CZ"/>
        </w:rPr>
        <w:t xml:space="preserve"> </w:t>
      </w:r>
      <w:r w:rsidR="00686E51" w:rsidRPr="001066A2">
        <w:rPr>
          <w:rFonts w:cs="Times New Roman"/>
          <w:i/>
          <w:iCs/>
          <w:spacing w:val="-3"/>
          <w:lang w:val="cs-CZ"/>
        </w:rPr>
        <w:t>Káčátko</w:t>
      </w:r>
      <w:r w:rsidR="00686E51" w:rsidRPr="001066A2">
        <w:rPr>
          <w:rFonts w:cs="Times New Roman"/>
          <w:spacing w:val="-3"/>
          <w:lang w:val="cs-CZ"/>
        </w:rPr>
        <w:t xml:space="preserve"> (</w:t>
      </w:r>
      <w:r w:rsidR="00686E51" w:rsidRPr="001066A2">
        <w:rPr>
          <w:rFonts w:cs="Times New Roman"/>
          <w:i/>
          <w:spacing w:val="-3"/>
          <w:lang w:val="cs-CZ"/>
        </w:rPr>
        <w:t>Le Petit Canard</w:t>
      </w:r>
      <w:r w:rsidR="00624144">
        <w:rPr>
          <w:rFonts w:cs="Times New Roman"/>
          <w:spacing w:val="-3"/>
          <w:lang w:val="cs-CZ"/>
        </w:rPr>
        <w:t>, 1954</w:t>
      </w:r>
      <w:r w:rsidR="00686E51" w:rsidRPr="001066A2">
        <w:rPr>
          <w:rFonts w:cs="Times New Roman"/>
          <w:spacing w:val="-3"/>
          <w:lang w:val="cs-CZ"/>
        </w:rPr>
        <w:t>)</w:t>
      </w:r>
      <w:r>
        <w:rPr>
          <w:rFonts w:cs="Times New Roman"/>
          <w:spacing w:val="-3"/>
          <w:lang w:val="cs-CZ"/>
        </w:rPr>
        <w:t xml:space="preserve">, jenž </w:t>
      </w:r>
      <w:r w:rsidR="00686E51" w:rsidRPr="001066A2">
        <w:rPr>
          <w:rFonts w:cs="Times New Roman"/>
          <w:spacing w:val="-3"/>
          <w:lang w:val="cs-CZ"/>
        </w:rPr>
        <w:t>završuje sérii husarských románů s válečnou tematikou a </w:t>
      </w:r>
      <w:r w:rsidR="00E82CC8">
        <w:rPr>
          <w:rFonts w:cs="Times New Roman"/>
          <w:spacing w:val="-3"/>
          <w:lang w:val="cs-CZ"/>
        </w:rPr>
        <w:t>řadí</w:t>
      </w:r>
      <w:r w:rsidR="00686E51" w:rsidRPr="001066A2">
        <w:rPr>
          <w:rFonts w:cs="Times New Roman"/>
          <w:spacing w:val="-3"/>
          <w:lang w:val="cs-CZ"/>
        </w:rPr>
        <w:t xml:space="preserve"> se k Nimierovým </w:t>
      </w:r>
      <w:r w:rsidR="00686E51" w:rsidRPr="001066A2">
        <w:rPr>
          <w:rFonts w:cs="Times New Roman"/>
          <w:i/>
          <w:iCs/>
          <w:spacing w:val="-3"/>
          <w:lang w:val="cs-CZ"/>
        </w:rPr>
        <w:t>Mečům</w:t>
      </w:r>
      <w:r w:rsidR="00686E51" w:rsidRPr="001066A2">
        <w:rPr>
          <w:rFonts w:cs="Times New Roman"/>
          <w:spacing w:val="-3"/>
          <w:lang w:val="cs-CZ"/>
        </w:rPr>
        <w:t xml:space="preserve"> (</w:t>
      </w:r>
      <w:r w:rsidR="00686E51" w:rsidRPr="001066A2">
        <w:rPr>
          <w:rFonts w:cs="Times New Roman"/>
          <w:i/>
          <w:iCs/>
          <w:spacing w:val="-3"/>
          <w:lang w:val="cs-CZ"/>
        </w:rPr>
        <w:t>Les Épées</w:t>
      </w:r>
      <w:r w:rsidR="00624144">
        <w:rPr>
          <w:rFonts w:cs="Times New Roman"/>
          <w:iCs/>
          <w:spacing w:val="-3"/>
          <w:lang w:val="cs-CZ"/>
        </w:rPr>
        <w:t>, 1948</w:t>
      </w:r>
      <w:r w:rsidR="00686E51" w:rsidRPr="001066A2">
        <w:rPr>
          <w:rFonts w:cs="Times New Roman"/>
          <w:spacing w:val="-3"/>
          <w:lang w:val="cs-CZ"/>
        </w:rPr>
        <w:t xml:space="preserve">) a </w:t>
      </w:r>
      <w:r w:rsidR="00686E51" w:rsidRPr="001066A2">
        <w:rPr>
          <w:rFonts w:cs="Times New Roman"/>
          <w:i/>
          <w:iCs/>
          <w:spacing w:val="-3"/>
          <w:lang w:val="cs-CZ"/>
        </w:rPr>
        <w:t>Modrému husarovi</w:t>
      </w:r>
      <w:r w:rsidR="00686E51" w:rsidRPr="001066A2">
        <w:rPr>
          <w:rFonts w:cs="Times New Roman"/>
          <w:spacing w:val="-3"/>
          <w:lang w:val="cs-CZ"/>
        </w:rPr>
        <w:t xml:space="preserve"> (</w:t>
      </w:r>
      <w:r w:rsidR="00686E51" w:rsidRPr="001066A2">
        <w:rPr>
          <w:rFonts w:cs="Times New Roman"/>
          <w:i/>
          <w:iCs/>
          <w:spacing w:val="-3"/>
          <w:lang w:val="cs-CZ"/>
        </w:rPr>
        <w:t>Le Hussard bleu</w:t>
      </w:r>
      <w:r w:rsidR="00624144">
        <w:rPr>
          <w:rFonts w:cs="Times New Roman"/>
          <w:iCs/>
          <w:spacing w:val="-3"/>
          <w:lang w:val="cs-CZ"/>
        </w:rPr>
        <w:t>, 1950</w:t>
      </w:r>
      <w:r w:rsidR="00686E51" w:rsidRPr="001066A2">
        <w:rPr>
          <w:rFonts w:cs="Times New Roman"/>
          <w:spacing w:val="-3"/>
          <w:lang w:val="cs-CZ"/>
        </w:rPr>
        <w:t>) a k</w:t>
      </w:r>
      <w:r w:rsidR="00550E16">
        <w:rPr>
          <w:rFonts w:cs="Times New Roman"/>
          <w:spacing w:val="-3"/>
          <w:lang w:val="cs-CZ"/>
        </w:rPr>
        <w:t> </w:t>
      </w:r>
      <w:r w:rsidR="00686E51" w:rsidRPr="001066A2">
        <w:rPr>
          <w:rFonts w:cs="Times New Roman"/>
          <w:spacing w:val="-3"/>
          <w:lang w:val="cs-CZ"/>
        </w:rPr>
        <w:t>Blondinově</w:t>
      </w:r>
      <w:r w:rsidR="00550E16">
        <w:rPr>
          <w:rFonts w:cs="Times New Roman"/>
          <w:spacing w:val="-3"/>
          <w:lang w:val="cs-CZ"/>
        </w:rPr>
        <w:t xml:space="preserve"> </w:t>
      </w:r>
      <w:r w:rsidR="00686E51" w:rsidRPr="001066A2">
        <w:rPr>
          <w:rFonts w:cs="Times New Roman"/>
          <w:i/>
          <w:iCs/>
          <w:spacing w:val="-3"/>
          <w:lang w:val="cs-CZ"/>
        </w:rPr>
        <w:t>Záškolácké Evropě</w:t>
      </w:r>
      <w:r w:rsidR="00686E51" w:rsidRPr="001066A2">
        <w:rPr>
          <w:rFonts w:cs="Times New Roman"/>
          <w:spacing w:val="-3"/>
          <w:lang w:val="cs-CZ"/>
        </w:rPr>
        <w:t xml:space="preserve"> (</w:t>
      </w:r>
      <w:r w:rsidR="00686E51" w:rsidRPr="001066A2">
        <w:rPr>
          <w:rFonts w:cs="Times New Roman"/>
          <w:i/>
          <w:iCs/>
          <w:spacing w:val="-3"/>
          <w:lang w:val="cs-CZ"/>
        </w:rPr>
        <w:t>L’Europe buissonière</w:t>
      </w:r>
      <w:r w:rsidR="00624144">
        <w:rPr>
          <w:rFonts w:cs="Times New Roman"/>
          <w:iCs/>
          <w:spacing w:val="-3"/>
          <w:lang w:val="cs-CZ"/>
        </w:rPr>
        <w:t>, 1949</w:t>
      </w:r>
      <w:r w:rsidR="00686E51" w:rsidRPr="001066A2">
        <w:rPr>
          <w:rFonts w:cs="Times New Roman"/>
          <w:spacing w:val="-3"/>
          <w:lang w:val="cs-CZ"/>
        </w:rPr>
        <w:t xml:space="preserve">). Vedle Nimierova </w:t>
      </w:r>
      <w:r w:rsidR="004A7D83">
        <w:rPr>
          <w:rFonts w:cs="Times New Roman"/>
          <w:spacing w:val="-3"/>
          <w:lang w:val="cs-CZ"/>
        </w:rPr>
        <w:t xml:space="preserve">cynického dandyho </w:t>
      </w:r>
      <w:r w:rsidR="00686E51" w:rsidRPr="001066A2">
        <w:rPr>
          <w:rFonts w:cs="Times New Roman"/>
          <w:spacing w:val="-3"/>
          <w:lang w:val="cs-CZ"/>
        </w:rPr>
        <w:t xml:space="preserve">Sanderse, </w:t>
      </w:r>
      <w:r w:rsidR="00046605">
        <w:rPr>
          <w:rFonts w:cs="Times New Roman"/>
          <w:spacing w:val="-3"/>
          <w:lang w:val="cs-CZ"/>
        </w:rPr>
        <w:t xml:space="preserve">nejprve </w:t>
      </w:r>
      <w:r w:rsidR="00686E51" w:rsidRPr="001066A2">
        <w:rPr>
          <w:rFonts w:cs="Times New Roman"/>
          <w:spacing w:val="-3"/>
          <w:lang w:val="cs-CZ"/>
        </w:rPr>
        <w:t>člena vichystické milice</w:t>
      </w:r>
      <w:r w:rsidR="00046605">
        <w:rPr>
          <w:rFonts w:cs="Times New Roman"/>
          <w:spacing w:val="-3"/>
          <w:lang w:val="cs-CZ"/>
        </w:rPr>
        <w:t xml:space="preserve"> a později p</w:t>
      </w:r>
      <w:r w:rsidR="00E30C68">
        <w:rPr>
          <w:rFonts w:cs="Times New Roman"/>
          <w:spacing w:val="-3"/>
          <w:lang w:val="cs-CZ"/>
        </w:rPr>
        <w:t>oddůstojníka</w:t>
      </w:r>
      <w:r w:rsidR="00046605">
        <w:rPr>
          <w:rFonts w:cs="Times New Roman"/>
          <w:spacing w:val="-3"/>
          <w:lang w:val="cs-CZ"/>
        </w:rPr>
        <w:t xml:space="preserve"> de Gaullovy osvobozenecké armády</w:t>
      </w:r>
      <w:r w:rsidR="00686E51" w:rsidRPr="001066A2">
        <w:rPr>
          <w:rFonts w:cs="Times New Roman"/>
          <w:spacing w:val="-3"/>
          <w:lang w:val="cs-CZ"/>
        </w:rPr>
        <w:t>, se tak staví Laurentův Antoine, příslušník Legie francouzských dobrovolníků z východní fronty</w:t>
      </w:r>
      <w:r>
        <w:rPr>
          <w:rFonts w:cs="Times New Roman"/>
          <w:spacing w:val="-3"/>
          <w:lang w:val="cs-CZ"/>
        </w:rPr>
        <w:t>, ten, komu dějiny nedaly za pravdu</w:t>
      </w:r>
      <w:r w:rsidR="00E30C68">
        <w:rPr>
          <w:rFonts w:cs="Times New Roman"/>
          <w:spacing w:val="-3"/>
          <w:lang w:val="cs-CZ"/>
        </w:rPr>
        <w:t>, neboť se</w:t>
      </w:r>
      <w:r>
        <w:rPr>
          <w:rFonts w:cs="Times New Roman"/>
          <w:spacing w:val="-3"/>
          <w:lang w:val="cs-CZ"/>
        </w:rPr>
        <w:t xml:space="preserve"> ocitl na straně poražených</w:t>
      </w:r>
      <w:r w:rsidR="00686E51" w:rsidRPr="001066A2">
        <w:rPr>
          <w:rFonts w:cs="Times New Roman"/>
          <w:spacing w:val="-3"/>
          <w:lang w:val="cs-CZ"/>
        </w:rPr>
        <w:t>.</w:t>
      </w:r>
    </w:p>
    <w:p w14:paraId="1B43E482" w14:textId="3762B271" w:rsidR="000C0D0D" w:rsidRDefault="00046605" w:rsidP="000C0D0D">
      <w:pPr>
        <w:tabs>
          <w:tab w:val="left" w:pos="-720"/>
        </w:tabs>
        <w:suppressAutoHyphens/>
        <w:spacing w:line="240" w:lineRule="atLeast"/>
        <w:rPr>
          <w:rFonts w:cs="Times New Roman"/>
          <w:spacing w:val="-3"/>
          <w:lang w:val="cs-CZ"/>
        </w:rPr>
      </w:pPr>
      <w:r>
        <w:rPr>
          <w:rFonts w:cs="Times New Roman"/>
          <w:spacing w:val="-3"/>
          <w:lang w:val="cs-CZ"/>
        </w:rPr>
        <w:t xml:space="preserve">Aby dal vyniknout svému náhledu na </w:t>
      </w:r>
      <w:r w:rsidR="001C0C02">
        <w:rPr>
          <w:rFonts w:cs="Times New Roman"/>
          <w:spacing w:val="-3"/>
          <w:lang w:val="cs-CZ"/>
        </w:rPr>
        <w:t>podíl n</w:t>
      </w:r>
      <w:r w:rsidR="00E30C68">
        <w:rPr>
          <w:rFonts w:cs="Times New Roman"/>
          <w:spacing w:val="-3"/>
          <w:lang w:val="cs-CZ"/>
        </w:rPr>
        <w:t xml:space="preserve">ahodilosti </w:t>
      </w:r>
      <w:r w:rsidR="001C0C02">
        <w:rPr>
          <w:rFonts w:cs="Times New Roman"/>
          <w:spacing w:val="-3"/>
          <w:lang w:val="cs-CZ"/>
        </w:rPr>
        <w:t>a nutnosti v </w:t>
      </w:r>
      <w:r>
        <w:rPr>
          <w:rFonts w:cs="Times New Roman"/>
          <w:spacing w:val="-3"/>
          <w:lang w:val="cs-CZ"/>
        </w:rPr>
        <w:t>dějin</w:t>
      </w:r>
      <w:r w:rsidR="001C0C02">
        <w:rPr>
          <w:rFonts w:cs="Times New Roman"/>
          <w:spacing w:val="-3"/>
          <w:lang w:val="cs-CZ"/>
        </w:rPr>
        <w:t xml:space="preserve">ách jednotlivce, volí Jacques Laurent účinné prostředky. Tím prvním je narativní perspektiva, </w:t>
      </w:r>
      <w:r w:rsidR="002B3935">
        <w:rPr>
          <w:rFonts w:cs="Times New Roman"/>
          <w:spacing w:val="-3"/>
          <w:lang w:val="cs-CZ"/>
        </w:rPr>
        <w:t>která svou subjektivizující fokalizací nastavuje axiologii a zvýrazňuje dění přítomného okamžiku</w:t>
      </w:r>
      <w:r w:rsidR="00E82CC8">
        <w:rPr>
          <w:rFonts w:cs="Times New Roman"/>
          <w:spacing w:val="-3"/>
          <w:lang w:val="cs-CZ"/>
        </w:rPr>
        <w:t>. T</w:t>
      </w:r>
      <w:r w:rsidR="001C0C02">
        <w:rPr>
          <w:rFonts w:cs="Times New Roman"/>
          <w:spacing w:val="-3"/>
          <w:lang w:val="cs-CZ"/>
        </w:rPr>
        <w:t xml:space="preserve">ím druhým </w:t>
      </w:r>
      <w:r w:rsidR="002B3935">
        <w:rPr>
          <w:rFonts w:cs="Times New Roman"/>
          <w:spacing w:val="-3"/>
          <w:lang w:val="cs-CZ"/>
        </w:rPr>
        <w:t xml:space="preserve">je </w:t>
      </w:r>
      <w:r w:rsidR="001C0C02">
        <w:rPr>
          <w:rFonts w:cs="Times New Roman"/>
          <w:spacing w:val="-3"/>
          <w:lang w:val="cs-CZ"/>
        </w:rPr>
        <w:t>kompozi</w:t>
      </w:r>
      <w:r w:rsidR="00BE54E9">
        <w:rPr>
          <w:rFonts w:cs="Times New Roman"/>
          <w:spacing w:val="-3"/>
          <w:lang w:val="cs-CZ"/>
        </w:rPr>
        <w:t>ční elipsa zamlčující období 1940</w:t>
      </w:r>
      <w:r w:rsidR="000C2A8A">
        <w:rPr>
          <w:rFonts w:cs="Times New Roman"/>
          <w:spacing w:val="-3"/>
          <w:lang w:val="cs-CZ"/>
        </w:rPr>
        <w:t>—</w:t>
      </w:r>
      <w:r w:rsidR="00BE54E9">
        <w:rPr>
          <w:rFonts w:cs="Times New Roman"/>
          <w:spacing w:val="-3"/>
          <w:lang w:val="cs-CZ"/>
        </w:rPr>
        <w:t>1945</w:t>
      </w:r>
      <w:r w:rsidR="001C0C02">
        <w:rPr>
          <w:rFonts w:cs="Times New Roman"/>
          <w:spacing w:val="-3"/>
          <w:lang w:val="cs-CZ"/>
        </w:rPr>
        <w:t xml:space="preserve"> a třetím tematické zdůraznění nahodilosti. </w:t>
      </w:r>
      <w:r w:rsidRPr="001066A2">
        <w:rPr>
          <w:rFonts w:cs="Times New Roman"/>
          <w:spacing w:val="-3"/>
          <w:lang w:val="cs-CZ"/>
        </w:rPr>
        <w:t xml:space="preserve">Kniha se člení na tři </w:t>
      </w:r>
      <w:r w:rsidR="00E25356">
        <w:rPr>
          <w:rFonts w:cs="Times New Roman"/>
          <w:spacing w:val="-3"/>
          <w:lang w:val="cs-CZ"/>
        </w:rPr>
        <w:t>narativy</w:t>
      </w:r>
      <w:r w:rsidRPr="001066A2">
        <w:rPr>
          <w:rFonts w:cs="Times New Roman"/>
          <w:spacing w:val="-3"/>
          <w:lang w:val="cs-CZ"/>
        </w:rPr>
        <w:t xml:space="preserve">. První a druhá </w:t>
      </w:r>
      <w:r w:rsidR="00E25356">
        <w:rPr>
          <w:rFonts w:cs="Times New Roman"/>
          <w:spacing w:val="-3"/>
          <w:lang w:val="cs-CZ"/>
        </w:rPr>
        <w:t xml:space="preserve">část </w:t>
      </w:r>
      <w:r w:rsidRPr="001066A2">
        <w:rPr>
          <w:rFonts w:cs="Times New Roman"/>
          <w:spacing w:val="-3"/>
          <w:lang w:val="cs-CZ"/>
        </w:rPr>
        <w:t xml:space="preserve">jsou vyprávěny ve třetí osobě, většinou v polopřímé řeči </w:t>
      </w:r>
      <w:r>
        <w:rPr>
          <w:rFonts w:cs="Times New Roman"/>
          <w:spacing w:val="-3"/>
          <w:lang w:val="cs-CZ"/>
        </w:rPr>
        <w:t xml:space="preserve">s vnitřní fokalizací </w:t>
      </w:r>
      <w:r w:rsidRPr="001066A2">
        <w:rPr>
          <w:rFonts w:cs="Times New Roman"/>
          <w:spacing w:val="-3"/>
          <w:lang w:val="cs-CZ"/>
        </w:rPr>
        <w:t xml:space="preserve">z perspektivy gymnazisty Antoina. Jsou laděny stendhalovsky a zachycují události od října 1939 do zmatků v poražené Francii v červnu 1940. Antoine prožívá svou první lásku ke spolužačce Sophii. </w:t>
      </w:r>
      <w:r w:rsidR="001C0C02">
        <w:rPr>
          <w:rFonts w:cs="Times New Roman"/>
          <w:spacing w:val="-3"/>
          <w:lang w:val="cs-CZ"/>
        </w:rPr>
        <w:t xml:space="preserve">Chce </w:t>
      </w:r>
      <w:r w:rsidR="00E30C68">
        <w:rPr>
          <w:rFonts w:cs="Times New Roman"/>
          <w:spacing w:val="-3"/>
          <w:lang w:val="cs-CZ"/>
        </w:rPr>
        <w:t>se</w:t>
      </w:r>
      <w:r w:rsidRPr="001066A2">
        <w:rPr>
          <w:rFonts w:cs="Times New Roman"/>
          <w:spacing w:val="-3"/>
          <w:lang w:val="cs-CZ"/>
        </w:rPr>
        <w:t xml:space="preserve"> stát mužem a hrdinou</w:t>
      </w:r>
      <w:r w:rsidR="00BE54E9">
        <w:rPr>
          <w:rFonts w:cs="Times New Roman"/>
          <w:spacing w:val="-3"/>
          <w:lang w:val="cs-CZ"/>
        </w:rPr>
        <w:t>:</w:t>
      </w:r>
      <w:r w:rsidR="00E30C68">
        <w:rPr>
          <w:rFonts w:cs="Times New Roman"/>
          <w:spacing w:val="-3"/>
          <w:lang w:val="cs-CZ"/>
        </w:rPr>
        <w:t xml:space="preserve"> válka a </w:t>
      </w:r>
      <w:r w:rsidR="001C0C02">
        <w:rPr>
          <w:rFonts w:cs="Times New Roman"/>
          <w:spacing w:val="-3"/>
          <w:lang w:val="cs-CZ"/>
        </w:rPr>
        <w:t>láska jsou dvě možné cesty</w:t>
      </w:r>
      <w:r w:rsidRPr="001066A2">
        <w:rPr>
          <w:rFonts w:cs="Times New Roman"/>
          <w:spacing w:val="-3"/>
          <w:lang w:val="cs-CZ"/>
        </w:rPr>
        <w:t xml:space="preserve">. </w:t>
      </w:r>
      <w:r w:rsidR="001C0C02">
        <w:rPr>
          <w:rFonts w:cs="Times New Roman"/>
          <w:spacing w:val="-3"/>
          <w:lang w:val="cs-CZ"/>
        </w:rPr>
        <w:t xml:space="preserve">V </w:t>
      </w:r>
      <w:r w:rsidRPr="001066A2">
        <w:rPr>
          <w:rFonts w:cs="Times New Roman"/>
          <w:spacing w:val="-3"/>
          <w:lang w:val="cs-CZ"/>
        </w:rPr>
        <w:t xml:space="preserve">chaosu před postupujícími Němci prokáže statečnost, </w:t>
      </w:r>
      <w:r w:rsidR="001C0C02">
        <w:rPr>
          <w:rFonts w:cs="Times New Roman"/>
          <w:spacing w:val="-3"/>
          <w:lang w:val="cs-CZ"/>
        </w:rPr>
        <w:t xml:space="preserve">chrání svou Sophii, než objeví, že za romantickou iluzí </w:t>
      </w:r>
      <w:r w:rsidRPr="001066A2">
        <w:rPr>
          <w:rFonts w:cs="Times New Roman"/>
          <w:spacing w:val="-3"/>
          <w:lang w:val="cs-CZ"/>
        </w:rPr>
        <w:t>čist</w:t>
      </w:r>
      <w:r w:rsidR="001C0C02">
        <w:rPr>
          <w:rFonts w:cs="Times New Roman"/>
          <w:spacing w:val="-3"/>
          <w:lang w:val="cs-CZ"/>
        </w:rPr>
        <w:t>ého</w:t>
      </w:r>
      <w:r w:rsidRPr="001066A2">
        <w:rPr>
          <w:rFonts w:cs="Times New Roman"/>
          <w:spacing w:val="-3"/>
          <w:lang w:val="cs-CZ"/>
        </w:rPr>
        <w:t xml:space="preserve"> cit</w:t>
      </w:r>
      <w:r w:rsidR="001C0C02">
        <w:rPr>
          <w:rFonts w:cs="Times New Roman"/>
          <w:spacing w:val="-3"/>
          <w:lang w:val="cs-CZ"/>
        </w:rPr>
        <w:t>u</w:t>
      </w:r>
      <w:r w:rsidRPr="001066A2">
        <w:rPr>
          <w:rFonts w:cs="Times New Roman"/>
          <w:spacing w:val="-3"/>
          <w:lang w:val="cs-CZ"/>
        </w:rPr>
        <w:t xml:space="preserve"> je přetvářka, maska</w:t>
      </w:r>
      <w:r w:rsidR="001C0C02">
        <w:rPr>
          <w:rFonts w:cs="Times New Roman"/>
          <w:spacing w:val="-3"/>
          <w:lang w:val="cs-CZ"/>
        </w:rPr>
        <w:t>,</w:t>
      </w:r>
      <w:r w:rsidRPr="001066A2">
        <w:rPr>
          <w:rFonts w:cs="Times New Roman"/>
          <w:spacing w:val="-3"/>
          <w:lang w:val="cs-CZ"/>
        </w:rPr>
        <w:t xml:space="preserve"> zrad</w:t>
      </w:r>
      <w:r w:rsidR="001C0C02">
        <w:rPr>
          <w:rFonts w:cs="Times New Roman"/>
          <w:spacing w:val="-3"/>
          <w:lang w:val="cs-CZ"/>
        </w:rPr>
        <w:t>a dospělých</w:t>
      </w:r>
      <w:r w:rsidR="00BE54E9">
        <w:rPr>
          <w:rFonts w:cs="Times New Roman"/>
          <w:spacing w:val="-3"/>
          <w:lang w:val="cs-CZ"/>
        </w:rPr>
        <w:t xml:space="preserve"> a </w:t>
      </w:r>
      <w:r w:rsidR="001C0C02">
        <w:rPr>
          <w:rFonts w:cs="Times New Roman"/>
          <w:spacing w:val="-3"/>
          <w:lang w:val="cs-CZ"/>
        </w:rPr>
        <w:t xml:space="preserve">lež národních báchorek </w:t>
      </w:r>
      <w:r w:rsidR="00A951B0">
        <w:rPr>
          <w:rFonts w:cs="Times New Roman"/>
          <w:spacing w:val="-3"/>
          <w:lang w:val="cs-CZ"/>
        </w:rPr>
        <w:t>profesorů dějepisu a filozofie</w:t>
      </w:r>
      <w:r w:rsidRPr="001066A2">
        <w:rPr>
          <w:rFonts w:cs="Times New Roman"/>
          <w:spacing w:val="-3"/>
          <w:lang w:val="cs-CZ"/>
        </w:rPr>
        <w:t> </w:t>
      </w:r>
      <w:r w:rsidR="004A7D83">
        <w:rPr>
          <w:rFonts w:cs="Times New Roman"/>
          <w:spacing w:val="-3"/>
          <w:lang w:val="cs-CZ"/>
        </w:rPr>
        <w:t>o </w:t>
      </w:r>
      <w:r w:rsidRPr="001066A2">
        <w:rPr>
          <w:rFonts w:cs="Times New Roman"/>
          <w:spacing w:val="-3"/>
          <w:lang w:val="cs-CZ"/>
        </w:rPr>
        <w:t xml:space="preserve">neporazitelnosti </w:t>
      </w:r>
      <w:r w:rsidR="00A951B0">
        <w:rPr>
          <w:rFonts w:cs="Times New Roman"/>
          <w:spacing w:val="-3"/>
          <w:lang w:val="cs-CZ"/>
        </w:rPr>
        <w:t xml:space="preserve">a univerzalismu </w:t>
      </w:r>
      <w:r w:rsidRPr="001066A2">
        <w:rPr>
          <w:rFonts w:cs="Times New Roman"/>
          <w:spacing w:val="-3"/>
          <w:lang w:val="cs-CZ"/>
        </w:rPr>
        <w:t>Francie.</w:t>
      </w:r>
      <w:r w:rsidR="00A951B0">
        <w:rPr>
          <w:rFonts w:cs="Times New Roman"/>
          <w:spacing w:val="-3"/>
          <w:lang w:val="cs-CZ"/>
        </w:rPr>
        <w:t xml:space="preserve"> Třetí část, v úvodu datov</w:t>
      </w:r>
      <w:r w:rsidR="004A7D83">
        <w:rPr>
          <w:rFonts w:cs="Times New Roman"/>
          <w:spacing w:val="-3"/>
          <w:lang w:val="cs-CZ"/>
        </w:rPr>
        <w:t>aná</w:t>
      </w:r>
      <w:r w:rsidR="00A951B0">
        <w:rPr>
          <w:rFonts w:cs="Times New Roman"/>
          <w:spacing w:val="-3"/>
          <w:lang w:val="cs-CZ"/>
        </w:rPr>
        <w:t xml:space="preserve"> </w:t>
      </w:r>
      <w:r w:rsidR="00A951B0" w:rsidRPr="001066A2">
        <w:rPr>
          <w:rFonts w:cs="Times New Roman"/>
          <w:spacing w:val="-3"/>
          <w:lang w:val="cs-CZ"/>
        </w:rPr>
        <w:t>nocí z 24. na 25. června 1945</w:t>
      </w:r>
      <w:r w:rsidR="00A951B0">
        <w:rPr>
          <w:rFonts w:cs="Times New Roman"/>
          <w:spacing w:val="-3"/>
          <w:lang w:val="cs-CZ"/>
        </w:rPr>
        <w:t xml:space="preserve">, </w:t>
      </w:r>
      <w:r w:rsidR="004A7D83">
        <w:rPr>
          <w:rFonts w:cs="Times New Roman"/>
          <w:spacing w:val="-3"/>
          <w:lang w:val="cs-CZ"/>
        </w:rPr>
        <w:t xml:space="preserve">je </w:t>
      </w:r>
      <w:r w:rsidR="00A951B0">
        <w:rPr>
          <w:rFonts w:cs="Times New Roman"/>
          <w:spacing w:val="-3"/>
          <w:lang w:val="cs-CZ"/>
        </w:rPr>
        <w:t xml:space="preserve">vnitřní monolog Antoinova otce se svým na smrt odsouzeným synem. Analepticky překlenuje válečné události tázáním po důvodech, jež Antoina přivedly, aby vstoupil do kolaborantské </w:t>
      </w:r>
      <w:r w:rsidR="00A951B0" w:rsidRPr="001066A2">
        <w:rPr>
          <w:rFonts w:cs="Times New Roman"/>
          <w:spacing w:val="-3"/>
          <w:lang w:val="cs-CZ"/>
        </w:rPr>
        <w:t>Legie francouzských dobrovolníků</w:t>
      </w:r>
      <w:r w:rsidR="00F52A2C">
        <w:rPr>
          <w:rFonts w:cs="Times New Roman"/>
          <w:spacing w:val="-3"/>
          <w:lang w:val="cs-CZ"/>
        </w:rPr>
        <w:t xml:space="preserve"> odvelené na</w:t>
      </w:r>
      <w:r w:rsidR="00A951B0">
        <w:rPr>
          <w:rFonts w:cs="Times New Roman"/>
          <w:spacing w:val="-3"/>
          <w:lang w:val="cs-CZ"/>
        </w:rPr>
        <w:t xml:space="preserve"> východní frontu. Právě zde jsou zdůrazněny motivy zlomu, rozhodování a nahodilosti. </w:t>
      </w:r>
      <w:r w:rsidR="004A7D83">
        <w:rPr>
          <w:rFonts w:cs="Times New Roman"/>
          <w:spacing w:val="-3"/>
          <w:lang w:val="cs-CZ"/>
        </w:rPr>
        <w:t xml:space="preserve">První se </w:t>
      </w:r>
      <w:r w:rsidR="004A7D83">
        <w:rPr>
          <w:rFonts w:cs="Times New Roman"/>
          <w:spacing w:val="-3"/>
          <w:lang w:val="cs-CZ"/>
        </w:rPr>
        <w:lastRenderedPageBreak/>
        <w:t>týká Antoina a </w:t>
      </w:r>
      <w:r w:rsidR="004D19BE">
        <w:rPr>
          <w:rFonts w:cs="Times New Roman"/>
          <w:spacing w:val="-3"/>
          <w:lang w:val="cs-CZ"/>
        </w:rPr>
        <w:t xml:space="preserve">jeho touhy po vojenském hrdinství. Zde si otec připomíná </w:t>
      </w:r>
      <w:r w:rsidR="00933AFB">
        <w:rPr>
          <w:rFonts w:cs="Times New Roman"/>
          <w:spacing w:val="-3"/>
          <w:lang w:val="cs-CZ"/>
        </w:rPr>
        <w:t>synovo</w:t>
      </w:r>
      <w:r w:rsidR="004D19BE">
        <w:rPr>
          <w:rFonts w:cs="Times New Roman"/>
          <w:spacing w:val="-3"/>
          <w:lang w:val="cs-CZ"/>
        </w:rPr>
        <w:t xml:space="preserve"> váhání, zda vstoupit do Legie, neb</w:t>
      </w:r>
      <w:r w:rsidR="00BE54E9">
        <w:rPr>
          <w:rFonts w:cs="Times New Roman"/>
          <w:spacing w:val="-3"/>
          <w:lang w:val="cs-CZ"/>
        </w:rPr>
        <w:t>o se vydat přes celou Francii a </w:t>
      </w:r>
      <w:r w:rsidR="004D19BE">
        <w:rPr>
          <w:rFonts w:cs="Times New Roman"/>
          <w:spacing w:val="-3"/>
          <w:lang w:val="cs-CZ"/>
        </w:rPr>
        <w:t>připojit se k</w:t>
      </w:r>
      <w:r w:rsidR="00F52A2C">
        <w:rPr>
          <w:rFonts w:cs="Times New Roman"/>
          <w:spacing w:val="-3"/>
          <w:lang w:val="cs-CZ"/>
        </w:rPr>
        <w:t xml:space="preserve"> Angličanům, tedy k </w:t>
      </w:r>
      <w:r w:rsidR="004D19BE">
        <w:rPr>
          <w:rFonts w:cs="Times New Roman"/>
          <w:spacing w:val="-3"/>
          <w:lang w:val="cs-CZ"/>
        </w:rPr>
        <w:t>de Gaullovu odboji</w:t>
      </w:r>
      <w:r w:rsidR="004D19BE">
        <w:rPr>
          <w:rStyle w:val="Znakapoznpodarou"/>
          <w:rFonts w:cs="Times New Roman"/>
          <w:spacing w:val="-3"/>
          <w:lang w:val="cs-CZ"/>
        </w:rPr>
        <w:footnoteReference w:id="21"/>
      </w:r>
      <w:r w:rsidR="004D19BE">
        <w:rPr>
          <w:rFonts w:cs="Times New Roman"/>
          <w:spacing w:val="-3"/>
          <w:lang w:val="cs-CZ"/>
        </w:rPr>
        <w:t>. Druhý motiv se vztahu</w:t>
      </w:r>
      <w:r w:rsidR="000C0D0D">
        <w:rPr>
          <w:rFonts w:cs="Times New Roman"/>
          <w:spacing w:val="-3"/>
          <w:lang w:val="cs-CZ"/>
        </w:rPr>
        <w:t>je</w:t>
      </w:r>
      <w:r w:rsidR="004D19BE">
        <w:rPr>
          <w:rFonts w:cs="Times New Roman"/>
          <w:spacing w:val="-3"/>
          <w:lang w:val="cs-CZ"/>
        </w:rPr>
        <w:t xml:space="preserve"> k</w:t>
      </w:r>
      <w:r w:rsidR="00BE54E9">
        <w:rPr>
          <w:rFonts w:cs="Times New Roman"/>
          <w:spacing w:val="-3"/>
          <w:lang w:val="cs-CZ"/>
        </w:rPr>
        <w:t> </w:t>
      </w:r>
      <w:r w:rsidR="004D19BE">
        <w:rPr>
          <w:rFonts w:cs="Times New Roman"/>
          <w:spacing w:val="-3"/>
          <w:lang w:val="cs-CZ"/>
        </w:rPr>
        <w:t>soud</w:t>
      </w:r>
      <w:r w:rsidR="004A7D83">
        <w:rPr>
          <w:rFonts w:cs="Times New Roman"/>
          <w:spacing w:val="-3"/>
          <w:lang w:val="cs-CZ"/>
        </w:rPr>
        <w:t>n</w:t>
      </w:r>
      <w:r w:rsidR="00BE54E9">
        <w:rPr>
          <w:rFonts w:cs="Times New Roman"/>
          <w:spacing w:val="-3"/>
          <w:lang w:val="cs-CZ"/>
        </w:rPr>
        <w:t>ímu procesu</w:t>
      </w:r>
      <w:r w:rsidR="004D19BE">
        <w:rPr>
          <w:rFonts w:cs="Times New Roman"/>
          <w:spacing w:val="-3"/>
          <w:lang w:val="cs-CZ"/>
        </w:rPr>
        <w:t xml:space="preserve">: sám vstup do Legie a boj na straně Němců není pro soudce tak veliký zločin jako to, že </w:t>
      </w:r>
      <w:r w:rsidR="000C0D0D">
        <w:rPr>
          <w:rFonts w:cs="Times New Roman"/>
          <w:spacing w:val="-3"/>
          <w:lang w:val="cs-CZ"/>
        </w:rPr>
        <w:t>Antoine svolil k rozhovoru pro tisk:</w:t>
      </w:r>
    </w:p>
    <w:p w14:paraId="16A207A7" w14:textId="77777777" w:rsidR="000C0D0D" w:rsidRDefault="000C0D0D" w:rsidP="000C0D0D">
      <w:pPr>
        <w:tabs>
          <w:tab w:val="left" w:pos="-720"/>
        </w:tabs>
        <w:suppressAutoHyphens/>
        <w:spacing w:line="240" w:lineRule="atLeast"/>
        <w:rPr>
          <w:rFonts w:cs="Times New Roman"/>
          <w:spacing w:val="-3"/>
          <w:lang w:val="cs-CZ"/>
        </w:rPr>
      </w:pPr>
    </w:p>
    <w:p w14:paraId="610C3C86" w14:textId="77777777" w:rsidR="000C0D0D" w:rsidRDefault="000C0D0D" w:rsidP="000C0D0D">
      <w:pPr>
        <w:pStyle w:val="Bezmezer"/>
      </w:pPr>
      <w:r>
        <w:t>Vysvětlil mi [soudce], že drama, to není ani tak ta Legie.</w:t>
      </w:r>
    </w:p>
    <w:p w14:paraId="2D7ADCFD" w14:textId="77777777" w:rsidR="000C0D0D" w:rsidRPr="000C0D0D" w:rsidRDefault="000C0D0D" w:rsidP="000C0D0D">
      <w:pPr>
        <w:pStyle w:val="Bezmezer"/>
        <w:numPr>
          <w:ilvl w:val="0"/>
          <w:numId w:val="1"/>
        </w:numPr>
        <w:rPr>
          <w:spacing w:val="-3"/>
          <w:lang w:val="cs-CZ"/>
        </w:rPr>
      </w:pPr>
      <w:r>
        <w:t>Drama, to je ten rozhovor.</w:t>
      </w:r>
    </w:p>
    <w:p w14:paraId="5D7C967F" w14:textId="60646FD1" w:rsidR="00A951B0" w:rsidRPr="000C0D0D" w:rsidRDefault="000C0D0D" w:rsidP="000C0D0D">
      <w:pPr>
        <w:pStyle w:val="Bezmezer"/>
        <w:rPr>
          <w:spacing w:val="-3"/>
          <w:lang w:val="cs-CZ"/>
        </w:rPr>
      </w:pPr>
      <w:r>
        <w:t>A v ru</w:t>
      </w:r>
      <w:r w:rsidR="00E25356">
        <w:t>kou</w:t>
      </w:r>
      <w:r>
        <w:t xml:space="preserve"> si přehazoval strojem psané </w:t>
      </w:r>
      <w:r w:rsidR="00441194">
        <w:t>a tu</w:t>
      </w:r>
      <w:r w:rsidR="00441194">
        <w:rPr>
          <w:lang w:val="cs-CZ"/>
        </w:rPr>
        <w:t>ž</w:t>
      </w:r>
      <w:r w:rsidR="00441194">
        <w:t xml:space="preserve">kou podtrhané </w:t>
      </w:r>
      <w:r>
        <w:t xml:space="preserve">poznámky. To byla </w:t>
      </w:r>
      <w:r w:rsidR="00D9481A">
        <w:t xml:space="preserve">ta </w:t>
      </w:r>
      <w:r>
        <w:t>tvá východní fronta. Samé neurčitosti a zbytečné detaily: tvůj tyfus ve Varšavě. Pár bot, které sis dal poslat od ševce z Tronchetovy ulice</w:t>
      </w:r>
      <w:r>
        <w:rPr>
          <w:rStyle w:val="Znakapoznpodarou"/>
        </w:rPr>
        <w:footnoteReference w:id="22"/>
      </w:r>
      <w:r>
        <w:t>.</w:t>
      </w:r>
    </w:p>
    <w:p w14:paraId="0FA67602" w14:textId="77777777" w:rsidR="00A951B0" w:rsidRDefault="00A951B0" w:rsidP="00046605">
      <w:pPr>
        <w:tabs>
          <w:tab w:val="left" w:pos="-720"/>
        </w:tabs>
        <w:suppressAutoHyphens/>
        <w:spacing w:line="240" w:lineRule="atLeast"/>
        <w:rPr>
          <w:rFonts w:cs="Times New Roman"/>
          <w:spacing w:val="-3"/>
          <w:lang w:val="cs-CZ"/>
        </w:rPr>
      </w:pPr>
    </w:p>
    <w:p w14:paraId="0009E579" w14:textId="305A2060" w:rsidR="00DE4CFE" w:rsidRDefault="00F52A2C" w:rsidP="00BE54E9">
      <w:pPr>
        <w:tabs>
          <w:tab w:val="left" w:pos="-720"/>
        </w:tabs>
        <w:suppressAutoHyphens/>
        <w:spacing w:line="240" w:lineRule="atLeast"/>
        <w:rPr>
          <w:rFonts w:cs="Times New Roman"/>
          <w:spacing w:val="-3"/>
          <w:lang w:val="cs-CZ"/>
        </w:rPr>
      </w:pPr>
      <w:r>
        <w:rPr>
          <w:rFonts w:cs="Times New Roman"/>
          <w:spacing w:val="-3"/>
          <w:lang w:val="cs-CZ"/>
        </w:rPr>
        <w:t xml:space="preserve">Třetí motiv je spojen s otcovou hrdostí, kterou ostatně sdílí </w:t>
      </w:r>
      <w:r w:rsidR="00933AFB">
        <w:rPr>
          <w:rFonts w:cs="Times New Roman"/>
          <w:spacing w:val="-3"/>
          <w:lang w:val="cs-CZ"/>
        </w:rPr>
        <w:t xml:space="preserve">i </w:t>
      </w:r>
      <w:r>
        <w:rPr>
          <w:rFonts w:cs="Times New Roman"/>
          <w:spacing w:val="-3"/>
          <w:lang w:val="cs-CZ"/>
        </w:rPr>
        <w:t xml:space="preserve">syn. </w:t>
      </w:r>
      <w:r w:rsidR="00BE54E9">
        <w:rPr>
          <w:rFonts w:cs="Times New Roman"/>
          <w:spacing w:val="-3"/>
          <w:lang w:val="cs-CZ"/>
        </w:rPr>
        <w:t xml:space="preserve">Otec si vyčítá, že se </w:t>
      </w:r>
      <w:r w:rsidR="00CE69ED">
        <w:rPr>
          <w:rFonts w:cs="Times New Roman"/>
          <w:spacing w:val="-3"/>
          <w:lang w:val="cs-CZ"/>
        </w:rPr>
        <w:t>ne</w:t>
      </w:r>
      <w:r w:rsidR="00BE54E9">
        <w:rPr>
          <w:rFonts w:cs="Times New Roman"/>
          <w:spacing w:val="-3"/>
          <w:lang w:val="cs-CZ"/>
        </w:rPr>
        <w:t xml:space="preserve">dokázal před soudem rozplakat a prosit o milost: </w:t>
      </w:r>
      <w:r w:rsidR="00BE54E9" w:rsidRPr="004A7D83">
        <w:rPr>
          <w:rFonts w:cs="Times New Roman"/>
          <w:iCs/>
          <w:spacing w:val="-3"/>
          <w:lang w:val="cs-CZ"/>
        </w:rPr>
        <w:t>„Nedokážeme se válet v prachu, jen abychom vykoupili život, i kdyby to měl být život jiný než náš.“</w:t>
      </w:r>
      <w:r w:rsidR="00BE54E9" w:rsidRPr="001066A2">
        <w:rPr>
          <w:rStyle w:val="Odkaznapoznpodarou"/>
          <w:rFonts w:cs="Times New Roman"/>
          <w:spacing w:val="-3"/>
          <w:lang w:val="cs-CZ"/>
        </w:rPr>
        <w:footnoteReference w:id="23"/>
      </w:r>
      <w:r w:rsidR="00BE54E9">
        <w:rPr>
          <w:rFonts w:cs="Times New Roman"/>
          <w:spacing w:val="-3"/>
          <w:lang w:val="cs-CZ"/>
        </w:rPr>
        <w:t>. Tento motiv se objevuje dvakrát těsně po sobě</w:t>
      </w:r>
      <w:r w:rsidR="00E30C68">
        <w:rPr>
          <w:rFonts w:cs="Times New Roman"/>
          <w:spacing w:val="-3"/>
          <w:lang w:val="cs-CZ"/>
        </w:rPr>
        <w:t xml:space="preserve"> a zdůrazňuje celkové vyznění předchozích motivů, totiž že o vině a nevině, životě a smrti rozhodují banality, nepodstatnosti</w:t>
      </w:r>
      <w:r w:rsidR="004A7D83">
        <w:rPr>
          <w:rFonts w:cs="Times New Roman"/>
          <w:spacing w:val="-3"/>
          <w:lang w:val="cs-CZ"/>
        </w:rPr>
        <w:t xml:space="preserve"> a takřka iracionální nahodilosti</w:t>
      </w:r>
      <w:r w:rsidR="00E30C68">
        <w:rPr>
          <w:rFonts w:cs="Times New Roman"/>
          <w:spacing w:val="-3"/>
          <w:lang w:val="cs-CZ"/>
        </w:rPr>
        <w:t>.</w:t>
      </w:r>
      <w:r w:rsidR="00DE4CFE">
        <w:rPr>
          <w:rFonts w:cs="Times New Roman"/>
          <w:spacing w:val="-3"/>
          <w:lang w:val="cs-CZ"/>
        </w:rPr>
        <w:t xml:space="preserve"> Tolik k Laurentově </w:t>
      </w:r>
      <w:r w:rsidR="00E30C68">
        <w:rPr>
          <w:rFonts w:cs="Times New Roman"/>
          <w:spacing w:val="-3"/>
          <w:lang w:val="cs-CZ"/>
        </w:rPr>
        <w:t xml:space="preserve">literární </w:t>
      </w:r>
      <w:r w:rsidR="00DE4CFE">
        <w:rPr>
          <w:rFonts w:cs="Times New Roman"/>
          <w:spacing w:val="-3"/>
          <w:lang w:val="cs-CZ"/>
        </w:rPr>
        <w:t>polemice s Hegelovou dějinnou nutností. Za Hegelem se ovšem skrývá i Laurentova polemika se Sartrem</w:t>
      </w:r>
      <w:r w:rsidR="00AD70AB">
        <w:rPr>
          <w:rFonts w:cs="Times New Roman"/>
          <w:spacing w:val="-3"/>
          <w:lang w:val="cs-CZ"/>
        </w:rPr>
        <w:t>, jehož názor na kolaboraci z filozofického hlediska jsme uvedli v úvodu. Pro Laurenta je Sartre je</w:t>
      </w:r>
      <w:r w:rsidR="00F62F04">
        <w:rPr>
          <w:rFonts w:cs="Times New Roman"/>
          <w:spacing w:val="-3"/>
          <w:lang w:val="cs-CZ"/>
        </w:rPr>
        <w:t>n</w:t>
      </w:r>
      <w:r w:rsidR="00AD70AB">
        <w:rPr>
          <w:rFonts w:cs="Times New Roman"/>
          <w:spacing w:val="-3"/>
          <w:lang w:val="cs-CZ"/>
        </w:rPr>
        <w:t xml:space="preserve"> profesorský morali</w:t>
      </w:r>
      <w:r w:rsidR="004A7D83">
        <w:rPr>
          <w:rFonts w:cs="Times New Roman"/>
          <w:spacing w:val="-3"/>
          <w:lang w:val="cs-CZ"/>
        </w:rPr>
        <w:t>zátor ospravedlňující poválečné</w:t>
      </w:r>
      <w:r w:rsidR="00E30C68">
        <w:rPr>
          <w:rFonts w:cs="Times New Roman"/>
          <w:spacing w:val="-3"/>
          <w:lang w:val="cs-CZ"/>
        </w:rPr>
        <w:t xml:space="preserve"> čistky a</w:t>
      </w:r>
      <w:r w:rsidR="00AD70AB">
        <w:rPr>
          <w:rFonts w:cs="Times New Roman"/>
          <w:spacing w:val="-3"/>
          <w:lang w:val="cs-CZ"/>
        </w:rPr>
        <w:t xml:space="preserve"> výjimečné soudy</w:t>
      </w:r>
      <w:r w:rsidR="00AD70AB">
        <w:rPr>
          <w:rStyle w:val="Znakapoznpodarou"/>
          <w:rFonts w:cs="Times New Roman"/>
          <w:spacing w:val="-3"/>
          <w:lang w:val="cs-CZ"/>
        </w:rPr>
        <w:footnoteReference w:id="24"/>
      </w:r>
      <w:r w:rsidR="00AD70AB">
        <w:rPr>
          <w:rFonts w:cs="Times New Roman"/>
          <w:spacing w:val="-3"/>
          <w:lang w:val="cs-CZ"/>
        </w:rPr>
        <w:t>.</w:t>
      </w:r>
      <w:r w:rsidR="00DE4CFE">
        <w:rPr>
          <w:rFonts w:cs="Times New Roman"/>
          <w:spacing w:val="-3"/>
          <w:lang w:val="cs-CZ"/>
        </w:rPr>
        <w:t xml:space="preserve"> </w:t>
      </w:r>
    </w:p>
    <w:p w14:paraId="16B51605" w14:textId="77777777" w:rsidR="00686E51" w:rsidRPr="001066A2" w:rsidRDefault="00DE4CFE" w:rsidP="00BE54E9">
      <w:pPr>
        <w:tabs>
          <w:tab w:val="left" w:pos="-720"/>
        </w:tabs>
        <w:suppressAutoHyphens/>
        <w:spacing w:line="240" w:lineRule="atLeast"/>
        <w:rPr>
          <w:rFonts w:cs="Times New Roman"/>
          <w:spacing w:val="-3"/>
          <w:lang w:val="cs-CZ"/>
        </w:rPr>
      </w:pPr>
      <w:r>
        <w:rPr>
          <w:rFonts w:cs="Times New Roman"/>
          <w:spacing w:val="-3"/>
          <w:lang w:val="cs-CZ"/>
        </w:rPr>
        <w:t xml:space="preserve"> </w:t>
      </w:r>
    </w:p>
    <w:p w14:paraId="3C1A8719" w14:textId="5B4D58B5" w:rsidR="000954BA" w:rsidRDefault="00AD70AB" w:rsidP="00C0768A">
      <w:pPr>
        <w:tabs>
          <w:tab w:val="left" w:pos="-720"/>
        </w:tabs>
        <w:suppressAutoHyphens/>
        <w:spacing w:line="240" w:lineRule="atLeast"/>
        <w:rPr>
          <w:rFonts w:cs="Times New Roman"/>
          <w:spacing w:val="-3"/>
          <w:lang w:val="cs-CZ"/>
        </w:rPr>
      </w:pPr>
      <w:r>
        <w:rPr>
          <w:lang w:val="cs-CZ"/>
        </w:rPr>
        <w:t xml:space="preserve">Z jiné strany přistupuje k Sartrovi a </w:t>
      </w:r>
      <w:r w:rsidRPr="00AD70AB">
        <w:rPr>
          <w:lang w:val="cs-CZ"/>
        </w:rPr>
        <w:t xml:space="preserve">Hegelovi Roger Nimier. Co se Sartra týče, připomeňme esej </w:t>
      </w:r>
      <w:r>
        <w:rPr>
          <w:i/>
          <w:lang w:val="cs-CZ"/>
        </w:rPr>
        <w:t>L</w:t>
      </w:r>
      <w:r w:rsidRPr="005F2EFB">
        <w:rPr>
          <w:rFonts w:cs="Times New Roman"/>
          <w:bCs/>
          <w:i/>
          <w:iCs/>
          <w:spacing w:val="-3"/>
          <w:lang w:val="cs-CZ"/>
        </w:rPr>
        <w:t>áska a nicota</w:t>
      </w:r>
      <w:r w:rsidRPr="005F2EFB">
        <w:rPr>
          <w:rFonts w:cs="Times New Roman"/>
          <w:spacing w:val="-3"/>
          <w:lang w:val="cs-CZ"/>
        </w:rPr>
        <w:t xml:space="preserve"> (</w:t>
      </w:r>
      <w:r w:rsidRPr="005F2EFB">
        <w:rPr>
          <w:rFonts w:cs="Times New Roman"/>
          <w:bCs/>
          <w:i/>
          <w:iCs/>
          <w:spacing w:val="-3"/>
          <w:lang w:val="cs-CZ"/>
        </w:rPr>
        <w:t>Amour &amp; Néant</w:t>
      </w:r>
      <w:r w:rsidRPr="005F2EFB">
        <w:rPr>
          <w:rFonts w:cs="Times New Roman"/>
          <w:spacing w:val="-3"/>
          <w:lang w:val="cs-CZ"/>
        </w:rPr>
        <w:t>)</w:t>
      </w:r>
      <w:r w:rsidR="005F2EFB" w:rsidRPr="005F2EFB">
        <w:rPr>
          <w:rFonts w:cs="Times New Roman"/>
          <w:spacing w:val="-3"/>
          <w:lang w:val="cs-CZ"/>
        </w:rPr>
        <w:t xml:space="preserve"> z roku 1951</w:t>
      </w:r>
      <w:r w:rsidRPr="005F2EFB">
        <w:rPr>
          <w:rFonts w:cs="Times New Roman"/>
          <w:spacing w:val="-3"/>
          <w:lang w:val="cs-CZ"/>
        </w:rPr>
        <w:t>.</w:t>
      </w:r>
      <w:r w:rsidR="005F2EFB" w:rsidRPr="005F2EFB">
        <w:rPr>
          <w:rFonts w:cs="Times New Roman"/>
          <w:spacing w:val="-3"/>
          <w:lang w:val="cs-CZ"/>
        </w:rPr>
        <w:t xml:space="preserve"> Titul prozrazuje, že se jedn</w:t>
      </w:r>
      <w:r w:rsidR="005F2EFB">
        <w:rPr>
          <w:rFonts w:cs="Times New Roman"/>
          <w:spacing w:val="-3"/>
          <w:lang w:val="cs-CZ"/>
        </w:rPr>
        <w:t xml:space="preserve">á o husarskou repliku </w:t>
      </w:r>
      <w:r w:rsidRPr="005F2EFB">
        <w:rPr>
          <w:rFonts w:cs="Times New Roman"/>
          <w:i/>
          <w:iCs/>
          <w:spacing w:val="-3"/>
          <w:lang w:val="cs-CZ"/>
        </w:rPr>
        <w:t>Bytí a nicot</w:t>
      </w:r>
      <w:r w:rsidR="005F2EFB">
        <w:rPr>
          <w:rFonts w:cs="Times New Roman"/>
          <w:i/>
          <w:iCs/>
          <w:spacing w:val="-3"/>
          <w:lang w:val="cs-CZ"/>
        </w:rPr>
        <w:t>y</w:t>
      </w:r>
      <w:r w:rsidRPr="005F2EFB">
        <w:rPr>
          <w:rFonts w:cs="Times New Roman"/>
          <w:spacing w:val="-3"/>
          <w:lang w:val="cs-CZ"/>
        </w:rPr>
        <w:t xml:space="preserve"> (</w:t>
      </w:r>
      <w:r w:rsidRPr="005F2EFB">
        <w:rPr>
          <w:rFonts w:cs="Times New Roman"/>
          <w:i/>
          <w:iCs/>
          <w:spacing w:val="-3"/>
          <w:lang w:val="cs-CZ"/>
        </w:rPr>
        <w:t>L’Être et le Néant</w:t>
      </w:r>
      <w:r w:rsidRPr="005F2EFB">
        <w:rPr>
          <w:rFonts w:cs="Times New Roman"/>
          <w:spacing w:val="-3"/>
          <w:lang w:val="cs-CZ"/>
        </w:rPr>
        <w:t>, 1943). Ústředním bodem je láska povýšená na filozofickou kategorii</w:t>
      </w:r>
      <w:r w:rsidR="005F2EFB">
        <w:rPr>
          <w:rFonts w:cs="Times New Roman"/>
          <w:spacing w:val="-3"/>
          <w:lang w:val="cs-CZ"/>
        </w:rPr>
        <w:t xml:space="preserve">, zároveň ontologickou, noetickou a etickou, neboť v mezní situaci </w:t>
      </w:r>
      <w:r w:rsidRPr="005F2EFB">
        <w:rPr>
          <w:rFonts w:cs="Times New Roman"/>
          <w:spacing w:val="-3"/>
          <w:lang w:val="cs-CZ"/>
        </w:rPr>
        <w:t>člověka staví tváří v tvář jeho bytí i nicotě</w:t>
      </w:r>
      <w:r w:rsidR="005F2EFB">
        <w:rPr>
          <w:rFonts w:cs="Times New Roman"/>
          <w:spacing w:val="-3"/>
          <w:lang w:val="cs-CZ"/>
        </w:rPr>
        <w:t xml:space="preserve">, </w:t>
      </w:r>
      <w:r w:rsidRPr="005F2EFB">
        <w:rPr>
          <w:rFonts w:cs="Times New Roman"/>
          <w:spacing w:val="-3"/>
          <w:lang w:val="cs-CZ"/>
        </w:rPr>
        <w:t xml:space="preserve">klade otázku rozdílnosti, stává se nástrojem poznání sebe, druhého a </w:t>
      </w:r>
      <w:r w:rsidR="005F2EFB">
        <w:rPr>
          <w:rFonts w:cs="Times New Roman"/>
          <w:spacing w:val="-3"/>
          <w:lang w:val="cs-CZ"/>
        </w:rPr>
        <w:t xml:space="preserve">je </w:t>
      </w:r>
      <w:r w:rsidRPr="005F2EFB">
        <w:rPr>
          <w:rFonts w:cs="Times New Roman"/>
          <w:spacing w:val="-3"/>
          <w:lang w:val="cs-CZ"/>
        </w:rPr>
        <w:t>také prostředkem konání.</w:t>
      </w:r>
      <w:r w:rsidR="005F2EFB">
        <w:rPr>
          <w:rFonts w:cs="Times New Roman"/>
          <w:spacing w:val="-3"/>
          <w:lang w:val="cs-CZ"/>
        </w:rPr>
        <w:t xml:space="preserve"> </w:t>
      </w:r>
      <w:r w:rsidR="005F2EFB" w:rsidRPr="005F2EFB">
        <w:rPr>
          <w:rFonts w:cs="Times New Roman"/>
          <w:spacing w:val="-3"/>
          <w:lang w:val="cs-CZ"/>
        </w:rPr>
        <w:t>Nimier probírá jednotlivé jevy, jež lásku provázejí: dialektiku pána a otroka, sadismus a masochismus, donchuánství, žárlivost, pohrdání, nenávist, indiferenci, sexualitu, erotiku.</w:t>
      </w:r>
      <w:r w:rsidR="00C0768A">
        <w:rPr>
          <w:rFonts w:cs="Times New Roman"/>
          <w:spacing w:val="-3"/>
          <w:lang w:val="cs-CZ"/>
        </w:rPr>
        <w:t xml:space="preserve"> </w:t>
      </w:r>
      <w:r w:rsidR="00BB08BC">
        <w:rPr>
          <w:rFonts w:cs="Times New Roman"/>
          <w:spacing w:val="-3"/>
          <w:lang w:val="cs-CZ"/>
        </w:rPr>
        <w:t>Na rozdíl od fenomenologa Laurenta je Nimier esencialista zaměřený na dialektiku vášní a rozumu, což odpovídá i estetice Nimierových románů</w:t>
      </w:r>
      <w:r w:rsidR="00564C17">
        <w:rPr>
          <w:rFonts w:cs="Times New Roman"/>
          <w:spacing w:val="-3"/>
          <w:lang w:val="cs-CZ"/>
        </w:rPr>
        <w:t>,</w:t>
      </w:r>
      <w:r w:rsidR="00BB08BC">
        <w:rPr>
          <w:rFonts w:cs="Times New Roman"/>
          <w:spacing w:val="-3"/>
          <w:lang w:val="cs-CZ"/>
        </w:rPr>
        <w:t xml:space="preserve"> nezřídka konstruovaných po vzoru klasicistní tragédie. Ale právě dialektika a esencialismus ho spojuj</w:t>
      </w:r>
      <w:r w:rsidR="00564C17">
        <w:rPr>
          <w:rFonts w:cs="Times New Roman"/>
          <w:spacing w:val="-3"/>
          <w:lang w:val="cs-CZ"/>
        </w:rPr>
        <w:t>í</w:t>
      </w:r>
      <w:r w:rsidR="00BB08BC">
        <w:rPr>
          <w:rFonts w:cs="Times New Roman"/>
          <w:spacing w:val="-3"/>
          <w:lang w:val="cs-CZ"/>
        </w:rPr>
        <w:t xml:space="preserve"> s Hegelem.</w:t>
      </w:r>
    </w:p>
    <w:p w14:paraId="60BDA3F0" w14:textId="321F4443" w:rsidR="00607D35" w:rsidRDefault="00F62F04" w:rsidP="00C0768A">
      <w:pPr>
        <w:tabs>
          <w:tab w:val="left" w:pos="-720"/>
        </w:tabs>
        <w:suppressAutoHyphens/>
        <w:spacing w:line="240" w:lineRule="atLeast"/>
        <w:rPr>
          <w:iCs/>
          <w:spacing w:val="-1"/>
          <w:lang w:val="cs-CZ"/>
        </w:rPr>
      </w:pPr>
      <w:r>
        <w:rPr>
          <w:rFonts w:cs="Times New Roman"/>
          <w:spacing w:val="-3"/>
          <w:lang w:val="cs-CZ"/>
        </w:rPr>
        <w:t xml:space="preserve">Nimierovy náhledy na </w:t>
      </w:r>
      <w:r w:rsidR="00E30C68">
        <w:rPr>
          <w:rFonts w:cs="Times New Roman"/>
          <w:spacing w:val="-3"/>
          <w:lang w:val="cs-CZ"/>
        </w:rPr>
        <w:t xml:space="preserve">smysl </w:t>
      </w:r>
      <w:r>
        <w:rPr>
          <w:rFonts w:cs="Times New Roman"/>
          <w:spacing w:val="-3"/>
          <w:lang w:val="cs-CZ"/>
        </w:rPr>
        <w:t>dějin jsou výrazněji formulovány v literárně kritických úvahách jeho předmluv</w:t>
      </w:r>
      <w:r w:rsidR="00F66D99">
        <w:rPr>
          <w:rFonts w:cs="Times New Roman"/>
          <w:spacing w:val="-3"/>
          <w:lang w:val="cs-CZ"/>
        </w:rPr>
        <w:t xml:space="preserve"> k různým autorům</w:t>
      </w:r>
      <w:r>
        <w:rPr>
          <w:rFonts w:cs="Times New Roman"/>
          <w:spacing w:val="-3"/>
          <w:lang w:val="cs-CZ"/>
        </w:rPr>
        <w:t xml:space="preserve">. Za povšimnutí stojí především ty, které Marc Dambre souborně vydal pod titulem </w:t>
      </w:r>
      <w:r>
        <w:rPr>
          <w:rFonts w:cs="Times New Roman"/>
          <w:i/>
          <w:spacing w:val="-3"/>
          <w:lang w:val="cs-CZ"/>
        </w:rPr>
        <w:t>Aristotelův žák</w:t>
      </w:r>
      <w:r>
        <w:rPr>
          <w:rFonts w:cs="Times New Roman"/>
          <w:spacing w:val="-3"/>
          <w:lang w:val="cs-CZ"/>
        </w:rPr>
        <w:t xml:space="preserve"> (</w:t>
      </w:r>
      <w:r w:rsidRPr="00F62F04">
        <w:rPr>
          <w:i/>
          <w:iCs/>
          <w:spacing w:val="-1"/>
          <w:lang w:val="cs-CZ"/>
        </w:rPr>
        <w:t>L’élève d’Aristote</w:t>
      </w:r>
      <w:r w:rsidR="00624144">
        <w:rPr>
          <w:iCs/>
          <w:spacing w:val="-1"/>
          <w:lang w:val="cs-CZ"/>
        </w:rPr>
        <w:t>, 1981</w:t>
      </w:r>
      <w:r>
        <w:rPr>
          <w:iCs/>
          <w:spacing w:val="-1"/>
          <w:lang w:val="cs-CZ"/>
        </w:rPr>
        <w:t>)</w:t>
      </w:r>
      <w:r>
        <w:rPr>
          <w:rStyle w:val="Znakapoznpodarou"/>
          <w:iCs/>
          <w:spacing w:val="-1"/>
          <w:lang w:val="cs-CZ"/>
        </w:rPr>
        <w:footnoteReference w:id="25"/>
      </w:r>
      <w:r>
        <w:rPr>
          <w:iCs/>
          <w:spacing w:val="-1"/>
          <w:lang w:val="cs-CZ"/>
        </w:rPr>
        <w:t>.</w:t>
      </w:r>
      <w:r w:rsidR="00F66D99">
        <w:rPr>
          <w:iCs/>
          <w:spacing w:val="-1"/>
          <w:lang w:val="cs-CZ"/>
        </w:rPr>
        <w:t xml:space="preserve"> Jak naznačuje eponymní titul úvodní úvahy i titul násl</w:t>
      </w:r>
      <w:r w:rsidR="00F66D99" w:rsidRPr="00564C17">
        <w:rPr>
          <w:iCs/>
          <w:spacing w:val="-1"/>
          <w:szCs w:val="24"/>
          <w:lang w:val="cs-CZ"/>
        </w:rPr>
        <w:t xml:space="preserve">edující – </w:t>
      </w:r>
      <w:r w:rsidR="00624144" w:rsidRPr="00564C17">
        <w:rPr>
          <w:iCs/>
          <w:spacing w:val="-1"/>
          <w:szCs w:val="24"/>
          <w:lang w:val="cs-CZ"/>
        </w:rPr>
        <w:t>„</w:t>
      </w:r>
      <w:r w:rsidR="00F66D99" w:rsidRPr="00564C17">
        <w:rPr>
          <w:iCs/>
          <w:spacing w:val="-1"/>
          <w:szCs w:val="24"/>
          <w:lang w:val="cs-CZ"/>
        </w:rPr>
        <w:t>Učitel latinského překladu</w:t>
      </w:r>
      <w:r w:rsidR="00624144" w:rsidRPr="00564C17">
        <w:rPr>
          <w:iCs/>
          <w:spacing w:val="-1"/>
          <w:szCs w:val="24"/>
          <w:lang w:val="cs-CZ"/>
        </w:rPr>
        <w:t>“</w:t>
      </w:r>
      <w:r w:rsidR="00F66D99" w:rsidRPr="00564C17">
        <w:rPr>
          <w:iCs/>
          <w:spacing w:val="-1"/>
          <w:szCs w:val="24"/>
          <w:lang w:val="cs-CZ"/>
        </w:rPr>
        <w:t xml:space="preserve"> (</w:t>
      </w:r>
      <w:r w:rsidR="00564C17" w:rsidRPr="00D21BDF">
        <w:rPr>
          <w:rFonts w:cs="Times New Roman"/>
          <w:szCs w:val="24"/>
          <w:lang w:val="cs-CZ"/>
        </w:rPr>
        <w:t>«</w:t>
      </w:r>
      <w:r w:rsidR="00564C17" w:rsidRPr="00D21BDF" w:rsidDel="00485591">
        <w:rPr>
          <w:iCs/>
          <w:spacing w:val="-1"/>
          <w:szCs w:val="24"/>
          <w:lang w:val="cs-CZ"/>
        </w:rPr>
        <w:t xml:space="preserve"> </w:t>
      </w:r>
      <w:r w:rsidR="00F66D99" w:rsidRPr="00564C17">
        <w:rPr>
          <w:iCs/>
          <w:spacing w:val="-1"/>
          <w:szCs w:val="24"/>
          <w:lang w:val="cs-CZ"/>
        </w:rPr>
        <w:t>Maître de la version latine</w:t>
      </w:r>
      <w:r w:rsidR="00564C17" w:rsidRPr="00564C17">
        <w:rPr>
          <w:iCs/>
          <w:spacing w:val="-1"/>
          <w:szCs w:val="24"/>
          <w:lang w:val="cs-CZ"/>
        </w:rPr>
        <w:t> </w:t>
      </w:r>
      <w:r w:rsidR="00564C17" w:rsidRPr="00D21BDF">
        <w:rPr>
          <w:rFonts w:cs="Times New Roman"/>
          <w:szCs w:val="24"/>
          <w:lang w:val="cs-CZ"/>
        </w:rPr>
        <w:t>»</w:t>
      </w:r>
      <w:r w:rsidR="00F66D99" w:rsidRPr="00564C17">
        <w:rPr>
          <w:iCs/>
          <w:spacing w:val="-1"/>
          <w:szCs w:val="24"/>
          <w:lang w:val="cs-CZ"/>
        </w:rPr>
        <w:t>)</w:t>
      </w:r>
      <w:r w:rsidR="00963BDF" w:rsidRPr="00564C17">
        <w:rPr>
          <w:rStyle w:val="Odkaznapoznpodarou"/>
          <w:rFonts w:cs="Times New Roman"/>
          <w:spacing w:val="-3"/>
          <w:szCs w:val="24"/>
          <w:lang w:val="cs-CZ"/>
        </w:rPr>
        <w:footnoteReference w:id="26"/>
      </w:r>
      <w:r w:rsidR="00F66D99" w:rsidRPr="00564C17">
        <w:rPr>
          <w:iCs/>
          <w:spacing w:val="-1"/>
          <w:szCs w:val="24"/>
          <w:lang w:val="cs-CZ"/>
        </w:rPr>
        <w:t xml:space="preserve"> – Nimierova reflexe</w:t>
      </w:r>
      <w:r w:rsidR="00F66D99">
        <w:rPr>
          <w:iCs/>
          <w:spacing w:val="-1"/>
          <w:lang w:val="cs-CZ"/>
        </w:rPr>
        <w:t xml:space="preserve"> </w:t>
      </w:r>
      <w:r w:rsidR="00564C17">
        <w:rPr>
          <w:iCs/>
          <w:spacing w:val="-1"/>
          <w:lang w:val="cs-CZ"/>
        </w:rPr>
        <w:t xml:space="preserve">se pojí </w:t>
      </w:r>
      <w:r w:rsidR="00F66D99">
        <w:rPr>
          <w:iCs/>
          <w:spacing w:val="-1"/>
          <w:lang w:val="cs-CZ"/>
        </w:rPr>
        <w:t>k velkým postavám, jež ovlivnily dějiny, v tomto případě k Alexand</w:t>
      </w:r>
      <w:r w:rsidR="00E30C68">
        <w:rPr>
          <w:iCs/>
          <w:spacing w:val="-1"/>
          <w:lang w:val="cs-CZ"/>
        </w:rPr>
        <w:t>r</w:t>
      </w:r>
      <w:r w:rsidR="00F66D99">
        <w:rPr>
          <w:iCs/>
          <w:spacing w:val="-1"/>
          <w:lang w:val="cs-CZ"/>
        </w:rPr>
        <w:t>u Makedonskému a Juliu C</w:t>
      </w:r>
      <w:r w:rsidR="00592775">
        <w:rPr>
          <w:iCs/>
          <w:spacing w:val="-1"/>
          <w:lang w:val="cs-CZ"/>
        </w:rPr>
        <w:t>ae</w:t>
      </w:r>
      <w:r w:rsidR="00F66D99">
        <w:rPr>
          <w:iCs/>
          <w:spacing w:val="-1"/>
          <w:lang w:val="cs-CZ"/>
        </w:rPr>
        <w:t>sarovi. Právě v souvislosti s Juliem C</w:t>
      </w:r>
      <w:r w:rsidR="00592775">
        <w:rPr>
          <w:rFonts w:cs="Times New Roman"/>
          <w:iCs/>
          <w:spacing w:val="-1"/>
          <w:lang w:val="cs-CZ"/>
        </w:rPr>
        <w:t>ae</w:t>
      </w:r>
      <w:r w:rsidR="00F66D99">
        <w:rPr>
          <w:iCs/>
          <w:spacing w:val="-1"/>
          <w:lang w:val="cs-CZ"/>
        </w:rPr>
        <w:t>sarem se objevují četné narážky na Hegelovu filozofii a dějiny. Hlavní důraz je tu ovšem položen na literat</w:t>
      </w:r>
      <w:r w:rsidR="00592775">
        <w:rPr>
          <w:iCs/>
          <w:spacing w:val="-1"/>
          <w:lang w:val="cs-CZ"/>
        </w:rPr>
        <w:t>u</w:t>
      </w:r>
      <w:r w:rsidR="00F66D99">
        <w:rPr>
          <w:iCs/>
          <w:spacing w:val="-1"/>
          <w:lang w:val="cs-CZ"/>
        </w:rPr>
        <w:t xml:space="preserve">ru, a to </w:t>
      </w:r>
      <w:r w:rsidR="00564C17">
        <w:rPr>
          <w:iCs/>
          <w:spacing w:val="-1"/>
          <w:lang w:val="cs-CZ"/>
        </w:rPr>
        <w:t xml:space="preserve">na </w:t>
      </w:r>
      <w:r w:rsidR="00F66D99">
        <w:rPr>
          <w:iCs/>
          <w:spacing w:val="-1"/>
          <w:lang w:val="cs-CZ"/>
        </w:rPr>
        <w:t>literární artefakt jako</w:t>
      </w:r>
      <w:r w:rsidR="00564C17">
        <w:rPr>
          <w:iCs/>
          <w:spacing w:val="-1"/>
          <w:lang w:val="cs-CZ"/>
        </w:rPr>
        <w:t>žto</w:t>
      </w:r>
      <w:r w:rsidR="00F66D99">
        <w:rPr>
          <w:iCs/>
          <w:spacing w:val="-1"/>
          <w:lang w:val="cs-CZ"/>
        </w:rPr>
        <w:t xml:space="preserve"> čin</w:t>
      </w:r>
      <w:r w:rsidR="00607D35">
        <w:rPr>
          <w:iCs/>
          <w:spacing w:val="-1"/>
          <w:lang w:val="cs-CZ"/>
        </w:rPr>
        <w:t>:</w:t>
      </w:r>
    </w:p>
    <w:p w14:paraId="66471E5A" w14:textId="77777777" w:rsidR="00607D35" w:rsidRDefault="00607D35" w:rsidP="00C0768A">
      <w:pPr>
        <w:tabs>
          <w:tab w:val="left" w:pos="-720"/>
        </w:tabs>
        <w:suppressAutoHyphens/>
        <w:spacing w:line="240" w:lineRule="atLeast"/>
        <w:rPr>
          <w:iCs/>
          <w:spacing w:val="-1"/>
          <w:lang w:val="cs-CZ"/>
        </w:rPr>
      </w:pPr>
    </w:p>
    <w:p w14:paraId="51645FAD" w14:textId="77777777" w:rsidR="004A733D" w:rsidRDefault="004A733D" w:rsidP="004A733D">
      <w:pPr>
        <w:pStyle w:val="Bezmezer"/>
      </w:pPr>
      <w:r>
        <w:lastRenderedPageBreak/>
        <w:t xml:space="preserve">Bylo by užitečné opět na literaturu nahlédnout jako na jedno z krásných umění. Její nutnost, její </w:t>
      </w:r>
      <w:r w:rsidRPr="0003218F">
        <w:rPr>
          <w:i/>
        </w:rPr>
        <w:t>přirozenost</w:t>
      </w:r>
      <w:r>
        <w:t xml:space="preserve"> v hegelovském smyslu, by se tak znovu naplno ukázala. [...] V krutosti událostí [...] není hlavní ctostí odvaha, chtivost či umná moc mýtů, ale rozum procházející větami</w:t>
      </w:r>
      <w:r>
        <w:rPr>
          <w:rStyle w:val="Znakapoznpodarou"/>
        </w:rPr>
        <w:footnoteReference w:id="27"/>
      </w:r>
      <w:r>
        <w:t>.</w:t>
      </w:r>
    </w:p>
    <w:p w14:paraId="12B748CA" w14:textId="77777777" w:rsidR="004A733D" w:rsidRPr="004A733D" w:rsidRDefault="004A733D" w:rsidP="004A733D">
      <w:pPr>
        <w:pStyle w:val="Bezmezer"/>
      </w:pPr>
    </w:p>
    <w:p w14:paraId="1C70382A" w14:textId="748A981A" w:rsidR="004A733D" w:rsidRPr="004A733D" w:rsidRDefault="00592775" w:rsidP="00963BDF">
      <w:pPr>
        <w:pStyle w:val="FJ"/>
        <w:rPr>
          <w:lang w:val="cs-CZ"/>
        </w:rPr>
      </w:pPr>
      <w:r w:rsidRPr="004A733D">
        <w:rPr>
          <w:lang w:val="hu-HU"/>
        </w:rPr>
        <w:t>U Julia Caesara obdivuje Nimier schopnost racionality a odstupu od emocí, jež umožňují manipulaci</w:t>
      </w:r>
      <w:r w:rsidR="00963BDF" w:rsidRPr="004A733D">
        <w:rPr>
          <w:lang w:val="hu-HU"/>
        </w:rPr>
        <w:t xml:space="preserve"> a ovládnutí druhých. Analyzuje jeho promluvu k vojsku před výpravou proti obávanému Ariovistovi: argumenty jsou logicky seřazeny, ale Caesar ví, že v tomto případě nevládne rozum, </w:t>
      </w:r>
      <w:r w:rsidR="004C0EC2">
        <w:rPr>
          <w:lang w:val="hu-HU"/>
        </w:rPr>
        <w:t>nýbž</w:t>
      </w:r>
      <w:r w:rsidR="00963BDF" w:rsidRPr="004A733D">
        <w:rPr>
          <w:lang w:val="hu-HU"/>
        </w:rPr>
        <w:t xml:space="preserve"> emoce, instinkt a naučená stádní poslušnost, a proto vydá rozkaz</w:t>
      </w:r>
      <w:r w:rsidR="004C0EC2">
        <w:rPr>
          <w:lang w:val="hu-HU"/>
        </w:rPr>
        <w:t>,</w:t>
      </w:r>
      <w:r w:rsidR="00963BDF" w:rsidRPr="004A733D">
        <w:rPr>
          <w:lang w:val="hu-HU"/>
        </w:rPr>
        <w:t xml:space="preserve"> a vojáci poslechnou: </w:t>
      </w:r>
      <w:r w:rsidR="004A733D">
        <w:rPr>
          <w:lang w:val="cs-CZ"/>
        </w:rPr>
        <w:t xml:space="preserve">„Své důvody sdělil, ale je to spíš </w:t>
      </w:r>
      <w:r w:rsidR="00910B7B">
        <w:rPr>
          <w:lang w:val="cs-CZ"/>
        </w:rPr>
        <w:t>třešnička na dortu</w:t>
      </w:r>
      <w:r w:rsidR="004A733D">
        <w:rPr>
          <w:lang w:val="cs-CZ"/>
        </w:rPr>
        <w:t xml:space="preserve">, </w:t>
      </w:r>
      <w:r w:rsidR="00DF2241">
        <w:rPr>
          <w:lang w:val="cs-CZ"/>
        </w:rPr>
        <w:t xml:space="preserve">protože závěr </w:t>
      </w:r>
      <w:r w:rsidR="00910B7B">
        <w:rPr>
          <w:lang w:val="cs-CZ"/>
        </w:rPr>
        <w:t xml:space="preserve">řeči </w:t>
      </w:r>
      <w:r w:rsidR="00DF2241">
        <w:rPr>
          <w:lang w:val="cs-CZ"/>
        </w:rPr>
        <w:t>pomíjí spor</w:t>
      </w:r>
      <w:r w:rsidR="004C0EC2">
        <w:rPr>
          <w:lang w:val="cs-CZ"/>
        </w:rPr>
        <w:t>né argumenty</w:t>
      </w:r>
      <w:r w:rsidR="00DF2241">
        <w:rPr>
          <w:lang w:val="cs-CZ"/>
        </w:rPr>
        <w:t xml:space="preserve"> a </w:t>
      </w:r>
      <w:r w:rsidR="00D45B78">
        <w:rPr>
          <w:lang w:val="cs-CZ"/>
        </w:rPr>
        <w:t>ústí</w:t>
      </w:r>
      <w:r w:rsidR="00DF2241">
        <w:rPr>
          <w:lang w:val="cs-CZ"/>
        </w:rPr>
        <w:t xml:space="preserve"> v rozhodnutí</w:t>
      </w:r>
      <w:r w:rsidR="00DF2241">
        <w:rPr>
          <w:rStyle w:val="Znakapoznpodarou"/>
        </w:rPr>
        <w:footnoteReference w:id="28"/>
      </w:r>
      <w:r w:rsidR="00DF2241">
        <w:rPr>
          <w:lang w:val="cs-CZ"/>
        </w:rPr>
        <w:t>.“</w:t>
      </w:r>
    </w:p>
    <w:p w14:paraId="18276160" w14:textId="28A1B1A3" w:rsidR="005B2EA3" w:rsidRDefault="00836C79" w:rsidP="007C79CB">
      <w:pPr>
        <w:rPr>
          <w:lang w:val="cs-CZ"/>
        </w:rPr>
      </w:pPr>
      <w:r w:rsidRPr="004A0E2A">
        <w:rPr>
          <w:highlight w:val="yellow"/>
          <w:lang w:val="cs-CZ"/>
        </w:rPr>
        <w:t xml:space="preserve">V Caesarovi Nimier </w:t>
      </w:r>
      <w:r w:rsidR="00D45B78" w:rsidRPr="004A0E2A">
        <w:rPr>
          <w:highlight w:val="yellow"/>
          <w:lang w:val="cs-CZ"/>
        </w:rPr>
        <w:t xml:space="preserve">spatřuje </w:t>
      </w:r>
      <w:r w:rsidRPr="004A0E2A">
        <w:rPr>
          <w:highlight w:val="yellow"/>
          <w:lang w:val="cs-CZ"/>
        </w:rPr>
        <w:t>prototyp raci</w:t>
      </w:r>
      <w:r w:rsidR="00A500C1" w:rsidRPr="004A0E2A">
        <w:rPr>
          <w:highlight w:val="yellow"/>
          <w:lang w:val="cs-CZ"/>
        </w:rPr>
        <w:t xml:space="preserve">onálního stylisty, který „nikdy nelže pro potěšení“. Jen tak se „pod jeho perem, v jeho hlase, </w:t>
      </w:r>
      <w:r w:rsidR="00AB64F3" w:rsidRPr="004A0E2A">
        <w:rPr>
          <w:highlight w:val="yellow"/>
          <w:lang w:val="cs-CZ"/>
        </w:rPr>
        <w:t xml:space="preserve">podivuhodné </w:t>
      </w:r>
      <w:r w:rsidR="00A500C1" w:rsidRPr="004A0E2A">
        <w:rPr>
          <w:highlight w:val="yellow"/>
          <w:lang w:val="cs-CZ"/>
        </w:rPr>
        <w:t>skutky mění v nutn</w:t>
      </w:r>
      <w:r w:rsidR="00AB64F3" w:rsidRPr="004A0E2A">
        <w:rPr>
          <w:highlight w:val="yellow"/>
          <w:lang w:val="cs-CZ"/>
        </w:rPr>
        <w:t>ost</w:t>
      </w:r>
      <w:r w:rsidR="00A500C1" w:rsidRPr="004A0E2A">
        <w:rPr>
          <w:highlight w:val="yellow"/>
          <w:lang w:val="cs-CZ"/>
        </w:rPr>
        <w:t xml:space="preserve"> a Caesarovo jméno je tak jen přirozený lék na velké dějinné nemoci času</w:t>
      </w:r>
      <w:r w:rsidR="00A500C1" w:rsidRPr="004A0E2A">
        <w:rPr>
          <w:rStyle w:val="Znakapoznpodarou"/>
          <w:bCs/>
          <w:highlight w:val="yellow"/>
          <w:lang w:val="cs-CZ"/>
        </w:rPr>
        <w:footnoteReference w:id="29"/>
      </w:r>
      <w:r w:rsidR="00A500C1" w:rsidRPr="004A0E2A">
        <w:rPr>
          <w:highlight w:val="yellow"/>
          <w:lang w:val="cs-CZ"/>
        </w:rPr>
        <w:t xml:space="preserve">.“ </w:t>
      </w:r>
      <w:r w:rsidR="00AB64F3" w:rsidRPr="004A0E2A">
        <w:rPr>
          <w:highlight w:val="yellow"/>
          <w:lang w:val="cs-CZ"/>
        </w:rPr>
        <w:t>Caesar tvoří dějiny</w:t>
      </w:r>
      <w:r w:rsidR="00DD247A" w:rsidRPr="004A0E2A">
        <w:rPr>
          <w:highlight w:val="yellow"/>
          <w:lang w:val="cs-CZ"/>
        </w:rPr>
        <w:t>.</w:t>
      </w:r>
      <w:r w:rsidR="00AB64F3" w:rsidRPr="004A0E2A">
        <w:rPr>
          <w:highlight w:val="yellow"/>
          <w:lang w:val="cs-CZ"/>
        </w:rPr>
        <w:t xml:space="preserve"> </w:t>
      </w:r>
      <w:r w:rsidR="00DD247A" w:rsidRPr="004A0E2A">
        <w:rPr>
          <w:highlight w:val="yellow"/>
          <w:lang w:val="cs-CZ"/>
        </w:rPr>
        <w:t>T</w:t>
      </w:r>
      <w:r w:rsidR="00AB64F3" w:rsidRPr="004A0E2A">
        <w:rPr>
          <w:highlight w:val="yellow"/>
          <w:lang w:val="cs-CZ"/>
        </w:rPr>
        <w:t xml:space="preserve">o hlavní </w:t>
      </w:r>
      <w:r w:rsidR="00DD247A" w:rsidRPr="004A0E2A">
        <w:rPr>
          <w:highlight w:val="yellow"/>
          <w:lang w:val="cs-CZ"/>
        </w:rPr>
        <w:t xml:space="preserve">ovšem </w:t>
      </w:r>
      <w:r w:rsidR="00AB64F3" w:rsidRPr="004A0E2A">
        <w:rPr>
          <w:highlight w:val="yellow"/>
          <w:lang w:val="cs-CZ"/>
        </w:rPr>
        <w:t xml:space="preserve">není </w:t>
      </w:r>
      <w:r w:rsidR="00910B7B" w:rsidRPr="004A0E2A">
        <w:rPr>
          <w:highlight w:val="yellow"/>
          <w:lang w:val="cs-CZ"/>
        </w:rPr>
        <w:t xml:space="preserve">jen </w:t>
      </w:r>
      <w:r w:rsidR="00AB64F3" w:rsidRPr="004A0E2A">
        <w:rPr>
          <w:highlight w:val="yellow"/>
          <w:lang w:val="cs-CZ"/>
        </w:rPr>
        <w:t xml:space="preserve">jeho konání, ale to, jak </w:t>
      </w:r>
      <w:r w:rsidR="00D45B78" w:rsidRPr="004A0E2A">
        <w:rPr>
          <w:highlight w:val="yellow"/>
          <w:lang w:val="cs-CZ"/>
        </w:rPr>
        <w:t xml:space="preserve">svým příběhem utváří </w:t>
      </w:r>
      <w:r w:rsidR="00AB64F3" w:rsidRPr="004A0E2A">
        <w:rPr>
          <w:highlight w:val="yellow"/>
          <w:lang w:val="cs-CZ"/>
        </w:rPr>
        <w:t xml:space="preserve">podobu dějin. </w:t>
      </w:r>
      <w:r w:rsidR="00D45B78" w:rsidRPr="004A0E2A">
        <w:rPr>
          <w:highlight w:val="yellow"/>
          <w:lang w:val="cs-CZ"/>
        </w:rPr>
        <w:t>Stejné je</w:t>
      </w:r>
      <w:r w:rsidR="00AB64F3" w:rsidRPr="004A0E2A">
        <w:rPr>
          <w:highlight w:val="yellow"/>
          <w:lang w:val="cs-CZ"/>
        </w:rPr>
        <w:t xml:space="preserve"> to v Nimierových očích se všemi velkými muži. Ukazuje, že slovo je součástí činu, </w:t>
      </w:r>
      <w:r w:rsidR="005B2EA3" w:rsidRPr="004A0E2A">
        <w:rPr>
          <w:highlight w:val="yellow"/>
          <w:lang w:val="cs-CZ"/>
        </w:rPr>
        <w:t xml:space="preserve">ba čin sám, </w:t>
      </w:r>
      <w:r w:rsidR="00AB64F3" w:rsidRPr="004A0E2A">
        <w:rPr>
          <w:highlight w:val="yellow"/>
          <w:lang w:val="cs-CZ"/>
        </w:rPr>
        <w:t xml:space="preserve">protože nutnost není dána jen objektivně, ale je </w:t>
      </w:r>
      <w:r w:rsidR="005B2EA3" w:rsidRPr="004A0E2A">
        <w:rPr>
          <w:highlight w:val="yellow"/>
          <w:lang w:val="cs-CZ"/>
        </w:rPr>
        <w:t>(spolu)</w:t>
      </w:r>
      <w:r w:rsidR="00AB64F3" w:rsidRPr="004A0E2A">
        <w:rPr>
          <w:highlight w:val="yellow"/>
          <w:lang w:val="cs-CZ"/>
        </w:rPr>
        <w:t>utvářena jedincem</w:t>
      </w:r>
      <w:r w:rsidR="009C5697" w:rsidRPr="004A0E2A">
        <w:rPr>
          <w:highlight w:val="yellow"/>
          <w:lang w:val="cs-CZ"/>
        </w:rPr>
        <w:t>-</w:t>
      </w:r>
      <w:r w:rsidR="00AB64F3" w:rsidRPr="004A0E2A">
        <w:rPr>
          <w:highlight w:val="yellow"/>
          <w:lang w:val="cs-CZ"/>
        </w:rPr>
        <w:t xml:space="preserve">manipulátorem. Ne náhodou je vedle Caesara postaven Napoleon, který ještě </w:t>
      </w:r>
      <w:r w:rsidR="00491B8A" w:rsidRPr="004A0E2A">
        <w:rPr>
          <w:highlight w:val="yellow"/>
          <w:lang w:val="cs-CZ"/>
        </w:rPr>
        <w:t>„jasněji než Julius Caesar dokazuje, že velký muž</w:t>
      </w:r>
      <w:r w:rsidR="00AB64F3" w:rsidRPr="004A0E2A">
        <w:rPr>
          <w:highlight w:val="yellow"/>
          <w:lang w:val="cs-CZ"/>
        </w:rPr>
        <w:t xml:space="preserve"> </w:t>
      </w:r>
      <w:r w:rsidR="00491B8A" w:rsidRPr="004A0E2A">
        <w:rPr>
          <w:highlight w:val="yellow"/>
          <w:lang w:val="cs-CZ"/>
        </w:rPr>
        <w:t>podléhá nutnosti se takovým jevit, pokud jím chce být</w:t>
      </w:r>
      <w:r w:rsidR="00D96172" w:rsidRPr="004A0E2A">
        <w:rPr>
          <w:rStyle w:val="Znakapoznpodarou"/>
          <w:highlight w:val="yellow"/>
          <w:lang w:val="cs-CZ"/>
        </w:rPr>
        <w:footnoteReference w:id="30"/>
      </w:r>
      <w:r w:rsidR="00491B8A" w:rsidRPr="004A0E2A">
        <w:rPr>
          <w:highlight w:val="yellow"/>
          <w:lang w:val="cs-CZ"/>
        </w:rPr>
        <w:t>.“ Caesarův racionální styl se může leckdy zdát nudný, ale „taková patřičná nudnost je možná poslední rys génia, poslední umný tah štětce na portrétu moderního hrdiny, neboť ten</w:t>
      </w:r>
      <w:r w:rsidR="005B2EA3" w:rsidRPr="004A0E2A">
        <w:rPr>
          <w:highlight w:val="yellow"/>
          <w:lang w:val="cs-CZ"/>
        </w:rPr>
        <w:t xml:space="preserve"> si </w:t>
      </w:r>
      <w:r w:rsidR="00910B7B" w:rsidRPr="004A0E2A">
        <w:rPr>
          <w:highlight w:val="yellow"/>
          <w:lang w:val="cs-CZ"/>
        </w:rPr>
        <w:t xml:space="preserve">při svých činech </w:t>
      </w:r>
      <w:r w:rsidR="005B2EA3" w:rsidRPr="004A0E2A">
        <w:rPr>
          <w:highlight w:val="yellow"/>
          <w:lang w:val="cs-CZ"/>
        </w:rPr>
        <w:t>nasazuje masku</w:t>
      </w:r>
      <w:r w:rsidR="00D21BDF" w:rsidRPr="004A0E2A">
        <w:rPr>
          <w:rStyle w:val="Znakapoznpodarou"/>
          <w:highlight w:val="yellow"/>
          <w:lang w:val="cs-CZ"/>
        </w:rPr>
        <w:footnoteReference w:id="31"/>
      </w:r>
      <w:r w:rsidR="005B2EA3" w:rsidRPr="004A0E2A">
        <w:rPr>
          <w:highlight w:val="yellow"/>
          <w:lang w:val="cs-CZ"/>
        </w:rPr>
        <w:t>“</w:t>
      </w:r>
      <w:r w:rsidR="00D21BDF" w:rsidRPr="004A0E2A">
        <w:rPr>
          <w:highlight w:val="yellow"/>
          <w:lang w:val="cs-CZ"/>
        </w:rPr>
        <w:t>.</w:t>
      </w:r>
    </w:p>
    <w:p w14:paraId="39CF699B" w14:textId="75F23457" w:rsidR="00F62F04" w:rsidRDefault="00253360" w:rsidP="007C79CB">
      <w:pPr>
        <w:rPr>
          <w:lang w:val="cs-CZ"/>
        </w:rPr>
      </w:pPr>
      <w:r>
        <w:rPr>
          <w:lang w:val="cs-CZ"/>
        </w:rPr>
        <w:t xml:space="preserve">Představa o </w:t>
      </w:r>
      <w:r w:rsidR="005B2EA3">
        <w:rPr>
          <w:lang w:val="cs-CZ"/>
        </w:rPr>
        <w:t>Hegelov</w:t>
      </w:r>
      <w:r>
        <w:rPr>
          <w:lang w:val="cs-CZ"/>
        </w:rPr>
        <w:t>ě</w:t>
      </w:r>
      <w:r w:rsidR="005B2EA3">
        <w:rPr>
          <w:lang w:val="cs-CZ"/>
        </w:rPr>
        <w:t xml:space="preserve"> koncepc</w:t>
      </w:r>
      <w:r>
        <w:rPr>
          <w:lang w:val="cs-CZ"/>
        </w:rPr>
        <w:t>i</w:t>
      </w:r>
      <w:r w:rsidR="005B2EA3">
        <w:rPr>
          <w:lang w:val="cs-CZ"/>
        </w:rPr>
        <w:t xml:space="preserve"> dějin</w:t>
      </w:r>
      <w:r>
        <w:rPr>
          <w:lang w:val="cs-CZ"/>
        </w:rPr>
        <w:t>, tak jak ji Nimier chápe,</w:t>
      </w:r>
      <w:r w:rsidR="005B2EA3">
        <w:rPr>
          <w:lang w:val="cs-CZ"/>
        </w:rPr>
        <w:t xml:space="preserve"> tu </w:t>
      </w:r>
      <w:r w:rsidR="00776895">
        <w:rPr>
          <w:lang w:val="cs-CZ"/>
        </w:rPr>
        <w:t xml:space="preserve">je </w:t>
      </w:r>
      <w:r w:rsidR="005B2EA3">
        <w:rPr>
          <w:lang w:val="cs-CZ"/>
        </w:rPr>
        <w:t>zároveň potvrzena i</w:t>
      </w:r>
      <w:r>
        <w:rPr>
          <w:lang w:val="cs-CZ"/>
        </w:rPr>
        <w:t> </w:t>
      </w:r>
      <w:r w:rsidR="005B2EA3">
        <w:rPr>
          <w:lang w:val="cs-CZ"/>
        </w:rPr>
        <w:t xml:space="preserve">podrobena husarské subverzi, neboť </w:t>
      </w:r>
      <w:r>
        <w:rPr>
          <w:lang w:val="cs-CZ"/>
        </w:rPr>
        <w:t xml:space="preserve">Nimier </w:t>
      </w:r>
      <w:r w:rsidR="00E029A7">
        <w:rPr>
          <w:lang w:val="cs-CZ"/>
        </w:rPr>
        <w:t xml:space="preserve">ji po svém </w:t>
      </w:r>
      <w:r w:rsidR="005B2EA3">
        <w:rPr>
          <w:lang w:val="cs-CZ"/>
        </w:rPr>
        <w:t xml:space="preserve">posouvá několikerým směrem: ke své esencialistické </w:t>
      </w:r>
      <w:r w:rsidR="00274159">
        <w:rPr>
          <w:lang w:val="cs-CZ"/>
        </w:rPr>
        <w:t>představě o </w:t>
      </w:r>
      <w:r w:rsidR="005B2EA3">
        <w:rPr>
          <w:lang w:val="cs-CZ"/>
        </w:rPr>
        <w:t xml:space="preserve">neměnnosti lidské podstaty, k dandyovské </w:t>
      </w:r>
      <w:r w:rsidR="00274159">
        <w:rPr>
          <w:lang w:val="cs-CZ"/>
        </w:rPr>
        <w:t xml:space="preserve">etice a estetice rozumu </w:t>
      </w:r>
      <w:r w:rsidR="005B2EA3">
        <w:rPr>
          <w:lang w:val="cs-CZ"/>
        </w:rPr>
        <w:t>ovládajícího vášně</w:t>
      </w:r>
      <w:r w:rsidR="00274159">
        <w:rPr>
          <w:lang w:val="cs-CZ"/>
        </w:rPr>
        <w:t xml:space="preserve">, ke stylu svých estetických vzorů – vesměs </w:t>
      </w:r>
      <w:r w:rsidR="00D21BDF">
        <w:rPr>
          <w:lang w:val="cs-CZ"/>
        </w:rPr>
        <w:t>racionalistických moralistů 17. </w:t>
      </w:r>
      <w:r w:rsidR="00274159">
        <w:rPr>
          <w:lang w:val="cs-CZ"/>
        </w:rPr>
        <w:t>a</w:t>
      </w:r>
      <w:r w:rsidR="00D21BDF">
        <w:rPr>
          <w:lang w:val="cs-CZ"/>
        </w:rPr>
        <w:t> </w:t>
      </w:r>
      <w:r w:rsidR="00274159">
        <w:rPr>
          <w:lang w:val="cs-CZ"/>
        </w:rPr>
        <w:t>18. století.</w:t>
      </w:r>
    </w:p>
    <w:p w14:paraId="65132EF5" w14:textId="64515464" w:rsidR="008F2E2B" w:rsidRDefault="00DD247A" w:rsidP="008F2E2B">
      <w:pPr>
        <w:tabs>
          <w:tab w:val="left" w:pos="-720"/>
        </w:tabs>
        <w:suppressAutoHyphens/>
        <w:spacing w:line="240" w:lineRule="atLeast"/>
        <w:rPr>
          <w:rFonts w:cs="Times New Roman"/>
          <w:spacing w:val="-3"/>
          <w:lang w:val="cs-CZ"/>
        </w:rPr>
      </w:pPr>
      <w:r>
        <w:rPr>
          <w:lang w:val="cs-CZ"/>
        </w:rPr>
        <w:t xml:space="preserve">První bod naznačuje závěr prezentace Caesara jakožto „moderního hrdiny“. </w:t>
      </w:r>
      <w:r w:rsidR="00776895">
        <w:rPr>
          <w:rFonts w:cs="Times New Roman"/>
          <w:spacing w:val="-3"/>
          <w:lang w:val="cs-CZ"/>
        </w:rPr>
        <w:t>M</w:t>
      </w:r>
      <w:r w:rsidR="000954BA" w:rsidRPr="000954BA">
        <w:rPr>
          <w:rFonts w:cs="Times New Roman"/>
          <w:spacing w:val="-3"/>
          <w:lang w:val="cs-CZ"/>
        </w:rPr>
        <w:t>inulost</w:t>
      </w:r>
      <w:r w:rsidR="00776895">
        <w:rPr>
          <w:rFonts w:cs="Times New Roman"/>
          <w:spacing w:val="-3"/>
          <w:lang w:val="cs-CZ"/>
        </w:rPr>
        <w:t xml:space="preserve"> a </w:t>
      </w:r>
      <w:r w:rsidR="000954BA" w:rsidRPr="000954BA">
        <w:rPr>
          <w:rFonts w:cs="Times New Roman"/>
          <w:spacing w:val="-3"/>
          <w:lang w:val="cs-CZ"/>
        </w:rPr>
        <w:t xml:space="preserve">přítomnost </w:t>
      </w:r>
      <w:r w:rsidR="00776895">
        <w:rPr>
          <w:rFonts w:cs="Times New Roman"/>
          <w:spacing w:val="-3"/>
          <w:lang w:val="cs-CZ"/>
        </w:rPr>
        <w:t>se prolínají:</w:t>
      </w:r>
      <w:r w:rsidR="000954BA" w:rsidRPr="000954BA">
        <w:rPr>
          <w:rFonts w:cs="Times New Roman"/>
          <w:spacing w:val="-3"/>
          <w:lang w:val="cs-CZ"/>
        </w:rPr>
        <w:t xml:space="preserve"> jejich </w:t>
      </w:r>
      <w:r w:rsidR="000954BA" w:rsidRPr="008F2E2B">
        <w:rPr>
          <w:rFonts w:cs="Times New Roman"/>
          <w:bCs/>
          <w:spacing w:val="-3"/>
          <w:lang w:val="cs-CZ"/>
        </w:rPr>
        <w:t>stálá současnost</w:t>
      </w:r>
      <w:r w:rsidR="000954BA" w:rsidRPr="000954BA">
        <w:rPr>
          <w:rFonts w:cs="Times New Roman"/>
          <w:spacing w:val="-3"/>
          <w:lang w:val="cs-CZ"/>
        </w:rPr>
        <w:t xml:space="preserve"> je podstatnou složkou Nimierova světonázoru </w:t>
      </w:r>
      <w:r w:rsidR="00776895">
        <w:rPr>
          <w:rFonts w:cs="Times New Roman"/>
          <w:spacing w:val="-3"/>
          <w:lang w:val="cs-CZ"/>
        </w:rPr>
        <w:t xml:space="preserve">vyjádřeného </w:t>
      </w:r>
      <w:r w:rsidR="000954BA" w:rsidRPr="000954BA">
        <w:rPr>
          <w:rFonts w:cs="Times New Roman"/>
          <w:spacing w:val="-3"/>
          <w:lang w:val="cs-CZ"/>
        </w:rPr>
        <w:t>v řadě esejů a kritik</w:t>
      </w:r>
      <w:r w:rsidR="008F2E2B">
        <w:rPr>
          <w:rFonts w:cs="Times New Roman"/>
          <w:spacing w:val="-3"/>
          <w:lang w:val="cs-CZ"/>
        </w:rPr>
        <w:t>. Proto</w:t>
      </w:r>
      <w:r w:rsidR="008F2E2B" w:rsidRPr="000954BA">
        <w:rPr>
          <w:rFonts w:cs="Times New Roman"/>
          <w:spacing w:val="-3"/>
          <w:lang w:val="cs-CZ"/>
        </w:rPr>
        <w:t xml:space="preserve"> </w:t>
      </w:r>
      <w:r w:rsidR="008F2E2B">
        <w:rPr>
          <w:rFonts w:cs="Times New Roman"/>
          <w:spacing w:val="-3"/>
          <w:lang w:val="cs-CZ"/>
        </w:rPr>
        <w:t xml:space="preserve">je </w:t>
      </w:r>
      <w:r w:rsidR="008F2E2B" w:rsidRPr="000954BA">
        <w:rPr>
          <w:rFonts w:cs="Times New Roman"/>
          <w:spacing w:val="-3"/>
          <w:lang w:val="cs-CZ"/>
        </w:rPr>
        <w:t>Napoleonova garda</w:t>
      </w:r>
      <w:r w:rsidR="008F2E2B">
        <w:rPr>
          <w:rFonts w:cs="Times New Roman"/>
          <w:spacing w:val="-3"/>
          <w:lang w:val="cs-CZ"/>
        </w:rPr>
        <w:t xml:space="preserve"> označena za </w:t>
      </w:r>
      <w:r w:rsidR="008F2E2B" w:rsidRPr="000954BA">
        <w:rPr>
          <w:rFonts w:cs="Times New Roman"/>
          <w:spacing w:val="-3"/>
          <w:lang w:val="cs-CZ"/>
        </w:rPr>
        <w:t>elitní</w:t>
      </w:r>
      <w:r w:rsidR="008F2E2B" w:rsidRPr="00776895">
        <w:rPr>
          <w:rFonts w:cs="Times New Roman"/>
          <w:spacing w:val="-3"/>
          <w:lang w:val="cs-CZ"/>
        </w:rPr>
        <w:t xml:space="preserve"> </w:t>
      </w:r>
      <w:r w:rsidR="008F2E2B" w:rsidRPr="00776895">
        <w:rPr>
          <w:rFonts w:cs="Times New Roman"/>
          <w:iCs/>
          <w:spacing w:val="-3"/>
          <w:lang w:val="cs-CZ"/>
        </w:rPr>
        <w:t>„jednotku SS“</w:t>
      </w:r>
      <w:r w:rsidR="00D21BDF">
        <w:rPr>
          <w:rFonts w:cs="Times New Roman"/>
          <w:spacing w:val="-3"/>
          <w:lang w:val="cs-CZ"/>
        </w:rPr>
        <w:t xml:space="preserve"> a </w:t>
      </w:r>
      <w:r w:rsidR="008F2E2B" w:rsidRPr="00776895">
        <w:rPr>
          <w:rFonts w:cs="Times New Roman"/>
          <w:iCs/>
          <w:spacing w:val="-3"/>
          <w:lang w:val="cs-CZ"/>
        </w:rPr>
        <w:t>„poslední podobu fašismu“</w:t>
      </w:r>
      <w:r w:rsidR="008F2E2B" w:rsidRPr="00776895">
        <w:rPr>
          <w:rStyle w:val="Odkaznapoznpodarou"/>
          <w:rFonts w:cs="Times New Roman"/>
          <w:spacing w:val="-3"/>
          <w:lang w:val="cs-CZ"/>
        </w:rPr>
        <w:footnoteReference w:id="32"/>
      </w:r>
      <w:r w:rsidR="008F2E2B" w:rsidRPr="00776895">
        <w:rPr>
          <w:rFonts w:cs="Times New Roman"/>
          <w:spacing w:val="-3"/>
          <w:lang w:val="cs-CZ"/>
        </w:rPr>
        <w:t>, Marie</w:t>
      </w:r>
      <w:r w:rsidR="009C5697">
        <w:rPr>
          <w:rFonts w:cs="Times New Roman"/>
          <w:spacing w:val="-3"/>
          <w:lang w:val="cs-CZ"/>
        </w:rPr>
        <w:t>-</w:t>
      </w:r>
      <w:r w:rsidR="008F2E2B" w:rsidRPr="00776895">
        <w:rPr>
          <w:rFonts w:cs="Times New Roman"/>
          <w:spacing w:val="-3"/>
          <w:lang w:val="cs-CZ"/>
        </w:rPr>
        <w:t xml:space="preserve">Antoinetta je </w:t>
      </w:r>
      <w:r w:rsidR="008F2E2B" w:rsidRPr="00776895">
        <w:rPr>
          <w:rFonts w:cs="Times New Roman"/>
          <w:iCs/>
          <w:spacing w:val="-3"/>
          <w:lang w:val="cs-CZ"/>
        </w:rPr>
        <w:t>„Greta Garbo našich dějin“</w:t>
      </w:r>
      <w:r w:rsidR="008F2E2B" w:rsidRPr="00776895">
        <w:rPr>
          <w:rFonts w:cs="Times New Roman"/>
          <w:spacing w:val="-3"/>
          <w:lang w:val="cs-CZ"/>
        </w:rPr>
        <w:t xml:space="preserve">, Voltaire je </w:t>
      </w:r>
      <w:r w:rsidR="008F2E2B" w:rsidRPr="00776895">
        <w:rPr>
          <w:rFonts w:cs="Times New Roman"/>
          <w:iCs/>
          <w:spacing w:val="-3"/>
          <w:lang w:val="cs-CZ"/>
        </w:rPr>
        <w:t>„nositel Nobelovy ceny“</w:t>
      </w:r>
      <w:r w:rsidR="008F2E2B" w:rsidRPr="00776895">
        <w:rPr>
          <w:rFonts w:cs="Times New Roman"/>
          <w:spacing w:val="-3"/>
          <w:lang w:val="cs-CZ"/>
        </w:rPr>
        <w:t>, M</w:t>
      </w:r>
      <w:r w:rsidR="008F2E2B" w:rsidRPr="00D21BDF">
        <w:rPr>
          <w:rFonts w:cs="Times New Roman"/>
          <w:spacing w:val="-3"/>
          <w:vertAlign w:val="superscript"/>
          <w:lang w:val="cs-CZ"/>
        </w:rPr>
        <w:t>me</w:t>
      </w:r>
      <w:r w:rsidR="008F2E2B" w:rsidRPr="00776895">
        <w:rPr>
          <w:rFonts w:cs="Times New Roman"/>
          <w:spacing w:val="-3"/>
          <w:lang w:val="cs-CZ"/>
        </w:rPr>
        <w:t xml:space="preserve"> Récamier zase </w:t>
      </w:r>
      <w:r w:rsidR="008F2E2B" w:rsidRPr="00776895">
        <w:rPr>
          <w:rFonts w:cs="Times New Roman"/>
          <w:iCs/>
          <w:spacing w:val="-3"/>
          <w:lang w:val="cs-CZ"/>
        </w:rPr>
        <w:t>„hvězda němého filmu“</w:t>
      </w:r>
      <w:r w:rsidR="008F2E2B" w:rsidRPr="00776895">
        <w:rPr>
          <w:rFonts w:cs="Times New Roman"/>
          <w:spacing w:val="-3"/>
          <w:lang w:val="cs-CZ"/>
        </w:rPr>
        <w:t>.</w:t>
      </w:r>
      <w:r w:rsidR="008F2E2B" w:rsidRPr="00776895">
        <w:rPr>
          <w:rStyle w:val="Odkaznapoznpodarou"/>
          <w:rFonts w:cs="Times New Roman"/>
          <w:spacing w:val="-3"/>
          <w:lang w:val="cs-CZ"/>
        </w:rPr>
        <w:footnoteReference w:id="33"/>
      </w:r>
      <w:r w:rsidR="008F2E2B" w:rsidRPr="00776895">
        <w:rPr>
          <w:rFonts w:cs="Times New Roman"/>
          <w:spacing w:val="-3"/>
          <w:lang w:val="cs-CZ"/>
        </w:rPr>
        <w:t xml:space="preserve"> Výčet p</w:t>
      </w:r>
      <w:r w:rsidR="008F2E2B" w:rsidRPr="000954BA">
        <w:rPr>
          <w:rFonts w:cs="Times New Roman"/>
          <w:spacing w:val="-3"/>
          <w:lang w:val="cs-CZ"/>
        </w:rPr>
        <w:t xml:space="preserve">říkladů by mohl být sáhodlouhý. </w:t>
      </w:r>
      <w:r w:rsidR="008F2E2B">
        <w:rPr>
          <w:rFonts w:cs="Times New Roman"/>
          <w:spacing w:val="-3"/>
          <w:lang w:val="cs-CZ"/>
        </w:rPr>
        <w:t xml:space="preserve">Nejedná se jen </w:t>
      </w:r>
      <w:r w:rsidR="00CF5FAC">
        <w:rPr>
          <w:rFonts w:cs="Times New Roman"/>
          <w:spacing w:val="-3"/>
          <w:lang w:val="cs-CZ"/>
        </w:rPr>
        <w:t>o husarsky hravou ironii, ale o </w:t>
      </w:r>
      <w:r w:rsidR="008F2E2B">
        <w:rPr>
          <w:rFonts w:cs="Times New Roman"/>
          <w:spacing w:val="-3"/>
          <w:lang w:val="cs-CZ"/>
        </w:rPr>
        <w:t xml:space="preserve">hlubší přesvědčení, že </w:t>
      </w:r>
      <w:r w:rsidR="008F2E2B" w:rsidRPr="000954BA">
        <w:rPr>
          <w:rFonts w:cs="Times New Roman"/>
          <w:spacing w:val="-3"/>
          <w:lang w:val="cs-CZ"/>
        </w:rPr>
        <w:t xml:space="preserve">všechny osudy jsou </w:t>
      </w:r>
      <w:r w:rsidR="008F2E2B">
        <w:rPr>
          <w:rFonts w:cs="Times New Roman"/>
          <w:spacing w:val="-3"/>
          <w:lang w:val="cs-CZ"/>
        </w:rPr>
        <w:t>projevem</w:t>
      </w:r>
      <w:r w:rsidR="008F2E2B" w:rsidRPr="000954BA">
        <w:rPr>
          <w:rFonts w:cs="Times New Roman"/>
          <w:spacing w:val="-3"/>
          <w:lang w:val="cs-CZ"/>
        </w:rPr>
        <w:t xml:space="preserve"> </w:t>
      </w:r>
      <w:r w:rsidR="008F2E2B" w:rsidRPr="008F2E2B">
        <w:rPr>
          <w:rFonts w:cs="Times New Roman"/>
          <w:bCs/>
          <w:spacing w:val="-3"/>
          <w:lang w:val="cs-CZ"/>
        </w:rPr>
        <w:t>obecné lidské přirozenosti</w:t>
      </w:r>
      <w:r w:rsidR="008F2E2B" w:rsidRPr="000954BA">
        <w:rPr>
          <w:rFonts w:cs="Times New Roman"/>
          <w:spacing w:val="-3"/>
          <w:lang w:val="cs-CZ"/>
        </w:rPr>
        <w:t>, a proto vždy stále přítomné.</w:t>
      </w:r>
    </w:p>
    <w:p w14:paraId="2BFD4A11" w14:textId="6ECC8075" w:rsidR="00DF48DF" w:rsidRDefault="008F2E2B" w:rsidP="00BC64AD">
      <w:pPr>
        <w:tabs>
          <w:tab w:val="left" w:pos="-720"/>
        </w:tabs>
        <w:suppressAutoHyphens/>
        <w:spacing w:line="240" w:lineRule="atLeast"/>
        <w:rPr>
          <w:rFonts w:cs="Times New Roman"/>
          <w:spacing w:val="-3"/>
          <w:lang w:val="cs-CZ"/>
        </w:rPr>
      </w:pPr>
      <w:r>
        <w:rPr>
          <w:rFonts w:cs="Times New Roman"/>
          <w:spacing w:val="-3"/>
          <w:lang w:val="cs-CZ"/>
        </w:rPr>
        <w:t>V Nimierově dandyovské estetice se racionalita promítá do dialektiky rozumu a vášně.</w:t>
      </w:r>
      <w:r w:rsidR="002F00AC">
        <w:rPr>
          <w:rFonts w:cs="Times New Roman"/>
          <w:spacing w:val="-3"/>
          <w:lang w:val="cs-CZ"/>
        </w:rPr>
        <w:t xml:space="preserve"> Příkladem může být portrét Alexandra Makedonského. </w:t>
      </w:r>
      <w:r w:rsidR="00776895">
        <w:rPr>
          <w:rFonts w:cs="Times New Roman"/>
          <w:spacing w:val="-3"/>
          <w:lang w:val="cs-CZ"/>
        </w:rPr>
        <w:t xml:space="preserve">Esej </w:t>
      </w:r>
      <w:r w:rsidR="004C0EC2">
        <w:rPr>
          <w:rFonts w:cs="Times New Roman"/>
          <w:spacing w:val="-3"/>
          <w:lang w:val="cs-CZ"/>
        </w:rPr>
        <w:t>„</w:t>
      </w:r>
      <w:r w:rsidR="002F00AC" w:rsidRPr="000954BA">
        <w:rPr>
          <w:rFonts w:cs="Times New Roman"/>
          <w:spacing w:val="-3"/>
          <w:lang w:val="cs-CZ"/>
        </w:rPr>
        <w:t>Aris</w:t>
      </w:r>
      <w:r w:rsidR="002F00AC" w:rsidRPr="00472556">
        <w:rPr>
          <w:rFonts w:cs="Times New Roman"/>
          <w:spacing w:val="-3"/>
          <w:szCs w:val="24"/>
          <w:lang w:val="cs-CZ"/>
        </w:rPr>
        <w:t>totelův žák</w:t>
      </w:r>
      <w:r w:rsidR="004C0EC2" w:rsidRPr="009D29BE">
        <w:rPr>
          <w:rFonts w:cs="Times New Roman"/>
          <w:spacing w:val="-3"/>
          <w:szCs w:val="24"/>
          <w:lang w:val="cs-CZ"/>
        </w:rPr>
        <w:t>“ (</w:t>
      </w:r>
      <w:r w:rsidR="00472556" w:rsidRPr="00D21BDF">
        <w:rPr>
          <w:rFonts w:cs="Times New Roman"/>
          <w:szCs w:val="24"/>
          <w:lang w:val="cs-CZ"/>
        </w:rPr>
        <w:t>«</w:t>
      </w:r>
      <w:r w:rsidR="00472556" w:rsidRPr="00D21BDF" w:rsidDel="00485591">
        <w:rPr>
          <w:iCs/>
          <w:spacing w:val="-1"/>
          <w:szCs w:val="24"/>
          <w:lang w:val="cs-CZ"/>
        </w:rPr>
        <w:t xml:space="preserve"> </w:t>
      </w:r>
      <w:r w:rsidR="004C0EC2" w:rsidRPr="00472556">
        <w:rPr>
          <w:iCs/>
          <w:spacing w:val="-1"/>
          <w:szCs w:val="24"/>
          <w:lang w:val="cs-CZ"/>
        </w:rPr>
        <w:t>L’élève d’Aristote</w:t>
      </w:r>
      <w:r w:rsidR="00472556" w:rsidRPr="009D29BE">
        <w:rPr>
          <w:iCs/>
          <w:spacing w:val="-1"/>
          <w:szCs w:val="24"/>
          <w:lang w:val="cs-CZ"/>
        </w:rPr>
        <w:t> </w:t>
      </w:r>
      <w:r w:rsidR="00472556" w:rsidRPr="00D21BDF">
        <w:rPr>
          <w:rFonts w:cs="Times New Roman"/>
          <w:szCs w:val="24"/>
          <w:lang w:val="cs-CZ"/>
        </w:rPr>
        <w:t>»</w:t>
      </w:r>
      <w:r w:rsidR="004C0EC2" w:rsidRPr="00472556">
        <w:rPr>
          <w:iCs/>
          <w:spacing w:val="-1"/>
          <w:szCs w:val="24"/>
          <w:lang w:val="cs-CZ"/>
        </w:rPr>
        <w:t>)</w:t>
      </w:r>
      <w:r w:rsidR="002F00AC" w:rsidRPr="009D29BE">
        <w:rPr>
          <w:rFonts w:cs="Times New Roman"/>
          <w:spacing w:val="-3"/>
          <w:szCs w:val="24"/>
          <w:lang w:val="cs-CZ"/>
        </w:rPr>
        <w:t xml:space="preserve"> je posthumně vydaný </w:t>
      </w:r>
      <w:r w:rsidR="000954BA" w:rsidRPr="007A48A6">
        <w:rPr>
          <w:rFonts w:cs="Times New Roman"/>
          <w:spacing w:val="-3"/>
          <w:szCs w:val="24"/>
          <w:lang w:val="cs-CZ"/>
        </w:rPr>
        <w:t xml:space="preserve">nimierovský pastiš </w:t>
      </w:r>
      <w:r w:rsidR="002F00AC" w:rsidRPr="007A48A6">
        <w:rPr>
          <w:rFonts w:cs="Times New Roman"/>
          <w:spacing w:val="-3"/>
          <w:szCs w:val="24"/>
          <w:lang w:val="cs-CZ"/>
        </w:rPr>
        <w:t>vědeckého spisu</w:t>
      </w:r>
      <w:r w:rsidR="009F7AFA" w:rsidRPr="007A48A6">
        <w:rPr>
          <w:rFonts w:cs="Times New Roman"/>
          <w:spacing w:val="-3"/>
          <w:szCs w:val="24"/>
          <w:lang w:val="cs-CZ"/>
        </w:rPr>
        <w:t>,</w:t>
      </w:r>
      <w:r w:rsidR="009F7AFA">
        <w:rPr>
          <w:rFonts w:cs="Times New Roman"/>
          <w:spacing w:val="-3"/>
          <w:lang w:val="cs-CZ"/>
        </w:rPr>
        <w:t xml:space="preserve"> </w:t>
      </w:r>
      <w:r w:rsidR="000954BA" w:rsidRPr="000954BA">
        <w:rPr>
          <w:rFonts w:cs="Times New Roman"/>
          <w:spacing w:val="-3"/>
          <w:lang w:val="cs-CZ"/>
        </w:rPr>
        <w:t xml:space="preserve">apokryf </w:t>
      </w:r>
      <w:r w:rsidR="002F00AC">
        <w:rPr>
          <w:rFonts w:cs="Times New Roman"/>
          <w:spacing w:val="-3"/>
          <w:lang w:val="cs-CZ"/>
        </w:rPr>
        <w:t>v podobě</w:t>
      </w:r>
      <w:r w:rsidR="000954BA" w:rsidRPr="000954BA">
        <w:rPr>
          <w:rFonts w:cs="Times New Roman"/>
          <w:spacing w:val="-3"/>
          <w:lang w:val="cs-CZ"/>
        </w:rPr>
        <w:t xml:space="preserve"> smyšlen</w:t>
      </w:r>
      <w:r w:rsidR="002F00AC">
        <w:rPr>
          <w:rFonts w:cs="Times New Roman"/>
          <w:spacing w:val="-3"/>
          <w:lang w:val="cs-CZ"/>
        </w:rPr>
        <w:t>ého</w:t>
      </w:r>
      <w:r w:rsidR="000954BA" w:rsidRPr="000954BA">
        <w:rPr>
          <w:rFonts w:cs="Times New Roman"/>
          <w:spacing w:val="-3"/>
          <w:lang w:val="cs-CZ"/>
        </w:rPr>
        <w:t xml:space="preserve"> překlad</w:t>
      </w:r>
      <w:r w:rsidR="002F00AC">
        <w:rPr>
          <w:rFonts w:cs="Times New Roman"/>
          <w:spacing w:val="-3"/>
          <w:lang w:val="cs-CZ"/>
        </w:rPr>
        <w:t>u</w:t>
      </w:r>
      <w:r w:rsidR="000954BA" w:rsidRPr="000954BA">
        <w:rPr>
          <w:rFonts w:cs="Times New Roman"/>
          <w:spacing w:val="-3"/>
          <w:lang w:val="cs-CZ"/>
        </w:rPr>
        <w:t xml:space="preserve"> nově nalezených aristotelovských zlomků, kde starořecký filozof vykresluje svého mladého žáka</w:t>
      </w:r>
      <w:r w:rsidR="002F00AC">
        <w:rPr>
          <w:rFonts w:cs="Times New Roman"/>
          <w:spacing w:val="-3"/>
          <w:lang w:val="cs-CZ"/>
        </w:rPr>
        <w:t xml:space="preserve">. </w:t>
      </w:r>
      <w:r w:rsidR="002F00AC">
        <w:rPr>
          <w:rFonts w:cs="Times New Roman"/>
          <w:spacing w:val="-3"/>
          <w:lang w:val="cs-CZ"/>
        </w:rPr>
        <w:lastRenderedPageBreak/>
        <w:t xml:space="preserve">Filozofie </w:t>
      </w:r>
      <w:r w:rsidR="002F00AC" w:rsidRPr="00D21BDF">
        <w:rPr>
          <w:rFonts w:cs="Times New Roman"/>
          <w:spacing w:val="-3"/>
          <w:lang w:val="cs-CZ"/>
        </w:rPr>
        <w:t>je tu</w:t>
      </w:r>
      <w:r w:rsidR="002F00AC">
        <w:rPr>
          <w:rFonts w:cs="Times New Roman"/>
          <w:spacing w:val="-3"/>
          <w:lang w:val="cs-CZ"/>
        </w:rPr>
        <w:t xml:space="preserve"> dandyovsky vážně parodována v několika podobách. A</w:t>
      </w:r>
      <w:r w:rsidR="00CF5FAC">
        <w:rPr>
          <w:rFonts w:cs="Times New Roman"/>
          <w:spacing w:val="-3"/>
          <w:lang w:val="cs-CZ"/>
        </w:rPr>
        <w:t>risto</w:t>
      </w:r>
      <w:r w:rsidR="002F00AC">
        <w:rPr>
          <w:rFonts w:cs="Times New Roman"/>
          <w:spacing w:val="-3"/>
          <w:lang w:val="cs-CZ"/>
        </w:rPr>
        <w:t>t</w:t>
      </w:r>
      <w:r w:rsidR="00CF5FAC">
        <w:rPr>
          <w:rFonts w:cs="Times New Roman"/>
          <w:spacing w:val="-3"/>
          <w:lang w:val="cs-CZ"/>
        </w:rPr>
        <w:t>e</w:t>
      </w:r>
      <w:r w:rsidR="002F00AC">
        <w:rPr>
          <w:rFonts w:cs="Times New Roman"/>
          <w:spacing w:val="-3"/>
          <w:lang w:val="cs-CZ"/>
        </w:rPr>
        <w:t>lov</w:t>
      </w:r>
      <w:r w:rsidR="009A763B">
        <w:rPr>
          <w:rFonts w:cs="Times New Roman"/>
          <w:spacing w:val="-3"/>
          <w:lang w:val="cs-CZ"/>
        </w:rPr>
        <w:t>ská</w:t>
      </w:r>
      <w:r w:rsidR="002F00AC">
        <w:rPr>
          <w:rFonts w:cs="Times New Roman"/>
          <w:spacing w:val="-3"/>
          <w:lang w:val="cs-CZ"/>
        </w:rPr>
        <w:t xml:space="preserve"> kategorizace </w:t>
      </w:r>
      <w:r w:rsidR="002F00AC" w:rsidRPr="00D21BDF">
        <w:rPr>
          <w:rFonts w:cs="Times New Roman"/>
          <w:spacing w:val="-3"/>
          <w:lang w:val="cs-CZ"/>
        </w:rPr>
        <w:t>je</w:t>
      </w:r>
      <w:r w:rsidR="002F00AC">
        <w:rPr>
          <w:rFonts w:cs="Times New Roman"/>
          <w:spacing w:val="-3"/>
          <w:lang w:val="cs-CZ"/>
        </w:rPr>
        <w:t xml:space="preserve"> podrobně využita k portrétu Ale</w:t>
      </w:r>
      <w:r w:rsidR="00627413">
        <w:rPr>
          <w:rFonts w:cs="Times New Roman"/>
          <w:spacing w:val="-3"/>
          <w:lang w:val="cs-CZ"/>
        </w:rPr>
        <w:t>x</w:t>
      </w:r>
      <w:r w:rsidR="002F00AC">
        <w:rPr>
          <w:rFonts w:cs="Times New Roman"/>
          <w:spacing w:val="-3"/>
          <w:lang w:val="cs-CZ"/>
        </w:rPr>
        <w:t>androvy matky Olympie</w:t>
      </w:r>
      <w:r w:rsidR="00B7648A">
        <w:rPr>
          <w:rFonts w:cs="Times New Roman"/>
          <w:spacing w:val="-3"/>
          <w:lang w:val="cs-CZ"/>
        </w:rPr>
        <w:t>, jednotlivé vývojové fáze ve výchově jsou charakterizován</w:t>
      </w:r>
      <w:r w:rsidR="00776895">
        <w:rPr>
          <w:rFonts w:cs="Times New Roman"/>
          <w:spacing w:val="-3"/>
          <w:lang w:val="cs-CZ"/>
        </w:rPr>
        <w:t>y</w:t>
      </w:r>
      <w:r w:rsidR="00B7648A">
        <w:rPr>
          <w:rFonts w:cs="Times New Roman"/>
          <w:spacing w:val="-3"/>
          <w:lang w:val="cs-CZ"/>
        </w:rPr>
        <w:t xml:space="preserve"> kategoriemi </w:t>
      </w:r>
      <w:r w:rsidR="00627413">
        <w:rPr>
          <w:rFonts w:cs="Times New Roman"/>
          <w:spacing w:val="-3"/>
          <w:lang w:val="cs-CZ"/>
        </w:rPr>
        <w:t xml:space="preserve">po vzoru </w:t>
      </w:r>
      <w:r w:rsidR="00B7648A">
        <w:rPr>
          <w:rFonts w:cs="Times New Roman"/>
          <w:spacing w:val="-3"/>
          <w:lang w:val="cs-CZ"/>
        </w:rPr>
        <w:t>Augusta Comta</w:t>
      </w:r>
      <w:r w:rsidR="00CF5FAC">
        <w:rPr>
          <w:rFonts w:cs="Times New Roman"/>
          <w:spacing w:val="-3"/>
          <w:lang w:val="cs-CZ"/>
        </w:rPr>
        <w:t xml:space="preserve"> („věk teologický“, „věk kritický“, „věk pozitivní“</w:t>
      </w:r>
      <w:r w:rsidR="00CF5FAC">
        <w:rPr>
          <w:rStyle w:val="Znakapoznpodarou"/>
          <w:rFonts w:cs="Times New Roman"/>
          <w:spacing w:val="-3"/>
          <w:lang w:val="cs-CZ"/>
        </w:rPr>
        <w:footnoteReference w:id="34"/>
      </w:r>
      <w:r w:rsidR="00CF5FAC">
        <w:rPr>
          <w:rFonts w:cs="Times New Roman"/>
          <w:spacing w:val="-3"/>
          <w:lang w:val="cs-CZ"/>
        </w:rPr>
        <w:t>)</w:t>
      </w:r>
      <w:r w:rsidR="009F7AFA">
        <w:rPr>
          <w:rFonts w:cs="Times New Roman"/>
          <w:spacing w:val="-3"/>
          <w:lang w:val="cs-CZ"/>
        </w:rPr>
        <w:t>, text je proložen filozofickou terminologií – nutností, rozumem, svobodou</w:t>
      </w:r>
      <w:r w:rsidR="00CF5FAC">
        <w:rPr>
          <w:rFonts w:cs="Times New Roman"/>
          <w:spacing w:val="-3"/>
          <w:lang w:val="cs-CZ"/>
        </w:rPr>
        <w:t>. Ale to hlavní, totiž uchopení povahy mladého Alexandra, je nasyceno popisem vášní: „Matka zpitá sama sebou, otec zpitý obyčej</w:t>
      </w:r>
      <w:r w:rsidR="001860B7">
        <w:rPr>
          <w:rFonts w:cs="Times New Roman"/>
          <w:spacing w:val="-3"/>
          <w:lang w:val="cs-CZ"/>
        </w:rPr>
        <w:t>ným vínem a veškerá nutnost okolností ženou Alexandra ven do světa</w:t>
      </w:r>
      <w:r w:rsidR="001860B7">
        <w:rPr>
          <w:rStyle w:val="Znakapoznpodarou"/>
          <w:rFonts w:cs="Times New Roman"/>
          <w:spacing w:val="-3"/>
          <w:lang w:val="cs-CZ"/>
        </w:rPr>
        <w:footnoteReference w:id="35"/>
      </w:r>
      <w:r w:rsidR="001860B7">
        <w:rPr>
          <w:rFonts w:cs="Times New Roman"/>
          <w:spacing w:val="-3"/>
          <w:lang w:val="cs-CZ"/>
        </w:rPr>
        <w:t>.“ Alexandros sám je tvor vášní a rozumu: „Jeho hněv je velký, téměř ženský, ale touha po rozumu ho uklidňuje</w:t>
      </w:r>
      <w:r w:rsidR="001860B7">
        <w:rPr>
          <w:rStyle w:val="Znakapoznpodarou"/>
          <w:rFonts w:cs="Times New Roman"/>
          <w:spacing w:val="-3"/>
          <w:lang w:val="cs-CZ"/>
        </w:rPr>
        <w:footnoteReference w:id="36"/>
      </w:r>
      <w:r w:rsidR="001860B7">
        <w:rPr>
          <w:rFonts w:cs="Times New Roman"/>
          <w:spacing w:val="-3"/>
          <w:lang w:val="cs-CZ"/>
        </w:rPr>
        <w:t>.“ Sám Aristotel</w:t>
      </w:r>
      <w:r w:rsidR="009F7AFA">
        <w:rPr>
          <w:rFonts w:cs="Times New Roman"/>
          <w:spacing w:val="-3"/>
          <w:lang w:val="cs-CZ"/>
        </w:rPr>
        <w:t>e</w:t>
      </w:r>
      <w:r w:rsidR="001860B7">
        <w:rPr>
          <w:rFonts w:cs="Times New Roman"/>
          <w:spacing w:val="-3"/>
          <w:lang w:val="cs-CZ"/>
        </w:rPr>
        <w:t>s konstatuje</w:t>
      </w:r>
      <w:r w:rsidR="009F7AFA">
        <w:rPr>
          <w:rFonts w:cs="Times New Roman"/>
          <w:spacing w:val="-3"/>
          <w:lang w:val="cs-CZ"/>
        </w:rPr>
        <w:t xml:space="preserve"> neúspěch své racionální výchovy: „Jak zastavit žáka, kterého tak špatně vychoval Homér? A já…</w:t>
      </w:r>
      <w:r w:rsidR="009F7AFA">
        <w:rPr>
          <w:rStyle w:val="Znakapoznpodarou"/>
          <w:rFonts w:cs="Times New Roman"/>
          <w:spacing w:val="-3"/>
          <w:lang w:val="cs-CZ"/>
        </w:rPr>
        <w:footnoteReference w:id="37"/>
      </w:r>
      <w:r w:rsidR="009F7AFA">
        <w:rPr>
          <w:rFonts w:cs="Times New Roman"/>
          <w:spacing w:val="-3"/>
          <w:lang w:val="cs-CZ"/>
        </w:rPr>
        <w:t xml:space="preserve">“ Dějotvorný čin </w:t>
      </w:r>
      <w:r w:rsidR="00DF48DF">
        <w:rPr>
          <w:rFonts w:cs="Times New Roman"/>
          <w:spacing w:val="-3"/>
          <w:lang w:val="cs-CZ"/>
        </w:rPr>
        <w:t>je pře</w:t>
      </w:r>
      <w:r w:rsidR="008C76EA">
        <w:rPr>
          <w:rFonts w:cs="Times New Roman"/>
          <w:spacing w:val="-3"/>
          <w:lang w:val="cs-CZ"/>
        </w:rPr>
        <w:t>d</w:t>
      </w:r>
      <w:r w:rsidR="00DF48DF">
        <w:rPr>
          <w:rFonts w:cs="Times New Roman"/>
          <w:spacing w:val="-3"/>
          <w:lang w:val="cs-CZ"/>
        </w:rPr>
        <w:t xml:space="preserve">staven jako důsledek touhy a součást tragického životního pocitu: </w:t>
      </w:r>
      <w:r w:rsidR="000954BA" w:rsidRPr="00DF48DF">
        <w:rPr>
          <w:rFonts w:cs="Times New Roman"/>
          <w:iCs/>
          <w:spacing w:val="-3"/>
          <w:lang w:val="cs-CZ"/>
        </w:rPr>
        <w:t xml:space="preserve">„Alexandros, zbaven pout, </w:t>
      </w:r>
      <w:r w:rsidR="00253360">
        <w:rPr>
          <w:rFonts w:cs="Times New Roman"/>
          <w:iCs/>
          <w:spacing w:val="-3"/>
          <w:lang w:val="cs-CZ"/>
        </w:rPr>
        <w:t xml:space="preserve">shoří </w:t>
      </w:r>
      <w:r w:rsidR="000954BA" w:rsidRPr="00DF48DF">
        <w:rPr>
          <w:rFonts w:cs="Times New Roman"/>
          <w:iCs/>
          <w:spacing w:val="-3"/>
          <w:lang w:val="cs-CZ"/>
        </w:rPr>
        <w:t>ve slunci. Touží po tom. Alexandros je tak smutný</w:t>
      </w:r>
      <w:r w:rsidR="00DF48DF" w:rsidRPr="00DF48DF">
        <w:rPr>
          <w:rStyle w:val="Odkaznapoznpodarou"/>
          <w:rFonts w:cs="Times New Roman"/>
          <w:spacing w:val="-3"/>
          <w:lang w:val="cs-CZ"/>
        </w:rPr>
        <w:footnoteReference w:id="38"/>
      </w:r>
      <w:r w:rsidR="000954BA" w:rsidRPr="00DF48DF">
        <w:rPr>
          <w:rFonts w:cs="Times New Roman"/>
          <w:iCs/>
          <w:spacing w:val="-3"/>
          <w:lang w:val="cs-CZ"/>
        </w:rPr>
        <w:t>.“</w:t>
      </w:r>
      <w:r w:rsidR="0025620C">
        <w:rPr>
          <w:rFonts w:cs="Times New Roman"/>
          <w:iCs/>
          <w:spacing w:val="-3"/>
          <w:lang w:val="cs-CZ"/>
        </w:rPr>
        <w:t xml:space="preserve"> Přesto právě </w:t>
      </w:r>
      <w:r w:rsidR="003F1A13">
        <w:rPr>
          <w:rFonts w:cs="Times New Roman"/>
          <w:spacing w:val="-3"/>
          <w:lang w:val="cs-CZ"/>
        </w:rPr>
        <w:t xml:space="preserve">Aristotelův komentář Alexandrovy výchovy představuje </w:t>
      </w:r>
      <w:r w:rsidR="0025620C">
        <w:rPr>
          <w:rFonts w:cs="Times New Roman"/>
          <w:spacing w:val="-3"/>
          <w:lang w:val="cs-CZ"/>
        </w:rPr>
        <w:t xml:space="preserve">týž </w:t>
      </w:r>
      <w:r w:rsidR="003F1A13">
        <w:rPr>
          <w:rFonts w:cs="Times New Roman"/>
          <w:spacing w:val="-3"/>
          <w:lang w:val="cs-CZ"/>
        </w:rPr>
        <w:t xml:space="preserve">odstup rozumu </w:t>
      </w:r>
      <w:r w:rsidR="0025620C">
        <w:rPr>
          <w:rFonts w:cs="Times New Roman"/>
          <w:spacing w:val="-3"/>
          <w:lang w:val="cs-CZ"/>
        </w:rPr>
        <w:t xml:space="preserve">a slova </w:t>
      </w:r>
      <w:r w:rsidR="003F1A13">
        <w:rPr>
          <w:rFonts w:cs="Times New Roman"/>
          <w:spacing w:val="-3"/>
          <w:lang w:val="cs-CZ"/>
        </w:rPr>
        <w:t>vůči vášním</w:t>
      </w:r>
      <w:r w:rsidR="00776895">
        <w:rPr>
          <w:rFonts w:cs="Times New Roman"/>
          <w:spacing w:val="-3"/>
          <w:lang w:val="cs-CZ"/>
        </w:rPr>
        <w:t xml:space="preserve">, který je vlastní racionálním manipulátorům dějin </w:t>
      </w:r>
      <w:r w:rsidR="003F1A13">
        <w:rPr>
          <w:rFonts w:cs="Times New Roman"/>
          <w:spacing w:val="-3"/>
          <w:lang w:val="cs-CZ"/>
        </w:rPr>
        <w:t>Caesar</w:t>
      </w:r>
      <w:r w:rsidR="00776895">
        <w:rPr>
          <w:rFonts w:cs="Times New Roman"/>
          <w:spacing w:val="-3"/>
          <w:lang w:val="cs-CZ"/>
        </w:rPr>
        <w:t>ovi</w:t>
      </w:r>
      <w:r w:rsidR="003F1A13">
        <w:rPr>
          <w:rFonts w:cs="Times New Roman"/>
          <w:spacing w:val="-3"/>
          <w:lang w:val="cs-CZ"/>
        </w:rPr>
        <w:t xml:space="preserve"> a Napoleon</w:t>
      </w:r>
      <w:r w:rsidR="00776895">
        <w:rPr>
          <w:rFonts w:cs="Times New Roman"/>
          <w:spacing w:val="-3"/>
          <w:lang w:val="cs-CZ"/>
        </w:rPr>
        <w:t xml:space="preserve">ovi </w:t>
      </w:r>
      <w:r w:rsidR="0014056B">
        <w:rPr>
          <w:rFonts w:cs="Times New Roman"/>
          <w:spacing w:val="-3"/>
          <w:lang w:val="cs-CZ"/>
        </w:rPr>
        <w:t>v </w:t>
      </w:r>
      <w:r w:rsidR="009A763B">
        <w:rPr>
          <w:rFonts w:cs="Times New Roman"/>
          <w:spacing w:val="-3"/>
          <w:lang w:val="cs-CZ"/>
        </w:rPr>
        <w:t>„</w:t>
      </w:r>
      <w:r w:rsidR="0014056B">
        <w:rPr>
          <w:rFonts w:cs="Times New Roman"/>
          <w:spacing w:val="-3"/>
          <w:lang w:val="cs-CZ"/>
        </w:rPr>
        <w:t>Učiteli latinského překladu</w:t>
      </w:r>
      <w:r w:rsidR="009A763B">
        <w:rPr>
          <w:rFonts w:cs="Times New Roman"/>
          <w:spacing w:val="-3"/>
          <w:lang w:val="cs-CZ"/>
        </w:rPr>
        <w:t>“</w:t>
      </w:r>
      <w:r w:rsidR="0014056B">
        <w:rPr>
          <w:rFonts w:cs="Times New Roman"/>
          <w:spacing w:val="-3"/>
          <w:lang w:val="cs-CZ"/>
        </w:rPr>
        <w:t xml:space="preserve">. </w:t>
      </w:r>
      <w:r w:rsidR="00BC64AD">
        <w:rPr>
          <w:rFonts w:cs="Times New Roman"/>
          <w:spacing w:val="-3"/>
          <w:lang w:val="cs-CZ"/>
        </w:rPr>
        <w:t xml:space="preserve">Oba </w:t>
      </w:r>
      <w:r w:rsidR="0025620C">
        <w:rPr>
          <w:rFonts w:cs="Times New Roman"/>
          <w:spacing w:val="-3"/>
          <w:lang w:val="cs-CZ"/>
        </w:rPr>
        <w:t xml:space="preserve">texty vycházejí z téhož přesvědčení: dění, do něhož podstatně zasahují vášně, je třeba </w:t>
      </w:r>
      <w:r w:rsidR="003D480C">
        <w:rPr>
          <w:rFonts w:cs="Times New Roman"/>
          <w:spacing w:val="-3"/>
          <w:lang w:val="cs-CZ"/>
        </w:rPr>
        <w:t xml:space="preserve">nejen </w:t>
      </w:r>
      <w:r w:rsidR="0025620C">
        <w:rPr>
          <w:rFonts w:cs="Times New Roman"/>
          <w:spacing w:val="-3"/>
          <w:lang w:val="cs-CZ"/>
        </w:rPr>
        <w:t>zvládnout rozumem</w:t>
      </w:r>
      <w:r w:rsidR="003D480C">
        <w:rPr>
          <w:rFonts w:cs="Times New Roman"/>
          <w:spacing w:val="-3"/>
          <w:lang w:val="cs-CZ"/>
        </w:rPr>
        <w:t xml:space="preserve">, ale je nutno je ještě prosadit a dát mu tvar nutnosti slovem, „rozumem, který prochází větami“. </w:t>
      </w:r>
      <w:r w:rsidR="00BC64AD">
        <w:rPr>
          <w:rFonts w:cs="Times New Roman"/>
          <w:spacing w:val="-3"/>
          <w:lang w:val="cs-CZ"/>
        </w:rPr>
        <w:t xml:space="preserve">Nimier si Hegela interpretuje </w:t>
      </w:r>
      <w:r w:rsidR="009A763B">
        <w:rPr>
          <w:rFonts w:cs="Times New Roman"/>
          <w:spacing w:val="-3"/>
          <w:lang w:val="cs-CZ"/>
        </w:rPr>
        <w:t>utilitárně</w:t>
      </w:r>
      <w:r w:rsidR="00BC64AD">
        <w:rPr>
          <w:rFonts w:cs="Times New Roman"/>
          <w:spacing w:val="-3"/>
          <w:lang w:val="cs-CZ"/>
        </w:rPr>
        <w:t>, jakožto racionalistickou efektivitu při vytváření dějinného příběhu, pravdy dějin.</w:t>
      </w:r>
      <w:r w:rsidR="00253360">
        <w:rPr>
          <w:rFonts w:cs="Times New Roman"/>
          <w:spacing w:val="-3"/>
          <w:lang w:val="cs-CZ"/>
        </w:rPr>
        <w:t xml:space="preserve"> Svým způsobem chápe onu Hegelovu větu </w:t>
      </w:r>
      <w:r w:rsidR="00253360" w:rsidRPr="001066A2">
        <w:rPr>
          <w:rFonts w:cs="Times New Roman"/>
          <w:szCs w:val="24"/>
          <w:lang w:val="cs-CZ"/>
        </w:rPr>
        <w:t>„co je rozumné, to je skutečné; a co je skutečné, to je rozumné“</w:t>
      </w:r>
      <w:r w:rsidR="00253360">
        <w:rPr>
          <w:rFonts w:cs="Times New Roman"/>
          <w:szCs w:val="24"/>
          <w:lang w:val="cs-CZ"/>
        </w:rPr>
        <w:t xml:space="preserve"> podobně jako Jean</w:t>
      </w:r>
      <w:r w:rsidR="009C5697">
        <w:rPr>
          <w:rFonts w:cs="Times New Roman"/>
          <w:szCs w:val="24"/>
          <w:lang w:val="cs-CZ"/>
        </w:rPr>
        <w:t>-</w:t>
      </w:r>
      <w:r w:rsidR="00253360">
        <w:rPr>
          <w:rFonts w:cs="Times New Roman"/>
          <w:szCs w:val="24"/>
          <w:lang w:val="cs-CZ"/>
        </w:rPr>
        <w:t>François Kervégan</w:t>
      </w:r>
      <w:r w:rsidR="0025620C">
        <w:rPr>
          <w:rFonts w:cs="Times New Roman"/>
          <w:szCs w:val="24"/>
          <w:lang w:val="cs-CZ"/>
        </w:rPr>
        <w:t>: procesuálně, jako účinek rozumu</w:t>
      </w:r>
      <w:r w:rsidR="004F2E9B">
        <w:rPr>
          <w:rFonts w:cs="Times New Roman"/>
          <w:szCs w:val="24"/>
          <w:lang w:val="cs-CZ"/>
        </w:rPr>
        <w:t>, byť tak činí po husarsku, manipulativně</w:t>
      </w:r>
      <w:r w:rsidR="00D43F42">
        <w:rPr>
          <w:rFonts w:cs="Times New Roman"/>
          <w:szCs w:val="24"/>
          <w:lang w:val="cs-CZ"/>
        </w:rPr>
        <w:t>,</w:t>
      </w:r>
      <w:r w:rsidR="009A763B">
        <w:rPr>
          <w:rFonts w:cs="Times New Roman"/>
          <w:szCs w:val="24"/>
          <w:lang w:val="cs-CZ"/>
        </w:rPr>
        <w:t xml:space="preserve"> </w:t>
      </w:r>
      <w:r w:rsidR="00D43F42">
        <w:rPr>
          <w:rFonts w:cs="Times New Roman"/>
          <w:szCs w:val="24"/>
          <w:lang w:val="cs-CZ"/>
        </w:rPr>
        <w:t>jakožto prostředek k ovládnutí druhých</w:t>
      </w:r>
      <w:r w:rsidR="004F2E9B">
        <w:rPr>
          <w:rFonts w:cs="Times New Roman"/>
          <w:szCs w:val="24"/>
          <w:lang w:val="cs-CZ"/>
        </w:rPr>
        <w:t xml:space="preserve">. </w:t>
      </w:r>
    </w:p>
    <w:p w14:paraId="2F0F3895" w14:textId="77777777" w:rsidR="007D10BE" w:rsidRDefault="007D10BE" w:rsidP="002F00AC">
      <w:pPr>
        <w:tabs>
          <w:tab w:val="left" w:pos="-720"/>
        </w:tabs>
        <w:suppressAutoHyphens/>
        <w:spacing w:line="240" w:lineRule="atLeast"/>
        <w:rPr>
          <w:rFonts w:cs="Times New Roman"/>
          <w:spacing w:val="-3"/>
          <w:lang w:val="cs-CZ"/>
        </w:rPr>
      </w:pPr>
    </w:p>
    <w:p w14:paraId="75FA6DC3" w14:textId="60A6A796" w:rsidR="00AE590A" w:rsidRDefault="008C76EA" w:rsidP="00AE590A">
      <w:pPr>
        <w:tabs>
          <w:tab w:val="left" w:pos="-720"/>
        </w:tabs>
        <w:suppressAutoHyphens/>
        <w:spacing w:line="240" w:lineRule="atLeast"/>
        <w:rPr>
          <w:rFonts w:cs="Times New Roman"/>
          <w:spacing w:val="-3"/>
          <w:lang w:val="cs-CZ"/>
        </w:rPr>
      </w:pPr>
      <w:r>
        <w:rPr>
          <w:rFonts w:cs="Times New Roman"/>
          <w:spacing w:val="-3"/>
          <w:lang w:val="cs-CZ"/>
        </w:rPr>
        <w:t>Jacques Laurent a Roger Nimier se s</w:t>
      </w:r>
      <w:r w:rsidR="005939FC">
        <w:rPr>
          <w:rFonts w:cs="Times New Roman"/>
          <w:spacing w:val="-3"/>
          <w:lang w:val="cs-CZ"/>
        </w:rPr>
        <w:t xml:space="preserve"> dějinami </w:t>
      </w:r>
      <w:r>
        <w:rPr>
          <w:rFonts w:cs="Times New Roman"/>
          <w:spacing w:val="-3"/>
          <w:lang w:val="cs-CZ"/>
        </w:rPr>
        <w:t xml:space="preserve">a </w:t>
      </w:r>
      <w:r w:rsidR="00DD0F76">
        <w:rPr>
          <w:rFonts w:cs="Times New Roman"/>
          <w:spacing w:val="-3"/>
          <w:lang w:val="cs-CZ"/>
        </w:rPr>
        <w:t xml:space="preserve">poválečnými </w:t>
      </w:r>
      <w:r>
        <w:rPr>
          <w:rFonts w:cs="Times New Roman"/>
          <w:spacing w:val="-3"/>
          <w:lang w:val="cs-CZ"/>
        </w:rPr>
        <w:t>diskusemi</w:t>
      </w:r>
      <w:r w:rsidR="00DD0F76">
        <w:rPr>
          <w:rFonts w:cs="Times New Roman"/>
          <w:spacing w:val="-3"/>
          <w:lang w:val="cs-CZ"/>
        </w:rPr>
        <w:t xml:space="preserve"> o</w:t>
      </w:r>
      <w:r>
        <w:rPr>
          <w:rFonts w:cs="Times New Roman"/>
          <w:spacing w:val="-3"/>
          <w:lang w:val="cs-CZ"/>
        </w:rPr>
        <w:t xml:space="preserve"> Hegelov</w:t>
      </w:r>
      <w:r w:rsidR="00DD0F76">
        <w:rPr>
          <w:rFonts w:cs="Times New Roman"/>
          <w:spacing w:val="-3"/>
          <w:lang w:val="cs-CZ"/>
        </w:rPr>
        <w:t>ě</w:t>
      </w:r>
      <w:r>
        <w:rPr>
          <w:rFonts w:cs="Times New Roman"/>
          <w:spacing w:val="-3"/>
          <w:lang w:val="cs-CZ"/>
        </w:rPr>
        <w:t xml:space="preserve"> filozofi</w:t>
      </w:r>
      <w:r w:rsidR="00DD0F76">
        <w:rPr>
          <w:rFonts w:cs="Times New Roman"/>
          <w:spacing w:val="-3"/>
          <w:lang w:val="cs-CZ"/>
        </w:rPr>
        <w:t>i</w:t>
      </w:r>
      <w:r>
        <w:rPr>
          <w:rFonts w:cs="Times New Roman"/>
          <w:spacing w:val="-3"/>
          <w:lang w:val="cs-CZ"/>
        </w:rPr>
        <w:t xml:space="preserve"> dějin vyrovnávají rozdílně.</w:t>
      </w:r>
      <w:r w:rsidR="00D43F42">
        <w:rPr>
          <w:rFonts w:cs="Times New Roman"/>
          <w:spacing w:val="-3"/>
          <w:lang w:val="cs-CZ"/>
        </w:rPr>
        <w:t xml:space="preserve"> Laurent vidí v</w:t>
      </w:r>
      <w:r w:rsidR="00487EF2">
        <w:rPr>
          <w:rFonts w:cs="Times New Roman"/>
          <w:spacing w:val="-3"/>
          <w:lang w:val="cs-CZ"/>
        </w:rPr>
        <w:t> </w:t>
      </w:r>
      <w:r w:rsidR="00D43F42">
        <w:rPr>
          <w:rFonts w:cs="Times New Roman"/>
          <w:spacing w:val="-3"/>
          <w:lang w:val="cs-CZ"/>
        </w:rPr>
        <w:t>Hegelov</w:t>
      </w:r>
      <w:r w:rsidR="00487EF2">
        <w:rPr>
          <w:rFonts w:cs="Times New Roman"/>
          <w:spacing w:val="-3"/>
          <w:lang w:val="cs-CZ"/>
        </w:rPr>
        <w:t>i</w:t>
      </w:r>
      <w:r w:rsidR="00D43F42">
        <w:rPr>
          <w:rFonts w:cs="Times New Roman"/>
          <w:spacing w:val="-3"/>
          <w:lang w:val="cs-CZ"/>
        </w:rPr>
        <w:t xml:space="preserve"> projev</w:t>
      </w:r>
      <w:r w:rsidR="00D43F42" w:rsidRPr="00D43F42">
        <w:rPr>
          <w:rFonts w:cs="Times New Roman"/>
          <w:spacing w:val="-3"/>
          <w:lang w:val="cs-CZ"/>
        </w:rPr>
        <w:t xml:space="preserve"> </w:t>
      </w:r>
      <w:r w:rsidR="00D43F42" w:rsidRPr="00D43F42">
        <w:rPr>
          <w:rFonts w:cs="Times New Roman"/>
          <w:i/>
          <w:iCs/>
          <w:spacing w:val="-3"/>
          <w:lang w:val="cs-CZ"/>
        </w:rPr>
        <w:t>hybris</w:t>
      </w:r>
      <w:r w:rsidR="00D43F42" w:rsidRPr="00FB2A36">
        <w:rPr>
          <w:rStyle w:val="Odkaznapoznpodarou"/>
          <w:rFonts w:cs="Times New Roman"/>
          <w:spacing w:val="-3"/>
        </w:rPr>
        <w:footnoteReference w:id="39"/>
      </w:r>
      <w:r w:rsidR="00AE590A">
        <w:rPr>
          <w:rFonts w:cs="Times New Roman"/>
          <w:iCs/>
          <w:spacing w:val="-3"/>
          <w:lang w:val="cs-CZ"/>
        </w:rPr>
        <w:t xml:space="preserve"> německého romantismu</w:t>
      </w:r>
      <w:r w:rsidR="00D43F42">
        <w:rPr>
          <w:rFonts w:cs="Times New Roman"/>
          <w:iCs/>
          <w:spacing w:val="-3"/>
          <w:lang w:val="cs-CZ"/>
        </w:rPr>
        <w:t xml:space="preserve">, </w:t>
      </w:r>
      <w:r w:rsidR="00D43F42" w:rsidRPr="00D43F42">
        <w:rPr>
          <w:rFonts w:cs="Times New Roman"/>
          <w:spacing w:val="-3"/>
          <w:lang w:val="cs-CZ"/>
        </w:rPr>
        <w:t>osudový odklon filozofů od systematického tázání a pochybování k představě, že si mohou činit nárok na vědeckost a řídit lidskou společnost.</w:t>
      </w:r>
      <w:r w:rsidR="00D43F42">
        <w:rPr>
          <w:rFonts w:cs="Times New Roman"/>
          <w:spacing w:val="-3"/>
          <w:lang w:val="cs-CZ"/>
        </w:rPr>
        <w:t xml:space="preserve"> Po</w:t>
      </w:r>
      <w:r w:rsidR="00D43F42">
        <w:rPr>
          <w:rFonts w:cs="Times New Roman"/>
          <w:iCs/>
          <w:spacing w:val="-3"/>
          <w:lang w:val="cs-CZ"/>
        </w:rPr>
        <w:t xml:space="preserve">važuje ho proto za </w:t>
      </w:r>
      <w:r w:rsidR="00D43F42">
        <w:rPr>
          <w:rFonts w:cs="Times New Roman"/>
          <w:spacing w:val="-3"/>
          <w:lang w:val="cs-CZ"/>
        </w:rPr>
        <w:t xml:space="preserve">myšlenkového otce </w:t>
      </w:r>
      <w:r w:rsidR="00D43F42" w:rsidRPr="00D43F42">
        <w:rPr>
          <w:rFonts w:cs="Times New Roman"/>
          <w:spacing w:val="-3"/>
          <w:lang w:val="cs-CZ"/>
        </w:rPr>
        <w:t xml:space="preserve">totalitního myšlení a totalitních režimů </w:t>
      </w:r>
      <w:r w:rsidR="00D43F42">
        <w:rPr>
          <w:rFonts w:cs="Times New Roman"/>
          <w:spacing w:val="-3"/>
          <w:lang w:val="cs-CZ"/>
        </w:rPr>
        <w:t xml:space="preserve">dvacátého </w:t>
      </w:r>
      <w:r w:rsidR="00D43F42" w:rsidRPr="00D43F42">
        <w:rPr>
          <w:rFonts w:cs="Times New Roman"/>
          <w:spacing w:val="-3"/>
          <w:lang w:val="cs-CZ"/>
        </w:rPr>
        <w:t>století</w:t>
      </w:r>
      <w:r w:rsidR="00D43F42">
        <w:rPr>
          <w:rFonts w:cs="Times New Roman"/>
          <w:spacing w:val="-3"/>
          <w:lang w:val="cs-CZ"/>
        </w:rPr>
        <w:t>.</w:t>
      </w:r>
      <w:r w:rsidR="009F3A46">
        <w:rPr>
          <w:rFonts w:cs="Times New Roman"/>
          <w:spacing w:val="-3"/>
          <w:lang w:val="cs-CZ"/>
        </w:rPr>
        <w:t xml:space="preserve"> Roger Nimier je naopak přitahován onou efektivitou racionality, která může dát vyniknout velkým postavám dějin. </w:t>
      </w:r>
      <w:r w:rsidR="000E0B77">
        <w:rPr>
          <w:rFonts w:cs="Times New Roman"/>
          <w:spacing w:val="-3"/>
          <w:lang w:val="cs-CZ"/>
        </w:rPr>
        <w:t xml:space="preserve">Ne náhodou se </w:t>
      </w:r>
      <w:r w:rsidR="005939FC">
        <w:rPr>
          <w:rFonts w:cs="Times New Roman"/>
          <w:spacing w:val="-3"/>
          <w:lang w:val="cs-CZ"/>
        </w:rPr>
        <w:t>Nimier, de Gaullův stoupenec a obdivovatel Maurice Barr</w:t>
      </w:r>
      <w:r w:rsidR="005939FC" w:rsidRPr="005939FC">
        <w:rPr>
          <w:rFonts w:cs="Times New Roman"/>
          <w:spacing w:val="-3"/>
          <w:lang w:val="cs-CZ"/>
        </w:rPr>
        <w:t>èse</w:t>
      </w:r>
      <w:r w:rsidR="005939FC">
        <w:rPr>
          <w:rFonts w:cs="Times New Roman"/>
          <w:spacing w:val="-3"/>
          <w:lang w:val="cs-CZ"/>
        </w:rPr>
        <w:t xml:space="preserve"> i André</w:t>
      </w:r>
      <w:r w:rsidR="00AE590A">
        <w:rPr>
          <w:rFonts w:cs="Times New Roman"/>
          <w:spacing w:val="-3"/>
          <w:lang w:val="cs-CZ"/>
        </w:rPr>
        <w:t>ho</w:t>
      </w:r>
      <w:r w:rsidR="005939FC">
        <w:rPr>
          <w:rFonts w:cs="Times New Roman"/>
          <w:spacing w:val="-3"/>
          <w:lang w:val="cs-CZ"/>
        </w:rPr>
        <w:t xml:space="preserve"> Malrauxe,</w:t>
      </w:r>
      <w:r w:rsidR="000E0B77">
        <w:rPr>
          <w:rFonts w:cs="Times New Roman"/>
          <w:spacing w:val="-3"/>
          <w:lang w:val="cs-CZ"/>
        </w:rPr>
        <w:t xml:space="preserve"> zaměřuje</w:t>
      </w:r>
      <w:r w:rsidR="005939FC">
        <w:rPr>
          <w:rFonts w:cs="Times New Roman"/>
          <w:spacing w:val="-3"/>
          <w:lang w:val="cs-CZ"/>
        </w:rPr>
        <w:t xml:space="preserve"> na </w:t>
      </w:r>
      <w:r w:rsidR="000E0B77">
        <w:rPr>
          <w:rFonts w:cs="Times New Roman"/>
          <w:spacing w:val="-3"/>
          <w:lang w:val="cs-CZ"/>
        </w:rPr>
        <w:t>manipulaci, jí</w:t>
      </w:r>
      <w:r w:rsidR="00AE590A">
        <w:rPr>
          <w:rFonts w:cs="Times New Roman"/>
          <w:spacing w:val="-3"/>
          <w:lang w:val="cs-CZ"/>
        </w:rPr>
        <w:t>ž</w:t>
      </w:r>
      <w:r w:rsidR="000E0B77">
        <w:rPr>
          <w:rFonts w:cs="Times New Roman"/>
          <w:spacing w:val="-3"/>
          <w:lang w:val="cs-CZ"/>
        </w:rPr>
        <w:t xml:space="preserve"> je racionalita mocna</w:t>
      </w:r>
      <w:r w:rsidR="00AE590A">
        <w:rPr>
          <w:rFonts w:cs="Times New Roman"/>
          <w:spacing w:val="-3"/>
          <w:lang w:val="cs-CZ"/>
        </w:rPr>
        <w:t>, stane</w:t>
      </w:r>
      <w:r w:rsidR="009C5697">
        <w:rPr>
          <w:rFonts w:cs="Times New Roman"/>
          <w:spacing w:val="-3"/>
          <w:lang w:val="cs-CZ"/>
        </w:rPr>
        <w:t>-</w:t>
      </w:r>
      <w:r w:rsidR="00AE590A">
        <w:rPr>
          <w:rFonts w:cs="Times New Roman"/>
          <w:spacing w:val="-3"/>
          <w:lang w:val="cs-CZ"/>
        </w:rPr>
        <w:t>li se součástí poznání sebe a druhých a sebeovládání</w:t>
      </w:r>
      <w:r w:rsidR="000E0B77">
        <w:rPr>
          <w:rFonts w:cs="Times New Roman"/>
          <w:spacing w:val="-3"/>
          <w:lang w:val="cs-CZ"/>
        </w:rPr>
        <w:t>.</w:t>
      </w:r>
      <w:r w:rsidR="00AE590A">
        <w:rPr>
          <w:rFonts w:cs="Times New Roman"/>
          <w:spacing w:val="-3"/>
          <w:lang w:val="cs-CZ"/>
        </w:rPr>
        <w:t xml:space="preserve"> </w:t>
      </w:r>
    </w:p>
    <w:p w14:paraId="2351D68A" w14:textId="7478216C" w:rsidR="001542AB" w:rsidRDefault="00AE590A" w:rsidP="00487EF2">
      <w:pPr>
        <w:tabs>
          <w:tab w:val="left" w:pos="-720"/>
        </w:tabs>
        <w:suppressAutoHyphens/>
        <w:spacing w:line="240" w:lineRule="atLeast"/>
        <w:rPr>
          <w:rFonts w:cs="Times New Roman"/>
          <w:spacing w:val="-3"/>
          <w:lang w:val="cs-CZ"/>
        </w:rPr>
      </w:pPr>
      <w:r>
        <w:rPr>
          <w:rFonts w:cs="Times New Roman"/>
          <w:spacing w:val="-3"/>
          <w:lang w:val="cs-CZ"/>
        </w:rPr>
        <w:t xml:space="preserve">Vztah k dějinám a smyslu dějin </w:t>
      </w:r>
      <w:r w:rsidR="000C2A8A">
        <w:rPr>
          <w:rFonts w:cs="Times New Roman"/>
          <w:spacing w:val="-3"/>
          <w:lang w:val="cs-CZ"/>
        </w:rPr>
        <w:t>—</w:t>
      </w:r>
      <w:r>
        <w:rPr>
          <w:rFonts w:cs="Times New Roman"/>
          <w:spacing w:val="-3"/>
          <w:lang w:val="cs-CZ"/>
        </w:rPr>
        <w:t xml:space="preserve"> s Hegelem jako lakmusovým papírkem v pozadí </w:t>
      </w:r>
      <w:r w:rsidR="000C2A8A">
        <w:rPr>
          <w:rFonts w:cs="Times New Roman"/>
          <w:spacing w:val="-3"/>
          <w:lang w:val="cs-CZ"/>
        </w:rPr>
        <w:t>—</w:t>
      </w:r>
      <w:r>
        <w:rPr>
          <w:rFonts w:cs="Times New Roman"/>
          <w:spacing w:val="-3"/>
          <w:lang w:val="cs-CZ"/>
        </w:rPr>
        <w:t xml:space="preserve"> </w:t>
      </w:r>
      <w:r w:rsidR="001542AB">
        <w:rPr>
          <w:rFonts w:cs="Times New Roman"/>
          <w:spacing w:val="-3"/>
          <w:lang w:val="cs-CZ"/>
        </w:rPr>
        <w:t xml:space="preserve">do jisté míry určuje </w:t>
      </w:r>
      <w:r w:rsidR="00487EF2">
        <w:rPr>
          <w:rFonts w:cs="Times New Roman"/>
          <w:spacing w:val="-3"/>
          <w:lang w:val="cs-CZ"/>
        </w:rPr>
        <w:t xml:space="preserve">jeden aspekt </w:t>
      </w:r>
      <w:r w:rsidR="001542AB">
        <w:rPr>
          <w:rFonts w:cs="Times New Roman"/>
          <w:spacing w:val="-3"/>
          <w:lang w:val="cs-CZ"/>
        </w:rPr>
        <w:t>husarské estetiky, totiž princip hry. Zatímco u Laurenta hra rozvíjí</w:t>
      </w:r>
      <w:r w:rsidR="003C4EBE">
        <w:rPr>
          <w:rFonts w:cs="Times New Roman"/>
          <w:spacing w:val="-3"/>
          <w:lang w:val="cs-CZ"/>
        </w:rPr>
        <w:t xml:space="preserve"> </w:t>
      </w:r>
      <w:r w:rsidR="001542AB">
        <w:rPr>
          <w:rFonts w:cs="Times New Roman"/>
          <w:spacing w:val="-3"/>
          <w:lang w:val="cs-CZ"/>
        </w:rPr>
        <w:t>fenomenologické zkoumání skutečnosti a román je pro něho způsob</w:t>
      </w:r>
      <w:r w:rsidR="00487EF2">
        <w:rPr>
          <w:rFonts w:cs="Times New Roman"/>
          <w:spacing w:val="-3"/>
          <w:lang w:val="cs-CZ"/>
        </w:rPr>
        <w:t>em</w:t>
      </w:r>
      <w:r w:rsidR="001542AB">
        <w:rPr>
          <w:rFonts w:cs="Times New Roman"/>
          <w:spacing w:val="-3"/>
          <w:lang w:val="cs-CZ"/>
        </w:rPr>
        <w:t xml:space="preserve"> reflexe a</w:t>
      </w:r>
      <w:r w:rsidR="00487EF2">
        <w:rPr>
          <w:rFonts w:cs="Times New Roman"/>
          <w:spacing w:val="-3"/>
          <w:lang w:val="cs-CZ"/>
        </w:rPr>
        <w:t> </w:t>
      </w:r>
      <w:r w:rsidR="001542AB">
        <w:rPr>
          <w:rFonts w:cs="Times New Roman"/>
          <w:spacing w:val="-3"/>
          <w:lang w:val="cs-CZ"/>
        </w:rPr>
        <w:t>hledání</w:t>
      </w:r>
      <w:r w:rsidR="00487EF2">
        <w:rPr>
          <w:rFonts w:cs="Times New Roman"/>
          <w:spacing w:val="-3"/>
          <w:lang w:val="cs-CZ"/>
        </w:rPr>
        <w:t>m</w:t>
      </w:r>
      <w:r w:rsidR="001542AB">
        <w:rPr>
          <w:rFonts w:cs="Times New Roman"/>
          <w:spacing w:val="-3"/>
          <w:lang w:val="cs-CZ"/>
        </w:rPr>
        <w:t xml:space="preserve"> </w:t>
      </w:r>
      <w:r w:rsidR="00CF6F6D">
        <w:rPr>
          <w:rFonts w:cs="Times New Roman"/>
          <w:spacing w:val="-3"/>
          <w:lang w:val="cs-CZ"/>
        </w:rPr>
        <w:t>ne</w:t>
      </w:r>
      <w:r w:rsidR="001542AB">
        <w:rPr>
          <w:rFonts w:cs="Times New Roman"/>
          <w:spacing w:val="-3"/>
          <w:lang w:val="cs-CZ"/>
        </w:rPr>
        <w:t xml:space="preserve">deterministické jinakosti, pro Nimiera je </w:t>
      </w:r>
      <w:r w:rsidR="00CD4D13">
        <w:rPr>
          <w:rFonts w:cs="Times New Roman"/>
          <w:spacing w:val="-3"/>
          <w:lang w:val="cs-CZ"/>
        </w:rPr>
        <w:t xml:space="preserve">hra </w:t>
      </w:r>
      <w:r w:rsidR="001542AB">
        <w:rPr>
          <w:rFonts w:cs="Times New Roman"/>
          <w:spacing w:val="-3"/>
          <w:lang w:val="cs-CZ"/>
        </w:rPr>
        <w:t>součástí etické</w:t>
      </w:r>
      <w:r w:rsidR="00CD4D13">
        <w:rPr>
          <w:rFonts w:cs="Times New Roman"/>
          <w:spacing w:val="-3"/>
          <w:lang w:val="cs-CZ"/>
        </w:rPr>
        <w:t>ho zápolení</w:t>
      </w:r>
      <w:r w:rsidR="001542AB">
        <w:rPr>
          <w:rFonts w:cs="Times New Roman"/>
          <w:spacing w:val="-3"/>
          <w:lang w:val="cs-CZ"/>
        </w:rPr>
        <w:t xml:space="preserve"> postav, vyjevováním lidské podstaty a dialektického sváru vášní a rozumu dandyovských hrdinů</w:t>
      </w:r>
      <w:r w:rsidR="00487EF2">
        <w:rPr>
          <w:rFonts w:cs="Times New Roman"/>
          <w:spacing w:val="-3"/>
          <w:lang w:val="cs-CZ"/>
        </w:rPr>
        <w:t xml:space="preserve"> – vítězů a poražených, pánů a otroků mikrodějin uprostřed dějinných převratů</w:t>
      </w:r>
      <w:r w:rsidR="001542AB">
        <w:rPr>
          <w:rFonts w:cs="Times New Roman"/>
          <w:spacing w:val="-3"/>
          <w:lang w:val="cs-CZ"/>
        </w:rPr>
        <w:t>.</w:t>
      </w:r>
      <w:r w:rsidR="00487EF2">
        <w:rPr>
          <w:rFonts w:cs="Times New Roman"/>
          <w:spacing w:val="-3"/>
          <w:lang w:val="cs-CZ"/>
        </w:rPr>
        <w:t xml:space="preserve"> Paradoxně se oba při této rozdílnosti shodují na jednom literárním vzoru, Hegelovu současníku Stendhalovi.</w:t>
      </w:r>
    </w:p>
    <w:p w14:paraId="15A039FC" w14:textId="77777777" w:rsidR="001542AB" w:rsidRDefault="001542AB" w:rsidP="002F00AC">
      <w:pPr>
        <w:tabs>
          <w:tab w:val="left" w:pos="-720"/>
        </w:tabs>
        <w:suppressAutoHyphens/>
        <w:spacing w:line="240" w:lineRule="atLeast"/>
        <w:rPr>
          <w:rFonts w:cs="Times New Roman"/>
          <w:spacing w:val="-3"/>
          <w:lang w:val="cs-CZ"/>
        </w:rPr>
      </w:pPr>
    </w:p>
    <w:p w14:paraId="3EDD47D2" w14:textId="77777777" w:rsidR="00832B1A" w:rsidRPr="00832B1A" w:rsidRDefault="00832B1A" w:rsidP="00A1455B">
      <w:pPr>
        <w:rPr>
          <w:spacing w:val="-1"/>
          <w:szCs w:val="24"/>
          <w:lang w:val="cs-CZ"/>
        </w:rPr>
      </w:pPr>
    </w:p>
    <w:p w14:paraId="4A1923DF" w14:textId="77777777" w:rsidR="00832B1A" w:rsidRPr="00832B1A" w:rsidRDefault="00BE4602" w:rsidP="00A1455B">
      <w:pPr>
        <w:rPr>
          <w:b/>
          <w:spacing w:val="-1"/>
          <w:szCs w:val="24"/>
          <w:lang w:val="cs-CZ"/>
        </w:rPr>
      </w:pPr>
      <w:r>
        <w:rPr>
          <w:b/>
          <w:spacing w:val="-1"/>
          <w:szCs w:val="24"/>
          <w:lang w:val="cs-CZ"/>
        </w:rPr>
        <w:t>Literatura</w:t>
      </w:r>
    </w:p>
    <w:p w14:paraId="41820105" w14:textId="4E8B343D" w:rsidR="00A1455B" w:rsidRPr="00BE4602" w:rsidRDefault="00A1455B" w:rsidP="005A26FD">
      <w:pPr>
        <w:rPr>
          <w:szCs w:val="24"/>
          <w:lang w:val="cs-CZ"/>
        </w:rPr>
      </w:pPr>
      <w:r w:rsidRPr="00BE4602">
        <w:rPr>
          <w:spacing w:val="-1"/>
          <w:szCs w:val="24"/>
          <w:lang w:val="cs-CZ"/>
        </w:rPr>
        <w:t xml:space="preserve">Dambre, Marc. </w:t>
      </w:r>
      <w:r w:rsidRPr="00BE4602">
        <w:rPr>
          <w:i/>
          <w:iCs/>
          <w:spacing w:val="-1"/>
          <w:szCs w:val="24"/>
          <w:lang w:val="cs-CZ"/>
        </w:rPr>
        <w:t>Roger Nimier</w:t>
      </w:r>
      <w:r w:rsidRPr="00BE4602">
        <w:rPr>
          <w:i/>
          <w:iCs/>
          <w:spacing w:val="-1"/>
          <w:szCs w:val="24"/>
        </w:rPr>
        <w:t>. Hussard du demi</w:t>
      </w:r>
      <w:r w:rsidR="009C5697">
        <w:rPr>
          <w:i/>
          <w:iCs/>
          <w:spacing w:val="-1"/>
          <w:szCs w:val="24"/>
        </w:rPr>
        <w:t>-</w:t>
      </w:r>
      <w:r w:rsidRPr="00BE4602">
        <w:rPr>
          <w:i/>
          <w:iCs/>
          <w:spacing w:val="-1"/>
          <w:szCs w:val="24"/>
        </w:rPr>
        <w:t>siècle</w:t>
      </w:r>
      <w:r w:rsidRPr="00BE4602">
        <w:rPr>
          <w:iCs/>
          <w:spacing w:val="-1"/>
          <w:szCs w:val="24"/>
        </w:rPr>
        <w:t>. Paris</w:t>
      </w:r>
      <w:r w:rsidR="00CC21D8">
        <w:rPr>
          <w:iCs/>
          <w:spacing w:val="-1"/>
          <w:szCs w:val="24"/>
        </w:rPr>
        <w:t xml:space="preserve"> </w:t>
      </w:r>
      <w:r w:rsidRPr="00BE4602">
        <w:rPr>
          <w:iCs/>
          <w:spacing w:val="-1"/>
          <w:szCs w:val="24"/>
          <w:lang w:val="fr-CA"/>
        </w:rPr>
        <w:t xml:space="preserve">: </w:t>
      </w:r>
      <w:r w:rsidRPr="00BE4602">
        <w:rPr>
          <w:iCs/>
          <w:spacing w:val="-1"/>
          <w:szCs w:val="24"/>
        </w:rPr>
        <w:t>Flammarion, 1989</w:t>
      </w:r>
      <w:r w:rsidRPr="00BE4602">
        <w:rPr>
          <w:spacing w:val="-1"/>
          <w:szCs w:val="24"/>
          <w:lang w:val="cs-CZ"/>
        </w:rPr>
        <w:t>.</w:t>
      </w:r>
    </w:p>
    <w:p w14:paraId="336E02F2" w14:textId="4D5FF2A2" w:rsidR="00A1455B" w:rsidRPr="00BE4602" w:rsidRDefault="00A1455B" w:rsidP="005A26FD">
      <w:pPr>
        <w:tabs>
          <w:tab w:val="left" w:pos="-720"/>
        </w:tabs>
        <w:suppressAutoHyphens/>
        <w:rPr>
          <w:rFonts w:cs="Times New Roman"/>
          <w:iCs/>
          <w:spacing w:val="-1"/>
          <w:szCs w:val="24"/>
        </w:rPr>
      </w:pPr>
      <w:r w:rsidRPr="00BE4602">
        <w:rPr>
          <w:spacing w:val="-1"/>
          <w:szCs w:val="24"/>
        </w:rPr>
        <w:t>D</w:t>
      </w:r>
      <w:r w:rsidR="00BE4602">
        <w:rPr>
          <w:spacing w:val="-1"/>
          <w:szCs w:val="24"/>
        </w:rPr>
        <w:t>é</w:t>
      </w:r>
      <w:r w:rsidRPr="00BE4602">
        <w:rPr>
          <w:spacing w:val="-1"/>
          <w:szCs w:val="24"/>
        </w:rPr>
        <w:t xml:space="preserve">on, Michel. </w:t>
      </w:r>
      <w:r w:rsidRPr="00BE4602">
        <w:rPr>
          <w:i/>
          <w:iCs/>
          <w:spacing w:val="-1"/>
          <w:szCs w:val="24"/>
        </w:rPr>
        <w:t>Bagages pour Vancouver</w:t>
      </w:r>
      <w:r w:rsidRPr="00BE4602">
        <w:rPr>
          <w:spacing w:val="-1"/>
          <w:szCs w:val="24"/>
        </w:rPr>
        <w:t>. Paris</w:t>
      </w:r>
      <w:r w:rsidR="00CC21D8">
        <w:rPr>
          <w:spacing w:val="-1"/>
          <w:szCs w:val="24"/>
        </w:rPr>
        <w:t xml:space="preserve"> </w:t>
      </w:r>
      <w:r w:rsidRPr="00BE4602">
        <w:rPr>
          <w:spacing w:val="-1"/>
          <w:szCs w:val="24"/>
        </w:rPr>
        <w:t>: La Table Ronde (Folio), 1988.</w:t>
      </w:r>
    </w:p>
    <w:p w14:paraId="1E73C77F" w14:textId="5593CD78" w:rsidR="00A1455B" w:rsidRPr="00BE4602" w:rsidRDefault="00A1455B" w:rsidP="005A26FD">
      <w:pPr>
        <w:rPr>
          <w:szCs w:val="24"/>
          <w:lang w:val="cs-CZ"/>
        </w:rPr>
      </w:pPr>
      <w:r w:rsidRPr="00BE4602">
        <w:rPr>
          <w:szCs w:val="24"/>
        </w:rPr>
        <w:t>Fondane</w:t>
      </w:r>
      <w:r w:rsidR="00CC21D8">
        <w:rPr>
          <w:szCs w:val="24"/>
        </w:rPr>
        <w:t>,</w:t>
      </w:r>
      <w:r w:rsidRPr="00BE4602">
        <w:rPr>
          <w:szCs w:val="24"/>
        </w:rPr>
        <w:t xml:space="preserve"> Benjamin.</w:t>
      </w:r>
      <w:r w:rsidR="00CD4D13">
        <w:rPr>
          <w:szCs w:val="24"/>
        </w:rPr>
        <w:t> </w:t>
      </w:r>
      <w:r w:rsidR="00CC21D8" w:rsidRPr="0021559D">
        <w:rPr>
          <w:rFonts w:cs="Times New Roman"/>
          <w:sz w:val="20"/>
          <w:szCs w:val="20"/>
          <w:lang w:val="cs-CZ"/>
        </w:rPr>
        <w:t>«</w:t>
      </w:r>
      <w:r w:rsidR="00CC21D8" w:rsidRPr="0021559D" w:rsidDel="00485591">
        <w:rPr>
          <w:iCs/>
          <w:spacing w:val="-1"/>
          <w:sz w:val="20"/>
          <w:szCs w:val="20"/>
          <w:lang w:val="cs-CZ"/>
        </w:rPr>
        <w:t xml:space="preserve"> </w:t>
      </w:r>
      <w:r w:rsidRPr="00BE4602">
        <w:rPr>
          <w:spacing w:val="-1"/>
          <w:szCs w:val="24"/>
        </w:rPr>
        <w:t>Le lundi existenti</w:t>
      </w:r>
      <w:r w:rsidR="002B09D5">
        <w:rPr>
          <w:spacing w:val="-1"/>
          <w:szCs w:val="24"/>
        </w:rPr>
        <w:t>el et le dimanche de l’histoire</w:t>
      </w:r>
      <w:r w:rsidR="00CC21D8" w:rsidRPr="00874AD9">
        <w:rPr>
          <w:rFonts w:cs="Times New Roman"/>
          <w:sz w:val="20"/>
          <w:szCs w:val="20"/>
          <w:lang w:val="cs-CZ"/>
        </w:rPr>
        <w:t xml:space="preserve"> </w:t>
      </w:r>
      <w:r w:rsidR="00CC21D8">
        <w:rPr>
          <w:rFonts w:cs="Times New Roman"/>
          <w:sz w:val="20"/>
          <w:szCs w:val="20"/>
          <w:lang w:val="cs-CZ"/>
        </w:rPr>
        <w:t>»</w:t>
      </w:r>
      <w:r w:rsidRPr="00BE4602">
        <w:rPr>
          <w:spacing w:val="-1"/>
          <w:szCs w:val="24"/>
        </w:rPr>
        <w:t>. In Camus, Albert</w:t>
      </w:r>
      <w:r w:rsidR="00CC21D8">
        <w:rPr>
          <w:spacing w:val="-1"/>
          <w:szCs w:val="24"/>
        </w:rPr>
        <w:t xml:space="preserve"> –</w:t>
      </w:r>
      <w:r w:rsidRPr="00BE4602">
        <w:rPr>
          <w:spacing w:val="-1"/>
          <w:szCs w:val="24"/>
        </w:rPr>
        <w:t xml:space="preserve"> Fondane, Benjamin</w:t>
      </w:r>
      <w:r w:rsidR="00CC21D8">
        <w:rPr>
          <w:spacing w:val="-1"/>
          <w:szCs w:val="24"/>
        </w:rPr>
        <w:t xml:space="preserve"> –</w:t>
      </w:r>
      <w:r w:rsidRPr="00BE4602">
        <w:rPr>
          <w:spacing w:val="-1"/>
          <w:szCs w:val="24"/>
        </w:rPr>
        <w:t xml:space="preserve"> de Gandillac, Maurice</w:t>
      </w:r>
      <w:r w:rsidR="00CC21D8">
        <w:rPr>
          <w:spacing w:val="-1"/>
          <w:szCs w:val="24"/>
        </w:rPr>
        <w:t xml:space="preserve"> – </w:t>
      </w:r>
      <w:r w:rsidRPr="00BE4602">
        <w:rPr>
          <w:spacing w:val="-1"/>
          <w:szCs w:val="24"/>
        </w:rPr>
        <w:t>Gilson, Étienne</w:t>
      </w:r>
      <w:r w:rsidR="00CC21D8">
        <w:rPr>
          <w:spacing w:val="-1"/>
          <w:szCs w:val="24"/>
        </w:rPr>
        <w:t xml:space="preserve"> – </w:t>
      </w:r>
      <w:r w:rsidRPr="00BE4602">
        <w:rPr>
          <w:spacing w:val="-1"/>
          <w:szCs w:val="24"/>
        </w:rPr>
        <w:t>Grenier, Jean</w:t>
      </w:r>
      <w:r w:rsidR="00CC21D8">
        <w:rPr>
          <w:spacing w:val="-1"/>
          <w:szCs w:val="24"/>
        </w:rPr>
        <w:t xml:space="preserve"> – </w:t>
      </w:r>
      <w:r w:rsidRPr="00BE4602">
        <w:rPr>
          <w:spacing w:val="-1"/>
          <w:szCs w:val="24"/>
        </w:rPr>
        <w:t>Lavelle, Louis</w:t>
      </w:r>
      <w:r w:rsidR="00CC21D8">
        <w:rPr>
          <w:spacing w:val="-1"/>
          <w:szCs w:val="24"/>
        </w:rPr>
        <w:t xml:space="preserve"> </w:t>
      </w:r>
      <w:r w:rsidR="00CC21D8">
        <w:rPr>
          <w:spacing w:val="-1"/>
          <w:szCs w:val="24"/>
        </w:rPr>
        <w:lastRenderedPageBreak/>
        <w:t>–</w:t>
      </w:r>
      <w:r w:rsidRPr="00BE4602">
        <w:rPr>
          <w:spacing w:val="-1"/>
          <w:szCs w:val="24"/>
        </w:rPr>
        <w:t xml:space="preserve"> Le Senne, René</w:t>
      </w:r>
      <w:r w:rsidR="00CC21D8">
        <w:rPr>
          <w:spacing w:val="-1"/>
          <w:szCs w:val="24"/>
        </w:rPr>
        <w:t xml:space="preserve"> – </w:t>
      </w:r>
      <w:r w:rsidRPr="00BE4602">
        <w:rPr>
          <w:spacing w:val="-1"/>
          <w:szCs w:val="24"/>
        </w:rPr>
        <w:t>Parain, Brice</w:t>
      </w:r>
      <w:r w:rsidR="00CC21D8">
        <w:rPr>
          <w:spacing w:val="-1"/>
          <w:szCs w:val="24"/>
        </w:rPr>
        <w:t xml:space="preserve"> – </w:t>
      </w:r>
      <w:r w:rsidRPr="00BE4602">
        <w:rPr>
          <w:spacing w:val="-1"/>
          <w:szCs w:val="24"/>
        </w:rPr>
        <w:t xml:space="preserve">de Waehlens, Alphonse. </w:t>
      </w:r>
      <w:r w:rsidRPr="00D96172">
        <w:rPr>
          <w:i/>
          <w:iCs/>
          <w:spacing w:val="-1"/>
          <w:szCs w:val="24"/>
        </w:rPr>
        <w:t>L’existence</w:t>
      </w:r>
      <w:r w:rsidRPr="00D96172">
        <w:rPr>
          <w:spacing w:val="-1"/>
          <w:szCs w:val="24"/>
        </w:rPr>
        <w:t>, Paris</w:t>
      </w:r>
      <w:r w:rsidR="00CC21D8" w:rsidRPr="00D96172">
        <w:rPr>
          <w:spacing w:val="-1"/>
          <w:szCs w:val="24"/>
        </w:rPr>
        <w:t xml:space="preserve"> : </w:t>
      </w:r>
      <w:r w:rsidRPr="00D96172">
        <w:rPr>
          <w:spacing w:val="-1"/>
          <w:szCs w:val="24"/>
        </w:rPr>
        <w:t>Gallimard. 1945, s. 25</w:t>
      </w:r>
      <w:r w:rsidR="000C2A8A" w:rsidRPr="00D96172">
        <w:rPr>
          <w:spacing w:val="-1"/>
          <w:szCs w:val="24"/>
        </w:rPr>
        <w:t>—</w:t>
      </w:r>
      <w:r w:rsidRPr="00D96172">
        <w:rPr>
          <w:spacing w:val="-1"/>
          <w:szCs w:val="24"/>
        </w:rPr>
        <w:t>53.</w:t>
      </w:r>
    </w:p>
    <w:p w14:paraId="5AB914D9" w14:textId="223E4A8A" w:rsidR="00A1455B" w:rsidRPr="00BE4602" w:rsidRDefault="00A1455B" w:rsidP="005A26FD">
      <w:pPr>
        <w:rPr>
          <w:rFonts w:cs="Times New Roman"/>
          <w:szCs w:val="24"/>
          <w:lang w:val="cs-CZ"/>
        </w:rPr>
      </w:pPr>
      <w:r w:rsidRPr="00BE4602">
        <w:rPr>
          <w:rFonts w:cs="Times New Roman"/>
          <w:szCs w:val="24"/>
          <w:lang w:val="cs-CZ"/>
        </w:rPr>
        <w:t xml:space="preserve">Hegel, Georg Wilhelm Friedrich. </w:t>
      </w:r>
      <w:r w:rsidRPr="00BE4602">
        <w:rPr>
          <w:rFonts w:cs="Times New Roman"/>
          <w:i/>
          <w:szCs w:val="24"/>
          <w:lang w:val="cs-CZ"/>
        </w:rPr>
        <w:t>Základy filosofie práva</w:t>
      </w:r>
      <w:r w:rsidRPr="00BE4602">
        <w:rPr>
          <w:rFonts w:cs="Times New Roman"/>
          <w:szCs w:val="24"/>
          <w:lang w:val="cs-CZ"/>
        </w:rPr>
        <w:t>. Překlad Vladimír Špalek. Praha: Academia, 1992.</w:t>
      </w:r>
    </w:p>
    <w:p w14:paraId="0961AE24" w14:textId="5733812F" w:rsidR="00A1455B" w:rsidRPr="00BE4602" w:rsidRDefault="00A1455B" w:rsidP="005A26FD">
      <w:pPr>
        <w:rPr>
          <w:szCs w:val="24"/>
          <w:lang w:val="cs-CZ"/>
        </w:rPr>
      </w:pPr>
      <w:r w:rsidRPr="00BE4602">
        <w:rPr>
          <w:szCs w:val="24"/>
          <w:lang w:val="cs-CZ"/>
        </w:rPr>
        <w:t>Kervégan, Jean</w:t>
      </w:r>
      <w:r w:rsidR="009C5697">
        <w:rPr>
          <w:szCs w:val="24"/>
          <w:lang w:val="cs-CZ"/>
        </w:rPr>
        <w:t>-</w:t>
      </w:r>
      <w:r w:rsidRPr="00BE4602">
        <w:rPr>
          <w:szCs w:val="24"/>
          <w:lang w:val="cs-CZ"/>
        </w:rPr>
        <w:t xml:space="preserve">François. </w:t>
      </w:r>
      <w:r w:rsidRPr="00BE4602">
        <w:rPr>
          <w:i/>
          <w:szCs w:val="24"/>
          <w:lang w:val="cs-CZ"/>
        </w:rPr>
        <w:t>Hegel et l’hégéliamisme</w:t>
      </w:r>
      <w:r w:rsidRPr="00BE4602">
        <w:rPr>
          <w:szCs w:val="24"/>
          <w:lang w:val="cs-CZ"/>
        </w:rPr>
        <w:t>. Paris</w:t>
      </w:r>
      <w:r w:rsidR="00CC21D8">
        <w:rPr>
          <w:szCs w:val="24"/>
          <w:lang w:val="cs-CZ"/>
        </w:rPr>
        <w:t xml:space="preserve"> </w:t>
      </w:r>
      <w:r w:rsidRPr="00BE4602">
        <w:rPr>
          <w:szCs w:val="24"/>
          <w:lang w:val="cs-CZ"/>
        </w:rPr>
        <w:t>: Presses Universitaires de France, 2005.</w:t>
      </w:r>
    </w:p>
    <w:p w14:paraId="03623E60" w14:textId="77777777" w:rsidR="00A1455B" w:rsidRPr="00BE4602" w:rsidRDefault="00A1455B" w:rsidP="005A26FD">
      <w:pPr>
        <w:rPr>
          <w:szCs w:val="24"/>
          <w:lang w:val="cs-CZ"/>
        </w:rPr>
      </w:pPr>
      <w:r w:rsidRPr="00BE4602">
        <w:rPr>
          <w:szCs w:val="24"/>
          <w:lang w:val="cs-CZ"/>
        </w:rPr>
        <w:t xml:space="preserve">Kyloušek, Petr. </w:t>
      </w:r>
      <w:r w:rsidRPr="00BE4602">
        <w:rPr>
          <w:i/>
          <w:szCs w:val="24"/>
          <w:lang w:val="cs-CZ"/>
        </w:rPr>
        <w:t>Literární hnutí husarů ve Francii po roce 1945</w:t>
      </w:r>
      <w:r w:rsidRPr="00BE4602">
        <w:rPr>
          <w:szCs w:val="24"/>
          <w:lang w:val="cs-CZ"/>
        </w:rPr>
        <w:t xml:space="preserve">. Brno: Masarykova univerzita v Brně, 2002. </w:t>
      </w:r>
    </w:p>
    <w:p w14:paraId="6AFF8B31" w14:textId="134AF161" w:rsidR="00A1455B" w:rsidRPr="008C40E6" w:rsidRDefault="00A1455B" w:rsidP="005A26FD">
      <w:pPr>
        <w:rPr>
          <w:szCs w:val="24"/>
          <w:lang w:val="cs-CZ"/>
        </w:rPr>
      </w:pPr>
      <w:r w:rsidRPr="00BE4602">
        <w:rPr>
          <w:szCs w:val="24"/>
          <w:lang w:val="cs-CZ"/>
        </w:rPr>
        <w:t xml:space="preserve">Kyloušek, Petr. </w:t>
      </w:r>
      <w:r w:rsidR="00CC21D8" w:rsidRPr="0021559D">
        <w:rPr>
          <w:rFonts w:cs="Times New Roman"/>
          <w:sz w:val="20"/>
          <w:szCs w:val="20"/>
          <w:lang w:val="cs-CZ"/>
        </w:rPr>
        <w:t>«</w:t>
      </w:r>
      <w:r w:rsidR="00CC21D8" w:rsidRPr="0021559D" w:rsidDel="00485591">
        <w:rPr>
          <w:iCs/>
          <w:spacing w:val="-1"/>
          <w:sz w:val="20"/>
          <w:szCs w:val="20"/>
          <w:lang w:val="cs-CZ"/>
        </w:rPr>
        <w:t xml:space="preserve"> </w:t>
      </w:r>
      <w:r w:rsidRPr="008C40E6">
        <w:rPr>
          <w:szCs w:val="24"/>
          <w:lang w:val="cs-CZ"/>
        </w:rPr>
        <w:t>Les amours cyniques de Roger Nimier</w:t>
      </w:r>
      <w:r w:rsidR="00F239F0">
        <w:rPr>
          <w:szCs w:val="24"/>
          <w:lang w:val="cs-CZ"/>
        </w:rPr>
        <w:t xml:space="preserve"> </w:t>
      </w:r>
      <w:r w:rsidR="00F239F0">
        <w:rPr>
          <w:rFonts w:cs="Times New Roman"/>
          <w:sz w:val="20"/>
          <w:szCs w:val="20"/>
          <w:lang w:val="cs-CZ"/>
        </w:rPr>
        <w:t>»</w:t>
      </w:r>
      <w:r w:rsidRPr="008C40E6">
        <w:rPr>
          <w:szCs w:val="24"/>
          <w:lang w:val="cs-CZ"/>
        </w:rPr>
        <w:t xml:space="preserve">. In Dambre, Marc. </w:t>
      </w:r>
      <w:r w:rsidRPr="008C40E6">
        <w:rPr>
          <w:i/>
          <w:iCs/>
          <w:szCs w:val="24"/>
          <w:lang w:val="cs-CZ"/>
        </w:rPr>
        <w:t>Roger Nimier</w:t>
      </w:r>
      <w:r w:rsidRPr="008C40E6">
        <w:rPr>
          <w:szCs w:val="24"/>
          <w:lang w:val="cs-CZ"/>
        </w:rPr>
        <w:t>. Paris</w:t>
      </w:r>
      <w:r w:rsidR="00CC21D8">
        <w:rPr>
          <w:szCs w:val="24"/>
          <w:lang w:val="cs-CZ"/>
        </w:rPr>
        <w:t xml:space="preserve"> </w:t>
      </w:r>
      <w:r w:rsidRPr="008C40E6">
        <w:rPr>
          <w:szCs w:val="24"/>
          <w:lang w:val="cs-CZ"/>
        </w:rPr>
        <w:t>: Éditions de l</w:t>
      </w:r>
      <w:r w:rsidR="008C40E6">
        <w:rPr>
          <w:szCs w:val="24"/>
          <w:lang w:val="cs-CZ"/>
        </w:rPr>
        <w:t>’</w:t>
      </w:r>
      <w:r w:rsidRPr="008C40E6">
        <w:rPr>
          <w:szCs w:val="24"/>
          <w:lang w:val="cs-CZ"/>
        </w:rPr>
        <w:t>Herne (</w:t>
      </w:r>
      <w:r w:rsidRPr="00D21BDF">
        <w:rPr>
          <w:i/>
          <w:szCs w:val="24"/>
          <w:lang w:val="cs-CZ"/>
        </w:rPr>
        <w:t>Cahiers de l</w:t>
      </w:r>
      <w:r w:rsidR="008C40E6" w:rsidRPr="00D21BDF">
        <w:rPr>
          <w:i/>
          <w:szCs w:val="24"/>
          <w:lang w:val="cs-CZ"/>
        </w:rPr>
        <w:t>’</w:t>
      </w:r>
      <w:r w:rsidRPr="00D21BDF">
        <w:rPr>
          <w:i/>
          <w:szCs w:val="24"/>
          <w:lang w:val="cs-CZ"/>
        </w:rPr>
        <w:t>Herne</w:t>
      </w:r>
      <w:r w:rsidR="008C40E6">
        <w:rPr>
          <w:szCs w:val="24"/>
          <w:lang w:val="cs-CZ"/>
        </w:rPr>
        <w:t>,</w:t>
      </w:r>
      <w:r w:rsidRPr="008C40E6">
        <w:rPr>
          <w:szCs w:val="24"/>
          <w:lang w:val="cs-CZ"/>
        </w:rPr>
        <w:t xml:space="preserve"> č. 99), 2012, s. 313</w:t>
      </w:r>
      <w:r w:rsidR="000C2A8A">
        <w:rPr>
          <w:szCs w:val="24"/>
          <w:lang w:val="cs-CZ"/>
        </w:rPr>
        <w:t>—</w:t>
      </w:r>
      <w:r w:rsidRPr="008C40E6">
        <w:rPr>
          <w:szCs w:val="24"/>
          <w:lang w:val="cs-CZ"/>
        </w:rPr>
        <w:t>319.</w:t>
      </w:r>
    </w:p>
    <w:p w14:paraId="688BB7FB" w14:textId="25D472CE" w:rsidR="00A1455B" w:rsidRPr="008C40E6" w:rsidRDefault="00A1455B" w:rsidP="005A26FD">
      <w:pPr>
        <w:rPr>
          <w:szCs w:val="24"/>
          <w:lang w:val="cs-CZ"/>
        </w:rPr>
      </w:pPr>
      <w:r w:rsidRPr="008C40E6">
        <w:rPr>
          <w:szCs w:val="24"/>
          <w:lang w:val="cs-CZ"/>
        </w:rPr>
        <w:t xml:space="preserve">Laurent, Jacques. </w:t>
      </w:r>
      <w:r w:rsidRPr="008C40E6">
        <w:rPr>
          <w:i/>
          <w:szCs w:val="24"/>
          <w:lang w:val="cs-CZ"/>
        </w:rPr>
        <w:t>Le Petit Canard</w:t>
      </w:r>
      <w:r w:rsidRPr="008C40E6">
        <w:rPr>
          <w:szCs w:val="24"/>
          <w:lang w:val="cs-CZ"/>
        </w:rPr>
        <w:t>. Paris</w:t>
      </w:r>
      <w:r w:rsidR="00CC21D8">
        <w:rPr>
          <w:szCs w:val="24"/>
          <w:lang w:val="cs-CZ"/>
        </w:rPr>
        <w:t xml:space="preserve"> </w:t>
      </w:r>
      <w:r w:rsidRPr="008C40E6">
        <w:rPr>
          <w:szCs w:val="24"/>
          <w:lang w:val="cs-CZ"/>
        </w:rPr>
        <w:t>: Grasset, 1954.</w:t>
      </w:r>
    </w:p>
    <w:p w14:paraId="531E08A6" w14:textId="624517BC" w:rsidR="00A1455B" w:rsidRPr="00BE4602" w:rsidRDefault="00A1455B" w:rsidP="005A26FD">
      <w:pPr>
        <w:rPr>
          <w:iCs/>
          <w:spacing w:val="-1"/>
          <w:szCs w:val="24"/>
          <w:lang w:val="cs-CZ"/>
        </w:rPr>
      </w:pPr>
      <w:r w:rsidRPr="008C40E6">
        <w:rPr>
          <w:iCs/>
          <w:spacing w:val="-1"/>
          <w:szCs w:val="24"/>
          <w:lang w:val="cs-CZ"/>
        </w:rPr>
        <w:t>Laurent, Jacques</w:t>
      </w:r>
      <w:r w:rsidRPr="00BE4602">
        <w:rPr>
          <w:iCs/>
          <w:spacing w:val="-1"/>
          <w:szCs w:val="24"/>
          <w:lang w:val="cs-CZ"/>
        </w:rPr>
        <w:t xml:space="preserve">. </w:t>
      </w:r>
      <w:r w:rsidRPr="00BE4602">
        <w:rPr>
          <w:i/>
          <w:iCs/>
          <w:spacing w:val="-1"/>
          <w:szCs w:val="24"/>
          <w:lang w:val="cs-CZ"/>
        </w:rPr>
        <w:t>Histoire égoïste</w:t>
      </w:r>
      <w:r w:rsidRPr="00BE4602">
        <w:rPr>
          <w:iCs/>
          <w:spacing w:val="-1"/>
          <w:szCs w:val="24"/>
          <w:lang w:val="cs-CZ"/>
        </w:rPr>
        <w:t>, Paris</w:t>
      </w:r>
      <w:r w:rsidR="00CC21D8">
        <w:rPr>
          <w:iCs/>
          <w:spacing w:val="-1"/>
          <w:szCs w:val="24"/>
          <w:lang w:val="cs-CZ"/>
        </w:rPr>
        <w:t xml:space="preserve"> </w:t>
      </w:r>
      <w:r w:rsidRPr="00BE4602">
        <w:rPr>
          <w:iCs/>
          <w:spacing w:val="-1"/>
          <w:szCs w:val="24"/>
          <w:lang w:val="cs-CZ"/>
        </w:rPr>
        <w:t>: La Table Ronde, 1976.</w:t>
      </w:r>
    </w:p>
    <w:p w14:paraId="423EBACC" w14:textId="0FAC6B68" w:rsidR="00A1455B" w:rsidRPr="00BE4602" w:rsidRDefault="00A1455B" w:rsidP="005A26FD">
      <w:pPr>
        <w:tabs>
          <w:tab w:val="left" w:pos="-720"/>
        </w:tabs>
        <w:suppressAutoHyphens/>
        <w:rPr>
          <w:spacing w:val="-3"/>
          <w:szCs w:val="24"/>
        </w:rPr>
      </w:pPr>
      <w:r w:rsidRPr="00BE4602">
        <w:rPr>
          <w:spacing w:val="-1"/>
          <w:szCs w:val="24"/>
        </w:rPr>
        <w:t xml:space="preserve">Nimier, Roger. </w:t>
      </w:r>
      <w:r w:rsidRPr="00BE4602">
        <w:rPr>
          <w:i/>
          <w:iCs/>
          <w:spacing w:val="-1"/>
          <w:szCs w:val="24"/>
        </w:rPr>
        <w:t>Le Grand d’Espagne</w:t>
      </w:r>
      <w:r w:rsidRPr="00BE4602">
        <w:rPr>
          <w:iCs/>
          <w:spacing w:val="-1"/>
          <w:szCs w:val="24"/>
        </w:rPr>
        <w:t>. Paris</w:t>
      </w:r>
      <w:r w:rsidR="00CC21D8">
        <w:rPr>
          <w:iCs/>
          <w:spacing w:val="-1"/>
          <w:szCs w:val="24"/>
        </w:rPr>
        <w:t xml:space="preserve"> </w:t>
      </w:r>
      <w:r w:rsidRPr="00BE4602">
        <w:rPr>
          <w:iCs/>
          <w:spacing w:val="-1"/>
          <w:szCs w:val="24"/>
        </w:rPr>
        <w:t>: La Table Ronde</w:t>
      </w:r>
      <w:r w:rsidRPr="00BE4602">
        <w:rPr>
          <w:spacing w:val="-1"/>
          <w:szCs w:val="24"/>
        </w:rPr>
        <w:t>, 1962.</w:t>
      </w:r>
    </w:p>
    <w:p w14:paraId="7B90EC90" w14:textId="64A11BAB" w:rsidR="00A1455B" w:rsidRPr="00BE4602" w:rsidRDefault="00A1455B" w:rsidP="005A26FD">
      <w:pPr>
        <w:rPr>
          <w:spacing w:val="-1"/>
          <w:szCs w:val="24"/>
          <w:lang w:val="cs-CZ"/>
        </w:rPr>
      </w:pPr>
      <w:r w:rsidRPr="00BE4602">
        <w:rPr>
          <w:spacing w:val="-1"/>
          <w:szCs w:val="24"/>
          <w:lang w:val="cs-CZ"/>
        </w:rPr>
        <w:t xml:space="preserve">Nimier, Roger. </w:t>
      </w:r>
      <w:r w:rsidRPr="00BE4602">
        <w:rPr>
          <w:i/>
          <w:iCs/>
          <w:spacing w:val="-1"/>
          <w:szCs w:val="24"/>
          <w:lang w:val="cs-CZ"/>
        </w:rPr>
        <w:t>L’élève d’Aristote</w:t>
      </w:r>
      <w:r w:rsidRPr="00BE4602">
        <w:rPr>
          <w:spacing w:val="-1"/>
          <w:szCs w:val="24"/>
          <w:lang w:val="cs-CZ"/>
        </w:rPr>
        <w:t>. Paris</w:t>
      </w:r>
      <w:r w:rsidR="00CC21D8">
        <w:rPr>
          <w:spacing w:val="-1"/>
          <w:szCs w:val="24"/>
          <w:lang w:val="cs-CZ"/>
        </w:rPr>
        <w:t xml:space="preserve"> </w:t>
      </w:r>
      <w:r w:rsidRPr="00BE4602">
        <w:rPr>
          <w:spacing w:val="-1"/>
          <w:szCs w:val="24"/>
          <w:lang w:val="cs-CZ"/>
        </w:rPr>
        <w:t>: Gallimard, 1981.</w:t>
      </w:r>
    </w:p>
    <w:p w14:paraId="01D042F5" w14:textId="022B92B7" w:rsidR="00BE4602" w:rsidRPr="00BE4602" w:rsidRDefault="00BE4602" w:rsidP="005A26FD">
      <w:pPr>
        <w:autoSpaceDE w:val="0"/>
        <w:autoSpaceDN w:val="0"/>
        <w:adjustRightInd w:val="0"/>
        <w:rPr>
          <w:rFonts w:eastAsia="DejaVuSerif" w:cs="Times New Roman"/>
          <w:color w:val="222222"/>
          <w:szCs w:val="24"/>
          <w:lang w:val="cs-CZ"/>
        </w:rPr>
      </w:pPr>
      <w:r w:rsidRPr="00BE4602">
        <w:rPr>
          <w:lang w:val="cs-CZ"/>
        </w:rPr>
        <w:t>Ragache, Gilles</w:t>
      </w:r>
      <w:r w:rsidR="00CC21D8">
        <w:rPr>
          <w:lang w:val="cs-CZ"/>
        </w:rPr>
        <w:t xml:space="preserve"> –</w:t>
      </w:r>
      <w:r w:rsidRPr="00BE4602">
        <w:rPr>
          <w:lang w:val="cs-CZ"/>
        </w:rPr>
        <w:t xml:space="preserve"> Ragache, Jean</w:t>
      </w:r>
      <w:r w:rsidR="009C5697">
        <w:rPr>
          <w:lang w:val="cs-CZ"/>
        </w:rPr>
        <w:t>-</w:t>
      </w:r>
      <w:r w:rsidRPr="00BE4602">
        <w:rPr>
          <w:lang w:val="cs-CZ"/>
        </w:rPr>
        <w:t xml:space="preserve">Robert. </w:t>
      </w:r>
      <w:r w:rsidRPr="00BE4602">
        <w:rPr>
          <w:i/>
          <w:lang w:val="cs-CZ"/>
        </w:rPr>
        <w:t>La vie quotidienne des écri</w:t>
      </w:r>
      <w:r w:rsidR="002B09D5">
        <w:rPr>
          <w:i/>
          <w:lang w:val="cs-CZ"/>
        </w:rPr>
        <w:t>v</w:t>
      </w:r>
      <w:r w:rsidRPr="00BE4602">
        <w:rPr>
          <w:i/>
          <w:lang w:val="cs-CZ"/>
        </w:rPr>
        <w:t>ains et artistes sous l’occupation (1940—1944)</w:t>
      </w:r>
      <w:r w:rsidRPr="00BE4602">
        <w:rPr>
          <w:lang w:val="cs-CZ"/>
        </w:rPr>
        <w:t>. Paris</w:t>
      </w:r>
      <w:r w:rsidR="00CC21D8">
        <w:rPr>
          <w:lang w:val="cs-CZ"/>
        </w:rPr>
        <w:t xml:space="preserve"> </w:t>
      </w:r>
      <w:r w:rsidRPr="00BE4602">
        <w:rPr>
          <w:lang w:val="cs-CZ"/>
        </w:rPr>
        <w:t>: Hachette, 1988.</w:t>
      </w:r>
    </w:p>
    <w:p w14:paraId="2DA5612F" w14:textId="5818E81F" w:rsidR="00A1455B" w:rsidRPr="00BE4602" w:rsidRDefault="00A1455B" w:rsidP="005A26FD">
      <w:pPr>
        <w:autoSpaceDE w:val="0"/>
        <w:autoSpaceDN w:val="0"/>
        <w:adjustRightInd w:val="0"/>
        <w:rPr>
          <w:spacing w:val="-3"/>
          <w:szCs w:val="24"/>
        </w:rPr>
      </w:pPr>
      <w:r w:rsidRPr="00BE4602">
        <w:rPr>
          <w:rFonts w:eastAsia="DejaVuSerif" w:cs="Times New Roman"/>
          <w:color w:val="222222"/>
          <w:szCs w:val="24"/>
          <w:lang w:val="cs-CZ"/>
        </w:rPr>
        <w:t xml:space="preserve">Ruiz, Luc. </w:t>
      </w:r>
      <w:r w:rsidR="00CC21D8" w:rsidRPr="0021559D">
        <w:rPr>
          <w:rFonts w:cs="Times New Roman"/>
          <w:sz w:val="20"/>
          <w:szCs w:val="20"/>
          <w:lang w:val="cs-CZ"/>
        </w:rPr>
        <w:t>«</w:t>
      </w:r>
      <w:r w:rsidR="00CC21D8" w:rsidRPr="0021559D" w:rsidDel="00485591">
        <w:rPr>
          <w:iCs/>
          <w:spacing w:val="-1"/>
          <w:sz w:val="20"/>
          <w:szCs w:val="20"/>
          <w:lang w:val="cs-CZ"/>
        </w:rPr>
        <w:t xml:space="preserve"> </w:t>
      </w:r>
      <w:r w:rsidRPr="00BE4602">
        <w:rPr>
          <w:rFonts w:eastAsia="DejaVuSerif" w:cs="Times New Roman"/>
          <w:color w:val="222222"/>
          <w:szCs w:val="24"/>
          <w:lang w:val="cs-CZ"/>
        </w:rPr>
        <w:t>Diderot: le roman comme expérience</w:t>
      </w:r>
      <w:r w:rsidR="00F239F0">
        <w:rPr>
          <w:rFonts w:eastAsia="DejaVuSerif" w:cs="Times New Roman"/>
          <w:color w:val="222222"/>
          <w:szCs w:val="24"/>
          <w:lang w:val="cs-CZ"/>
        </w:rPr>
        <w:t xml:space="preserve"> </w:t>
      </w:r>
      <w:r w:rsidR="00F239F0">
        <w:rPr>
          <w:rFonts w:cs="Times New Roman"/>
          <w:sz w:val="20"/>
          <w:szCs w:val="20"/>
          <w:lang w:val="cs-CZ"/>
        </w:rPr>
        <w:t>»</w:t>
      </w:r>
      <w:r w:rsidRPr="00BE4602">
        <w:rPr>
          <w:rFonts w:eastAsia="DejaVuSerif" w:cs="Times New Roman"/>
          <w:color w:val="222222"/>
          <w:szCs w:val="24"/>
          <w:lang w:val="cs-CZ"/>
        </w:rPr>
        <w:t xml:space="preserve">. </w:t>
      </w:r>
      <w:r w:rsidRPr="00BE4602">
        <w:rPr>
          <w:rFonts w:eastAsia="DejaVuSerif-Italic" w:cs="Times New Roman"/>
          <w:i/>
          <w:iCs/>
          <w:color w:val="222222"/>
          <w:szCs w:val="24"/>
          <w:lang w:val="cs-CZ"/>
        </w:rPr>
        <w:t xml:space="preserve">Littérature </w:t>
      </w:r>
      <w:r w:rsidRPr="00BE4602">
        <w:rPr>
          <w:rFonts w:eastAsia="DejaVuSerif" w:cs="Times New Roman"/>
          <w:color w:val="222222"/>
          <w:szCs w:val="24"/>
          <w:lang w:val="cs-CZ"/>
        </w:rPr>
        <w:t>2013/3 (č. 171), s. 13</w:t>
      </w:r>
      <w:r w:rsidR="000C2A8A">
        <w:rPr>
          <w:rFonts w:eastAsia="DejaVuSerif" w:cs="Times New Roman"/>
          <w:color w:val="222222"/>
          <w:szCs w:val="24"/>
          <w:lang w:val="cs-CZ"/>
        </w:rPr>
        <w:t>—</w:t>
      </w:r>
      <w:r w:rsidRPr="00BE4602">
        <w:rPr>
          <w:rFonts w:eastAsia="DejaVuSerif" w:cs="Times New Roman"/>
          <w:color w:val="222222"/>
          <w:szCs w:val="24"/>
          <w:lang w:val="cs-CZ"/>
        </w:rPr>
        <w:t xml:space="preserve">24. DOI 10.3917/litt.171.0013. </w:t>
      </w:r>
      <w:r w:rsidRPr="00BE4602">
        <w:rPr>
          <w:rFonts w:eastAsia="DejaVuSerif" w:cs="Times New Roman"/>
          <w:color w:val="333333"/>
          <w:szCs w:val="24"/>
          <w:lang w:val="cs-CZ"/>
        </w:rPr>
        <w:t>https://www.cairn.info/revue</w:t>
      </w:r>
      <w:r w:rsidR="009C5697">
        <w:rPr>
          <w:rFonts w:eastAsia="DejaVuSerif" w:cs="Times New Roman"/>
          <w:color w:val="333333"/>
          <w:szCs w:val="24"/>
          <w:lang w:val="cs-CZ"/>
        </w:rPr>
        <w:t>-</w:t>
      </w:r>
      <w:r w:rsidRPr="00BE4602">
        <w:rPr>
          <w:rFonts w:eastAsia="DejaVuSerif" w:cs="Times New Roman"/>
          <w:color w:val="333333"/>
          <w:szCs w:val="24"/>
          <w:lang w:val="cs-CZ"/>
        </w:rPr>
        <w:t>litterature</w:t>
      </w:r>
      <w:r w:rsidR="009C5697">
        <w:rPr>
          <w:rFonts w:eastAsia="DejaVuSerif" w:cs="Times New Roman"/>
          <w:color w:val="333333"/>
          <w:szCs w:val="24"/>
          <w:lang w:val="cs-CZ"/>
        </w:rPr>
        <w:t>-</w:t>
      </w:r>
      <w:r w:rsidRPr="00BE4602">
        <w:rPr>
          <w:rFonts w:eastAsia="DejaVuSerif" w:cs="Times New Roman"/>
          <w:color w:val="333333"/>
          <w:szCs w:val="24"/>
          <w:lang w:val="cs-CZ"/>
        </w:rPr>
        <w:t>2013</w:t>
      </w:r>
      <w:r w:rsidR="009C5697">
        <w:rPr>
          <w:rFonts w:eastAsia="DejaVuSerif" w:cs="Times New Roman"/>
          <w:color w:val="333333"/>
          <w:szCs w:val="24"/>
          <w:lang w:val="cs-CZ"/>
        </w:rPr>
        <w:t>-</w:t>
      </w:r>
      <w:r w:rsidRPr="00BE4602">
        <w:rPr>
          <w:rFonts w:eastAsia="DejaVuSerif" w:cs="Times New Roman"/>
          <w:color w:val="333333"/>
          <w:szCs w:val="24"/>
          <w:lang w:val="cs-CZ"/>
        </w:rPr>
        <w:t>3</w:t>
      </w:r>
      <w:r w:rsidR="009C5697">
        <w:rPr>
          <w:rFonts w:eastAsia="DejaVuSerif" w:cs="Times New Roman"/>
          <w:color w:val="333333"/>
          <w:szCs w:val="24"/>
          <w:lang w:val="cs-CZ"/>
        </w:rPr>
        <w:t>-</w:t>
      </w:r>
      <w:r w:rsidRPr="00BE4602">
        <w:rPr>
          <w:rFonts w:eastAsia="DejaVuSerif" w:cs="Times New Roman"/>
          <w:color w:val="333333"/>
          <w:szCs w:val="24"/>
          <w:lang w:val="cs-CZ"/>
        </w:rPr>
        <w:t>page</w:t>
      </w:r>
      <w:r w:rsidR="009C5697">
        <w:rPr>
          <w:rFonts w:eastAsia="DejaVuSerif" w:cs="Times New Roman"/>
          <w:color w:val="333333"/>
          <w:szCs w:val="24"/>
          <w:lang w:val="cs-CZ"/>
        </w:rPr>
        <w:t>-</w:t>
      </w:r>
      <w:r w:rsidRPr="00BE4602">
        <w:rPr>
          <w:rFonts w:eastAsia="DejaVuSerif" w:cs="Times New Roman"/>
          <w:color w:val="333333"/>
          <w:szCs w:val="24"/>
          <w:lang w:val="cs-CZ"/>
        </w:rPr>
        <w:t>13.htm</w:t>
      </w:r>
      <w:r w:rsidRPr="00BE4602">
        <w:rPr>
          <w:rFonts w:eastAsia="DejaVuSerif" w:cs="Times New Roman"/>
          <w:color w:val="222222"/>
          <w:szCs w:val="24"/>
          <w:lang w:val="cs-CZ"/>
        </w:rPr>
        <w:t xml:space="preserve"> (staženo 20.7. 2018)</w:t>
      </w:r>
    </w:p>
    <w:p w14:paraId="3C8E1A0C" w14:textId="3B754122" w:rsidR="00A1455B" w:rsidRPr="00BE4602" w:rsidRDefault="00A1455B" w:rsidP="005A26FD">
      <w:pPr>
        <w:rPr>
          <w:spacing w:val="-1"/>
          <w:szCs w:val="24"/>
        </w:rPr>
      </w:pPr>
      <w:r w:rsidRPr="00BE4602">
        <w:rPr>
          <w:spacing w:val="-1"/>
          <w:szCs w:val="24"/>
        </w:rPr>
        <w:t>Sartre, Jean</w:t>
      </w:r>
      <w:r w:rsidR="00B80B9E">
        <w:rPr>
          <w:spacing w:val="-1"/>
          <w:szCs w:val="24"/>
        </w:rPr>
        <w:t>-</w:t>
      </w:r>
      <w:r w:rsidRPr="00BE4602">
        <w:rPr>
          <w:spacing w:val="-1"/>
          <w:szCs w:val="24"/>
        </w:rPr>
        <w:t xml:space="preserve">Paul. </w:t>
      </w:r>
      <w:r w:rsidRPr="00BE4602">
        <w:rPr>
          <w:i/>
          <w:iCs/>
          <w:spacing w:val="-1"/>
          <w:szCs w:val="24"/>
        </w:rPr>
        <w:t>Situations III</w:t>
      </w:r>
      <w:r w:rsidRPr="00BE4602">
        <w:rPr>
          <w:spacing w:val="-1"/>
          <w:szCs w:val="24"/>
        </w:rPr>
        <w:t>. Paris</w:t>
      </w:r>
      <w:r w:rsidR="00CC21D8">
        <w:rPr>
          <w:spacing w:val="-1"/>
          <w:szCs w:val="24"/>
        </w:rPr>
        <w:t> :</w:t>
      </w:r>
      <w:r w:rsidRPr="00BE4602">
        <w:rPr>
          <w:spacing w:val="-1"/>
          <w:szCs w:val="24"/>
        </w:rPr>
        <w:t xml:space="preserve"> Gallimard, 1949.</w:t>
      </w:r>
    </w:p>
    <w:p w14:paraId="328A2443" w14:textId="502DBBAA" w:rsidR="003A5290" w:rsidRDefault="00A1455B" w:rsidP="005A26FD">
      <w:pPr>
        <w:tabs>
          <w:tab w:val="left" w:pos="-720"/>
        </w:tabs>
        <w:suppressAutoHyphens/>
        <w:rPr>
          <w:spacing w:val="-1"/>
          <w:szCs w:val="24"/>
        </w:rPr>
      </w:pPr>
      <w:r w:rsidRPr="00BE4602">
        <w:rPr>
          <w:spacing w:val="-1"/>
          <w:szCs w:val="24"/>
        </w:rPr>
        <w:t xml:space="preserve">Tournier, Michel. </w:t>
      </w:r>
      <w:r w:rsidRPr="00BE4602">
        <w:rPr>
          <w:i/>
          <w:iCs/>
          <w:spacing w:val="-1"/>
          <w:szCs w:val="24"/>
        </w:rPr>
        <w:t>Le Vol du vampire</w:t>
      </w:r>
      <w:r w:rsidRPr="00BE4602">
        <w:rPr>
          <w:spacing w:val="-1"/>
          <w:szCs w:val="24"/>
        </w:rPr>
        <w:t>. Paris</w:t>
      </w:r>
      <w:r w:rsidR="00CC21D8">
        <w:rPr>
          <w:spacing w:val="-1"/>
          <w:szCs w:val="24"/>
        </w:rPr>
        <w:t xml:space="preserve"> </w:t>
      </w:r>
      <w:r w:rsidRPr="00BE4602">
        <w:rPr>
          <w:spacing w:val="-1"/>
          <w:szCs w:val="24"/>
        </w:rPr>
        <w:t>: Mercure de France, 1981.</w:t>
      </w:r>
    </w:p>
    <w:p w14:paraId="05855B1B" w14:textId="73FC87F9" w:rsidR="00F239F0" w:rsidRPr="00F239F0" w:rsidRDefault="00F239F0" w:rsidP="005A26FD">
      <w:pPr>
        <w:tabs>
          <w:tab w:val="left" w:pos="-720"/>
        </w:tabs>
        <w:suppressAutoHyphens/>
        <w:rPr>
          <w:rFonts w:eastAsia="Times New Roman"/>
          <w:bCs/>
          <w:szCs w:val="24"/>
          <w:lang w:val="cs-CZ" w:eastAsia="cs-CZ"/>
        </w:rPr>
      </w:pPr>
      <w:r>
        <w:rPr>
          <w:spacing w:val="-1"/>
          <w:szCs w:val="24"/>
        </w:rPr>
        <w:t>Veselý, Jindřich. </w:t>
      </w:r>
      <w:r>
        <w:rPr>
          <w:spacing w:val="-1"/>
          <w:szCs w:val="24"/>
          <w:lang w:val="fr-CA"/>
        </w:rPr>
        <w:t>« </w:t>
      </w:r>
      <w:r w:rsidRPr="00671F7A">
        <w:rPr>
          <w:rFonts w:eastAsia="Times New Roman"/>
          <w:bCs/>
          <w:szCs w:val="24"/>
          <w:lang w:val="cs-CZ" w:eastAsia="cs-CZ"/>
        </w:rPr>
        <w:t>Diderot et l</w:t>
      </w:r>
      <w:r>
        <w:rPr>
          <w:rFonts w:eastAsia="Times New Roman"/>
          <w:bCs/>
          <w:szCs w:val="24"/>
          <w:lang w:val="cs-CZ" w:eastAsia="cs-CZ"/>
        </w:rPr>
        <w:t>’a</w:t>
      </w:r>
      <w:r w:rsidRPr="00671F7A">
        <w:rPr>
          <w:rFonts w:eastAsia="Times New Roman"/>
          <w:bCs/>
          <w:szCs w:val="24"/>
          <w:lang w:val="cs-CZ" w:eastAsia="cs-CZ"/>
        </w:rPr>
        <w:t xml:space="preserve">boutissement du </w:t>
      </w:r>
      <w:r>
        <w:rPr>
          <w:rFonts w:eastAsia="Times New Roman"/>
          <w:bCs/>
          <w:szCs w:val="24"/>
          <w:lang w:val="cs-CZ" w:eastAsia="cs-CZ"/>
        </w:rPr>
        <w:t>r</w:t>
      </w:r>
      <w:r w:rsidRPr="00671F7A">
        <w:rPr>
          <w:rFonts w:eastAsia="Times New Roman"/>
          <w:bCs/>
          <w:szCs w:val="24"/>
          <w:lang w:val="cs-CZ" w:eastAsia="cs-CZ"/>
        </w:rPr>
        <w:t xml:space="preserve">oman </w:t>
      </w:r>
      <w:r>
        <w:rPr>
          <w:rFonts w:eastAsia="Times New Roman"/>
          <w:bCs/>
          <w:szCs w:val="24"/>
          <w:lang w:val="cs-CZ" w:eastAsia="cs-CZ"/>
        </w:rPr>
        <w:t>p</w:t>
      </w:r>
      <w:r w:rsidRPr="00671F7A">
        <w:rPr>
          <w:rFonts w:eastAsia="Times New Roman"/>
          <w:bCs/>
          <w:szCs w:val="24"/>
          <w:lang w:val="cs-CZ" w:eastAsia="cs-CZ"/>
        </w:rPr>
        <w:t>hilosophique du 18</w:t>
      </w:r>
      <w:r w:rsidRPr="00F239F0">
        <w:rPr>
          <w:rFonts w:eastAsia="Times New Roman"/>
          <w:bCs/>
          <w:szCs w:val="24"/>
          <w:vertAlign w:val="superscript"/>
          <w:lang w:val="cs-CZ" w:eastAsia="cs-CZ"/>
        </w:rPr>
        <w:t>e</w:t>
      </w:r>
      <w:r w:rsidRPr="00671F7A">
        <w:rPr>
          <w:rFonts w:eastAsia="Times New Roman"/>
          <w:bCs/>
          <w:szCs w:val="24"/>
          <w:lang w:val="cs-CZ" w:eastAsia="cs-CZ"/>
        </w:rPr>
        <w:t xml:space="preserve"> </w:t>
      </w:r>
      <w:r>
        <w:rPr>
          <w:rFonts w:eastAsia="Times New Roman"/>
          <w:bCs/>
          <w:szCs w:val="24"/>
          <w:lang w:val="cs-CZ" w:eastAsia="cs-CZ"/>
        </w:rPr>
        <w:t>s</w:t>
      </w:r>
      <w:r w:rsidRPr="00671F7A">
        <w:rPr>
          <w:rFonts w:eastAsia="Times New Roman"/>
          <w:bCs/>
          <w:szCs w:val="24"/>
          <w:lang w:val="cs-CZ" w:eastAsia="cs-CZ"/>
        </w:rPr>
        <w:t>i</w:t>
      </w:r>
      <w:r>
        <w:rPr>
          <w:rFonts w:eastAsia="Times New Roman"/>
          <w:bCs/>
          <w:szCs w:val="24"/>
          <w:lang w:val="cs-CZ" w:eastAsia="cs-CZ"/>
        </w:rPr>
        <w:t>è</w:t>
      </w:r>
      <w:r w:rsidRPr="00671F7A">
        <w:rPr>
          <w:rFonts w:eastAsia="Times New Roman"/>
          <w:bCs/>
          <w:szCs w:val="24"/>
          <w:lang w:val="cs-CZ" w:eastAsia="cs-CZ"/>
        </w:rPr>
        <w:t>cle</w:t>
      </w:r>
      <w:r>
        <w:rPr>
          <w:rFonts w:eastAsia="Times New Roman"/>
          <w:bCs/>
          <w:szCs w:val="24"/>
          <w:lang w:val="cs-CZ" w:eastAsia="cs-CZ"/>
        </w:rPr>
        <w:t xml:space="preserve"> </w:t>
      </w:r>
      <w:r>
        <w:rPr>
          <w:rFonts w:cs="Times New Roman"/>
          <w:sz w:val="20"/>
          <w:szCs w:val="20"/>
          <w:lang w:val="cs-CZ"/>
        </w:rPr>
        <w:t>»</w:t>
      </w:r>
      <w:r w:rsidRPr="00671F7A">
        <w:rPr>
          <w:rFonts w:eastAsia="Times New Roman"/>
          <w:bCs/>
          <w:szCs w:val="24"/>
          <w:lang w:val="cs-CZ" w:eastAsia="cs-CZ"/>
        </w:rPr>
        <w:t>.</w:t>
      </w:r>
      <w:r>
        <w:rPr>
          <w:rFonts w:eastAsia="Times New Roman"/>
          <w:bCs/>
          <w:szCs w:val="24"/>
          <w:lang w:val="cs-CZ" w:eastAsia="cs-CZ"/>
        </w:rPr>
        <w:t xml:space="preserve"> </w:t>
      </w:r>
      <w:r>
        <w:rPr>
          <w:rFonts w:eastAsia="Times New Roman"/>
          <w:bCs/>
          <w:i/>
          <w:szCs w:val="24"/>
          <w:lang w:val="cs-CZ" w:eastAsia="cs-CZ"/>
        </w:rPr>
        <w:t>Romanistica Pragensia</w:t>
      </w:r>
      <w:r>
        <w:rPr>
          <w:rFonts w:eastAsia="Times New Roman"/>
          <w:bCs/>
          <w:szCs w:val="24"/>
          <w:lang w:val="cs-CZ" w:eastAsia="cs-CZ"/>
        </w:rPr>
        <w:t xml:space="preserve">, </w:t>
      </w:r>
      <w:r w:rsidRPr="00F239F0">
        <w:rPr>
          <w:rFonts w:eastAsia="Times New Roman"/>
          <w:bCs/>
          <w:szCs w:val="24"/>
          <w:lang w:val="cs-CZ" w:eastAsia="cs-CZ"/>
        </w:rPr>
        <w:t>X</w:t>
      </w:r>
      <w:r>
        <w:rPr>
          <w:rFonts w:eastAsia="Times New Roman"/>
          <w:bCs/>
          <w:szCs w:val="24"/>
          <w:lang w:val="cs-CZ" w:eastAsia="cs-CZ"/>
        </w:rPr>
        <w:t xml:space="preserve">, </w:t>
      </w:r>
      <w:r>
        <w:rPr>
          <w:rFonts w:eastAsia="Times New Roman"/>
          <w:bCs/>
          <w:szCs w:val="24"/>
          <w:lang w:val="en-US" w:eastAsia="cs-CZ"/>
        </w:rPr>
        <w:t>č. 3</w:t>
      </w:r>
      <w:r w:rsidR="00DE33ED">
        <w:rPr>
          <w:rFonts w:eastAsia="Times New Roman"/>
          <w:bCs/>
          <w:szCs w:val="24"/>
          <w:lang w:val="en-US" w:eastAsia="cs-CZ"/>
        </w:rPr>
        <w:t xml:space="preserve">, </w:t>
      </w:r>
      <w:r>
        <w:rPr>
          <w:rFonts w:eastAsia="Times New Roman"/>
          <w:bCs/>
          <w:szCs w:val="24"/>
          <w:lang w:val="en-US" w:eastAsia="cs-CZ"/>
        </w:rPr>
        <w:t>1977</w:t>
      </w:r>
      <w:r>
        <w:rPr>
          <w:rFonts w:eastAsia="Times New Roman"/>
          <w:bCs/>
          <w:szCs w:val="24"/>
          <w:lang w:val="cs-CZ" w:eastAsia="cs-CZ"/>
        </w:rPr>
        <w:t>, s. 59</w:t>
      </w:r>
      <w:r>
        <w:rPr>
          <w:rFonts w:eastAsia="DejaVuSerif" w:cs="Times New Roman"/>
          <w:color w:val="222222"/>
          <w:szCs w:val="24"/>
          <w:lang w:val="cs-CZ"/>
        </w:rPr>
        <w:t>—</w:t>
      </w:r>
      <w:r>
        <w:rPr>
          <w:rFonts w:eastAsia="Times New Roman"/>
          <w:bCs/>
          <w:szCs w:val="24"/>
          <w:lang w:val="cs-CZ" w:eastAsia="cs-CZ"/>
        </w:rPr>
        <w:t>78.</w:t>
      </w:r>
    </w:p>
    <w:sectPr w:rsidR="00F239F0" w:rsidRPr="00F239F0" w:rsidSect="00554A4E">
      <w:footerReference w:type="default" r:id="rId8"/>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9A136" w14:textId="77777777" w:rsidR="00B62016" w:rsidRDefault="00B62016" w:rsidP="00FD74E0">
      <w:r>
        <w:separator/>
      </w:r>
    </w:p>
  </w:endnote>
  <w:endnote w:type="continuationSeparator" w:id="0">
    <w:p w14:paraId="5BF25662" w14:textId="77777777" w:rsidR="00B62016" w:rsidRDefault="00B62016" w:rsidP="00FD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Serif">
    <w:altName w:val="MS Gothic"/>
    <w:panose1 w:val="00000000000000000000"/>
    <w:charset w:val="80"/>
    <w:family w:val="auto"/>
    <w:notTrueType/>
    <w:pitch w:val="default"/>
    <w:sig w:usb0="00000001" w:usb1="08070000" w:usb2="00000010" w:usb3="00000000" w:csb0="00020000" w:csb1="00000000"/>
  </w:font>
  <w:font w:name="DejaVuSerif-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43825"/>
      <w:docPartObj>
        <w:docPartGallery w:val="Page Numbers (Bottom of Page)"/>
        <w:docPartUnique/>
      </w:docPartObj>
    </w:sdtPr>
    <w:sdtEndPr/>
    <w:sdtContent>
      <w:p w14:paraId="2FED9519" w14:textId="0759DAC7" w:rsidR="004A0E2A" w:rsidRDefault="004A0E2A">
        <w:pPr>
          <w:pStyle w:val="Zpat"/>
          <w:jc w:val="right"/>
        </w:pPr>
        <w:r>
          <w:fldChar w:fldCharType="begin"/>
        </w:r>
        <w:r>
          <w:instrText>PAGE   \* MERGEFORMAT</w:instrText>
        </w:r>
        <w:r>
          <w:fldChar w:fldCharType="separate"/>
        </w:r>
        <w:r w:rsidR="00711081" w:rsidRPr="00711081">
          <w:rPr>
            <w:noProof/>
            <w:lang w:val="cs-CZ"/>
          </w:rPr>
          <w:t>2</w:t>
        </w:r>
        <w:r>
          <w:fldChar w:fldCharType="end"/>
        </w:r>
      </w:p>
    </w:sdtContent>
  </w:sdt>
  <w:p w14:paraId="131ADC50" w14:textId="77777777" w:rsidR="00A91A54" w:rsidRDefault="00A91A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1FA5" w14:textId="77777777" w:rsidR="00B62016" w:rsidRDefault="00B62016" w:rsidP="00FD74E0">
      <w:r>
        <w:separator/>
      </w:r>
    </w:p>
  </w:footnote>
  <w:footnote w:type="continuationSeparator" w:id="0">
    <w:p w14:paraId="5D5A779A" w14:textId="77777777" w:rsidR="00B62016" w:rsidRDefault="00B62016" w:rsidP="00FD74E0">
      <w:r>
        <w:continuationSeparator/>
      </w:r>
    </w:p>
  </w:footnote>
  <w:footnote w:id="1">
    <w:p w14:paraId="6656E59A" w14:textId="77777777" w:rsidR="00DE0D23" w:rsidRPr="00D21BDF" w:rsidRDefault="00DE0D23">
      <w:pPr>
        <w:rPr>
          <w:sz w:val="20"/>
          <w:szCs w:val="20"/>
          <w:lang w:val="cs-CZ"/>
        </w:rPr>
      </w:pPr>
      <w:r w:rsidRPr="00D21BDF">
        <w:rPr>
          <w:rStyle w:val="Znakapoznpodarou"/>
          <w:sz w:val="20"/>
          <w:szCs w:val="20"/>
          <w:lang w:val="cs-CZ"/>
        </w:rPr>
        <w:footnoteRef/>
      </w:r>
      <w:r w:rsidRPr="00D21BDF">
        <w:rPr>
          <w:sz w:val="20"/>
          <w:szCs w:val="20"/>
          <w:lang w:val="cs-CZ"/>
        </w:rPr>
        <w:t xml:space="preserve"> Viz </w:t>
      </w:r>
      <w:r w:rsidR="004F7CB8" w:rsidRPr="00D21BDF">
        <w:rPr>
          <w:sz w:val="20"/>
          <w:szCs w:val="20"/>
          <w:lang w:val="cs-CZ"/>
        </w:rPr>
        <w:t>Ragache 1988.</w:t>
      </w:r>
    </w:p>
  </w:footnote>
  <w:footnote w:id="2">
    <w:p w14:paraId="2EB33CD5" w14:textId="77777777"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w:t>
      </w:r>
      <w:r w:rsidR="00482A3C" w:rsidRPr="00D21BDF">
        <w:rPr>
          <w:sz w:val="20"/>
          <w:szCs w:val="20"/>
          <w:lang w:val="cs-CZ"/>
        </w:rPr>
        <w:t xml:space="preserve">Kyloušek </w:t>
      </w:r>
      <w:r w:rsidRPr="00D21BDF">
        <w:rPr>
          <w:sz w:val="20"/>
          <w:szCs w:val="20"/>
          <w:lang w:val="cs-CZ"/>
        </w:rPr>
        <w:t>2012</w:t>
      </w:r>
      <w:r w:rsidR="00482A3C" w:rsidRPr="00D21BDF">
        <w:rPr>
          <w:sz w:val="20"/>
          <w:szCs w:val="20"/>
          <w:lang w:val="cs-CZ"/>
        </w:rPr>
        <w:t>.</w:t>
      </w:r>
    </w:p>
  </w:footnote>
  <w:footnote w:id="3">
    <w:p w14:paraId="2D3182D5" w14:textId="77777777"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Souhrnné informace Kyloušek 2002. </w:t>
      </w:r>
    </w:p>
  </w:footnote>
  <w:footnote w:id="4">
    <w:p w14:paraId="5F74FBD8" w14:textId="77777777" w:rsidR="00A91A54" w:rsidRPr="0012146D" w:rsidRDefault="00A91A54" w:rsidP="00FD74E0">
      <w:pPr>
        <w:rPr>
          <w:rFonts w:cs="Times New Roman"/>
          <w:sz w:val="20"/>
          <w:szCs w:val="20"/>
          <w:lang w:val="cs-CZ"/>
        </w:rPr>
      </w:pPr>
      <w:r w:rsidRPr="00D21BDF">
        <w:rPr>
          <w:rStyle w:val="Znakapoznpodarou"/>
          <w:rFonts w:cs="Times New Roman"/>
          <w:sz w:val="20"/>
          <w:szCs w:val="20"/>
          <w:lang w:val="cs-CZ"/>
        </w:rPr>
        <w:footnoteRef/>
      </w:r>
      <w:r w:rsidRPr="0012146D">
        <w:rPr>
          <w:rFonts w:cs="Times New Roman"/>
          <w:sz w:val="20"/>
          <w:szCs w:val="20"/>
          <w:lang w:val="cs-CZ"/>
        </w:rPr>
        <w:t xml:space="preserve"> Hegel</w:t>
      </w:r>
      <w:r w:rsidR="00482A3C" w:rsidRPr="00F41AF9">
        <w:rPr>
          <w:rFonts w:cs="Times New Roman"/>
          <w:sz w:val="20"/>
          <w:szCs w:val="20"/>
          <w:lang w:val="cs-CZ"/>
        </w:rPr>
        <w:t xml:space="preserve"> 1992</w:t>
      </w:r>
      <w:r w:rsidR="00E632BA" w:rsidRPr="0012146D">
        <w:rPr>
          <w:rFonts w:cs="Times New Roman"/>
          <w:sz w:val="20"/>
          <w:szCs w:val="20"/>
          <w:lang w:val="cs-CZ"/>
        </w:rPr>
        <w:t>, s</w:t>
      </w:r>
      <w:r w:rsidRPr="0012146D">
        <w:rPr>
          <w:rFonts w:cs="Times New Roman"/>
          <w:sz w:val="20"/>
          <w:szCs w:val="20"/>
          <w:lang w:val="cs-CZ"/>
        </w:rPr>
        <w:t>. 30.</w:t>
      </w:r>
    </w:p>
  </w:footnote>
  <w:footnote w:id="5">
    <w:p w14:paraId="25EE7ED6" w14:textId="77777777"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Kervégan</w:t>
      </w:r>
      <w:r w:rsidR="00E632BA" w:rsidRPr="00D21BDF">
        <w:rPr>
          <w:sz w:val="20"/>
          <w:szCs w:val="20"/>
          <w:lang w:val="cs-CZ"/>
        </w:rPr>
        <w:t xml:space="preserve"> 2005</w:t>
      </w:r>
      <w:r w:rsidRPr="00D21BDF">
        <w:rPr>
          <w:sz w:val="20"/>
          <w:szCs w:val="20"/>
          <w:lang w:val="cs-CZ"/>
        </w:rPr>
        <w:t>, s. 16</w:t>
      </w:r>
      <w:r w:rsidR="000C2A8A" w:rsidRPr="00D21BDF">
        <w:rPr>
          <w:sz w:val="20"/>
          <w:szCs w:val="20"/>
          <w:lang w:val="cs-CZ"/>
        </w:rPr>
        <w:t>—</w:t>
      </w:r>
      <w:r w:rsidRPr="00D21BDF">
        <w:rPr>
          <w:sz w:val="20"/>
          <w:szCs w:val="20"/>
          <w:lang w:val="cs-CZ"/>
        </w:rPr>
        <w:t>18.</w:t>
      </w:r>
    </w:p>
  </w:footnote>
  <w:footnote w:id="6">
    <w:p w14:paraId="4984AAC3" w14:textId="5A895159" w:rsidR="00A91A54" w:rsidRPr="00F41AF9"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w:t>
      </w:r>
      <w:r w:rsidRPr="00F41AF9">
        <w:rPr>
          <w:spacing w:val="-1"/>
          <w:sz w:val="20"/>
          <w:szCs w:val="20"/>
          <w:lang w:val="cs-CZ"/>
        </w:rPr>
        <w:t>Sartre</w:t>
      </w:r>
      <w:r w:rsidR="00FF36C0" w:rsidRPr="00F41AF9">
        <w:rPr>
          <w:spacing w:val="-1"/>
          <w:sz w:val="20"/>
          <w:szCs w:val="20"/>
          <w:lang w:val="cs-CZ"/>
        </w:rPr>
        <w:t xml:space="preserve"> 1949, s. 54:</w:t>
      </w:r>
      <w:r w:rsidR="00FF36C0" w:rsidRPr="00F41AF9">
        <w:rPr>
          <w:iCs/>
          <w:spacing w:val="-1"/>
          <w:sz w:val="20"/>
          <w:szCs w:val="20"/>
          <w:lang w:val="cs-CZ"/>
        </w:rPr>
        <w:t xml:space="preserve"> </w:t>
      </w:r>
      <w:r w:rsidR="00485591" w:rsidRPr="00D21BDF">
        <w:rPr>
          <w:rFonts w:cs="Times New Roman"/>
          <w:sz w:val="20"/>
          <w:szCs w:val="20"/>
          <w:lang w:val="cs-CZ"/>
        </w:rPr>
        <w:t>«</w:t>
      </w:r>
      <w:r w:rsidR="00485591" w:rsidRPr="00F41AF9" w:rsidDel="00485591">
        <w:rPr>
          <w:iCs/>
          <w:spacing w:val="-1"/>
          <w:sz w:val="20"/>
          <w:szCs w:val="20"/>
          <w:lang w:val="cs-CZ"/>
        </w:rPr>
        <w:t xml:space="preserve"> </w:t>
      </w:r>
      <w:r w:rsidRPr="00F41AF9">
        <w:rPr>
          <w:iCs/>
          <w:spacing w:val="-1"/>
          <w:sz w:val="20"/>
          <w:szCs w:val="20"/>
          <w:lang w:val="cs-CZ"/>
        </w:rPr>
        <w:t>L’hégélianisme mal compris a, bien entendu, son mot à dire. On accepte la violence parce que tous les grands changements sont basés sur la violence et l’on confère à la force une obscure vertu morale.</w:t>
      </w:r>
      <w:r w:rsidR="00485591" w:rsidRPr="00D21BDF">
        <w:rPr>
          <w:rFonts w:cs="Times New Roman"/>
          <w:sz w:val="20"/>
          <w:szCs w:val="20"/>
          <w:lang w:val="cs-CZ"/>
        </w:rPr>
        <w:t xml:space="preserve"> »</w:t>
      </w:r>
      <w:r w:rsidRPr="00F41AF9">
        <w:rPr>
          <w:i/>
          <w:iCs/>
          <w:spacing w:val="-1"/>
          <w:sz w:val="20"/>
          <w:szCs w:val="20"/>
          <w:lang w:val="cs-CZ"/>
        </w:rPr>
        <w:t xml:space="preserve"> </w:t>
      </w:r>
      <w:r w:rsidRPr="00F41AF9">
        <w:rPr>
          <w:spacing w:val="-1"/>
          <w:sz w:val="20"/>
          <w:szCs w:val="20"/>
          <w:lang w:val="cs-CZ"/>
        </w:rPr>
        <w:t xml:space="preserve">Sartrův článek původně uveřejnil list </w:t>
      </w:r>
      <w:r w:rsidRPr="00F41AF9">
        <w:rPr>
          <w:i/>
          <w:iCs/>
          <w:spacing w:val="-1"/>
          <w:sz w:val="20"/>
          <w:szCs w:val="20"/>
          <w:lang w:val="cs-CZ"/>
        </w:rPr>
        <w:t>La République Française</w:t>
      </w:r>
      <w:r w:rsidRPr="00F41AF9">
        <w:rPr>
          <w:spacing w:val="-1"/>
          <w:sz w:val="20"/>
          <w:szCs w:val="20"/>
          <w:lang w:val="cs-CZ"/>
        </w:rPr>
        <w:t xml:space="preserve"> v srpnu 1945 v New Yorku.</w:t>
      </w:r>
    </w:p>
  </w:footnote>
  <w:footnote w:id="7">
    <w:p w14:paraId="0197DE93" w14:textId="77777777" w:rsidR="00A91A54" w:rsidRPr="00D21BDF" w:rsidRDefault="00A91A54">
      <w:pPr>
        <w:rPr>
          <w:sz w:val="20"/>
          <w:szCs w:val="20"/>
          <w:lang w:val="cs-CZ"/>
        </w:rPr>
      </w:pPr>
      <w:r w:rsidRPr="00F41AF9">
        <w:rPr>
          <w:rStyle w:val="Znakapoznpodarou"/>
          <w:sz w:val="20"/>
          <w:szCs w:val="20"/>
          <w:lang w:val="cs-CZ"/>
        </w:rPr>
        <w:footnoteRef/>
      </w:r>
      <w:r w:rsidRPr="00F41AF9">
        <w:rPr>
          <w:sz w:val="20"/>
          <w:szCs w:val="20"/>
          <w:lang w:val="cs-CZ"/>
        </w:rPr>
        <w:t xml:space="preserve"> Fondane</w:t>
      </w:r>
      <w:r w:rsidR="00A97C0A" w:rsidRPr="00F41AF9">
        <w:rPr>
          <w:sz w:val="20"/>
          <w:szCs w:val="20"/>
          <w:lang w:val="cs-CZ"/>
        </w:rPr>
        <w:t xml:space="preserve"> 1945, s. </w:t>
      </w:r>
      <w:r w:rsidRPr="00F41AF9">
        <w:rPr>
          <w:spacing w:val="-1"/>
          <w:sz w:val="20"/>
          <w:szCs w:val="20"/>
          <w:lang w:val="cs-CZ"/>
        </w:rPr>
        <w:t>25</w:t>
      </w:r>
      <w:r w:rsidR="000C2A8A" w:rsidRPr="00F41AF9">
        <w:rPr>
          <w:spacing w:val="-1"/>
          <w:sz w:val="20"/>
          <w:szCs w:val="20"/>
          <w:lang w:val="cs-CZ"/>
        </w:rPr>
        <w:t>—</w:t>
      </w:r>
      <w:r w:rsidRPr="00F41AF9">
        <w:rPr>
          <w:spacing w:val="-1"/>
          <w:sz w:val="20"/>
          <w:szCs w:val="20"/>
          <w:lang w:val="cs-CZ"/>
        </w:rPr>
        <w:t>53.</w:t>
      </w:r>
    </w:p>
  </w:footnote>
  <w:footnote w:id="8">
    <w:p w14:paraId="3A4257D0" w14:textId="40A440FF" w:rsidR="00A91A54" w:rsidRPr="00D21BDF" w:rsidRDefault="00A91A54" w:rsidP="00C41590">
      <w:pPr>
        <w:tabs>
          <w:tab w:val="left" w:pos="-720"/>
        </w:tabs>
        <w:suppressAutoHyphens/>
        <w:rPr>
          <w:spacing w:val="-3"/>
          <w:sz w:val="20"/>
          <w:szCs w:val="20"/>
          <w:lang w:val="cs-CZ"/>
        </w:rPr>
      </w:pPr>
      <w:r w:rsidRPr="00D21BDF">
        <w:rPr>
          <w:rStyle w:val="Znakapoznpodarou"/>
          <w:sz w:val="20"/>
          <w:szCs w:val="20"/>
          <w:lang w:val="cs-CZ"/>
        </w:rPr>
        <w:footnoteRef/>
      </w:r>
      <w:r w:rsidRPr="00D21BDF">
        <w:rPr>
          <w:sz w:val="20"/>
          <w:szCs w:val="20"/>
          <w:lang w:val="cs-CZ"/>
        </w:rPr>
        <w:t xml:space="preserve"> Svědectví romanopisce Michela Tourniera, Nimierova spolužáka, ilustruje Nimierův provokativní nekonformismus ve vztahu k učiteli</w:t>
      </w:r>
      <w:r w:rsidRPr="00D21BDF">
        <w:rPr>
          <w:spacing w:val="-1"/>
          <w:sz w:val="20"/>
          <w:szCs w:val="20"/>
          <w:lang w:val="cs-CZ"/>
        </w:rPr>
        <w:t xml:space="preserve">: </w:t>
      </w:r>
      <w:r w:rsidRPr="00D21BDF">
        <w:rPr>
          <w:iCs/>
          <w:spacing w:val="-1"/>
          <w:sz w:val="20"/>
          <w:szCs w:val="20"/>
          <w:lang w:val="cs-CZ"/>
        </w:rPr>
        <w:t xml:space="preserve">„Jednou </w:t>
      </w:r>
      <w:r w:rsidRPr="00D21BDF">
        <w:rPr>
          <w:spacing w:val="-1"/>
          <w:sz w:val="20"/>
          <w:szCs w:val="20"/>
          <w:lang w:val="cs-CZ"/>
        </w:rPr>
        <w:t>[Nimier ve třídě]</w:t>
      </w:r>
      <w:r w:rsidRPr="00D21BDF">
        <w:rPr>
          <w:iCs/>
          <w:spacing w:val="-1"/>
          <w:sz w:val="20"/>
          <w:szCs w:val="20"/>
          <w:lang w:val="cs-CZ"/>
        </w:rPr>
        <w:t xml:space="preserve"> vyvolal vlnu nevole. Měl referát. Když ho Maurice de Gandillac upozornil, že mohl rozvinout ten či onen aspekt zadání, Nimier s klidem odpověděl: </w:t>
      </w:r>
      <w:r w:rsidRPr="00D21BDF">
        <w:rPr>
          <w:i/>
          <w:iCs/>
          <w:spacing w:val="-1"/>
          <w:sz w:val="20"/>
          <w:szCs w:val="20"/>
          <w:lang w:val="cs-CZ"/>
        </w:rPr>
        <w:t>Patrně ano, ale bál jsem se, že to bude nad úroveň třídy.</w:t>
      </w:r>
      <w:r w:rsidRPr="00D21BDF">
        <w:rPr>
          <w:iCs/>
          <w:spacing w:val="-1"/>
          <w:sz w:val="20"/>
          <w:szCs w:val="20"/>
          <w:lang w:val="cs-CZ"/>
        </w:rPr>
        <w:t>“</w:t>
      </w:r>
      <w:r w:rsidRPr="00D21BDF">
        <w:rPr>
          <w:spacing w:val="-1"/>
          <w:sz w:val="20"/>
          <w:szCs w:val="20"/>
          <w:lang w:val="cs-CZ"/>
        </w:rPr>
        <w:t xml:space="preserve"> (</w:t>
      </w:r>
      <w:r w:rsidR="00485591" w:rsidRPr="00F41AF9">
        <w:rPr>
          <w:rFonts w:cs="Times New Roman"/>
          <w:sz w:val="20"/>
          <w:szCs w:val="20"/>
          <w:lang w:val="cs-CZ"/>
        </w:rPr>
        <w:t>«</w:t>
      </w:r>
      <w:r w:rsidR="00485591" w:rsidRPr="00F41AF9" w:rsidDel="00485591">
        <w:rPr>
          <w:iCs/>
          <w:spacing w:val="-1"/>
          <w:sz w:val="20"/>
          <w:szCs w:val="20"/>
          <w:lang w:val="cs-CZ"/>
        </w:rPr>
        <w:t xml:space="preserve"> </w:t>
      </w:r>
      <w:r w:rsidRPr="00D21BDF">
        <w:rPr>
          <w:iCs/>
          <w:spacing w:val="-1"/>
          <w:sz w:val="20"/>
          <w:szCs w:val="20"/>
          <w:lang w:val="cs-CZ"/>
        </w:rPr>
        <w:t>Un jour, il fut carrément hué. Il venait de faire un exposé. Maurice de Gandillac lui ayant fait observer ensuite qu’il aurait pu développer tel ou tel aspect du sujet, Nimier avait tranquillement répondu</w:t>
      </w:r>
      <w:r w:rsidR="008447DF" w:rsidRPr="00D21BDF">
        <w:rPr>
          <w:iCs/>
          <w:spacing w:val="-1"/>
          <w:sz w:val="20"/>
          <w:szCs w:val="20"/>
          <w:lang w:val="cs-CZ"/>
        </w:rPr>
        <w:t xml:space="preserve"> </w:t>
      </w:r>
      <w:r w:rsidRPr="00D21BDF">
        <w:rPr>
          <w:iCs/>
          <w:spacing w:val="-1"/>
          <w:sz w:val="20"/>
          <w:szCs w:val="20"/>
          <w:lang w:val="cs-CZ"/>
        </w:rPr>
        <w:t xml:space="preserve">: </w:t>
      </w:r>
      <w:r w:rsidRPr="00D21BDF">
        <w:rPr>
          <w:i/>
          <w:iCs/>
          <w:spacing w:val="-1"/>
          <w:sz w:val="20"/>
          <w:szCs w:val="20"/>
          <w:lang w:val="cs-CZ"/>
        </w:rPr>
        <w:t>Sans doute, j’aurais craint alors de dépasser le niveau de la classe.</w:t>
      </w:r>
      <w:r w:rsidR="00485591" w:rsidRPr="00D21BDF">
        <w:rPr>
          <w:rFonts w:cs="Times New Roman"/>
          <w:sz w:val="20"/>
          <w:szCs w:val="20"/>
          <w:lang w:val="cs-CZ"/>
        </w:rPr>
        <w:t xml:space="preserve"> </w:t>
      </w:r>
      <w:r w:rsidR="00485591" w:rsidRPr="00F41AF9">
        <w:rPr>
          <w:rFonts w:cs="Times New Roman"/>
          <w:sz w:val="20"/>
          <w:szCs w:val="20"/>
          <w:lang w:val="cs-CZ"/>
        </w:rPr>
        <w:t>»</w:t>
      </w:r>
      <w:r w:rsidRPr="00D21BDF">
        <w:rPr>
          <w:spacing w:val="-1"/>
          <w:sz w:val="20"/>
          <w:szCs w:val="20"/>
          <w:lang w:val="cs-CZ"/>
        </w:rPr>
        <w:t>). Viz Tournier</w:t>
      </w:r>
      <w:r w:rsidR="00683FC9" w:rsidRPr="00D21BDF">
        <w:rPr>
          <w:spacing w:val="-1"/>
          <w:sz w:val="20"/>
          <w:szCs w:val="20"/>
          <w:lang w:val="cs-CZ"/>
        </w:rPr>
        <w:t xml:space="preserve"> 1981</w:t>
      </w:r>
      <w:r w:rsidRPr="00D21BDF">
        <w:rPr>
          <w:spacing w:val="-1"/>
          <w:sz w:val="20"/>
          <w:szCs w:val="20"/>
          <w:lang w:val="cs-CZ"/>
        </w:rPr>
        <w:t>, s. 392.</w:t>
      </w:r>
    </w:p>
  </w:footnote>
  <w:footnote w:id="9">
    <w:p w14:paraId="1E2F9910" w14:textId="77777777"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w:t>
      </w:r>
      <w:r w:rsidRPr="00D21BDF">
        <w:rPr>
          <w:spacing w:val="-1"/>
          <w:sz w:val="20"/>
          <w:szCs w:val="20"/>
          <w:lang w:val="cs-CZ"/>
        </w:rPr>
        <w:t>Dopis Rogera Nimiera příteli Michelu Stièvenartovi z</w:t>
      </w:r>
      <w:r w:rsidR="00AC21B7" w:rsidRPr="00D21BDF">
        <w:rPr>
          <w:spacing w:val="-1"/>
          <w:sz w:val="20"/>
          <w:szCs w:val="20"/>
          <w:lang w:val="cs-CZ"/>
        </w:rPr>
        <w:t xml:space="preserve"> července 1942. Viz Dambre</w:t>
      </w:r>
      <w:r w:rsidRPr="00D21BDF">
        <w:rPr>
          <w:iCs/>
          <w:spacing w:val="-1"/>
          <w:sz w:val="20"/>
          <w:szCs w:val="20"/>
          <w:lang w:val="cs-CZ"/>
        </w:rPr>
        <w:t> 1989,</w:t>
      </w:r>
      <w:r w:rsidRPr="00D21BDF">
        <w:rPr>
          <w:spacing w:val="-1"/>
          <w:sz w:val="20"/>
          <w:szCs w:val="20"/>
          <w:lang w:val="cs-CZ"/>
        </w:rPr>
        <w:t xml:space="preserve"> s. 93 a 570.</w:t>
      </w:r>
    </w:p>
  </w:footnote>
  <w:footnote w:id="10">
    <w:p w14:paraId="230FB93B" w14:textId="53C0FB52" w:rsidR="00A91A54" w:rsidRPr="00D21BDF" w:rsidRDefault="00A91A54" w:rsidP="00C76D9D">
      <w:pPr>
        <w:rPr>
          <w:sz w:val="20"/>
          <w:szCs w:val="20"/>
          <w:lang w:val="cs-CZ"/>
        </w:rPr>
      </w:pPr>
      <w:r w:rsidRPr="00D21BDF">
        <w:rPr>
          <w:rStyle w:val="Znakapoznpodarou"/>
          <w:sz w:val="20"/>
          <w:szCs w:val="20"/>
          <w:lang w:val="cs-CZ"/>
        </w:rPr>
        <w:footnoteRef/>
      </w:r>
      <w:r w:rsidRPr="00D21BDF">
        <w:rPr>
          <w:sz w:val="20"/>
          <w:szCs w:val="20"/>
          <w:lang w:val="cs-CZ"/>
        </w:rPr>
        <w:t xml:space="preserve"> Jacquesovi Laurentovi, který na to ve své autobiografii vzpomíná, se od jeho profesora filozofie dostalo tohoto ocenění: </w:t>
      </w:r>
      <w:r w:rsidRPr="00D21BDF">
        <w:rPr>
          <w:rFonts w:cs="Times New Roman"/>
          <w:iCs/>
          <w:spacing w:val="-3"/>
          <w:sz w:val="20"/>
          <w:szCs w:val="20"/>
          <w:lang w:val="cs-CZ"/>
        </w:rPr>
        <w:t>„Velmi schopný, ale mnohem méně, než se domnívá.“ (</w:t>
      </w:r>
      <w:r w:rsidR="00485591" w:rsidRPr="00F41AF9">
        <w:rPr>
          <w:rFonts w:cs="Times New Roman"/>
          <w:sz w:val="20"/>
          <w:szCs w:val="20"/>
          <w:lang w:val="cs-CZ"/>
        </w:rPr>
        <w:t>«</w:t>
      </w:r>
      <w:r w:rsidR="00485591" w:rsidRPr="00F41AF9" w:rsidDel="00485591">
        <w:rPr>
          <w:iCs/>
          <w:spacing w:val="-1"/>
          <w:sz w:val="20"/>
          <w:szCs w:val="20"/>
          <w:lang w:val="cs-CZ"/>
        </w:rPr>
        <w:t xml:space="preserve"> </w:t>
      </w:r>
      <w:r w:rsidRPr="00D21BDF">
        <w:rPr>
          <w:iCs/>
          <w:spacing w:val="-1"/>
          <w:sz w:val="20"/>
          <w:szCs w:val="20"/>
          <w:lang w:val="cs-CZ"/>
        </w:rPr>
        <w:t>Très fort, mais beaucoup moins qu’il ne croit.</w:t>
      </w:r>
      <w:r w:rsidR="00E220FB" w:rsidRPr="00D21BDF">
        <w:rPr>
          <w:iCs/>
          <w:spacing w:val="-1"/>
          <w:sz w:val="20"/>
          <w:szCs w:val="20"/>
          <w:lang w:val="cs-CZ"/>
        </w:rPr>
        <w:t> </w:t>
      </w:r>
      <w:r w:rsidR="00E220FB" w:rsidRPr="00F41AF9">
        <w:rPr>
          <w:rFonts w:cs="Times New Roman"/>
          <w:sz w:val="20"/>
          <w:szCs w:val="20"/>
          <w:lang w:val="cs-CZ"/>
        </w:rPr>
        <w:t>»</w:t>
      </w:r>
      <w:r w:rsidRPr="00D21BDF">
        <w:rPr>
          <w:iCs/>
          <w:spacing w:val="-1"/>
          <w:sz w:val="20"/>
          <w:szCs w:val="20"/>
          <w:lang w:val="cs-CZ"/>
        </w:rPr>
        <w:t>). Viz Laurent</w:t>
      </w:r>
      <w:r w:rsidR="00683FC9" w:rsidRPr="00D21BDF">
        <w:rPr>
          <w:iCs/>
          <w:spacing w:val="-1"/>
          <w:sz w:val="20"/>
          <w:szCs w:val="20"/>
          <w:lang w:val="cs-CZ"/>
        </w:rPr>
        <w:t xml:space="preserve"> </w:t>
      </w:r>
      <w:r w:rsidRPr="00D21BDF">
        <w:rPr>
          <w:iCs/>
          <w:spacing w:val="-1"/>
          <w:sz w:val="20"/>
          <w:szCs w:val="20"/>
          <w:lang w:val="cs-CZ"/>
        </w:rPr>
        <w:t xml:space="preserve">1976, s. 145. </w:t>
      </w:r>
    </w:p>
  </w:footnote>
  <w:footnote w:id="11">
    <w:p w14:paraId="2D41CBAD" w14:textId="77777777"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Tamtéž, s.</w:t>
      </w:r>
      <w:r w:rsidRPr="00D21BDF">
        <w:rPr>
          <w:iCs/>
          <w:spacing w:val="-1"/>
          <w:sz w:val="20"/>
          <w:szCs w:val="20"/>
          <w:lang w:val="cs-CZ"/>
        </w:rPr>
        <w:t xml:space="preserve"> 141 a n.</w:t>
      </w:r>
    </w:p>
  </w:footnote>
  <w:footnote w:id="12">
    <w:p w14:paraId="502F6B03" w14:textId="1BC45CDB" w:rsidR="00A91A54" w:rsidRPr="00D21BDF" w:rsidRDefault="00A91A54" w:rsidP="003A79AD">
      <w:pPr>
        <w:tabs>
          <w:tab w:val="left" w:pos="-720"/>
        </w:tabs>
        <w:suppressAutoHyphens/>
        <w:rPr>
          <w:spacing w:val="-3"/>
          <w:sz w:val="20"/>
          <w:szCs w:val="20"/>
          <w:lang w:val="cs-CZ"/>
        </w:rPr>
      </w:pPr>
      <w:r w:rsidRPr="00D21BDF">
        <w:rPr>
          <w:rStyle w:val="Odkaznapoznpodarou"/>
          <w:spacing w:val="-3"/>
          <w:sz w:val="20"/>
          <w:szCs w:val="20"/>
          <w:lang w:val="cs-CZ"/>
        </w:rPr>
        <w:footnoteRef/>
      </w:r>
      <w:r w:rsidRPr="00D21BDF">
        <w:rPr>
          <w:spacing w:val="-1"/>
          <w:sz w:val="20"/>
          <w:szCs w:val="20"/>
          <w:lang w:val="cs-CZ"/>
        </w:rPr>
        <w:t xml:space="preserve"> </w:t>
      </w:r>
      <w:r w:rsidR="00683FC9" w:rsidRPr="00D21BDF">
        <w:rPr>
          <w:spacing w:val="-1"/>
          <w:sz w:val="20"/>
          <w:szCs w:val="20"/>
          <w:lang w:val="cs-CZ"/>
        </w:rPr>
        <w:t xml:space="preserve">Déon </w:t>
      </w:r>
      <w:r w:rsidRPr="00D21BDF">
        <w:rPr>
          <w:spacing w:val="-1"/>
          <w:sz w:val="20"/>
          <w:szCs w:val="20"/>
          <w:lang w:val="cs-CZ"/>
        </w:rPr>
        <w:t xml:space="preserve">1988, s. 182: </w:t>
      </w:r>
      <w:r w:rsidR="00E220FB" w:rsidRPr="00F41AF9">
        <w:rPr>
          <w:rFonts w:cs="Times New Roman"/>
          <w:sz w:val="20"/>
          <w:szCs w:val="20"/>
          <w:lang w:val="cs-CZ"/>
        </w:rPr>
        <w:t>«</w:t>
      </w:r>
      <w:r w:rsidR="00E220FB" w:rsidRPr="00F41AF9" w:rsidDel="00485591">
        <w:rPr>
          <w:iCs/>
          <w:spacing w:val="-1"/>
          <w:sz w:val="20"/>
          <w:szCs w:val="20"/>
          <w:lang w:val="cs-CZ"/>
        </w:rPr>
        <w:t xml:space="preserve"> </w:t>
      </w:r>
      <w:r w:rsidRPr="00D21BDF">
        <w:rPr>
          <w:iCs/>
          <w:spacing w:val="-1"/>
          <w:sz w:val="20"/>
          <w:szCs w:val="20"/>
          <w:lang w:val="cs-CZ"/>
        </w:rPr>
        <w:t>[...] un monde livré à l’anarchie au nom du sacro</w:t>
      </w:r>
      <w:r w:rsidR="00E220FB" w:rsidRPr="00D21BDF">
        <w:rPr>
          <w:iCs/>
          <w:spacing w:val="-1"/>
          <w:sz w:val="20"/>
          <w:szCs w:val="20"/>
          <w:lang w:val="cs-CZ"/>
        </w:rPr>
        <w:t>-</w:t>
      </w:r>
      <w:r w:rsidRPr="00D21BDF">
        <w:rPr>
          <w:iCs/>
          <w:spacing w:val="-1"/>
          <w:sz w:val="20"/>
          <w:szCs w:val="20"/>
          <w:lang w:val="cs-CZ"/>
        </w:rPr>
        <w:t>saint sens de l’Histoire.</w:t>
      </w:r>
      <w:r w:rsidR="00E220FB" w:rsidRPr="00D21BDF">
        <w:rPr>
          <w:rFonts w:cs="Times New Roman"/>
          <w:sz w:val="20"/>
          <w:szCs w:val="20"/>
          <w:lang w:val="cs-CZ"/>
        </w:rPr>
        <w:t xml:space="preserve"> </w:t>
      </w:r>
      <w:r w:rsidR="00E220FB" w:rsidRPr="00F41AF9">
        <w:rPr>
          <w:rFonts w:cs="Times New Roman"/>
          <w:sz w:val="20"/>
          <w:szCs w:val="20"/>
          <w:lang w:val="cs-CZ"/>
        </w:rPr>
        <w:t>»</w:t>
      </w:r>
    </w:p>
  </w:footnote>
  <w:footnote w:id="13">
    <w:p w14:paraId="462930A6" w14:textId="29A5088B" w:rsidR="00A91A54" w:rsidRPr="00D21BDF" w:rsidRDefault="00A91A54" w:rsidP="001B4977">
      <w:pPr>
        <w:rPr>
          <w:sz w:val="20"/>
          <w:szCs w:val="20"/>
          <w:lang w:val="cs-CZ"/>
        </w:rPr>
      </w:pPr>
      <w:r w:rsidRPr="00D21BDF">
        <w:rPr>
          <w:rStyle w:val="Znakapoznpodarou"/>
          <w:sz w:val="20"/>
          <w:szCs w:val="20"/>
          <w:lang w:val="cs-CZ"/>
        </w:rPr>
        <w:footnoteRef/>
      </w:r>
      <w:r w:rsidRPr="00D21BDF">
        <w:rPr>
          <w:sz w:val="20"/>
          <w:szCs w:val="20"/>
          <w:lang w:val="cs-CZ"/>
        </w:rPr>
        <w:t xml:space="preserve"> </w:t>
      </w:r>
      <w:r w:rsidRPr="00D21BDF">
        <w:rPr>
          <w:iCs/>
          <w:spacing w:val="-1"/>
          <w:sz w:val="20"/>
          <w:szCs w:val="20"/>
          <w:lang w:val="cs-CZ"/>
        </w:rPr>
        <w:t xml:space="preserve">Laurent 1976, s. 120: </w:t>
      </w:r>
      <w:r w:rsidR="00485591" w:rsidRPr="00F41AF9">
        <w:rPr>
          <w:rFonts w:cs="Times New Roman"/>
          <w:sz w:val="20"/>
          <w:szCs w:val="20"/>
          <w:lang w:val="cs-CZ"/>
        </w:rPr>
        <w:t>«</w:t>
      </w:r>
      <w:r w:rsidR="00485591" w:rsidRPr="00F41AF9" w:rsidDel="00485591">
        <w:rPr>
          <w:iCs/>
          <w:spacing w:val="-1"/>
          <w:sz w:val="20"/>
          <w:szCs w:val="20"/>
          <w:lang w:val="cs-CZ"/>
        </w:rPr>
        <w:t xml:space="preserve"> </w:t>
      </w:r>
      <w:r w:rsidRPr="00D21BDF">
        <w:rPr>
          <w:sz w:val="20"/>
          <w:szCs w:val="20"/>
          <w:lang w:val="cs-CZ"/>
        </w:rPr>
        <w:t>À la bibliothèque Sainte</w:t>
      </w:r>
      <w:r w:rsidR="009C5697" w:rsidRPr="00D21BDF">
        <w:rPr>
          <w:sz w:val="20"/>
          <w:szCs w:val="20"/>
          <w:lang w:val="cs-CZ"/>
        </w:rPr>
        <w:t>-</w:t>
      </w:r>
      <w:r w:rsidRPr="00D21BDF">
        <w:rPr>
          <w:sz w:val="20"/>
          <w:szCs w:val="20"/>
          <w:lang w:val="cs-CZ"/>
        </w:rPr>
        <w:t xml:space="preserve">Geneviève, je découvris que Hegel n’était qu’un accident philosophique comme un autre ; sa pensée toute contingente s’était formée au spectacle de Napoléon </w:t>
      </w:r>
      <w:r w:rsidRPr="00D21BDF">
        <w:rPr>
          <w:i/>
          <w:sz w:val="20"/>
          <w:szCs w:val="20"/>
          <w:lang w:val="cs-CZ"/>
        </w:rPr>
        <w:t>âme du monde</w:t>
      </w:r>
      <w:r w:rsidRPr="00D21BDF">
        <w:rPr>
          <w:sz w:val="20"/>
          <w:szCs w:val="20"/>
          <w:lang w:val="cs-CZ"/>
        </w:rPr>
        <w:t>, traversant à cheval Berlin après Iéna</w:t>
      </w:r>
      <w:r w:rsidR="00F3061F" w:rsidRPr="00D21BDF">
        <w:rPr>
          <w:sz w:val="20"/>
          <w:szCs w:val="20"/>
          <w:lang w:val="cs-CZ"/>
        </w:rPr>
        <w:t> </w:t>
      </w:r>
      <w:r w:rsidRPr="00D21BDF">
        <w:rPr>
          <w:sz w:val="20"/>
          <w:szCs w:val="20"/>
          <w:lang w:val="cs-CZ"/>
        </w:rPr>
        <w:t>; elle avait non pas démontré mais voulu démontrer que la raison gouvernât l’histoire, qu’elle opérât selon une logique à trois tiroirs</w:t>
      </w:r>
      <w:r w:rsidR="00143A42" w:rsidRPr="00D21BDF">
        <w:rPr>
          <w:sz w:val="20"/>
          <w:szCs w:val="20"/>
          <w:lang w:val="cs-CZ"/>
        </w:rPr>
        <w:t> </w:t>
      </w:r>
      <w:r w:rsidRPr="00D21BDF">
        <w:rPr>
          <w:sz w:val="20"/>
          <w:szCs w:val="20"/>
          <w:lang w:val="cs-CZ"/>
        </w:rPr>
        <w:t>; Dieu s’incarnait une fois de plus, dans l’Histoire mais celle</w:t>
      </w:r>
      <w:r w:rsidR="009C5697" w:rsidRPr="00D21BDF">
        <w:rPr>
          <w:sz w:val="20"/>
          <w:szCs w:val="20"/>
          <w:lang w:val="cs-CZ"/>
        </w:rPr>
        <w:t>-</w:t>
      </w:r>
      <w:r w:rsidRPr="00D21BDF">
        <w:rPr>
          <w:sz w:val="20"/>
          <w:szCs w:val="20"/>
          <w:lang w:val="cs-CZ"/>
        </w:rPr>
        <w:t>ci était devenue le concept qui se réalise lui</w:t>
      </w:r>
      <w:r w:rsidR="009C5697" w:rsidRPr="00D21BDF">
        <w:rPr>
          <w:sz w:val="20"/>
          <w:szCs w:val="20"/>
          <w:lang w:val="cs-CZ"/>
        </w:rPr>
        <w:t>-</w:t>
      </w:r>
      <w:r w:rsidRPr="00D21BDF">
        <w:rPr>
          <w:sz w:val="20"/>
          <w:szCs w:val="20"/>
          <w:lang w:val="cs-CZ"/>
        </w:rPr>
        <w:t>même, la dialectique de l’esprit des peuples, le jugement de l’humanité et son mouvement, d’affirmation en négation puis en négation de la négation, n’ayant d’autre but que de parvenir au moment où Hegel existe et pense. Bien sûr Marx échangea le carburant idéaliste contre un carburant matérialiste, il lui arriva même de soutenir que ce n’était pas l’histoire</w:t>
      </w:r>
      <w:r w:rsidR="00690D3C" w:rsidRPr="00D21BDF">
        <w:rPr>
          <w:sz w:val="20"/>
          <w:szCs w:val="20"/>
          <w:lang w:val="cs-CZ"/>
        </w:rPr>
        <w:t xml:space="preserve"> </w:t>
      </w:r>
      <w:r w:rsidRPr="00D21BDF">
        <w:rPr>
          <w:sz w:val="20"/>
          <w:szCs w:val="20"/>
          <w:lang w:val="cs-CZ"/>
        </w:rPr>
        <w:t>qui faisait les hommes mais les hommes qui faisaient l’histoire mais il se garda de toucher un système qui divinisait les faits, idolâtrait le succès, justifiait tout ce qui avait été, tenant [le tout] pour absolument nécessaire […] l’homme n’ayant rien d’autre à faire que de prendre conscience de ce mouvement, de pousser à la roue dans le sens indiqué par la flèche, de ne plus exister.</w:t>
      </w:r>
      <w:r w:rsidR="00E220FB" w:rsidRPr="00D21BDF">
        <w:rPr>
          <w:rFonts w:cs="Times New Roman"/>
          <w:sz w:val="20"/>
          <w:szCs w:val="20"/>
          <w:lang w:val="cs-CZ"/>
        </w:rPr>
        <w:t xml:space="preserve"> </w:t>
      </w:r>
      <w:r w:rsidR="00E220FB" w:rsidRPr="00F41AF9">
        <w:rPr>
          <w:rFonts w:cs="Times New Roman"/>
          <w:sz w:val="20"/>
          <w:szCs w:val="20"/>
          <w:lang w:val="cs-CZ"/>
        </w:rPr>
        <w:t>»</w:t>
      </w:r>
    </w:p>
  </w:footnote>
  <w:footnote w:id="14">
    <w:p w14:paraId="353C32FC" w14:textId="77777777"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Tamtéž, s. 121.</w:t>
      </w:r>
    </w:p>
  </w:footnote>
  <w:footnote w:id="15">
    <w:p w14:paraId="08807E3E" w14:textId="024C9CF3" w:rsidR="00F239F0" w:rsidRPr="00F239F0" w:rsidRDefault="00F239F0">
      <w:pPr>
        <w:pStyle w:val="Textpoznpodarou"/>
        <w:rPr>
          <w:lang w:val="cs-CZ"/>
        </w:rPr>
      </w:pPr>
      <w:r>
        <w:rPr>
          <w:rStyle w:val="Znakapoznpodarou"/>
        </w:rPr>
        <w:footnoteRef/>
      </w:r>
      <w:r w:rsidRPr="00D96172">
        <w:rPr>
          <w:lang w:val="cs-CZ"/>
        </w:rPr>
        <w:t xml:space="preserve"> Viz Vesel</w:t>
      </w:r>
      <w:r>
        <w:rPr>
          <w:lang w:val="cs-CZ"/>
        </w:rPr>
        <w:t>ý 1977, s. 59</w:t>
      </w:r>
      <w:r w:rsidRPr="00D21BDF">
        <w:rPr>
          <w:lang w:val="cs-CZ"/>
        </w:rPr>
        <w:t>—</w:t>
      </w:r>
      <w:r>
        <w:rPr>
          <w:lang w:val="cs-CZ"/>
        </w:rPr>
        <w:t>78.</w:t>
      </w:r>
    </w:p>
  </w:footnote>
  <w:footnote w:id="16">
    <w:p w14:paraId="617CCFDA" w14:textId="74E7D277" w:rsidR="00A91A54" w:rsidRPr="0012146D" w:rsidRDefault="00A91A54" w:rsidP="00683FC9">
      <w:pPr>
        <w:autoSpaceDE w:val="0"/>
        <w:autoSpaceDN w:val="0"/>
        <w:adjustRightInd w:val="0"/>
        <w:rPr>
          <w:spacing w:val="-3"/>
          <w:sz w:val="20"/>
          <w:szCs w:val="20"/>
          <w:lang w:val="cs-CZ"/>
        </w:rPr>
      </w:pPr>
      <w:r w:rsidRPr="00D21BDF">
        <w:rPr>
          <w:rStyle w:val="Odkaznapoznpodarou"/>
          <w:spacing w:val="-3"/>
          <w:sz w:val="20"/>
          <w:szCs w:val="20"/>
          <w:lang w:val="cs-CZ"/>
        </w:rPr>
        <w:footnoteRef/>
      </w:r>
      <w:r w:rsidRPr="00F41AF9">
        <w:rPr>
          <w:spacing w:val="-1"/>
          <w:sz w:val="20"/>
          <w:szCs w:val="20"/>
          <w:lang w:val="cs-CZ"/>
        </w:rPr>
        <w:t xml:space="preserve"> T</w:t>
      </w:r>
      <w:r w:rsidRPr="00F41AF9">
        <w:rPr>
          <w:iCs/>
          <w:spacing w:val="-1"/>
          <w:sz w:val="20"/>
          <w:szCs w:val="20"/>
          <w:lang w:val="cs-CZ"/>
        </w:rPr>
        <w:t>amtéž</w:t>
      </w:r>
      <w:r w:rsidRPr="00F41AF9">
        <w:rPr>
          <w:spacing w:val="-1"/>
          <w:sz w:val="20"/>
          <w:szCs w:val="20"/>
          <w:lang w:val="cs-CZ"/>
        </w:rPr>
        <w:t>, s. 216: </w:t>
      </w:r>
      <w:r w:rsidR="00E82CC8" w:rsidRPr="0012146D">
        <w:rPr>
          <w:rFonts w:cs="Times New Roman"/>
          <w:sz w:val="20"/>
          <w:szCs w:val="20"/>
          <w:lang w:val="cs-CZ"/>
        </w:rPr>
        <w:t>«</w:t>
      </w:r>
      <w:r w:rsidR="00E82CC8" w:rsidRPr="0012146D" w:rsidDel="00485591">
        <w:rPr>
          <w:iCs/>
          <w:spacing w:val="-1"/>
          <w:sz w:val="20"/>
          <w:szCs w:val="20"/>
          <w:lang w:val="cs-CZ"/>
        </w:rPr>
        <w:t xml:space="preserve"> </w:t>
      </w:r>
      <w:r w:rsidRPr="0012146D">
        <w:rPr>
          <w:iCs/>
          <w:spacing w:val="-1"/>
          <w:sz w:val="20"/>
          <w:szCs w:val="20"/>
          <w:lang w:val="cs-CZ"/>
        </w:rPr>
        <w:t>[...] l’histoire n’est pas prévisible parce qu’elle n’est pas nécessaire.</w:t>
      </w:r>
      <w:r w:rsidR="00E82CC8" w:rsidRPr="0012146D">
        <w:rPr>
          <w:rFonts w:cs="Times New Roman"/>
          <w:sz w:val="20"/>
          <w:szCs w:val="20"/>
          <w:lang w:val="cs-CZ"/>
        </w:rPr>
        <w:t xml:space="preserve"> »</w:t>
      </w:r>
      <w:r w:rsidRPr="0012146D">
        <w:rPr>
          <w:iCs/>
          <w:spacing w:val="-1"/>
          <w:sz w:val="20"/>
          <w:szCs w:val="20"/>
          <w:lang w:val="cs-CZ"/>
        </w:rPr>
        <w:t xml:space="preserve"> O experimentální, otevřené povaze Diderotovy tvorby ve smyslu Jacquesa Laurenta viz analýzu</w:t>
      </w:r>
      <w:r w:rsidRPr="0012146D">
        <w:rPr>
          <w:rFonts w:cs="Times New Roman"/>
          <w:iCs/>
          <w:spacing w:val="-1"/>
          <w:sz w:val="20"/>
          <w:szCs w:val="20"/>
          <w:lang w:val="cs-CZ"/>
        </w:rPr>
        <w:t xml:space="preserve"> </w:t>
      </w:r>
      <w:r w:rsidRPr="0012146D">
        <w:rPr>
          <w:rFonts w:eastAsia="DejaVuSerif" w:cs="Times New Roman"/>
          <w:color w:val="222222"/>
          <w:sz w:val="20"/>
          <w:szCs w:val="20"/>
          <w:lang w:val="cs-CZ"/>
        </w:rPr>
        <w:t>Luc Ruiz</w:t>
      </w:r>
      <w:r w:rsidRPr="0012146D">
        <w:rPr>
          <w:rFonts w:eastAsia="DejaVuSerif-Italic" w:cs="Times New Roman"/>
          <w:i/>
          <w:iCs/>
          <w:color w:val="222222"/>
          <w:sz w:val="20"/>
          <w:szCs w:val="20"/>
          <w:lang w:val="cs-CZ"/>
        </w:rPr>
        <w:t xml:space="preserve"> </w:t>
      </w:r>
      <w:r w:rsidRPr="0012146D">
        <w:rPr>
          <w:rFonts w:eastAsia="DejaVuSerif" w:cs="Times New Roman"/>
          <w:color w:val="222222"/>
          <w:sz w:val="20"/>
          <w:szCs w:val="20"/>
          <w:lang w:val="cs-CZ"/>
        </w:rPr>
        <w:t>2013 s. 13</w:t>
      </w:r>
      <w:r w:rsidR="000C2A8A" w:rsidRPr="0012146D">
        <w:rPr>
          <w:rFonts w:eastAsia="DejaVuSerif" w:cs="Times New Roman"/>
          <w:color w:val="222222"/>
          <w:sz w:val="20"/>
          <w:szCs w:val="20"/>
          <w:lang w:val="cs-CZ"/>
        </w:rPr>
        <w:t>—</w:t>
      </w:r>
      <w:r w:rsidRPr="0012146D">
        <w:rPr>
          <w:rFonts w:eastAsia="DejaVuSerif" w:cs="Times New Roman"/>
          <w:color w:val="222222"/>
          <w:sz w:val="20"/>
          <w:szCs w:val="20"/>
          <w:lang w:val="cs-CZ"/>
        </w:rPr>
        <w:t>24</w:t>
      </w:r>
      <w:r w:rsidR="00683FC9" w:rsidRPr="0012146D">
        <w:rPr>
          <w:rFonts w:eastAsia="DejaVuSerif" w:cs="Times New Roman"/>
          <w:color w:val="222222"/>
          <w:sz w:val="20"/>
          <w:szCs w:val="20"/>
          <w:lang w:val="cs-CZ"/>
        </w:rPr>
        <w:t>,</w:t>
      </w:r>
      <w:r w:rsidRPr="0012146D">
        <w:rPr>
          <w:rFonts w:eastAsia="DejaVuSerif" w:cs="Times New Roman"/>
          <w:color w:val="222222"/>
          <w:sz w:val="20"/>
          <w:szCs w:val="20"/>
          <w:lang w:val="cs-CZ"/>
        </w:rPr>
        <w:t xml:space="preserve"> </w:t>
      </w:r>
      <w:r w:rsidRPr="0012146D">
        <w:rPr>
          <w:rFonts w:eastAsia="DejaVuSerif" w:cs="Times New Roman"/>
          <w:color w:val="333333"/>
          <w:sz w:val="20"/>
          <w:szCs w:val="20"/>
          <w:lang w:val="cs-CZ"/>
        </w:rPr>
        <w:t>https://www.cairn.info/revue</w:t>
      </w:r>
      <w:r w:rsidR="009C5697" w:rsidRPr="0012146D">
        <w:rPr>
          <w:rFonts w:eastAsia="DejaVuSerif" w:cs="Times New Roman"/>
          <w:color w:val="333333"/>
          <w:sz w:val="20"/>
          <w:szCs w:val="20"/>
          <w:lang w:val="cs-CZ"/>
        </w:rPr>
        <w:t>-</w:t>
      </w:r>
      <w:r w:rsidRPr="0012146D">
        <w:rPr>
          <w:rFonts w:eastAsia="DejaVuSerif" w:cs="Times New Roman"/>
          <w:color w:val="333333"/>
          <w:sz w:val="20"/>
          <w:szCs w:val="20"/>
          <w:lang w:val="cs-CZ"/>
        </w:rPr>
        <w:t>litterature</w:t>
      </w:r>
      <w:r w:rsidR="009C5697" w:rsidRPr="0012146D">
        <w:rPr>
          <w:rFonts w:eastAsia="DejaVuSerif" w:cs="Times New Roman"/>
          <w:color w:val="333333"/>
          <w:sz w:val="20"/>
          <w:szCs w:val="20"/>
          <w:lang w:val="cs-CZ"/>
        </w:rPr>
        <w:t>-</w:t>
      </w:r>
      <w:r w:rsidRPr="0012146D">
        <w:rPr>
          <w:rFonts w:eastAsia="DejaVuSerif" w:cs="Times New Roman"/>
          <w:color w:val="333333"/>
          <w:sz w:val="20"/>
          <w:szCs w:val="20"/>
          <w:lang w:val="cs-CZ"/>
        </w:rPr>
        <w:t>2013</w:t>
      </w:r>
      <w:r w:rsidR="009C5697" w:rsidRPr="0012146D">
        <w:rPr>
          <w:rFonts w:eastAsia="DejaVuSerif" w:cs="Times New Roman"/>
          <w:color w:val="333333"/>
          <w:sz w:val="20"/>
          <w:szCs w:val="20"/>
          <w:lang w:val="cs-CZ"/>
        </w:rPr>
        <w:t>-</w:t>
      </w:r>
      <w:r w:rsidRPr="0012146D">
        <w:rPr>
          <w:rFonts w:eastAsia="DejaVuSerif" w:cs="Times New Roman"/>
          <w:color w:val="333333"/>
          <w:sz w:val="20"/>
          <w:szCs w:val="20"/>
          <w:lang w:val="cs-CZ"/>
        </w:rPr>
        <w:t>3</w:t>
      </w:r>
      <w:r w:rsidR="009C5697" w:rsidRPr="0012146D">
        <w:rPr>
          <w:rFonts w:eastAsia="DejaVuSerif" w:cs="Times New Roman"/>
          <w:color w:val="333333"/>
          <w:sz w:val="20"/>
          <w:szCs w:val="20"/>
          <w:lang w:val="cs-CZ"/>
        </w:rPr>
        <w:t>-</w:t>
      </w:r>
      <w:r w:rsidRPr="0012146D">
        <w:rPr>
          <w:rFonts w:eastAsia="DejaVuSerif" w:cs="Times New Roman"/>
          <w:color w:val="333333"/>
          <w:sz w:val="20"/>
          <w:szCs w:val="20"/>
          <w:lang w:val="cs-CZ"/>
        </w:rPr>
        <w:t>page13.htm</w:t>
      </w:r>
      <w:r w:rsidRPr="0012146D">
        <w:rPr>
          <w:rFonts w:eastAsia="DejaVuSerif" w:cs="Times New Roman"/>
          <w:color w:val="222222"/>
          <w:sz w:val="20"/>
          <w:szCs w:val="20"/>
          <w:lang w:val="cs-CZ"/>
        </w:rPr>
        <w:t xml:space="preserve"> (staženo 20.</w:t>
      </w:r>
      <w:r w:rsidR="00E82CC8" w:rsidRPr="0012146D">
        <w:rPr>
          <w:rFonts w:eastAsia="DejaVuSerif" w:cs="Times New Roman"/>
          <w:color w:val="222222"/>
          <w:sz w:val="20"/>
          <w:szCs w:val="20"/>
          <w:lang w:val="cs-CZ"/>
        </w:rPr>
        <w:t xml:space="preserve"> </w:t>
      </w:r>
      <w:r w:rsidRPr="0012146D">
        <w:rPr>
          <w:rFonts w:eastAsia="DejaVuSerif" w:cs="Times New Roman"/>
          <w:color w:val="222222"/>
          <w:sz w:val="20"/>
          <w:szCs w:val="20"/>
          <w:lang w:val="cs-CZ"/>
        </w:rPr>
        <w:t>7. 2018)</w:t>
      </w:r>
      <w:r w:rsidR="00683FC9" w:rsidRPr="0012146D">
        <w:rPr>
          <w:rFonts w:eastAsia="DejaVuSerif" w:cs="Times New Roman"/>
          <w:color w:val="222222"/>
          <w:sz w:val="20"/>
          <w:szCs w:val="20"/>
          <w:lang w:val="cs-CZ"/>
        </w:rPr>
        <w:t>,</w:t>
      </w:r>
    </w:p>
  </w:footnote>
  <w:footnote w:id="17">
    <w:p w14:paraId="0C3EC407" w14:textId="2821E9E2" w:rsidR="00A91A54" w:rsidRPr="00D21BDF" w:rsidRDefault="00A91A54" w:rsidP="004B7D14">
      <w:pPr>
        <w:rPr>
          <w:sz w:val="20"/>
          <w:szCs w:val="20"/>
          <w:lang w:val="cs-CZ"/>
        </w:rPr>
      </w:pPr>
      <w:r w:rsidRPr="00D21BDF">
        <w:rPr>
          <w:rStyle w:val="Znakapoznpodarou"/>
          <w:sz w:val="20"/>
          <w:szCs w:val="20"/>
          <w:lang w:val="cs-CZ"/>
        </w:rPr>
        <w:footnoteRef/>
      </w:r>
      <w:r w:rsidRPr="00D21BDF">
        <w:rPr>
          <w:sz w:val="20"/>
          <w:szCs w:val="20"/>
          <w:lang w:val="cs-CZ"/>
        </w:rPr>
        <w:t xml:space="preserve"> </w:t>
      </w:r>
      <w:r w:rsidR="00683FC9" w:rsidRPr="00D21BDF">
        <w:rPr>
          <w:iCs/>
          <w:spacing w:val="-1"/>
          <w:sz w:val="20"/>
          <w:szCs w:val="20"/>
          <w:lang w:val="cs-CZ"/>
        </w:rPr>
        <w:t>Laurent 1976,</w:t>
      </w:r>
      <w:r w:rsidRPr="00D21BDF">
        <w:rPr>
          <w:sz w:val="20"/>
          <w:szCs w:val="20"/>
          <w:lang w:val="cs-CZ"/>
        </w:rPr>
        <w:t xml:space="preserve"> </w:t>
      </w:r>
      <w:r w:rsidR="00683FC9" w:rsidRPr="00D21BDF">
        <w:rPr>
          <w:sz w:val="20"/>
          <w:szCs w:val="20"/>
          <w:lang w:val="cs-CZ"/>
        </w:rPr>
        <w:t xml:space="preserve">s. 216: </w:t>
      </w:r>
      <w:r w:rsidR="00E82CC8" w:rsidRPr="00F41AF9">
        <w:rPr>
          <w:rFonts w:cs="Times New Roman"/>
          <w:sz w:val="20"/>
          <w:szCs w:val="20"/>
          <w:lang w:val="cs-CZ"/>
        </w:rPr>
        <w:t>«</w:t>
      </w:r>
      <w:r w:rsidR="00E82CC8" w:rsidRPr="00F41AF9" w:rsidDel="00485591">
        <w:rPr>
          <w:iCs/>
          <w:spacing w:val="-1"/>
          <w:sz w:val="20"/>
          <w:szCs w:val="20"/>
          <w:lang w:val="cs-CZ"/>
        </w:rPr>
        <w:t xml:space="preserve"> </w:t>
      </w:r>
      <w:r w:rsidRPr="00D21BDF">
        <w:rPr>
          <w:sz w:val="20"/>
          <w:szCs w:val="20"/>
          <w:lang w:val="cs-CZ"/>
        </w:rPr>
        <w:t>Certaines périodes, celle de l’Occupation de la France par exemple, semblent défier plus que d’autres l’analyse historique justement parce que le mouvement de l’histoire a pris une violence et une densité singulière sans proportions avec la capacité d’accueil et de réponses des consciences individuelles.</w:t>
      </w:r>
      <w:r w:rsidR="00E82CC8" w:rsidRPr="00D21BDF">
        <w:rPr>
          <w:rFonts w:cs="Times New Roman"/>
          <w:sz w:val="20"/>
          <w:szCs w:val="20"/>
          <w:lang w:val="cs-CZ"/>
        </w:rPr>
        <w:t xml:space="preserve"> </w:t>
      </w:r>
      <w:r w:rsidR="00E82CC8" w:rsidRPr="00F41AF9">
        <w:rPr>
          <w:rFonts w:cs="Times New Roman"/>
          <w:sz w:val="20"/>
          <w:szCs w:val="20"/>
          <w:lang w:val="cs-CZ"/>
        </w:rPr>
        <w:t>»</w:t>
      </w:r>
    </w:p>
  </w:footnote>
  <w:footnote w:id="18">
    <w:p w14:paraId="5EF2EE3F" w14:textId="77777777"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Tamtéž, s. 216</w:t>
      </w:r>
      <w:r w:rsidR="000C2A8A" w:rsidRPr="00D21BDF">
        <w:rPr>
          <w:sz w:val="20"/>
          <w:szCs w:val="20"/>
          <w:lang w:val="cs-CZ"/>
        </w:rPr>
        <w:t>—</w:t>
      </w:r>
      <w:r w:rsidRPr="00D21BDF">
        <w:rPr>
          <w:sz w:val="20"/>
          <w:szCs w:val="20"/>
          <w:lang w:val="cs-CZ"/>
        </w:rPr>
        <w:t>217.</w:t>
      </w:r>
    </w:p>
  </w:footnote>
  <w:footnote w:id="19">
    <w:p w14:paraId="28AADF73" w14:textId="4874CF36" w:rsidR="00A91A54" w:rsidRPr="00D21BDF" w:rsidRDefault="00A91A54" w:rsidP="006B47CB">
      <w:pPr>
        <w:tabs>
          <w:tab w:val="left" w:pos="-720"/>
        </w:tabs>
        <w:suppressAutoHyphens/>
        <w:rPr>
          <w:spacing w:val="-3"/>
          <w:sz w:val="20"/>
          <w:szCs w:val="20"/>
          <w:lang w:val="cs-CZ"/>
        </w:rPr>
      </w:pPr>
      <w:r w:rsidRPr="00D21BDF">
        <w:rPr>
          <w:rStyle w:val="Odkaznapoznpodarou"/>
          <w:spacing w:val="-3"/>
          <w:sz w:val="20"/>
          <w:szCs w:val="20"/>
          <w:lang w:val="cs-CZ"/>
        </w:rPr>
        <w:footnoteRef/>
      </w:r>
      <w:r w:rsidR="009B14D9" w:rsidRPr="00D21BDF">
        <w:rPr>
          <w:sz w:val="20"/>
          <w:szCs w:val="20"/>
          <w:lang w:val="cs-CZ"/>
        </w:rPr>
        <w:t xml:space="preserve"> </w:t>
      </w:r>
      <w:r w:rsidRPr="00D21BDF">
        <w:rPr>
          <w:sz w:val="20"/>
          <w:szCs w:val="20"/>
          <w:lang w:val="cs-CZ"/>
        </w:rPr>
        <w:t>Tamtéž</w:t>
      </w:r>
      <w:r w:rsidRPr="00D21BDF">
        <w:rPr>
          <w:spacing w:val="-1"/>
          <w:sz w:val="20"/>
          <w:szCs w:val="20"/>
          <w:lang w:val="cs-CZ"/>
        </w:rPr>
        <w:t xml:space="preserve">, s. 144: </w:t>
      </w:r>
      <w:r w:rsidR="00E82CC8" w:rsidRPr="00F41AF9">
        <w:rPr>
          <w:rFonts w:cs="Times New Roman"/>
          <w:sz w:val="20"/>
          <w:szCs w:val="20"/>
          <w:lang w:val="cs-CZ"/>
        </w:rPr>
        <w:t>«</w:t>
      </w:r>
      <w:r w:rsidR="00E82CC8" w:rsidRPr="00F41AF9" w:rsidDel="00485591">
        <w:rPr>
          <w:iCs/>
          <w:spacing w:val="-1"/>
          <w:sz w:val="20"/>
          <w:szCs w:val="20"/>
          <w:lang w:val="cs-CZ"/>
        </w:rPr>
        <w:t xml:space="preserve"> </w:t>
      </w:r>
      <w:r w:rsidRPr="00D21BDF">
        <w:rPr>
          <w:iCs/>
          <w:spacing w:val="-1"/>
          <w:sz w:val="20"/>
          <w:szCs w:val="20"/>
          <w:lang w:val="cs-CZ"/>
        </w:rPr>
        <w:t>La nature devenait une hésitation continuelle entre diverses possibilités et le temps</w:t>
      </w:r>
      <w:r w:rsidRPr="00D21BDF">
        <w:rPr>
          <w:spacing w:val="-1"/>
          <w:sz w:val="20"/>
          <w:szCs w:val="20"/>
          <w:lang w:val="cs-CZ"/>
        </w:rPr>
        <w:t xml:space="preserve"> est </w:t>
      </w:r>
      <w:r w:rsidRPr="00D21BDF">
        <w:rPr>
          <w:iCs/>
          <w:spacing w:val="-1"/>
          <w:sz w:val="20"/>
          <w:szCs w:val="20"/>
          <w:lang w:val="cs-CZ"/>
        </w:rPr>
        <w:t>cette hésitation.</w:t>
      </w:r>
      <w:r w:rsidR="00E82CC8" w:rsidRPr="00D21BDF">
        <w:rPr>
          <w:rFonts w:cs="Times New Roman"/>
          <w:sz w:val="20"/>
          <w:szCs w:val="20"/>
          <w:lang w:val="cs-CZ"/>
        </w:rPr>
        <w:t xml:space="preserve"> </w:t>
      </w:r>
      <w:r w:rsidR="00E82CC8" w:rsidRPr="00F41AF9">
        <w:rPr>
          <w:rFonts w:cs="Times New Roman"/>
          <w:sz w:val="20"/>
          <w:szCs w:val="20"/>
          <w:lang w:val="cs-CZ"/>
        </w:rPr>
        <w:t>»</w:t>
      </w:r>
    </w:p>
  </w:footnote>
  <w:footnote w:id="20">
    <w:p w14:paraId="3E4AFC38" w14:textId="200662CC" w:rsidR="00A91A54" w:rsidRPr="00D21BDF" w:rsidRDefault="00A91A54" w:rsidP="006B47CB">
      <w:pPr>
        <w:tabs>
          <w:tab w:val="left" w:pos="-720"/>
        </w:tabs>
        <w:suppressAutoHyphens/>
        <w:rPr>
          <w:spacing w:val="-3"/>
          <w:sz w:val="20"/>
          <w:szCs w:val="20"/>
          <w:lang w:val="cs-CZ"/>
        </w:rPr>
      </w:pPr>
      <w:r w:rsidRPr="00D21BDF">
        <w:rPr>
          <w:rStyle w:val="Odkaznapoznpodarou"/>
          <w:spacing w:val="-3"/>
          <w:sz w:val="20"/>
          <w:szCs w:val="20"/>
          <w:lang w:val="cs-CZ"/>
        </w:rPr>
        <w:footnoteRef/>
      </w:r>
      <w:r w:rsidR="009B14D9" w:rsidRPr="00D21BDF">
        <w:rPr>
          <w:sz w:val="20"/>
          <w:szCs w:val="20"/>
          <w:lang w:val="cs-CZ"/>
        </w:rPr>
        <w:t xml:space="preserve"> </w:t>
      </w:r>
      <w:r w:rsidRPr="00D21BDF">
        <w:rPr>
          <w:sz w:val="20"/>
          <w:szCs w:val="20"/>
          <w:lang w:val="cs-CZ"/>
        </w:rPr>
        <w:t>Tamtéž,</w:t>
      </w:r>
      <w:r w:rsidRPr="00D21BDF">
        <w:rPr>
          <w:spacing w:val="-1"/>
          <w:sz w:val="20"/>
          <w:szCs w:val="20"/>
          <w:lang w:val="cs-CZ"/>
        </w:rPr>
        <w:t xml:space="preserve"> s. 246: </w:t>
      </w:r>
      <w:r w:rsidR="00E82CC8" w:rsidRPr="00F41AF9">
        <w:rPr>
          <w:rFonts w:cs="Times New Roman"/>
          <w:sz w:val="20"/>
          <w:szCs w:val="20"/>
          <w:lang w:val="cs-CZ"/>
        </w:rPr>
        <w:t>«</w:t>
      </w:r>
      <w:r w:rsidR="00E82CC8" w:rsidRPr="00F41AF9" w:rsidDel="00485591">
        <w:rPr>
          <w:iCs/>
          <w:spacing w:val="-1"/>
          <w:sz w:val="20"/>
          <w:szCs w:val="20"/>
          <w:lang w:val="cs-CZ"/>
        </w:rPr>
        <w:t xml:space="preserve"> </w:t>
      </w:r>
      <w:r w:rsidRPr="00D21BDF">
        <w:rPr>
          <w:iCs/>
          <w:spacing w:val="-1"/>
          <w:sz w:val="20"/>
          <w:szCs w:val="20"/>
          <w:lang w:val="cs-CZ"/>
        </w:rPr>
        <w:t>[...] la valeur lobatchevskienne du roman [...].</w:t>
      </w:r>
      <w:r w:rsidR="00E82CC8" w:rsidRPr="00D21BDF">
        <w:rPr>
          <w:iCs/>
          <w:spacing w:val="-1"/>
          <w:sz w:val="20"/>
          <w:szCs w:val="20"/>
          <w:lang w:val="cs-CZ"/>
        </w:rPr>
        <w:t> </w:t>
      </w:r>
      <w:r w:rsidR="00E82CC8" w:rsidRPr="00F41AF9">
        <w:rPr>
          <w:rFonts w:cs="Times New Roman"/>
          <w:sz w:val="20"/>
          <w:szCs w:val="20"/>
          <w:lang w:val="cs-CZ"/>
        </w:rPr>
        <w:t>»</w:t>
      </w:r>
    </w:p>
  </w:footnote>
  <w:footnote w:id="21">
    <w:p w14:paraId="5DBAC815" w14:textId="77777777" w:rsidR="00A91A54" w:rsidRPr="00D21BDF" w:rsidRDefault="00A91A54">
      <w:pPr>
        <w:rPr>
          <w:sz w:val="20"/>
          <w:szCs w:val="20"/>
          <w:lang w:val="cs-CZ"/>
        </w:rPr>
      </w:pPr>
      <w:r w:rsidRPr="00D21BDF">
        <w:rPr>
          <w:rStyle w:val="Znakapoznpodarou"/>
          <w:sz w:val="20"/>
          <w:szCs w:val="20"/>
          <w:lang w:val="cs-CZ"/>
        </w:rPr>
        <w:footnoteRef/>
      </w:r>
      <w:r w:rsidR="00A1455B" w:rsidRPr="00D21BDF">
        <w:rPr>
          <w:sz w:val="20"/>
          <w:szCs w:val="20"/>
          <w:lang w:val="cs-CZ"/>
        </w:rPr>
        <w:t xml:space="preserve"> Laurent</w:t>
      </w:r>
      <w:r w:rsidRPr="00D21BDF">
        <w:rPr>
          <w:sz w:val="20"/>
          <w:szCs w:val="20"/>
          <w:lang w:val="cs-CZ"/>
        </w:rPr>
        <w:t xml:space="preserve"> 1954, s. 191.</w:t>
      </w:r>
    </w:p>
  </w:footnote>
  <w:footnote w:id="22">
    <w:p w14:paraId="619AC25E" w14:textId="6289EBBA" w:rsidR="00A91A54" w:rsidRPr="00D21BDF" w:rsidRDefault="00A91A54" w:rsidP="00BE54E9">
      <w:pPr>
        <w:rPr>
          <w:sz w:val="20"/>
          <w:szCs w:val="20"/>
          <w:lang w:val="cs-CZ"/>
        </w:rPr>
      </w:pPr>
      <w:r w:rsidRPr="00D21BDF">
        <w:rPr>
          <w:rStyle w:val="Znakapoznpodarou"/>
          <w:sz w:val="20"/>
          <w:szCs w:val="20"/>
          <w:lang w:val="cs-CZ"/>
        </w:rPr>
        <w:footnoteRef/>
      </w:r>
      <w:r w:rsidRPr="00D21BDF">
        <w:rPr>
          <w:sz w:val="20"/>
          <w:szCs w:val="20"/>
          <w:lang w:val="cs-CZ"/>
        </w:rPr>
        <w:t xml:space="preserve"> Tamtéž, s. 180</w:t>
      </w:r>
      <w:r w:rsidR="000C2A8A" w:rsidRPr="00D21BDF">
        <w:rPr>
          <w:sz w:val="20"/>
          <w:szCs w:val="20"/>
          <w:lang w:val="cs-CZ"/>
        </w:rPr>
        <w:t>—</w:t>
      </w:r>
      <w:r w:rsidRPr="00D21BDF">
        <w:rPr>
          <w:sz w:val="20"/>
          <w:szCs w:val="20"/>
          <w:lang w:val="cs-CZ"/>
        </w:rPr>
        <w:t xml:space="preserve">181 : </w:t>
      </w:r>
      <w:r w:rsidR="00564C17" w:rsidRPr="00F41AF9">
        <w:rPr>
          <w:rFonts w:cs="Times New Roman"/>
          <w:sz w:val="20"/>
          <w:szCs w:val="20"/>
          <w:lang w:val="cs-CZ"/>
        </w:rPr>
        <w:t>«</w:t>
      </w:r>
      <w:r w:rsidR="00564C17" w:rsidRPr="00F41AF9" w:rsidDel="00485591">
        <w:rPr>
          <w:iCs/>
          <w:spacing w:val="-1"/>
          <w:sz w:val="20"/>
          <w:szCs w:val="20"/>
          <w:lang w:val="cs-CZ"/>
        </w:rPr>
        <w:t xml:space="preserve"> </w:t>
      </w:r>
      <w:r w:rsidRPr="00D21BDF">
        <w:rPr>
          <w:sz w:val="20"/>
          <w:szCs w:val="20"/>
          <w:lang w:val="cs-CZ"/>
        </w:rPr>
        <w:t>Il m’a expliqué que le drame ce n’était pas tellement la L.V.F. Le drame, c’est l’interview. Il faisait sauter dans sa main des notes tapées à la machine et crayonnées. Ça représentait ton Front de l’Est. Des à peu près. Des précisions inutiles : ta fièvre typhoïde à Varsovie. Une paire de bottes que tu t’étais fait envoyer par un bottier de la rue Tronchet.</w:t>
      </w:r>
      <w:r w:rsidR="00564C17" w:rsidRPr="00D21BDF">
        <w:rPr>
          <w:rFonts w:cs="Times New Roman"/>
          <w:sz w:val="20"/>
          <w:szCs w:val="20"/>
          <w:lang w:val="cs-CZ"/>
        </w:rPr>
        <w:t xml:space="preserve"> </w:t>
      </w:r>
      <w:r w:rsidR="00564C17" w:rsidRPr="00F41AF9">
        <w:rPr>
          <w:rFonts w:cs="Times New Roman"/>
          <w:sz w:val="20"/>
          <w:szCs w:val="20"/>
          <w:lang w:val="cs-CZ"/>
        </w:rPr>
        <w:t>»</w:t>
      </w:r>
    </w:p>
  </w:footnote>
  <w:footnote w:id="23">
    <w:p w14:paraId="091F69D7" w14:textId="0D56A117" w:rsidR="00A91A54" w:rsidRPr="00D21BDF" w:rsidRDefault="00A91A54" w:rsidP="00BE54E9">
      <w:pPr>
        <w:tabs>
          <w:tab w:val="left" w:pos="-720"/>
        </w:tabs>
        <w:suppressAutoHyphens/>
        <w:rPr>
          <w:spacing w:val="-3"/>
          <w:sz w:val="20"/>
          <w:szCs w:val="20"/>
          <w:lang w:val="cs-CZ"/>
        </w:rPr>
      </w:pPr>
      <w:r w:rsidRPr="00D21BDF">
        <w:rPr>
          <w:rStyle w:val="Odkaznapoznpodarou"/>
          <w:spacing w:val="-3"/>
          <w:sz w:val="20"/>
          <w:szCs w:val="20"/>
          <w:lang w:val="cs-CZ"/>
        </w:rPr>
        <w:footnoteRef/>
      </w:r>
      <w:r w:rsidRPr="00D21BDF">
        <w:rPr>
          <w:spacing w:val="-1"/>
          <w:sz w:val="20"/>
          <w:szCs w:val="20"/>
          <w:lang w:val="cs-CZ"/>
        </w:rPr>
        <w:t xml:space="preserve">Tamtéž, s. 210: </w:t>
      </w:r>
      <w:r w:rsidR="00564C17" w:rsidRPr="00F41AF9">
        <w:rPr>
          <w:rFonts w:cs="Times New Roman"/>
          <w:sz w:val="20"/>
          <w:szCs w:val="20"/>
          <w:lang w:val="cs-CZ"/>
        </w:rPr>
        <w:t>«</w:t>
      </w:r>
      <w:r w:rsidR="00564C17" w:rsidRPr="00F41AF9" w:rsidDel="00485591">
        <w:rPr>
          <w:iCs/>
          <w:spacing w:val="-1"/>
          <w:sz w:val="20"/>
          <w:szCs w:val="20"/>
          <w:lang w:val="cs-CZ"/>
        </w:rPr>
        <w:t xml:space="preserve"> </w:t>
      </w:r>
      <w:r w:rsidRPr="00D21BDF">
        <w:rPr>
          <w:iCs/>
          <w:spacing w:val="-1"/>
          <w:sz w:val="20"/>
          <w:szCs w:val="20"/>
          <w:lang w:val="cs-CZ"/>
        </w:rPr>
        <w:t>Nous ne savons pas racheter une vie, même une autre que la nôtre, en nous roulant par terre.</w:t>
      </w:r>
      <w:r w:rsidR="00564C17" w:rsidRPr="00D21BDF">
        <w:rPr>
          <w:rFonts w:cs="Times New Roman"/>
          <w:sz w:val="20"/>
          <w:szCs w:val="20"/>
          <w:lang w:val="cs-CZ"/>
        </w:rPr>
        <w:t xml:space="preserve"> </w:t>
      </w:r>
      <w:r w:rsidR="00564C17" w:rsidRPr="00F41AF9">
        <w:rPr>
          <w:rFonts w:cs="Times New Roman"/>
          <w:sz w:val="20"/>
          <w:szCs w:val="20"/>
          <w:lang w:val="cs-CZ"/>
        </w:rPr>
        <w:t>»</w:t>
      </w:r>
      <w:r w:rsidRPr="00D21BDF">
        <w:rPr>
          <w:iCs/>
          <w:spacing w:val="-1"/>
          <w:sz w:val="20"/>
          <w:szCs w:val="20"/>
          <w:lang w:val="cs-CZ"/>
        </w:rPr>
        <w:t xml:space="preserve"> Tento motiv zesiluje předchozí motiv ze s. 209.</w:t>
      </w:r>
    </w:p>
  </w:footnote>
  <w:footnote w:id="24">
    <w:p w14:paraId="152C20D8" w14:textId="77777777"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w:t>
      </w:r>
      <w:r w:rsidRPr="00D21BDF">
        <w:rPr>
          <w:iCs/>
          <w:spacing w:val="-1"/>
          <w:sz w:val="20"/>
          <w:szCs w:val="20"/>
          <w:lang w:val="cs-CZ"/>
        </w:rPr>
        <w:t>Laurent 1976, s. 217.</w:t>
      </w:r>
    </w:p>
  </w:footnote>
  <w:footnote w:id="25">
    <w:p w14:paraId="58F4B9BC" w14:textId="77777777"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w:t>
      </w:r>
      <w:r w:rsidRPr="00D21BDF">
        <w:rPr>
          <w:spacing w:val="-1"/>
          <w:sz w:val="20"/>
          <w:szCs w:val="20"/>
          <w:lang w:val="cs-CZ"/>
        </w:rPr>
        <w:t>Nimier</w:t>
      </w:r>
      <w:r w:rsidR="00215B85" w:rsidRPr="00D21BDF">
        <w:rPr>
          <w:spacing w:val="-1"/>
          <w:sz w:val="20"/>
          <w:szCs w:val="20"/>
          <w:lang w:val="cs-CZ"/>
        </w:rPr>
        <w:t xml:space="preserve"> </w:t>
      </w:r>
      <w:r w:rsidRPr="00D21BDF">
        <w:rPr>
          <w:spacing w:val="-1"/>
          <w:sz w:val="20"/>
          <w:szCs w:val="20"/>
          <w:lang w:val="cs-CZ"/>
        </w:rPr>
        <w:t>1981.</w:t>
      </w:r>
      <w:r w:rsidRPr="00D21BDF">
        <w:rPr>
          <w:sz w:val="20"/>
          <w:szCs w:val="20"/>
          <w:lang w:val="cs-CZ"/>
        </w:rPr>
        <w:t xml:space="preserve"> </w:t>
      </w:r>
    </w:p>
  </w:footnote>
  <w:footnote w:id="26">
    <w:p w14:paraId="3F865523" w14:textId="7C9C096D" w:rsidR="00A91A54" w:rsidRPr="00D21BDF" w:rsidRDefault="00A91A54" w:rsidP="00963BDF">
      <w:pPr>
        <w:tabs>
          <w:tab w:val="left" w:pos="-720"/>
        </w:tabs>
        <w:suppressAutoHyphens/>
        <w:rPr>
          <w:spacing w:val="-3"/>
          <w:sz w:val="20"/>
          <w:szCs w:val="20"/>
          <w:lang w:val="cs-CZ"/>
        </w:rPr>
      </w:pPr>
      <w:r w:rsidRPr="00D21BDF">
        <w:rPr>
          <w:rStyle w:val="Odkaznapoznpodarou"/>
          <w:spacing w:val="-3"/>
          <w:sz w:val="20"/>
          <w:szCs w:val="20"/>
          <w:lang w:val="cs-CZ"/>
        </w:rPr>
        <w:footnoteRef/>
      </w:r>
      <w:r w:rsidR="00215B85" w:rsidRPr="00D21BDF">
        <w:rPr>
          <w:spacing w:val="-1"/>
          <w:sz w:val="20"/>
          <w:szCs w:val="20"/>
          <w:lang w:val="cs-CZ"/>
        </w:rPr>
        <w:t xml:space="preserve"> Tamtéž, s. </w:t>
      </w:r>
      <w:r w:rsidRPr="00D21BDF">
        <w:rPr>
          <w:spacing w:val="-1"/>
          <w:sz w:val="20"/>
          <w:szCs w:val="20"/>
          <w:lang w:val="cs-CZ"/>
        </w:rPr>
        <w:t>33</w:t>
      </w:r>
      <w:r w:rsidR="000C2A8A" w:rsidRPr="00D21BDF">
        <w:rPr>
          <w:spacing w:val="-1"/>
          <w:sz w:val="20"/>
          <w:szCs w:val="20"/>
          <w:lang w:val="cs-CZ"/>
        </w:rPr>
        <w:t>—</w:t>
      </w:r>
      <w:r w:rsidRPr="00D21BDF">
        <w:rPr>
          <w:spacing w:val="-1"/>
          <w:sz w:val="20"/>
          <w:szCs w:val="20"/>
          <w:lang w:val="cs-CZ"/>
        </w:rPr>
        <w:t xml:space="preserve">44. Jedná se o předmluvu k souborné publikaci </w:t>
      </w:r>
      <w:r w:rsidRPr="00D21BDF">
        <w:rPr>
          <w:i/>
          <w:iCs/>
          <w:spacing w:val="-1"/>
          <w:sz w:val="20"/>
          <w:szCs w:val="20"/>
          <w:lang w:val="cs-CZ"/>
        </w:rPr>
        <w:t>Jules César</w:t>
      </w:r>
      <w:r w:rsidRPr="00D21BDF">
        <w:rPr>
          <w:spacing w:val="-1"/>
          <w:sz w:val="20"/>
          <w:szCs w:val="20"/>
          <w:lang w:val="cs-CZ"/>
        </w:rPr>
        <w:t>. Paris</w:t>
      </w:r>
      <w:r w:rsidR="00564C17" w:rsidRPr="00D21BDF">
        <w:rPr>
          <w:spacing w:val="-1"/>
          <w:sz w:val="20"/>
          <w:szCs w:val="20"/>
          <w:lang w:val="cs-CZ"/>
        </w:rPr>
        <w:t xml:space="preserve"> </w:t>
      </w:r>
      <w:r w:rsidRPr="00D21BDF">
        <w:rPr>
          <w:spacing w:val="-1"/>
          <w:sz w:val="20"/>
          <w:szCs w:val="20"/>
          <w:lang w:val="cs-CZ"/>
        </w:rPr>
        <w:t>: Hachette, 1961.</w:t>
      </w:r>
    </w:p>
  </w:footnote>
  <w:footnote w:id="27">
    <w:p w14:paraId="1F7CF283" w14:textId="30C95D60" w:rsidR="00A91A54" w:rsidRPr="00F41AF9" w:rsidRDefault="00A91A54" w:rsidP="004A733D">
      <w:pPr>
        <w:rPr>
          <w:sz w:val="20"/>
          <w:szCs w:val="20"/>
          <w:lang w:val="cs-CZ"/>
        </w:rPr>
      </w:pPr>
      <w:r w:rsidRPr="00F41AF9">
        <w:rPr>
          <w:rStyle w:val="Znakapoznpodarou"/>
          <w:sz w:val="20"/>
          <w:szCs w:val="20"/>
          <w:lang w:val="cs-CZ"/>
        </w:rPr>
        <w:footnoteRef/>
      </w:r>
      <w:r w:rsidRPr="00F41AF9">
        <w:rPr>
          <w:sz w:val="20"/>
          <w:szCs w:val="20"/>
          <w:lang w:val="cs-CZ"/>
        </w:rPr>
        <w:t xml:space="preserve"> Tamtéž</w:t>
      </w:r>
      <w:r w:rsidR="00DE33ED">
        <w:rPr>
          <w:sz w:val="20"/>
          <w:szCs w:val="20"/>
          <w:lang w:val="cs-CZ"/>
        </w:rPr>
        <w:t>,</w:t>
      </w:r>
      <w:r w:rsidRPr="00F41AF9">
        <w:rPr>
          <w:sz w:val="20"/>
          <w:szCs w:val="20"/>
          <w:lang w:val="cs-CZ"/>
        </w:rPr>
        <w:t xml:space="preserve"> s. 34: </w:t>
      </w:r>
      <w:r w:rsidR="009D29BE" w:rsidRPr="00D21BDF">
        <w:rPr>
          <w:rFonts w:cs="Times New Roman"/>
          <w:sz w:val="20"/>
          <w:szCs w:val="20"/>
          <w:lang w:val="cs-CZ"/>
        </w:rPr>
        <w:t>«</w:t>
      </w:r>
      <w:r w:rsidR="009D29BE" w:rsidRPr="00D21BDF" w:rsidDel="00485591">
        <w:rPr>
          <w:iCs/>
          <w:spacing w:val="-1"/>
          <w:sz w:val="20"/>
          <w:szCs w:val="20"/>
          <w:lang w:val="cs-CZ"/>
        </w:rPr>
        <w:t xml:space="preserve"> </w:t>
      </w:r>
      <w:r w:rsidRPr="00F41AF9">
        <w:rPr>
          <w:sz w:val="20"/>
          <w:szCs w:val="20"/>
          <w:lang w:val="cs-CZ"/>
        </w:rPr>
        <w:t>Il serait utile à nouveau de considérer la littérature comme un des beaux</w:t>
      </w:r>
      <w:r w:rsidR="009C5697" w:rsidRPr="0012146D">
        <w:rPr>
          <w:sz w:val="20"/>
          <w:szCs w:val="20"/>
          <w:lang w:val="cs-CZ"/>
        </w:rPr>
        <w:t>-</w:t>
      </w:r>
      <w:r w:rsidRPr="0012146D">
        <w:rPr>
          <w:sz w:val="20"/>
          <w:szCs w:val="20"/>
          <w:lang w:val="cs-CZ"/>
        </w:rPr>
        <w:t xml:space="preserve">arts. Sa nécessité, sa </w:t>
      </w:r>
      <w:r w:rsidRPr="0012146D">
        <w:rPr>
          <w:i/>
          <w:sz w:val="20"/>
          <w:szCs w:val="20"/>
          <w:lang w:val="cs-CZ"/>
        </w:rPr>
        <w:t>naturalité</w:t>
      </w:r>
      <w:r w:rsidRPr="0012146D">
        <w:rPr>
          <w:sz w:val="20"/>
          <w:szCs w:val="20"/>
          <w:lang w:val="cs-CZ"/>
        </w:rPr>
        <w:t xml:space="preserve"> au sens hégélien, retrouveraient leur évidence. […] Dans les siècles cruels […] la vertu principale n’est pas le courage, l’avidité, l’ingénieux pouvoir des mythes : c’est la raison qui chemine à travers les phrases.</w:t>
      </w:r>
      <w:r w:rsidR="009D29BE" w:rsidRPr="00D21BDF">
        <w:rPr>
          <w:rFonts w:cs="Times New Roman"/>
          <w:sz w:val="20"/>
          <w:szCs w:val="20"/>
          <w:lang w:val="cs-CZ"/>
        </w:rPr>
        <w:t xml:space="preserve"> »</w:t>
      </w:r>
    </w:p>
  </w:footnote>
  <w:footnote w:id="28">
    <w:p w14:paraId="17705A6B" w14:textId="381006EA" w:rsidR="00A91A54" w:rsidRPr="00F41AF9" w:rsidRDefault="00A91A54" w:rsidP="00DF2241">
      <w:pPr>
        <w:rPr>
          <w:sz w:val="20"/>
          <w:szCs w:val="20"/>
          <w:lang w:val="cs-CZ"/>
        </w:rPr>
      </w:pPr>
      <w:r w:rsidRPr="00F41AF9">
        <w:rPr>
          <w:rStyle w:val="Znakapoznpodarou"/>
          <w:sz w:val="20"/>
          <w:szCs w:val="20"/>
          <w:lang w:val="cs-CZ"/>
        </w:rPr>
        <w:footnoteRef/>
      </w:r>
      <w:r w:rsidRPr="00F41AF9">
        <w:rPr>
          <w:sz w:val="20"/>
          <w:szCs w:val="20"/>
          <w:lang w:val="cs-CZ"/>
        </w:rPr>
        <w:t xml:space="preserve"> Tamtéž</w:t>
      </w:r>
      <w:r w:rsidR="00DE33ED">
        <w:rPr>
          <w:sz w:val="20"/>
          <w:szCs w:val="20"/>
          <w:lang w:val="cs-CZ"/>
        </w:rPr>
        <w:t>,</w:t>
      </w:r>
      <w:r w:rsidRPr="00F41AF9">
        <w:rPr>
          <w:sz w:val="20"/>
          <w:szCs w:val="20"/>
          <w:lang w:val="cs-CZ"/>
        </w:rPr>
        <w:t xml:space="preserve"> s. 37: </w:t>
      </w:r>
      <w:r w:rsidR="009D29BE" w:rsidRPr="00D21BDF">
        <w:rPr>
          <w:rFonts w:cs="Times New Roman"/>
          <w:sz w:val="20"/>
          <w:szCs w:val="20"/>
          <w:lang w:val="cs-CZ"/>
        </w:rPr>
        <w:t>«</w:t>
      </w:r>
      <w:r w:rsidR="009D29BE" w:rsidRPr="00D21BDF" w:rsidDel="00485591">
        <w:rPr>
          <w:iCs/>
          <w:spacing w:val="-1"/>
          <w:sz w:val="20"/>
          <w:szCs w:val="20"/>
          <w:lang w:val="cs-CZ"/>
        </w:rPr>
        <w:t xml:space="preserve"> </w:t>
      </w:r>
      <w:r w:rsidRPr="00F41AF9">
        <w:rPr>
          <w:sz w:val="20"/>
          <w:szCs w:val="20"/>
          <w:lang w:val="cs-CZ"/>
        </w:rPr>
        <w:t>Ses raisons sont données, mais comme par luxe, et la conclusion ne se place pas sur le terrain de la controverse, mais sur celui de la décision.</w:t>
      </w:r>
      <w:r w:rsidR="009D29BE" w:rsidRPr="00D21BDF">
        <w:rPr>
          <w:rFonts w:cs="Times New Roman"/>
          <w:sz w:val="20"/>
          <w:szCs w:val="20"/>
          <w:lang w:val="cs-CZ"/>
        </w:rPr>
        <w:t xml:space="preserve"> »</w:t>
      </w:r>
    </w:p>
  </w:footnote>
  <w:footnote w:id="29">
    <w:p w14:paraId="38999850" w14:textId="59E60D15" w:rsidR="004C0EC2" w:rsidRPr="004A0E2A" w:rsidRDefault="00A91A54">
      <w:pPr>
        <w:rPr>
          <w:sz w:val="20"/>
          <w:szCs w:val="20"/>
          <w:highlight w:val="yellow"/>
          <w:lang w:val="cs-CZ"/>
        </w:rPr>
      </w:pPr>
      <w:r w:rsidRPr="004A0E2A">
        <w:rPr>
          <w:rStyle w:val="Znakapoznpodarou"/>
          <w:sz w:val="20"/>
          <w:szCs w:val="20"/>
          <w:highlight w:val="yellow"/>
          <w:lang w:val="cs-CZ"/>
        </w:rPr>
        <w:footnoteRef/>
      </w:r>
      <w:r w:rsidRPr="004A0E2A">
        <w:rPr>
          <w:sz w:val="20"/>
          <w:szCs w:val="20"/>
          <w:highlight w:val="yellow"/>
          <w:lang w:val="cs-CZ"/>
        </w:rPr>
        <w:t xml:space="preserve"> </w:t>
      </w:r>
      <w:r w:rsidRPr="004A0E2A">
        <w:rPr>
          <w:sz w:val="20"/>
          <w:szCs w:val="20"/>
          <w:highlight w:val="yellow"/>
        </w:rPr>
        <w:t>Tamtéž</w:t>
      </w:r>
      <w:r w:rsidR="00DE33ED" w:rsidRPr="004A0E2A">
        <w:rPr>
          <w:sz w:val="20"/>
          <w:szCs w:val="20"/>
          <w:highlight w:val="yellow"/>
        </w:rPr>
        <w:t>,</w:t>
      </w:r>
      <w:r w:rsidRPr="004A0E2A">
        <w:rPr>
          <w:sz w:val="20"/>
          <w:szCs w:val="20"/>
          <w:highlight w:val="yellow"/>
        </w:rPr>
        <w:t xml:space="preserve"> s. 38 : </w:t>
      </w:r>
      <w:r w:rsidR="009D29BE" w:rsidRPr="004A0E2A">
        <w:rPr>
          <w:sz w:val="20"/>
          <w:szCs w:val="20"/>
          <w:highlight w:val="yellow"/>
        </w:rPr>
        <w:t>«</w:t>
      </w:r>
      <w:r w:rsidR="009D29BE" w:rsidRPr="004A0E2A" w:rsidDel="00485591">
        <w:rPr>
          <w:sz w:val="20"/>
          <w:szCs w:val="20"/>
          <w:highlight w:val="yellow"/>
        </w:rPr>
        <w:t xml:space="preserve"> </w:t>
      </w:r>
      <w:r w:rsidRPr="004A0E2A">
        <w:rPr>
          <w:sz w:val="20"/>
          <w:szCs w:val="20"/>
          <w:highlight w:val="yellow"/>
        </w:rPr>
        <w:t>[…] ne ment jamais par plaisir […]</w:t>
      </w:r>
      <w:r w:rsidR="008A1373" w:rsidRPr="004A0E2A">
        <w:rPr>
          <w:sz w:val="20"/>
          <w:szCs w:val="20"/>
          <w:highlight w:val="yellow"/>
        </w:rPr>
        <w:t> » </w:t>
      </w:r>
      <w:r w:rsidRPr="004A0E2A">
        <w:rPr>
          <w:sz w:val="20"/>
          <w:szCs w:val="20"/>
          <w:highlight w:val="yellow"/>
        </w:rPr>
        <w:t xml:space="preserve">; </w:t>
      </w:r>
      <w:r w:rsidR="008A1373" w:rsidRPr="004A0E2A">
        <w:rPr>
          <w:sz w:val="20"/>
          <w:szCs w:val="20"/>
          <w:highlight w:val="yellow"/>
        </w:rPr>
        <w:t>«</w:t>
      </w:r>
      <w:r w:rsidR="008A1373" w:rsidRPr="004A0E2A" w:rsidDel="00485591">
        <w:rPr>
          <w:sz w:val="20"/>
          <w:szCs w:val="20"/>
          <w:highlight w:val="yellow"/>
        </w:rPr>
        <w:t xml:space="preserve"> </w:t>
      </w:r>
      <w:r w:rsidRPr="004A0E2A">
        <w:rPr>
          <w:sz w:val="20"/>
          <w:szCs w:val="20"/>
          <w:highlight w:val="yellow"/>
        </w:rPr>
        <w:t>Sous sa plume, à sa voix, les prodiges</w:t>
      </w:r>
    </w:p>
  </w:footnote>
  <w:footnote w:id="30">
    <w:p w14:paraId="5E288F8F" w14:textId="2AF3B30B" w:rsidR="00D96172" w:rsidRPr="00D96172" w:rsidRDefault="00D96172">
      <w:pPr>
        <w:pStyle w:val="Textpoznpodarou"/>
        <w:rPr>
          <w:lang w:val="fr-CA"/>
        </w:rPr>
      </w:pPr>
      <w:r w:rsidRPr="004A0E2A">
        <w:rPr>
          <w:rStyle w:val="Znakapoznpodarou"/>
          <w:highlight w:val="yellow"/>
        </w:rPr>
        <w:footnoteRef/>
      </w:r>
      <w:r w:rsidRPr="004A0E2A">
        <w:rPr>
          <w:highlight w:val="yellow"/>
        </w:rPr>
        <w:t xml:space="preserve"> Tamtéž s. 43 : « Plus clairement encore que Jules César, </w:t>
      </w:r>
      <w:r w:rsidRPr="004A0E2A">
        <w:rPr>
          <w:highlight w:val="yellow"/>
          <w:lang w:val="fr-CA"/>
        </w:rPr>
        <w:t>il démontre la nécessité, pour le grand homme, de paraître s’il veut être. »</w:t>
      </w:r>
    </w:p>
  </w:footnote>
  <w:footnote w:id="31">
    <w:p w14:paraId="133A199F" w14:textId="6990C2CE" w:rsidR="00D21BDF" w:rsidRPr="00D21BDF" w:rsidRDefault="00D21BDF">
      <w:pPr>
        <w:pStyle w:val="Textpoznpodarou"/>
      </w:pPr>
      <w:r>
        <w:rPr>
          <w:rStyle w:val="Znakapoznpodarou"/>
        </w:rPr>
        <w:footnoteRef/>
      </w:r>
      <w:r>
        <w:t xml:space="preserve"> Tamtéž</w:t>
      </w:r>
      <w:r w:rsidR="00DE33ED">
        <w:t>,</w:t>
      </w:r>
      <w:r>
        <w:t xml:space="preserve"> s. 44: </w:t>
      </w:r>
      <w:r>
        <w:rPr>
          <w:lang w:val="fr-CA"/>
        </w:rPr>
        <w:t>« […]</w:t>
      </w:r>
      <w:r>
        <w:t xml:space="preserve"> il est parfois ennuyeux. Mais cet ennui convenable est peut-être un dernier trait de génie, la dernière touche savante au portrait du héros moderne, qui doit avancer masqué. » </w:t>
      </w:r>
    </w:p>
  </w:footnote>
  <w:footnote w:id="32">
    <w:p w14:paraId="777518F0" w14:textId="718E536A" w:rsidR="00A91A54" w:rsidRPr="00F41AF9" w:rsidRDefault="00A91A54" w:rsidP="008F2E2B">
      <w:pPr>
        <w:tabs>
          <w:tab w:val="left" w:pos="-720"/>
        </w:tabs>
        <w:suppressAutoHyphens/>
        <w:rPr>
          <w:spacing w:val="-3"/>
          <w:sz w:val="20"/>
          <w:szCs w:val="20"/>
          <w:lang w:val="cs-CZ"/>
        </w:rPr>
      </w:pPr>
      <w:r w:rsidRPr="00F41AF9">
        <w:rPr>
          <w:rStyle w:val="Odkaznapoznpodarou"/>
          <w:spacing w:val="-3"/>
          <w:sz w:val="20"/>
          <w:szCs w:val="20"/>
          <w:lang w:val="cs-CZ"/>
        </w:rPr>
        <w:footnoteRef/>
      </w:r>
      <w:r w:rsidRPr="00F41AF9">
        <w:rPr>
          <w:spacing w:val="-1"/>
          <w:sz w:val="20"/>
          <w:szCs w:val="20"/>
          <w:lang w:val="cs-CZ"/>
        </w:rPr>
        <w:t xml:space="preserve"> Nimier</w:t>
      </w:r>
      <w:r w:rsidR="00215B85" w:rsidRPr="00F41AF9">
        <w:rPr>
          <w:spacing w:val="-1"/>
          <w:sz w:val="20"/>
          <w:szCs w:val="20"/>
          <w:lang w:val="cs-CZ"/>
        </w:rPr>
        <w:t xml:space="preserve"> 1962</w:t>
      </w:r>
      <w:r w:rsidR="00DE33ED">
        <w:rPr>
          <w:spacing w:val="-1"/>
          <w:sz w:val="20"/>
          <w:szCs w:val="20"/>
          <w:lang w:val="cs-CZ"/>
        </w:rPr>
        <w:t>,</w:t>
      </w:r>
      <w:r w:rsidRPr="00F41AF9">
        <w:rPr>
          <w:spacing w:val="-1"/>
          <w:sz w:val="20"/>
          <w:szCs w:val="20"/>
          <w:lang w:val="cs-CZ"/>
        </w:rPr>
        <w:t xml:space="preserve"> s. 98: </w:t>
      </w:r>
      <w:r w:rsidR="009D29BE" w:rsidRPr="00D21BDF">
        <w:rPr>
          <w:rFonts w:cs="Times New Roman"/>
          <w:sz w:val="20"/>
          <w:szCs w:val="20"/>
          <w:lang w:val="cs-CZ"/>
        </w:rPr>
        <w:t>«</w:t>
      </w:r>
      <w:r w:rsidR="009D29BE" w:rsidRPr="00D21BDF" w:rsidDel="00485591">
        <w:rPr>
          <w:iCs/>
          <w:spacing w:val="-1"/>
          <w:sz w:val="20"/>
          <w:szCs w:val="20"/>
          <w:lang w:val="cs-CZ"/>
        </w:rPr>
        <w:t xml:space="preserve"> </w:t>
      </w:r>
      <w:r w:rsidRPr="00F41AF9">
        <w:rPr>
          <w:iCs/>
          <w:spacing w:val="-1"/>
          <w:sz w:val="20"/>
          <w:szCs w:val="20"/>
          <w:lang w:val="cs-CZ"/>
        </w:rPr>
        <w:t>Cette Garde Impériale, cette S.S., était la dernière forme du fascisme.</w:t>
      </w:r>
      <w:r w:rsidR="009D29BE" w:rsidRPr="00D21BDF">
        <w:rPr>
          <w:rFonts w:cs="Times New Roman"/>
          <w:sz w:val="20"/>
          <w:szCs w:val="20"/>
          <w:lang w:val="cs-CZ"/>
        </w:rPr>
        <w:t xml:space="preserve"> »</w:t>
      </w:r>
    </w:p>
  </w:footnote>
  <w:footnote w:id="33">
    <w:p w14:paraId="624AB442" w14:textId="72DD4F13" w:rsidR="00A91A54" w:rsidRPr="00D21BDF" w:rsidRDefault="00A91A54" w:rsidP="008F2E2B">
      <w:pPr>
        <w:tabs>
          <w:tab w:val="left" w:pos="-720"/>
        </w:tabs>
        <w:suppressAutoHyphens/>
        <w:rPr>
          <w:spacing w:val="-3"/>
          <w:sz w:val="20"/>
          <w:szCs w:val="20"/>
          <w:lang w:val="cs-CZ"/>
        </w:rPr>
      </w:pPr>
      <w:r w:rsidRPr="00F41AF9">
        <w:rPr>
          <w:rStyle w:val="Odkaznapoznpodarou"/>
          <w:spacing w:val="-3"/>
          <w:sz w:val="20"/>
          <w:szCs w:val="20"/>
          <w:lang w:val="cs-CZ"/>
        </w:rPr>
        <w:footnoteRef/>
      </w:r>
      <w:r w:rsidRPr="00F41AF9">
        <w:rPr>
          <w:spacing w:val="-1"/>
          <w:sz w:val="20"/>
          <w:szCs w:val="20"/>
          <w:lang w:val="cs-CZ"/>
        </w:rPr>
        <w:t xml:space="preserve"> Nimier</w:t>
      </w:r>
      <w:r w:rsidR="00215B85" w:rsidRPr="00F41AF9">
        <w:rPr>
          <w:spacing w:val="-1"/>
          <w:sz w:val="20"/>
          <w:szCs w:val="20"/>
          <w:lang w:val="cs-CZ"/>
        </w:rPr>
        <w:t xml:space="preserve"> 1981, s. </w:t>
      </w:r>
      <w:r w:rsidRPr="00F41AF9">
        <w:rPr>
          <w:spacing w:val="-1"/>
          <w:sz w:val="20"/>
          <w:szCs w:val="20"/>
          <w:lang w:val="cs-CZ"/>
        </w:rPr>
        <w:t xml:space="preserve">119. Původní text byl určen pro recenzi vydání Chamfortova díla </w:t>
      </w:r>
      <w:r w:rsidRPr="0012146D">
        <w:rPr>
          <w:rFonts w:cs="Times New Roman"/>
          <w:i/>
          <w:iCs/>
          <w:spacing w:val="-1"/>
          <w:sz w:val="20"/>
          <w:szCs w:val="20"/>
          <w:lang w:val="cs-CZ"/>
        </w:rPr>
        <w:t>Œ</w:t>
      </w:r>
      <w:r w:rsidRPr="0012146D">
        <w:rPr>
          <w:i/>
          <w:iCs/>
          <w:spacing w:val="-1"/>
          <w:sz w:val="20"/>
          <w:szCs w:val="20"/>
          <w:lang w:val="cs-CZ"/>
        </w:rPr>
        <w:t>uvres et maximes</w:t>
      </w:r>
      <w:r w:rsidRPr="0012146D">
        <w:rPr>
          <w:spacing w:val="-1"/>
          <w:sz w:val="20"/>
          <w:szCs w:val="20"/>
          <w:lang w:val="cs-CZ"/>
        </w:rPr>
        <w:t xml:space="preserve">, </w:t>
      </w:r>
      <w:r w:rsidR="00DE33ED">
        <w:rPr>
          <w:spacing w:val="-1"/>
          <w:sz w:val="20"/>
          <w:szCs w:val="20"/>
          <w:lang w:val="cs-CZ"/>
        </w:rPr>
        <w:t xml:space="preserve">původně </w:t>
      </w:r>
      <w:r w:rsidRPr="0012146D">
        <w:rPr>
          <w:i/>
          <w:iCs/>
          <w:spacing w:val="-1"/>
          <w:sz w:val="20"/>
          <w:szCs w:val="20"/>
          <w:lang w:val="cs-CZ"/>
        </w:rPr>
        <w:t>Arts</w:t>
      </w:r>
      <w:r w:rsidRPr="0012146D">
        <w:rPr>
          <w:spacing w:val="-1"/>
          <w:sz w:val="20"/>
          <w:szCs w:val="20"/>
          <w:lang w:val="cs-CZ"/>
        </w:rPr>
        <w:t>, 12.</w:t>
      </w:r>
      <w:r w:rsidR="00874AD9" w:rsidRPr="0012146D">
        <w:rPr>
          <w:spacing w:val="-1"/>
          <w:sz w:val="20"/>
          <w:szCs w:val="20"/>
          <w:lang w:val="cs-CZ"/>
        </w:rPr>
        <w:t xml:space="preserve"> </w:t>
      </w:r>
      <w:r w:rsidRPr="0012146D">
        <w:rPr>
          <w:spacing w:val="-1"/>
          <w:sz w:val="20"/>
          <w:szCs w:val="20"/>
          <w:lang w:val="cs-CZ"/>
        </w:rPr>
        <w:t xml:space="preserve">4. 1960; </w:t>
      </w:r>
      <w:r w:rsidR="00215B85" w:rsidRPr="0012146D">
        <w:rPr>
          <w:spacing w:val="-1"/>
          <w:sz w:val="20"/>
          <w:szCs w:val="20"/>
          <w:lang w:val="cs-CZ"/>
        </w:rPr>
        <w:t xml:space="preserve">tamtéž, s. </w:t>
      </w:r>
      <w:r w:rsidRPr="0012146D">
        <w:rPr>
          <w:spacing w:val="-1"/>
          <w:sz w:val="20"/>
          <w:szCs w:val="20"/>
          <w:lang w:val="cs-CZ"/>
        </w:rPr>
        <w:t xml:space="preserve">95, </w:t>
      </w:r>
      <w:r w:rsidR="00215B85" w:rsidRPr="0012146D">
        <w:rPr>
          <w:spacing w:val="-1"/>
          <w:sz w:val="20"/>
          <w:szCs w:val="20"/>
          <w:lang w:val="cs-CZ"/>
        </w:rPr>
        <w:t xml:space="preserve">převzato z </w:t>
      </w:r>
      <w:r w:rsidRPr="0012146D">
        <w:rPr>
          <w:i/>
          <w:iCs/>
          <w:spacing w:val="-1"/>
          <w:sz w:val="20"/>
          <w:szCs w:val="20"/>
          <w:lang w:val="cs-CZ"/>
        </w:rPr>
        <w:t>Arts</w:t>
      </w:r>
      <w:r w:rsidRPr="0012146D">
        <w:rPr>
          <w:spacing w:val="-1"/>
          <w:sz w:val="20"/>
          <w:szCs w:val="20"/>
          <w:lang w:val="cs-CZ"/>
        </w:rPr>
        <w:t>, 6.</w:t>
      </w:r>
      <w:r w:rsidR="00874AD9" w:rsidRPr="0012146D">
        <w:rPr>
          <w:spacing w:val="-1"/>
          <w:sz w:val="20"/>
          <w:szCs w:val="20"/>
          <w:lang w:val="cs-CZ"/>
        </w:rPr>
        <w:t xml:space="preserve"> </w:t>
      </w:r>
      <w:r w:rsidRPr="0012146D">
        <w:rPr>
          <w:spacing w:val="-1"/>
          <w:sz w:val="20"/>
          <w:szCs w:val="20"/>
          <w:lang w:val="cs-CZ"/>
        </w:rPr>
        <w:t xml:space="preserve">11. 1956; </w:t>
      </w:r>
      <w:r w:rsidR="00215B85" w:rsidRPr="0012146D">
        <w:rPr>
          <w:spacing w:val="-1"/>
          <w:sz w:val="20"/>
          <w:szCs w:val="20"/>
          <w:lang w:val="cs-CZ"/>
        </w:rPr>
        <w:t xml:space="preserve">tamtéž, </w:t>
      </w:r>
      <w:r w:rsidRPr="0012146D">
        <w:rPr>
          <w:spacing w:val="-1"/>
          <w:sz w:val="20"/>
          <w:szCs w:val="20"/>
          <w:lang w:val="cs-CZ"/>
        </w:rPr>
        <w:t xml:space="preserve">s. 123: text, původně nazvaný </w:t>
      </w:r>
      <w:r w:rsidR="009D29BE" w:rsidRPr="00D21BDF">
        <w:rPr>
          <w:rFonts w:cs="Times New Roman"/>
          <w:sz w:val="20"/>
          <w:szCs w:val="20"/>
          <w:lang w:val="cs-CZ"/>
        </w:rPr>
        <w:t>«</w:t>
      </w:r>
      <w:r w:rsidR="009D29BE" w:rsidRPr="00D21BDF" w:rsidDel="00485591">
        <w:rPr>
          <w:iCs/>
          <w:spacing w:val="-1"/>
          <w:sz w:val="20"/>
          <w:szCs w:val="20"/>
          <w:lang w:val="cs-CZ"/>
        </w:rPr>
        <w:t xml:space="preserve"> </w:t>
      </w:r>
      <w:r w:rsidRPr="00F41AF9">
        <w:rPr>
          <w:spacing w:val="-1"/>
          <w:sz w:val="20"/>
          <w:szCs w:val="20"/>
          <w:lang w:val="cs-CZ"/>
        </w:rPr>
        <w:t xml:space="preserve">Juliette, Germaine, </w:t>
      </w:r>
      <w:r w:rsidR="00DE33ED">
        <w:rPr>
          <w:spacing w:val="-1"/>
          <w:sz w:val="20"/>
          <w:szCs w:val="20"/>
          <w:lang w:val="cs-CZ"/>
        </w:rPr>
        <w:t xml:space="preserve">Benjamin </w:t>
      </w:r>
      <w:r w:rsidRPr="0012146D">
        <w:rPr>
          <w:spacing w:val="-1"/>
          <w:sz w:val="20"/>
          <w:szCs w:val="20"/>
          <w:lang w:val="cs-CZ"/>
        </w:rPr>
        <w:t>et René</w:t>
      </w:r>
      <w:r w:rsidR="009D29BE" w:rsidRPr="0012146D">
        <w:rPr>
          <w:spacing w:val="-1"/>
          <w:sz w:val="20"/>
          <w:szCs w:val="20"/>
          <w:lang w:val="cs-CZ"/>
        </w:rPr>
        <w:t xml:space="preserve"> </w:t>
      </w:r>
      <w:r w:rsidR="009D29BE" w:rsidRPr="00D21BDF">
        <w:rPr>
          <w:rFonts w:cs="Times New Roman"/>
          <w:sz w:val="20"/>
          <w:szCs w:val="20"/>
          <w:lang w:val="cs-CZ"/>
        </w:rPr>
        <w:t>»</w:t>
      </w:r>
      <w:r w:rsidRPr="00F41AF9">
        <w:rPr>
          <w:spacing w:val="-1"/>
          <w:sz w:val="20"/>
          <w:szCs w:val="20"/>
          <w:lang w:val="cs-CZ"/>
        </w:rPr>
        <w:t xml:space="preserve"> byl uveřejněn pod názvem </w:t>
      </w:r>
      <w:r w:rsidR="009D29BE" w:rsidRPr="00D21BDF">
        <w:rPr>
          <w:rFonts w:cs="Times New Roman"/>
          <w:sz w:val="20"/>
          <w:szCs w:val="20"/>
          <w:lang w:val="cs-CZ"/>
        </w:rPr>
        <w:t>«</w:t>
      </w:r>
      <w:r w:rsidR="009D29BE" w:rsidRPr="00D21BDF" w:rsidDel="00485591">
        <w:rPr>
          <w:iCs/>
          <w:spacing w:val="-1"/>
          <w:sz w:val="20"/>
          <w:szCs w:val="20"/>
          <w:lang w:val="cs-CZ"/>
        </w:rPr>
        <w:t xml:space="preserve"> </w:t>
      </w:r>
      <w:r w:rsidRPr="00F41AF9">
        <w:rPr>
          <w:spacing w:val="-1"/>
          <w:sz w:val="20"/>
          <w:szCs w:val="20"/>
          <w:lang w:val="cs-CZ"/>
        </w:rPr>
        <w:t>Le temps, comme il passe</w:t>
      </w:r>
      <w:r w:rsidR="009D29BE" w:rsidRPr="00F41AF9">
        <w:rPr>
          <w:spacing w:val="-1"/>
          <w:sz w:val="20"/>
          <w:szCs w:val="20"/>
          <w:lang w:val="cs-CZ"/>
        </w:rPr>
        <w:t xml:space="preserve"> </w:t>
      </w:r>
      <w:r w:rsidR="009D29BE" w:rsidRPr="00D21BDF">
        <w:rPr>
          <w:rFonts w:cs="Times New Roman"/>
          <w:sz w:val="20"/>
          <w:szCs w:val="20"/>
          <w:lang w:val="cs-CZ"/>
        </w:rPr>
        <w:t>»</w:t>
      </w:r>
      <w:r w:rsidR="00215B85" w:rsidRPr="00F41AF9">
        <w:rPr>
          <w:spacing w:val="-1"/>
          <w:sz w:val="20"/>
          <w:szCs w:val="20"/>
          <w:lang w:val="cs-CZ"/>
        </w:rPr>
        <w:t xml:space="preserve"> v</w:t>
      </w:r>
      <w:r w:rsidRPr="00F41AF9">
        <w:rPr>
          <w:spacing w:val="-1"/>
          <w:sz w:val="20"/>
          <w:szCs w:val="20"/>
          <w:lang w:val="cs-CZ"/>
        </w:rPr>
        <w:t xml:space="preserve"> </w:t>
      </w:r>
      <w:r w:rsidRPr="0012146D">
        <w:rPr>
          <w:i/>
          <w:iCs/>
          <w:spacing w:val="-1"/>
          <w:sz w:val="20"/>
          <w:szCs w:val="20"/>
          <w:lang w:val="cs-CZ"/>
        </w:rPr>
        <w:t>La Nouvelle NRF</w:t>
      </w:r>
      <w:r w:rsidRPr="0012146D">
        <w:rPr>
          <w:spacing w:val="-1"/>
          <w:sz w:val="20"/>
          <w:szCs w:val="20"/>
          <w:lang w:val="cs-CZ"/>
        </w:rPr>
        <w:t>, č. 8, srpen 1953.</w:t>
      </w:r>
    </w:p>
  </w:footnote>
  <w:footnote w:id="34">
    <w:p w14:paraId="66F23897" w14:textId="77777777"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Tamtéž, s. 21</w:t>
      </w:r>
      <w:r w:rsidR="000C2A8A" w:rsidRPr="00D21BDF">
        <w:rPr>
          <w:sz w:val="20"/>
          <w:szCs w:val="20"/>
          <w:lang w:val="cs-CZ"/>
        </w:rPr>
        <w:t>—</w:t>
      </w:r>
      <w:r w:rsidRPr="00D21BDF">
        <w:rPr>
          <w:sz w:val="20"/>
          <w:szCs w:val="20"/>
          <w:lang w:val="cs-CZ"/>
        </w:rPr>
        <w:t>22.</w:t>
      </w:r>
    </w:p>
  </w:footnote>
  <w:footnote w:id="35">
    <w:p w14:paraId="7571F948" w14:textId="39F9597D"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Tamtéž</w:t>
      </w:r>
      <w:r w:rsidR="00DE33ED">
        <w:rPr>
          <w:sz w:val="20"/>
          <w:szCs w:val="20"/>
          <w:lang w:val="cs-CZ"/>
        </w:rPr>
        <w:t>,</w:t>
      </w:r>
      <w:r w:rsidRPr="00D21BDF">
        <w:rPr>
          <w:sz w:val="20"/>
          <w:szCs w:val="20"/>
          <w:lang w:val="cs-CZ"/>
        </w:rPr>
        <w:t xml:space="preserve"> s. 28 : </w:t>
      </w:r>
      <w:r w:rsidR="00874AD9" w:rsidRPr="00F41AF9">
        <w:rPr>
          <w:rFonts w:cs="Times New Roman"/>
          <w:sz w:val="20"/>
          <w:szCs w:val="20"/>
          <w:lang w:val="cs-CZ"/>
        </w:rPr>
        <w:t>«</w:t>
      </w:r>
      <w:r w:rsidR="00874AD9" w:rsidRPr="00F41AF9" w:rsidDel="00485591">
        <w:rPr>
          <w:iCs/>
          <w:spacing w:val="-1"/>
          <w:sz w:val="20"/>
          <w:szCs w:val="20"/>
          <w:lang w:val="cs-CZ"/>
        </w:rPr>
        <w:t xml:space="preserve"> </w:t>
      </w:r>
      <w:r w:rsidRPr="00D21BDF">
        <w:rPr>
          <w:sz w:val="20"/>
          <w:szCs w:val="20"/>
          <w:lang w:val="cs-CZ"/>
        </w:rPr>
        <w:t>Cette mère ivre d’elle</w:t>
      </w:r>
      <w:r w:rsidR="009C5697" w:rsidRPr="00D21BDF">
        <w:rPr>
          <w:sz w:val="20"/>
          <w:szCs w:val="20"/>
          <w:lang w:val="cs-CZ"/>
        </w:rPr>
        <w:t>-</w:t>
      </w:r>
      <w:r w:rsidRPr="00D21BDF">
        <w:rPr>
          <w:sz w:val="20"/>
          <w:szCs w:val="20"/>
          <w:lang w:val="cs-CZ"/>
        </w:rPr>
        <w:t>même, ce père ivre du simple vin et toute la nécessité des choses poussent Alexandre à sortir de chez lui.</w:t>
      </w:r>
      <w:r w:rsidR="00874AD9" w:rsidRPr="00F41AF9">
        <w:rPr>
          <w:rFonts w:cs="Times New Roman"/>
          <w:sz w:val="20"/>
          <w:szCs w:val="20"/>
          <w:lang w:val="cs-CZ"/>
        </w:rPr>
        <w:t xml:space="preserve"> »</w:t>
      </w:r>
    </w:p>
  </w:footnote>
  <w:footnote w:id="36">
    <w:p w14:paraId="307525BC" w14:textId="2DEAD7F8"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Tamtéž</w:t>
      </w:r>
      <w:r w:rsidR="00DE33ED">
        <w:rPr>
          <w:sz w:val="20"/>
          <w:szCs w:val="20"/>
          <w:lang w:val="cs-CZ"/>
        </w:rPr>
        <w:t>,</w:t>
      </w:r>
      <w:r w:rsidRPr="00D21BDF">
        <w:rPr>
          <w:sz w:val="20"/>
          <w:szCs w:val="20"/>
          <w:lang w:val="cs-CZ"/>
        </w:rPr>
        <w:t xml:space="preserve"> s. 23 : </w:t>
      </w:r>
      <w:r w:rsidR="00874AD9" w:rsidRPr="00F41AF9">
        <w:rPr>
          <w:rFonts w:cs="Times New Roman"/>
          <w:sz w:val="20"/>
          <w:szCs w:val="20"/>
          <w:lang w:val="cs-CZ"/>
        </w:rPr>
        <w:t>«</w:t>
      </w:r>
      <w:r w:rsidR="00874AD9" w:rsidRPr="00F41AF9" w:rsidDel="00485591">
        <w:rPr>
          <w:iCs/>
          <w:spacing w:val="-1"/>
          <w:sz w:val="20"/>
          <w:szCs w:val="20"/>
          <w:lang w:val="cs-CZ"/>
        </w:rPr>
        <w:t xml:space="preserve"> </w:t>
      </w:r>
      <w:r w:rsidRPr="00D21BDF">
        <w:rPr>
          <w:sz w:val="20"/>
          <w:szCs w:val="20"/>
          <w:lang w:val="cs-CZ"/>
        </w:rPr>
        <w:t>Il est d’une grande colère, presque une femme, mais le désir de la raison le calme.</w:t>
      </w:r>
      <w:r w:rsidR="00874AD9" w:rsidRPr="00F41AF9">
        <w:rPr>
          <w:rFonts w:cs="Times New Roman"/>
          <w:sz w:val="20"/>
          <w:szCs w:val="20"/>
          <w:lang w:val="cs-CZ"/>
        </w:rPr>
        <w:t xml:space="preserve"> »</w:t>
      </w:r>
    </w:p>
  </w:footnote>
  <w:footnote w:id="37">
    <w:p w14:paraId="19356A67" w14:textId="256C0A7B" w:rsidR="00A91A54" w:rsidRPr="00D21BDF" w:rsidRDefault="00A91A54">
      <w:pPr>
        <w:rPr>
          <w:sz w:val="20"/>
          <w:szCs w:val="20"/>
          <w:lang w:val="cs-CZ"/>
        </w:rPr>
      </w:pPr>
      <w:r w:rsidRPr="00D21BDF">
        <w:rPr>
          <w:rStyle w:val="Znakapoznpodarou"/>
          <w:sz w:val="20"/>
          <w:szCs w:val="20"/>
          <w:lang w:val="cs-CZ"/>
        </w:rPr>
        <w:footnoteRef/>
      </w:r>
      <w:r w:rsidRPr="00D21BDF">
        <w:rPr>
          <w:sz w:val="20"/>
          <w:szCs w:val="20"/>
          <w:lang w:val="cs-CZ"/>
        </w:rPr>
        <w:t xml:space="preserve"> Tamtéž</w:t>
      </w:r>
      <w:r w:rsidR="00DE33ED">
        <w:rPr>
          <w:sz w:val="20"/>
          <w:szCs w:val="20"/>
          <w:lang w:val="cs-CZ"/>
        </w:rPr>
        <w:t>,</w:t>
      </w:r>
      <w:r w:rsidRPr="00D21BDF">
        <w:rPr>
          <w:sz w:val="20"/>
          <w:szCs w:val="20"/>
          <w:lang w:val="cs-CZ"/>
        </w:rPr>
        <w:t xml:space="preserve"> s. 28 : </w:t>
      </w:r>
      <w:r w:rsidR="00874AD9" w:rsidRPr="00F41AF9">
        <w:rPr>
          <w:rFonts w:cs="Times New Roman"/>
          <w:sz w:val="20"/>
          <w:szCs w:val="20"/>
          <w:lang w:val="cs-CZ"/>
        </w:rPr>
        <w:t>«</w:t>
      </w:r>
      <w:r w:rsidR="00874AD9" w:rsidRPr="00F41AF9" w:rsidDel="00485591">
        <w:rPr>
          <w:iCs/>
          <w:spacing w:val="-1"/>
          <w:sz w:val="20"/>
          <w:szCs w:val="20"/>
          <w:lang w:val="cs-CZ"/>
        </w:rPr>
        <w:t xml:space="preserve"> </w:t>
      </w:r>
      <w:r w:rsidRPr="00D21BDF">
        <w:rPr>
          <w:sz w:val="20"/>
          <w:szCs w:val="20"/>
          <w:lang w:val="cs-CZ"/>
        </w:rPr>
        <w:t>Comment arrêter un élève, si mal élevé par Homère ? Et par moi…</w:t>
      </w:r>
      <w:r w:rsidR="00874AD9" w:rsidRPr="00F41AF9">
        <w:rPr>
          <w:rFonts w:cs="Times New Roman"/>
          <w:sz w:val="20"/>
          <w:szCs w:val="20"/>
          <w:lang w:val="cs-CZ"/>
        </w:rPr>
        <w:t>»</w:t>
      </w:r>
    </w:p>
  </w:footnote>
  <w:footnote w:id="38">
    <w:p w14:paraId="313FA160" w14:textId="3CDACBCD" w:rsidR="00A91A54" w:rsidRPr="00D21BDF" w:rsidRDefault="00A91A54" w:rsidP="00DF48DF">
      <w:pPr>
        <w:tabs>
          <w:tab w:val="left" w:pos="-720"/>
        </w:tabs>
        <w:suppressAutoHyphens/>
        <w:rPr>
          <w:spacing w:val="-3"/>
          <w:sz w:val="20"/>
          <w:szCs w:val="20"/>
          <w:lang w:val="cs-CZ"/>
        </w:rPr>
      </w:pPr>
      <w:r w:rsidRPr="00D21BDF">
        <w:rPr>
          <w:rStyle w:val="Odkaznapoznpodarou"/>
          <w:spacing w:val="-3"/>
          <w:sz w:val="20"/>
          <w:szCs w:val="20"/>
          <w:lang w:val="cs-CZ"/>
        </w:rPr>
        <w:footnoteRef/>
      </w:r>
      <w:r w:rsidRPr="00D21BDF">
        <w:rPr>
          <w:spacing w:val="-1"/>
          <w:sz w:val="20"/>
          <w:szCs w:val="20"/>
          <w:lang w:val="cs-CZ"/>
        </w:rPr>
        <w:t xml:space="preserve"> Tamtéž</w:t>
      </w:r>
      <w:r w:rsidR="00DE33ED">
        <w:rPr>
          <w:spacing w:val="-1"/>
          <w:sz w:val="20"/>
          <w:szCs w:val="20"/>
          <w:lang w:val="cs-CZ"/>
        </w:rPr>
        <w:t>,</w:t>
      </w:r>
      <w:r w:rsidRPr="00D21BDF">
        <w:rPr>
          <w:spacing w:val="-1"/>
          <w:sz w:val="20"/>
          <w:szCs w:val="20"/>
          <w:lang w:val="cs-CZ"/>
        </w:rPr>
        <w:t xml:space="preserve"> s. 32: </w:t>
      </w:r>
      <w:r w:rsidR="00874AD9" w:rsidRPr="00F41AF9">
        <w:rPr>
          <w:rFonts w:cs="Times New Roman"/>
          <w:sz w:val="20"/>
          <w:szCs w:val="20"/>
          <w:lang w:val="cs-CZ"/>
        </w:rPr>
        <w:t>«</w:t>
      </w:r>
      <w:r w:rsidR="00874AD9" w:rsidRPr="00F41AF9" w:rsidDel="00485591">
        <w:rPr>
          <w:iCs/>
          <w:spacing w:val="-1"/>
          <w:sz w:val="20"/>
          <w:szCs w:val="20"/>
          <w:lang w:val="cs-CZ"/>
        </w:rPr>
        <w:t xml:space="preserve"> </w:t>
      </w:r>
      <w:r w:rsidRPr="00D21BDF">
        <w:rPr>
          <w:iCs/>
          <w:spacing w:val="-1"/>
          <w:sz w:val="20"/>
          <w:szCs w:val="20"/>
          <w:lang w:val="cs-CZ"/>
        </w:rPr>
        <w:t>Alexandre, délivré de ses chaînes, va se brûler au soleil. Il le désire, Alexandre est si triste.</w:t>
      </w:r>
      <w:r w:rsidR="00874AD9" w:rsidRPr="00F41AF9">
        <w:rPr>
          <w:rFonts w:cs="Times New Roman"/>
          <w:sz w:val="20"/>
          <w:szCs w:val="20"/>
          <w:lang w:val="cs-CZ"/>
        </w:rPr>
        <w:t xml:space="preserve"> </w:t>
      </w:r>
      <w:r w:rsidR="00CC21D8" w:rsidRPr="00F41AF9">
        <w:rPr>
          <w:rFonts w:cs="Times New Roman"/>
          <w:sz w:val="20"/>
          <w:szCs w:val="20"/>
          <w:lang w:val="cs-CZ"/>
        </w:rPr>
        <w:t>»</w:t>
      </w:r>
    </w:p>
  </w:footnote>
  <w:footnote w:id="39">
    <w:p w14:paraId="711E9CF0" w14:textId="77777777" w:rsidR="00A91A54" w:rsidRPr="00FF36C0" w:rsidRDefault="00A91A54" w:rsidP="002B09D5">
      <w:pPr>
        <w:tabs>
          <w:tab w:val="left" w:pos="-720"/>
        </w:tabs>
        <w:suppressAutoHyphens/>
        <w:rPr>
          <w:spacing w:val="-3"/>
          <w:lang w:val="cs-CZ"/>
        </w:rPr>
      </w:pPr>
      <w:r w:rsidRPr="00D21BDF">
        <w:rPr>
          <w:rStyle w:val="Odkaznapoznpodarou"/>
          <w:spacing w:val="-3"/>
          <w:sz w:val="20"/>
          <w:szCs w:val="20"/>
          <w:lang w:val="cs-CZ"/>
        </w:rPr>
        <w:footnoteRef/>
      </w:r>
      <w:r w:rsidR="00215B85" w:rsidRPr="00D21BDF">
        <w:rPr>
          <w:spacing w:val="-1"/>
          <w:sz w:val="20"/>
          <w:szCs w:val="20"/>
          <w:lang w:val="cs-CZ"/>
        </w:rPr>
        <w:t xml:space="preserve"> </w:t>
      </w:r>
      <w:r w:rsidRPr="00D21BDF">
        <w:rPr>
          <w:spacing w:val="-1"/>
          <w:sz w:val="20"/>
          <w:szCs w:val="20"/>
          <w:lang w:val="cs-CZ"/>
        </w:rPr>
        <w:t>Laurent</w:t>
      </w:r>
      <w:r w:rsidR="00215B85" w:rsidRPr="00D21BDF">
        <w:rPr>
          <w:spacing w:val="-1"/>
          <w:sz w:val="20"/>
          <w:szCs w:val="20"/>
          <w:lang w:val="cs-CZ"/>
        </w:rPr>
        <w:t xml:space="preserve"> 1976,</w:t>
      </w:r>
      <w:r w:rsidRPr="00D21BDF">
        <w:rPr>
          <w:spacing w:val="-1"/>
          <w:sz w:val="20"/>
          <w:szCs w:val="20"/>
          <w:lang w:val="cs-CZ"/>
        </w:rPr>
        <w:t xml:space="preserve"> s. 160</w:t>
      </w:r>
      <w:r w:rsidR="000C2A8A" w:rsidRPr="00D21BDF">
        <w:rPr>
          <w:spacing w:val="-1"/>
          <w:sz w:val="20"/>
          <w:szCs w:val="20"/>
          <w:lang w:val="cs-CZ"/>
        </w:rPr>
        <w:t>—</w:t>
      </w:r>
      <w:r w:rsidRPr="00D21BDF">
        <w:rPr>
          <w:spacing w:val="-1"/>
          <w:sz w:val="20"/>
          <w:szCs w:val="20"/>
          <w:lang w:val="cs-CZ"/>
        </w:rPr>
        <w:t>162. Laurent zde cituje zejména práci Jean</w:t>
      </w:r>
      <w:r w:rsidR="00F51AB1" w:rsidRPr="00D21BDF">
        <w:rPr>
          <w:spacing w:val="-1"/>
          <w:sz w:val="20"/>
          <w:szCs w:val="20"/>
          <w:lang w:val="cs-CZ"/>
        </w:rPr>
        <w:t>a</w:t>
      </w:r>
      <w:r w:rsidRPr="00D21BDF">
        <w:rPr>
          <w:spacing w:val="-1"/>
          <w:sz w:val="20"/>
          <w:szCs w:val="20"/>
          <w:lang w:val="cs-CZ"/>
        </w:rPr>
        <w:t xml:space="preserve"> Grenier</w:t>
      </w:r>
      <w:r w:rsidR="00F51AB1" w:rsidRPr="00D21BDF">
        <w:rPr>
          <w:spacing w:val="-1"/>
          <w:sz w:val="20"/>
          <w:szCs w:val="20"/>
          <w:lang w:val="cs-CZ"/>
        </w:rPr>
        <w:t>a</w:t>
      </w:r>
      <w:r w:rsidRPr="00D21BDF">
        <w:rPr>
          <w:spacing w:val="-1"/>
          <w:sz w:val="20"/>
          <w:szCs w:val="20"/>
          <w:lang w:val="cs-CZ"/>
        </w:rPr>
        <w:t xml:space="preserve"> </w:t>
      </w:r>
      <w:r w:rsidRPr="00D21BDF">
        <w:rPr>
          <w:i/>
          <w:iCs/>
          <w:spacing w:val="-1"/>
          <w:sz w:val="20"/>
          <w:szCs w:val="20"/>
          <w:lang w:val="cs-CZ"/>
        </w:rPr>
        <w:t>Essai sur l’esprit d’orthodoxie</w:t>
      </w:r>
      <w:r w:rsidRPr="00D21BDF">
        <w:rPr>
          <w:iCs/>
          <w:spacing w:val="-1"/>
          <w:sz w:val="20"/>
          <w:szCs w:val="20"/>
          <w:lang w:val="cs-CZ"/>
        </w:rPr>
        <w:t>.</w:t>
      </w:r>
      <w:r w:rsidRPr="00D21BDF">
        <w:rPr>
          <w:spacing w:val="-1"/>
          <w:sz w:val="20"/>
          <w:szCs w:val="20"/>
          <w:lang w:val="cs-CZ"/>
        </w:rPr>
        <w:t xml:space="preserve"> Paris</w:t>
      </w:r>
      <w:r w:rsidR="00F51AB1" w:rsidRPr="00D21BDF">
        <w:rPr>
          <w:spacing w:val="-1"/>
          <w:sz w:val="20"/>
          <w:szCs w:val="20"/>
          <w:lang w:val="cs-CZ"/>
        </w:rPr>
        <w:t>:</w:t>
      </w:r>
      <w:r w:rsidRPr="00D21BDF">
        <w:rPr>
          <w:spacing w:val="-1"/>
          <w:sz w:val="20"/>
          <w:szCs w:val="20"/>
          <w:lang w:val="cs-CZ"/>
        </w:rPr>
        <w:t xml:space="preserve"> Gallimard, 1938.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A67F9"/>
    <w:multiLevelType w:val="hybridMultilevel"/>
    <w:tmpl w:val="BB705980"/>
    <w:lvl w:ilvl="0" w:tplc="829E8054">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7E7B0EA5"/>
    <w:multiLevelType w:val="hybridMultilevel"/>
    <w:tmpl w:val="66FC3196"/>
    <w:lvl w:ilvl="0" w:tplc="D0D28D7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2F"/>
    <w:rsid w:val="000168DC"/>
    <w:rsid w:val="000248B4"/>
    <w:rsid w:val="0003218F"/>
    <w:rsid w:val="00046605"/>
    <w:rsid w:val="00057537"/>
    <w:rsid w:val="00070966"/>
    <w:rsid w:val="00077A10"/>
    <w:rsid w:val="000954BA"/>
    <w:rsid w:val="000972EC"/>
    <w:rsid w:val="000A0C6E"/>
    <w:rsid w:val="000A56B5"/>
    <w:rsid w:val="000B4B58"/>
    <w:rsid w:val="000B78A9"/>
    <w:rsid w:val="000C0D0D"/>
    <w:rsid w:val="000C28B6"/>
    <w:rsid w:val="000C2A8A"/>
    <w:rsid w:val="000D5A04"/>
    <w:rsid w:val="000E0B77"/>
    <w:rsid w:val="000E23AC"/>
    <w:rsid w:val="001038EE"/>
    <w:rsid w:val="001066A2"/>
    <w:rsid w:val="0012146D"/>
    <w:rsid w:val="00127605"/>
    <w:rsid w:val="00131F5F"/>
    <w:rsid w:val="00136652"/>
    <w:rsid w:val="0014056B"/>
    <w:rsid w:val="0014100A"/>
    <w:rsid w:val="00143A42"/>
    <w:rsid w:val="00146FBE"/>
    <w:rsid w:val="001542AB"/>
    <w:rsid w:val="001759CD"/>
    <w:rsid w:val="001860B7"/>
    <w:rsid w:val="00190F3C"/>
    <w:rsid w:val="001B4977"/>
    <w:rsid w:val="001C05B6"/>
    <w:rsid w:val="001C0C02"/>
    <w:rsid w:val="001E0B85"/>
    <w:rsid w:val="00202641"/>
    <w:rsid w:val="00203D0A"/>
    <w:rsid w:val="002149FC"/>
    <w:rsid w:val="00215B85"/>
    <w:rsid w:val="00231494"/>
    <w:rsid w:val="002321BC"/>
    <w:rsid w:val="002379E1"/>
    <w:rsid w:val="00246A1D"/>
    <w:rsid w:val="00250C6F"/>
    <w:rsid w:val="00253360"/>
    <w:rsid w:val="0025620C"/>
    <w:rsid w:val="00265033"/>
    <w:rsid w:val="00274159"/>
    <w:rsid w:val="002828C2"/>
    <w:rsid w:val="002B09D5"/>
    <w:rsid w:val="002B3935"/>
    <w:rsid w:val="002F00AC"/>
    <w:rsid w:val="002F03B0"/>
    <w:rsid w:val="0031611D"/>
    <w:rsid w:val="0032617C"/>
    <w:rsid w:val="0036063A"/>
    <w:rsid w:val="003672EA"/>
    <w:rsid w:val="003915E5"/>
    <w:rsid w:val="003A5290"/>
    <w:rsid w:val="003A79AD"/>
    <w:rsid w:val="003B23E1"/>
    <w:rsid w:val="003B7F1A"/>
    <w:rsid w:val="003C4CAF"/>
    <w:rsid w:val="003C4EBE"/>
    <w:rsid w:val="003C7B8E"/>
    <w:rsid w:val="003D480C"/>
    <w:rsid w:val="003D5199"/>
    <w:rsid w:val="003F1A13"/>
    <w:rsid w:val="003F51CA"/>
    <w:rsid w:val="00400CC3"/>
    <w:rsid w:val="00425505"/>
    <w:rsid w:val="0043648B"/>
    <w:rsid w:val="00441194"/>
    <w:rsid w:val="00471858"/>
    <w:rsid w:val="00472556"/>
    <w:rsid w:val="00482A3C"/>
    <w:rsid w:val="00485591"/>
    <w:rsid w:val="004873CA"/>
    <w:rsid w:val="00487EF2"/>
    <w:rsid w:val="00491B8A"/>
    <w:rsid w:val="004965D7"/>
    <w:rsid w:val="004A0D08"/>
    <w:rsid w:val="004A0E2A"/>
    <w:rsid w:val="004A733D"/>
    <w:rsid w:val="004A7D83"/>
    <w:rsid w:val="004B1CAC"/>
    <w:rsid w:val="004B7905"/>
    <w:rsid w:val="004B7D14"/>
    <w:rsid w:val="004C0EC2"/>
    <w:rsid w:val="004D19BE"/>
    <w:rsid w:val="004F2E9B"/>
    <w:rsid w:val="004F7CB8"/>
    <w:rsid w:val="00516296"/>
    <w:rsid w:val="00521475"/>
    <w:rsid w:val="00550E16"/>
    <w:rsid w:val="00554A4E"/>
    <w:rsid w:val="00561B13"/>
    <w:rsid w:val="00564C17"/>
    <w:rsid w:val="00592775"/>
    <w:rsid w:val="005939FC"/>
    <w:rsid w:val="005A26FD"/>
    <w:rsid w:val="005B2EA3"/>
    <w:rsid w:val="005D3AD3"/>
    <w:rsid w:val="005E4F6C"/>
    <w:rsid w:val="005F2EFB"/>
    <w:rsid w:val="005F598F"/>
    <w:rsid w:val="00603125"/>
    <w:rsid w:val="006043A9"/>
    <w:rsid w:val="00607D35"/>
    <w:rsid w:val="0061389F"/>
    <w:rsid w:val="0061588B"/>
    <w:rsid w:val="0062342E"/>
    <w:rsid w:val="00624144"/>
    <w:rsid w:val="00627413"/>
    <w:rsid w:val="0063355A"/>
    <w:rsid w:val="00637965"/>
    <w:rsid w:val="00664B87"/>
    <w:rsid w:val="00664C56"/>
    <w:rsid w:val="00683FC9"/>
    <w:rsid w:val="00686E51"/>
    <w:rsid w:val="00690D3C"/>
    <w:rsid w:val="00697B5C"/>
    <w:rsid w:val="006A6962"/>
    <w:rsid w:val="006B47CB"/>
    <w:rsid w:val="006C0096"/>
    <w:rsid w:val="006C44EF"/>
    <w:rsid w:val="006C48C7"/>
    <w:rsid w:val="006D5AFA"/>
    <w:rsid w:val="006D7E2F"/>
    <w:rsid w:val="006F37FA"/>
    <w:rsid w:val="00700353"/>
    <w:rsid w:val="00711081"/>
    <w:rsid w:val="0074596C"/>
    <w:rsid w:val="00753472"/>
    <w:rsid w:val="00761A86"/>
    <w:rsid w:val="00762926"/>
    <w:rsid w:val="00776895"/>
    <w:rsid w:val="007A48A6"/>
    <w:rsid w:val="007A71E0"/>
    <w:rsid w:val="007B2636"/>
    <w:rsid w:val="007C79CB"/>
    <w:rsid w:val="007D10BE"/>
    <w:rsid w:val="007F537D"/>
    <w:rsid w:val="008242A8"/>
    <w:rsid w:val="00832B1A"/>
    <w:rsid w:val="00836C79"/>
    <w:rsid w:val="008447DF"/>
    <w:rsid w:val="00874AD9"/>
    <w:rsid w:val="0089201C"/>
    <w:rsid w:val="00894799"/>
    <w:rsid w:val="008A1373"/>
    <w:rsid w:val="008C0032"/>
    <w:rsid w:val="008C3827"/>
    <w:rsid w:val="008C40E6"/>
    <w:rsid w:val="008C76EA"/>
    <w:rsid w:val="008E00F9"/>
    <w:rsid w:val="008F2E2B"/>
    <w:rsid w:val="00910B7B"/>
    <w:rsid w:val="00933AFB"/>
    <w:rsid w:val="00936B68"/>
    <w:rsid w:val="00956B4E"/>
    <w:rsid w:val="00963BDF"/>
    <w:rsid w:val="009773DD"/>
    <w:rsid w:val="00992397"/>
    <w:rsid w:val="009937C5"/>
    <w:rsid w:val="009A763B"/>
    <w:rsid w:val="009A7C38"/>
    <w:rsid w:val="009B14D9"/>
    <w:rsid w:val="009C2CB4"/>
    <w:rsid w:val="009C5697"/>
    <w:rsid w:val="009D29BE"/>
    <w:rsid w:val="009F3A46"/>
    <w:rsid w:val="009F7AFA"/>
    <w:rsid w:val="00A11470"/>
    <w:rsid w:val="00A1455B"/>
    <w:rsid w:val="00A309E6"/>
    <w:rsid w:val="00A31EB3"/>
    <w:rsid w:val="00A3295A"/>
    <w:rsid w:val="00A438CB"/>
    <w:rsid w:val="00A500C1"/>
    <w:rsid w:val="00A84834"/>
    <w:rsid w:val="00A91A54"/>
    <w:rsid w:val="00A926C7"/>
    <w:rsid w:val="00A951B0"/>
    <w:rsid w:val="00A97C0A"/>
    <w:rsid w:val="00AB2758"/>
    <w:rsid w:val="00AB64F3"/>
    <w:rsid w:val="00AC21B7"/>
    <w:rsid w:val="00AC4244"/>
    <w:rsid w:val="00AC466F"/>
    <w:rsid w:val="00AD649C"/>
    <w:rsid w:val="00AD70AB"/>
    <w:rsid w:val="00AE4A4C"/>
    <w:rsid w:val="00AE590A"/>
    <w:rsid w:val="00B24D48"/>
    <w:rsid w:val="00B25A94"/>
    <w:rsid w:val="00B27A3E"/>
    <w:rsid w:val="00B509BB"/>
    <w:rsid w:val="00B62016"/>
    <w:rsid w:val="00B67A04"/>
    <w:rsid w:val="00B72929"/>
    <w:rsid w:val="00B7648A"/>
    <w:rsid w:val="00B8017B"/>
    <w:rsid w:val="00B80B9E"/>
    <w:rsid w:val="00B926F7"/>
    <w:rsid w:val="00B9402B"/>
    <w:rsid w:val="00BB08BC"/>
    <w:rsid w:val="00BC3C00"/>
    <w:rsid w:val="00BC64AD"/>
    <w:rsid w:val="00BE3565"/>
    <w:rsid w:val="00BE4602"/>
    <w:rsid w:val="00BE54E9"/>
    <w:rsid w:val="00BF45E2"/>
    <w:rsid w:val="00C0768A"/>
    <w:rsid w:val="00C41590"/>
    <w:rsid w:val="00C503B0"/>
    <w:rsid w:val="00C76D9D"/>
    <w:rsid w:val="00C9203C"/>
    <w:rsid w:val="00C95DD8"/>
    <w:rsid w:val="00CA75C5"/>
    <w:rsid w:val="00CC21D8"/>
    <w:rsid w:val="00CC4C50"/>
    <w:rsid w:val="00CD4D13"/>
    <w:rsid w:val="00CE69ED"/>
    <w:rsid w:val="00CF10AC"/>
    <w:rsid w:val="00CF2AB5"/>
    <w:rsid w:val="00CF5FAC"/>
    <w:rsid w:val="00CF6F6D"/>
    <w:rsid w:val="00D07062"/>
    <w:rsid w:val="00D136FE"/>
    <w:rsid w:val="00D21BDF"/>
    <w:rsid w:val="00D34F29"/>
    <w:rsid w:val="00D37B0F"/>
    <w:rsid w:val="00D4322D"/>
    <w:rsid w:val="00D43F42"/>
    <w:rsid w:val="00D45B78"/>
    <w:rsid w:val="00D7633A"/>
    <w:rsid w:val="00D8485E"/>
    <w:rsid w:val="00D9481A"/>
    <w:rsid w:val="00D96172"/>
    <w:rsid w:val="00DA1061"/>
    <w:rsid w:val="00DA2893"/>
    <w:rsid w:val="00DB5247"/>
    <w:rsid w:val="00DD0F76"/>
    <w:rsid w:val="00DD247A"/>
    <w:rsid w:val="00DE0D23"/>
    <w:rsid w:val="00DE33ED"/>
    <w:rsid w:val="00DE36AE"/>
    <w:rsid w:val="00DE3F94"/>
    <w:rsid w:val="00DE4CFE"/>
    <w:rsid w:val="00DF2241"/>
    <w:rsid w:val="00DF48DF"/>
    <w:rsid w:val="00E029A7"/>
    <w:rsid w:val="00E04BAC"/>
    <w:rsid w:val="00E069D9"/>
    <w:rsid w:val="00E220FB"/>
    <w:rsid w:val="00E22385"/>
    <w:rsid w:val="00E25356"/>
    <w:rsid w:val="00E30C68"/>
    <w:rsid w:val="00E46196"/>
    <w:rsid w:val="00E61AE1"/>
    <w:rsid w:val="00E632BA"/>
    <w:rsid w:val="00E67561"/>
    <w:rsid w:val="00E82CC8"/>
    <w:rsid w:val="00EB386A"/>
    <w:rsid w:val="00EC1046"/>
    <w:rsid w:val="00EC790D"/>
    <w:rsid w:val="00EF7C0B"/>
    <w:rsid w:val="00F21DD7"/>
    <w:rsid w:val="00F239F0"/>
    <w:rsid w:val="00F3061F"/>
    <w:rsid w:val="00F41AF9"/>
    <w:rsid w:val="00F4729B"/>
    <w:rsid w:val="00F51AB1"/>
    <w:rsid w:val="00F52A2C"/>
    <w:rsid w:val="00F62F04"/>
    <w:rsid w:val="00F66D99"/>
    <w:rsid w:val="00F8090A"/>
    <w:rsid w:val="00F97B9C"/>
    <w:rsid w:val="00FB0434"/>
    <w:rsid w:val="00FB4D66"/>
    <w:rsid w:val="00FB7918"/>
    <w:rsid w:val="00FD74E0"/>
    <w:rsid w:val="00FD786E"/>
    <w:rsid w:val="00FE2FF1"/>
    <w:rsid w:val="00FE569E"/>
    <w:rsid w:val="00FF0FE8"/>
    <w:rsid w:val="00FF3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460E"/>
  <w15:docId w15:val="{A7FD0F17-3669-4F7D-8FC8-5E37589D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44EF"/>
    <w:pPr>
      <w:spacing w:after="0" w:line="240" w:lineRule="auto"/>
      <w:jc w:val="both"/>
    </w:pPr>
    <w:rPr>
      <w:rFonts w:ascii="Times New Roman" w:hAnsi="Times New Roman"/>
      <w:sz w:val="24"/>
      <w:lang w:val="fr-FR"/>
    </w:rPr>
  </w:style>
  <w:style w:type="paragraph" w:styleId="Nadpis1">
    <w:name w:val="heading 1"/>
    <w:aliases w:val="CitaceFJ"/>
    <w:basedOn w:val="Normln"/>
    <w:next w:val="Normln"/>
    <w:link w:val="Nadpis1Char"/>
    <w:uiPriority w:val="9"/>
    <w:qFormat/>
    <w:rsid w:val="009773DD"/>
    <w:pPr>
      <w:keepNext/>
      <w:keepLines/>
      <w:ind w:left="567" w:right="567"/>
      <w:outlineLvl w:val="0"/>
    </w:pPr>
    <w:rPr>
      <w:rFonts w:eastAsiaTheme="majorEastAsia" w:cstheme="majorBidi"/>
      <w:bCs/>
      <w:sz w:val="20"/>
      <w:szCs w:val="28"/>
      <w:lang w:val="fr-C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CitaceCJ"/>
    <w:uiPriority w:val="1"/>
    <w:qFormat/>
    <w:rsid w:val="006C44EF"/>
    <w:pPr>
      <w:spacing w:after="0" w:line="240" w:lineRule="auto"/>
      <w:ind w:left="567" w:right="567"/>
      <w:jc w:val="both"/>
    </w:pPr>
    <w:rPr>
      <w:rFonts w:ascii="Times New Roman" w:eastAsia="Calibri" w:hAnsi="Times New Roman" w:cs="Times New Roman"/>
      <w:sz w:val="20"/>
      <w:lang w:val="hu-HU"/>
    </w:rPr>
  </w:style>
  <w:style w:type="paragraph" w:customStyle="1" w:styleId="OdsFJ">
    <w:name w:val="OdsFJ"/>
    <w:basedOn w:val="Normln"/>
    <w:qFormat/>
    <w:rsid w:val="004A0D08"/>
    <w:pPr>
      <w:widowControl w:val="0"/>
      <w:autoSpaceDE w:val="0"/>
      <w:autoSpaceDN w:val="0"/>
      <w:adjustRightInd w:val="0"/>
      <w:ind w:left="567" w:right="567"/>
    </w:pPr>
    <w:rPr>
      <w:rFonts w:eastAsia="Times New Roman" w:cs="Courier"/>
      <w:sz w:val="20"/>
      <w:szCs w:val="24"/>
      <w:lang w:val="fr-CA" w:eastAsia="cs-CZ"/>
    </w:rPr>
  </w:style>
  <w:style w:type="character" w:customStyle="1" w:styleId="Nadpis1Char">
    <w:name w:val="Nadpis 1 Char"/>
    <w:aliases w:val="CitaceFJ Char"/>
    <w:basedOn w:val="Standardnpsmoodstavce"/>
    <w:link w:val="Nadpis1"/>
    <w:uiPriority w:val="9"/>
    <w:rsid w:val="009773DD"/>
    <w:rPr>
      <w:rFonts w:ascii="Times New Roman" w:eastAsiaTheme="majorEastAsia" w:hAnsi="Times New Roman" w:cstheme="majorBidi"/>
      <w:bCs/>
      <w:sz w:val="20"/>
      <w:szCs w:val="28"/>
      <w:lang w:val="fr-CA"/>
    </w:rPr>
  </w:style>
  <w:style w:type="paragraph" w:styleId="Citt">
    <w:name w:val="Quote"/>
    <w:aliases w:val="Citát FJ"/>
    <w:basedOn w:val="Normln"/>
    <w:next w:val="Normln"/>
    <w:link w:val="CittChar"/>
    <w:uiPriority w:val="29"/>
    <w:qFormat/>
    <w:rsid w:val="008E00F9"/>
    <w:pPr>
      <w:widowControl w:val="0"/>
      <w:autoSpaceDE w:val="0"/>
      <w:autoSpaceDN w:val="0"/>
      <w:adjustRightInd w:val="0"/>
      <w:ind w:left="567" w:right="567"/>
    </w:pPr>
    <w:rPr>
      <w:iCs/>
      <w:color w:val="000000" w:themeColor="text1"/>
      <w:sz w:val="20"/>
      <w:szCs w:val="20"/>
    </w:rPr>
  </w:style>
  <w:style w:type="character" w:customStyle="1" w:styleId="CittChar">
    <w:name w:val="Citát Char"/>
    <w:aliases w:val="Citát FJ Char"/>
    <w:basedOn w:val="Standardnpsmoodstavce"/>
    <w:link w:val="Citt"/>
    <w:uiPriority w:val="29"/>
    <w:rsid w:val="008E00F9"/>
    <w:rPr>
      <w:rFonts w:ascii="Times New Roman" w:hAnsi="Times New Roman"/>
      <w:iCs/>
      <w:color w:val="000000" w:themeColor="text1"/>
      <w:sz w:val="20"/>
      <w:szCs w:val="20"/>
    </w:rPr>
  </w:style>
  <w:style w:type="paragraph" w:customStyle="1" w:styleId="FJ">
    <w:name w:val="FJ"/>
    <w:basedOn w:val="Normln"/>
    <w:qFormat/>
    <w:rsid w:val="0031611D"/>
    <w:pPr>
      <w:widowControl w:val="0"/>
      <w:autoSpaceDE w:val="0"/>
      <w:autoSpaceDN w:val="0"/>
      <w:adjustRightInd w:val="0"/>
    </w:pPr>
    <w:rPr>
      <w:rFonts w:eastAsia="Times New Roman" w:cs="Courier"/>
      <w:szCs w:val="24"/>
      <w:lang w:val="fr-CA" w:eastAsia="cs-CZ"/>
    </w:rPr>
  </w:style>
  <w:style w:type="character" w:styleId="Znakapoznpodarou">
    <w:name w:val="footnote reference"/>
    <w:basedOn w:val="Standardnpsmoodstavce"/>
    <w:uiPriority w:val="99"/>
    <w:semiHidden/>
    <w:unhideWhenUsed/>
    <w:rsid w:val="00FD74E0"/>
    <w:rPr>
      <w:vertAlign w:val="superscript"/>
    </w:rPr>
  </w:style>
  <w:style w:type="paragraph" w:styleId="Zhlav">
    <w:name w:val="header"/>
    <w:basedOn w:val="Normln"/>
    <w:link w:val="ZhlavChar"/>
    <w:uiPriority w:val="99"/>
    <w:unhideWhenUsed/>
    <w:rsid w:val="008242A8"/>
    <w:pPr>
      <w:tabs>
        <w:tab w:val="center" w:pos="4536"/>
        <w:tab w:val="right" w:pos="9072"/>
      </w:tabs>
    </w:pPr>
  </w:style>
  <w:style w:type="character" w:customStyle="1" w:styleId="ZhlavChar">
    <w:name w:val="Záhlaví Char"/>
    <w:basedOn w:val="Standardnpsmoodstavce"/>
    <w:link w:val="Zhlav"/>
    <w:uiPriority w:val="99"/>
    <w:rsid w:val="008242A8"/>
    <w:rPr>
      <w:rFonts w:ascii="Times New Roman" w:hAnsi="Times New Roman"/>
      <w:sz w:val="24"/>
      <w:lang w:val="fr-FR"/>
    </w:rPr>
  </w:style>
  <w:style w:type="paragraph" w:styleId="Zpat">
    <w:name w:val="footer"/>
    <w:basedOn w:val="Normln"/>
    <w:link w:val="ZpatChar"/>
    <w:uiPriority w:val="99"/>
    <w:unhideWhenUsed/>
    <w:rsid w:val="008242A8"/>
    <w:pPr>
      <w:tabs>
        <w:tab w:val="center" w:pos="4536"/>
        <w:tab w:val="right" w:pos="9072"/>
      </w:tabs>
    </w:pPr>
  </w:style>
  <w:style w:type="character" w:customStyle="1" w:styleId="ZpatChar">
    <w:name w:val="Zápatí Char"/>
    <w:basedOn w:val="Standardnpsmoodstavce"/>
    <w:link w:val="Zpat"/>
    <w:uiPriority w:val="99"/>
    <w:rsid w:val="008242A8"/>
    <w:rPr>
      <w:rFonts w:ascii="Times New Roman" w:hAnsi="Times New Roman"/>
      <w:sz w:val="24"/>
      <w:lang w:val="fr-FR"/>
    </w:rPr>
  </w:style>
  <w:style w:type="character" w:customStyle="1" w:styleId="Odkaznapoznpodarou">
    <w:name w:val="Odkaz na pozn. pod čarou"/>
    <w:uiPriority w:val="99"/>
    <w:rsid w:val="003A79AD"/>
    <w:rPr>
      <w:vertAlign w:val="superscript"/>
    </w:rPr>
  </w:style>
  <w:style w:type="paragraph" w:styleId="FormtovanvHTML">
    <w:name w:val="HTML Preformatted"/>
    <w:basedOn w:val="Normln"/>
    <w:link w:val="FormtovanvHTMLChar"/>
    <w:uiPriority w:val="99"/>
    <w:unhideWhenUsed/>
    <w:rsid w:val="0040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400CC3"/>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690D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0D3C"/>
    <w:rPr>
      <w:rFonts w:ascii="Segoe UI" w:hAnsi="Segoe UI" w:cs="Segoe UI"/>
      <w:sz w:val="18"/>
      <w:szCs w:val="18"/>
      <w:lang w:val="fr-FR"/>
    </w:rPr>
  </w:style>
  <w:style w:type="character" w:styleId="Odkaznakoment">
    <w:name w:val="annotation reference"/>
    <w:basedOn w:val="Standardnpsmoodstavce"/>
    <w:uiPriority w:val="99"/>
    <w:semiHidden/>
    <w:unhideWhenUsed/>
    <w:rsid w:val="00637965"/>
    <w:rPr>
      <w:sz w:val="16"/>
      <w:szCs w:val="16"/>
    </w:rPr>
  </w:style>
  <w:style w:type="paragraph" w:styleId="Textkomente">
    <w:name w:val="annotation text"/>
    <w:basedOn w:val="Normln"/>
    <w:link w:val="TextkomenteChar"/>
    <w:uiPriority w:val="99"/>
    <w:semiHidden/>
    <w:unhideWhenUsed/>
    <w:rsid w:val="00637965"/>
    <w:rPr>
      <w:sz w:val="20"/>
      <w:szCs w:val="20"/>
    </w:rPr>
  </w:style>
  <w:style w:type="character" w:customStyle="1" w:styleId="TextkomenteChar">
    <w:name w:val="Text komentáře Char"/>
    <w:basedOn w:val="Standardnpsmoodstavce"/>
    <w:link w:val="Textkomente"/>
    <w:uiPriority w:val="99"/>
    <w:semiHidden/>
    <w:rsid w:val="00637965"/>
    <w:rPr>
      <w:rFonts w:ascii="Times New Roman" w:hAnsi="Times New Roman"/>
      <w:sz w:val="20"/>
      <w:szCs w:val="20"/>
      <w:lang w:val="fr-FR"/>
    </w:rPr>
  </w:style>
  <w:style w:type="paragraph" w:styleId="Pedmtkomente">
    <w:name w:val="annotation subject"/>
    <w:basedOn w:val="Textkomente"/>
    <w:next w:val="Textkomente"/>
    <w:link w:val="PedmtkomenteChar"/>
    <w:uiPriority w:val="99"/>
    <w:semiHidden/>
    <w:unhideWhenUsed/>
    <w:rsid w:val="00637965"/>
    <w:rPr>
      <w:b/>
      <w:bCs/>
    </w:rPr>
  </w:style>
  <w:style w:type="character" w:customStyle="1" w:styleId="PedmtkomenteChar">
    <w:name w:val="Předmět komentáře Char"/>
    <w:basedOn w:val="TextkomenteChar"/>
    <w:link w:val="Pedmtkomente"/>
    <w:uiPriority w:val="99"/>
    <w:semiHidden/>
    <w:rsid w:val="00637965"/>
    <w:rPr>
      <w:rFonts w:ascii="Times New Roman" w:hAnsi="Times New Roman"/>
      <w:b/>
      <w:bCs/>
      <w:sz w:val="20"/>
      <w:szCs w:val="20"/>
      <w:lang w:val="fr-FR"/>
    </w:rPr>
  </w:style>
  <w:style w:type="paragraph" w:styleId="Textpoznpodarou">
    <w:name w:val="footnote text"/>
    <w:basedOn w:val="Normln"/>
    <w:link w:val="TextpoznpodarouChar"/>
    <w:uiPriority w:val="99"/>
    <w:semiHidden/>
    <w:unhideWhenUsed/>
    <w:rsid w:val="00D21BDF"/>
    <w:rPr>
      <w:sz w:val="20"/>
      <w:szCs w:val="20"/>
    </w:rPr>
  </w:style>
  <w:style w:type="character" w:customStyle="1" w:styleId="TextpoznpodarouChar">
    <w:name w:val="Text pozn. pod čarou Char"/>
    <w:basedOn w:val="Standardnpsmoodstavce"/>
    <w:link w:val="Textpoznpodarou"/>
    <w:uiPriority w:val="99"/>
    <w:semiHidden/>
    <w:rsid w:val="00D21BDF"/>
    <w:rPr>
      <w:rFonts w:ascii="Times New Roman" w:hAnsi="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6A52-32BA-47D6-A00C-9FAC31CC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3493</Words>
  <Characters>20612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Kyloušek</dc:creator>
  <cp:keywords/>
  <dc:description/>
  <cp:lastModifiedBy>Petr Kyloušek</cp:lastModifiedBy>
  <cp:revision>11</cp:revision>
  <dcterms:created xsi:type="dcterms:W3CDTF">2018-07-22T03:57:00Z</dcterms:created>
  <dcterms:modified xsi:type="dcterms:W3CDTF">2019-04-29T15:53:00Z</dcterms:modified>
</cp:coreProperties>
</file>