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EA" w:rsidRPr="00AD164D" w:rsidRDefault="00242234" w:rsidP="00E44F25">
      <w:pPr>
        <w:jc w:val="center"/>
        <w:rPr>
          <w:rFonts w:ascii="Times New Roman" w:hAnsi="Times New Roman" w:cs="Times New Roman"/>
          <w:b/>
          <w:sz w:val="24"/>
          <w:szCs w:val="24"/>
        </w:rPr>
      </w:pPr>
      <w:r>
        <w:rPr>
          <w:rFonts w:ascii="Times New Roman" w:hAnsi="Times New Roman" w:cs="Times New Roman"/>
          <w:b/>
          <w:sz w:val="24"/>
          <w:szCs w:val="24"/>
        </w:rPr>
        <w:t>Započtení vazby z j</w:t>
      </w:r>
      <w:r w:rsidR="00A23DEF">
        <w:rPr>
          <w:rFonts w:ascii="Times New Roman" w:hAnsi="Times New Roman" w:cs="Times New Roman"/>
          <w:b/>
          <w:sz w:val="24"/>
          <w:szCs w:val="24"/>
        </w:rPr>
        <w:t>iného trestního řízení do trestu</w:t>
      </w:r>
    </w:p>
    <w:p w:rsidR="00317835" w:rsidRPr="00AD164D" w:rsidRDefault="00317835" w:rsidP="00E44F25">
      <w:pPr>
        <w:jc w:val="center"/>
        <w:rPr>
          <w:rFonts w:ascii="Times New Roman" w:hAnsi="Times New Roman" w:cs="Times New Roman"/>
          <w:b/>
          <w:sz w:val="24"/>
          <w:szCs w:val="24"/>
        </w:rPr>
      </w:pPr>
      <w:r w:rsidRPr="00AD164D">
        <w:rPr>
          <w:rFonts w:ascii="Times New Roman" w:hAnsi="Times New Roman" w:cs="Times New Roman"/>
          <w:b/>
          <w:sz w:val="24"/>
          <w:szCs w:val="24"/>
        </w:rPr>
        <w:t>Zdeněk Koudelka</w:t>
      </w:r>
    </w:p>
    <w:p w:rsidR="00317835" w:rsidRPr="00AD164D" w:rsidRDefault="00317835" w:rsidP="00E44F25">
      <w:pPr>
        <w:jc w:val="center"/>
        <w:rPr>
          <w:rFonts w:ascii="Times New Roman" w:hAnsi="Times New Roman" w:cs="Times New Roman"/>
          <w:b/>
          <w:sz w:val="24"/>
          <w:szCs w:val="24"/>
        </w:rPr>
      </w:pPr>
    </w:p>
    <w:p w:rsidR="002670BD" w:rsidRPr="002670BD" w:rsidRDefault="00080D21" w:rsidP="00E44F25">
      <w:pPr>
        <w:pStyle w:val="odstavec"/>
        <w:numPr>
          <w:ilvl w:val="0"/>
          <w:numId w:val="0"/>
        </w:numPr>
        <w:spacing w:after="0" w:line="240" w:lineRule="auto"/>
        <w:rPr>
          <w:rFonts w:ascii="Times New Roman" w:hAnsi="Times New Roman"/>
          <w:i/>
          <w:sz w:val="24"/>
          <w:szCs w:val="24"/>
        </w:rPr>
      </w:pPr>
      <w:r w:rsidRPr="00AD164D">
        <w:rPr>
          <w:rFonts w:ascii="Times New Roman" w:hAnsi="Times New Roman"/>
          <w:sz w:val="24"/>
          <w:szCs w:val="24"/>
        </w:rPr>
        <w:t xml:space="preserve">Dle </w:t>
      </w:r>
      <w:r w:rsidR="006B12CC" w:rsidRPr="00AD164D">
        <w:rPr>
          <w:rFonts w:ascii="Times New Roman" w:hAnsi="Times New Roman"/>
          <w:sz w:val="24"/>
          <w:szCs w:val="24"/>
        </w:rPr>
        <w:t>§</w:t>
      </w:r>
      <w:r w:rsidRPr="00AD164D">
        <w:rPr>
          <w:rFonts w:ascii="Times New Roman" w:hAnsi="Times New Roman"/>
          <w:sz w:val="24"/>
          <w:szCs w:val="24"/>
        </w:rPr>
        <w:t xml:space="preserve"> 92 odst. 1 tr</w:t>
      </w:r>
      <w:r w:rsidR="004C0F78" w:rsidRPr="00AD164D">
        <w:rPr>
          <w:rFonts w:ascii="Times New Roman" w:hAnsi="Times New Roman"/>
          <w:sz w:val="24"/>
          <w:szCs w:val="24"/>
        </w:rPr>
        <w:t>estního</w:t>
      </w:r>
      <w:r w:rsidRPr="00AD164D">
        <w:rPr>
          <w:rFonts w:ascii="Times New Roman" w:hAnsi="Times New Roman"/>
          <w:sz w:val="24"/>
          <w:szCs w:val="24"/>
        </w:rPr>
        <w:t xml:space="preserve"> zákoníku pokud se </w:t>
      </w:r>
      <w:r w:rsidRPr="00AD164D">
        <w:rPr>
          <w:rFonts w:ascii="Times New Roman" w:hAnsi="Times New Roman"/>
          <w:i/>
          <w:sz w:val="24"/>
          <w:szCs w:val="24"/>
        </w:rPr>
        <w:t>„vedlo proti pachateli trestní řízení ve vazbě a dojde v tomto řízení k jeho odsouzení, započítá se mu doba strávená ve vazbě do uloženého trestu, popřípadě do trestu úhrnného nebo souhrnného, pokud je vzhledem k druhu uloženého trestu započítání možné.</w:t>
      </w:r>
      <w:r w:rsidRPr="00AD164D">
        <w:rPr>
          <w:rFonts w:ascii="Times New Roman" w:hAnsi="Times New Roman"/>
          <w:sz w:val="24"/>
          <w:szCs w:val="24"/>
        </w:rPr>
        <w:t>“ Podle § 334 odst. 1 tr</w:t>
      </w:r>
      <w:r w:rsidR="00FE3565" w:rsidRPr="00AD164D">
        <w:rPr>
          <w:rFonts w:ascii="Times New Roman" w:hAnsi="Times New Roman"/>
          <w:sz w:val="24"/>
          <w:szCs w:val="24"/>
        </w:rPr>
        <w:t>estního</w:t>
      </w:r>
      <w:r w:rsidRPr="00AD164D">
        <w:rPr>
          <w:rFonts w:ascii="Times New Roman" w:hAnsi="Times New Roman"/>
          <w:sz w:val="24"/>
          <w:szCs w:val="24"/>
        </w:rPr>
        <w:t xml:space="preserve"> řádu </w:t>
      </w:r>
      <w:r w:rsidRPr="00AD164D">
        <w:rPr>
          <w:rFonts w:ascii="Times New Roman" w:hAnsi="Times New Roman"/>
          <w:i/>
          <w:sz w:val="24"/>
          <w:szCs w:val="24"/>
        </w:rPr>
        <w:t>„o započítání vazby a trestu rozhodne předseda senátu usnesením, a to zpravidla zároveň s nařízením výkonu trestu.“</w:t>
      </w:r>
      <w:r w:rsidR="002670BD">
        <w:rPr>
          <w:rFonts w:ascii="Times New Roman" w:hAnsi="Times New Roman"/>
          <w:i/>
          <w:sz w:val="24"/>
          <w:szCs w:val="24"/>
        </w:rPr>
        <w:t xml:space="preserve">. </w:t>
      </w:r>
      <w:r w:rsidR="00D0104B">
        <w:rPr>
          <w:rFonts w:ascii="Times New Roman" w:hAnsi="Times New Roman"/>
          <w:sz w:val="24"/>
          <w:szCs w:val="24"/>
        </w:rPr>
        <w:t>U</w:t>
      </w:r>
      <w:r w:rsidR="002670BD" w:rsidRPr="001A3B33">
        <w:rPr>
          <w:rFonts w:ascii="Times New Roman" w:hAnsi="Times New Roman"/>
          <w:sz w:val="24"/>
          <w:szCs w:val="24"/>
        </w:rPr>
        <w:t>pust</w:t>
      </w:r>
      <w:r w:rsidR="002670BD">
        <w:rPr>
          <w:rFonts w:ascii="Times New Roman" w:hAnsi="Times New Roman"/>
          <w:sz w:val="24"/>
          <w:szCs w:val="24"/>
        </w:rPr>
        <w:t>í</w:t>
      </w:r>
      <w:r w:rsidR="006D151D">
        <w:rPr>
          <w:rFonts w:ascii="Times New Roman" w:hAnsi="Times New Roman"/>
          <w:sz w:val="24"/>
          <w:szCs w:val="24"/>
        </w:rPr>
        <w:t xml:space="preserve">-li soud </w:t>
      </w:r>
      <w:r w:rsidR="002670BD" w:rsidRPr="001A3B33">
        <w:rPr>
          <w:rFonts w:ascii="Times New Roman" w:hAnsi="Times New Roman"/>
          <w:sz w:val="24"/>
          <w:szCs w:val="24"/>
        </w:rPr>
        <w:t xml:space="preserve">od uložení souhrnného trestu, </w:t>
      </w:r>
      <w:r w:rsidR="006D151D">
        <w:rPr>
          <w:rFonts w:ascii="Times New Roman" w:hAnsi="Times New Roman"/>
          <w:sz w:val="24"/>
          <w:szCs w:val="24"/>
        </w:rPr>
        <w:t>započítá dobu</w:t>
      </w:r>
      <w:r w:rsidR="002670BD" w:rsidRPr="001A3B33">
        <w:rPr>
          <w:rFonts w:ascii="Times New Roman" w:hAnsi="Times New Roman"/>
          <w:sz w:val="24"/>
          <w:szCs w:val="24"/>
        </w:rPr>
        <w:t xml:space="preserve">, kterou </w:t>
      </w:r>
      <w:r w:rsidR="006D151D">
        <w:rPr>
          <w:rFonts w:ascii="Times New Roman" w:hAnsi="Times New Roman"/>
          <w:sz w:val="24"/>
          <w:szCs w:val="24"/>
        </w:rPr>
        <w:t>odsouzený</w:t>
      </w:r>
      <w:r w:rsidR="002670BD" w:rsidRPr="001A3B33">
        <w:rPr>
          <w:rFonts w:ascii="Times New Roman" w:hAnsi="Times New Roman"/>
          <w:sz w:val="24"/>
          <w:szCs w:val="24"/>
        </w:rPr>
        <w:t xml:space="preserve"> v tomto trestním řízení </w:t>
      </w:r>
      <w:r w:rsidR="006D151D">
        <w:rPr>
          <w:rFonts w:ascii="Times New Roman" w:hAnsi="Times New Roman"/>
          <w:sz w:val="24"/>
          <w:szCs w:val="24"/>
        </w:rPr>
        <w:t>byl</w:t>
      </w:r>
      <w:r w:rsidR="002670BD" w:rsidRPr="001A3B33">
        <w:rPr>
          <w:rFonts w:ascii="Times New Roman" w:hAnsi="Times New Roman"/>
          <w:sz w:val="24"/>
          <w:szCs w:val="24"/>
        </w:rPr>
        <w:t xml:space="preserve"> ve vazbě, do </w:t>
      </w:r>
      <w:r w:rsidR="006D151D">
        <w:rPr>
          <w:rFonts w:ascii="Times New Roman" w:hAnsi="Times New Roman"/>
          <w:sz w:val="24"/>
          <w:szCs w:val="24"/>
        </w:rPr>
        <w:t xml:space="preserve">dříve uloženého </w:t>
      </w:r>
      <w:r w:rsidR="002670BD" w:rsidRPr="001A3B33">
        <w:rPr>
          <w:rFonts w:ascii="Times New Roman" w:hAnsi="Times New Roman"/>
          <w:sz w:val="24"/>
          <w:szCs w:val="24"/>
        </w:rPr>
        <w:t>trestu.</w:t>
      </w:r>
      <w:r w:rsidR="002670BD">
        <w:rPr>
          <w:rStyle w:val="Znakapoznpodarou"/>
          <w:rFonts w:ascii="Times New Roman" w:hAnsi="Times New Roman"/>
          <w:sz w:val="24"/>
          <w:szCs w:val="24"/>
        </w:rPr>
        <w:footnoteReference w:id="2"/>
      </w:r>
      <w:r w:rsidR="00E2135C" w:rsidRPr="00E2135C">
        <w:rPr>
          <w:rFonts w:ascii="Times New Roman" w:hAnsi="Times New Roman"/>
          <w:i/>
          <w:sz w:val="24"/>
          <w:szCs w:val="24"/>
        </w:rPr>
        <w:t xml:space="preserve"> </w:t>
      </w:r>
      <w:r w:rsidR="00E2135C" w:rsidRPr="001A3B33">
        <w:rPr>
          <w:rFonts w:ascii="Times New Roman" w:hAnsi="Times New Roman"/>
          <w:i/>
          <w:sz w:val="24"/>
          <w:szCs w:val="24"/>
        </w:rPr>
        <w:t>„Byl-li pachateli uložen souhrnný trest (§ 43 odst. 2), započítá se do tohoto trestu doba, po kterou byl pachatel ve vazbě v řízení, ve kterém byl souhrnný trest uložen, a rovněž doba, kterou pachatel strávil ve vazbě v řízení, které skončilo odsuzujícím rozsudkem, k němuž je souhrn ukládán. Upuštění od uložení souhrnného trestu podle § 44 znamená, že na dřívější trest je třeba pohlížet jako na trest uložený též za trestný čin, o němž soud rozhodoval později a vyslovil výrok o upuštění od uložení souhrnného trestu, a vzhledem k tomu nic nebrání rozhodnutí, aby soud započítal pachateli do trestu, který mu byl uložen dřívějším rozhodnutím, i vazbu strávenou v jiném řízení, jestliže v něm byl podle § 44 učiněn výrok o upuštění od uložení souhrnného trestu s poukazem na trest uložený dřívějším rozhodnutím, je-li započítávání možné…“</w:t>
      </w:r>
      <w:r w:rsidR="00E2135C" w:rsidRPr="001A3B33">
        <w:rPr>
          <w:rStyle w:val="Znakapoznpodarou"/>
          <w:rFonts w:ascii="Times New Roman" w:hAnsi="Times New Roman"/>
          <w:sz w:val="24"/>
          <w:szCs w:val="24"/>
        </w:rPr>
        <w:footnoteReference w:id="3"/>
      </w:r>
      <w:r w:rsidR="00E2135C" w:rsidRPr="001A3B33">
        <w:rPr>
          <w:rFonts w:ascii="Times New Roman" w:hAnsi="Times New Roman"/>
          <w:sz w:val="24"/>
          <w:szCs w:val="24"/>
        </w:rPr>
        <w:t>.</w:t>
      </w:r>
    </w:p>
    <w:p w:rsidR="007E43A4" w:rsidRPr="00AD164D" w:rsidRDefault="007E43A4" w:rsidP="00E44F25">
      <w:pPr>
        <w:pStyle w:val="odstavec"/>
        <w:numPr>
          <w:ilvl w:val="0"/>
          <w:numId w:val="0"/>
        </w:numPr>
        <w:spacing w:after="0" w:line="240" w:lineRule="auto"/>
        <w:rPr>
          <w:rFonts w:ascii="Times New Roman" w:hAnsi="Times New Roman"/>
          <w:sz w:val="24"/>
          <w:szCs w:val="24"/>
        </w:rPr>
      </w:pPr>
      <w:r w:rsidRPr="00AD164D">
        <w:rPr>
          <w:rFonts w:ascii="Times New Roman" w:hAnsi="Times New Roman"/>
          <w:bCs/>
          <w:sz w:val="24"/>
          <w:szCs w:val="24"/>
        </w:rPr>
        <w:t>Př</w:t>
      </w:r>
      <w:r w:rsidR="00B2219A" w:rsidRPr="00AD164D">
        <w:rPr>
          <w:rFonts w:ascii="Times New Roman" w:hAnsi="Times New Roman"/>
          <w:bCs/>
          <w:sz w:val="24"/>
          <w:szCs w:val="24"/>
        </w:rPr>
        <w:t>i ukládání prvního trestu by</w:t>
      </w:r>
      <w:r w:rsidRPr="00AD164D">
        <w:rPr>
          <w:rFonts w:ascii="Times New Roman" w:hAnsi="Times New Roman"/>
          <w:bCs/>
          <w:sz w:val="24"/>
          <w:szCs w:val="24"/>
        </w:rPr>
        <w:t xml:space="preserve"> měla být započítána vazba, jež byla vykonána v rámci trestního řízení, ve kterém bylo rozhodnuto jako v prvním, i dosavadní vykonaná vazba z trestního řízení, ve kterém zatím rozhodnuto nebylo.</w:t>
      </w:r>
      <w:r w:rsidRPr="00AD164D">
        <w:rPr>
          <w:rFonts w:ascii="Times New Roman" w:hAnsi="Times New Roman"/>
          <w:sz w:val="24"/>
          <w:szCs w:val="24"/>
        </w:rPr>
        <w:t xml:space="preserve"> </w:t>
      </w:r>
      <w:r w:rsidR="00B131FA" w:rsidRPr="00AD164D">
        <w:rPr>
          <w:rFonts w:ascii="Times New Roman" w:hAnsi="Times New Roman"/>
          <w:sz w:val="24"/>
          <w:szCs w:val="24"/>
        </w:rPr>
        <w:t>P</w:t>
      </w:r>
      <w:r w:rsidRPr="00AD164D">
        <w:rPr>
          <w:rFonts w:ascii="Times New Roman" w:hAnsi="Times New Roman"/>
          <w:bCs/>
          <w:sz w:val="24"/>
          <w:szCs w:val="24"/>
        </w:rPr>
        <w:t xml:space="preserve">ostup započtení všech vykonaných vazeb </w:t>
      </w:r>
      <w:r w:rsidR="00B2219A" w:rsidRPr="00AD164D">
        <w:rPr>
          <w:rFonts w:ascii="Times New Roman" w:hAnsi="Times New Roman"/>
          <w:bCs/>
          <w:sz w:val="24"/>
          <w:szCs w:val="24"/>
        </w:rPr>
        <w:t>již při ukládání prvního trestu</w:t>
      </w:r>
      <w:r w:rsidRPr="00AD164D">
        <w:rPr>
          <w:rFonts w:ascii="Times New Roman" w:hAnsi="Times New Roman"/>
          <w:bCs/>
          <w:sz w:val="24"/>
          <w:szCs w:val="24"/>
        </w:rPr>
        <w:t xml:space="preserve"> je žádoucí a k jeho aplikaci tenduje rovněž judikatura věnující se problematice kompenzace za nezákonnou vazbu</w:t>
      </w:r>
      <w:r w:rsidRPr="00AD164D">
        <w:rPr>
          <w:rFonts w:ascii="Times New Roman" w:hAnsi="Times New Roman"/>
          <w:sz w:val="24"/>
          <w:szCs w:val="24"/>
        </w:rPr>
        <w:t xml:space="preserve"> </w:t>
      </w:r>
      <w:r w:rsidRPr="00AD164D">
        <w:rPr>
          <w:rFonts w:ascii="Times New Roman" w:hAnsi="Times New Roman"/>
          <w:bCs/>
          <w:sz w:val="24"/>
          <w:szCs w:val="24"/>
        </w:rPr>
        <w:t>a nepřiměřenou délku řízení</w:t>
      </w:r>
      <w:r w:rsidRPr="00AD164D">
        <w:rPr>
          <w:rFonts w:ascii="Times New Roman" w:hAnsi="Times New Roman"/>
          <w:sz w:val="24"/>
          <w:szCs w:val="24"/>
        </w:rPr>
        <w:t xml:space="preserve"> podle zákona č. 82/1998 Sb., o odpovědnosti za škodu způsobenou při výkonu veřejné moci rozhodnutím nebo nesprávným úředním postupem</w:t>
      </w:r>
      <w:r w:rsidR="004C0F78" w:rsidRPr="00AD164D">
        <w:rPr>
          <w:rFonts w:ascii="Times New Roman" w:hAnsi="Times New Roman"/>
          <w:sz w:val="24"/>
          <w:szCs w:val="24"/>
        </w:rPr>
        <w:t>.</w:t>
      </w:r>
    </w:p>
    <w:p w:rsidR="001A4146" w:rsidRPr="00AD164D" w:rsidRDefault="00E77C0A" w:rsidP="00E44F25">
      <w:pPr>
        <w:pStyle w:val="odstavec"/>
        <w:numPr>
          <w:ilvl w:val="0"/>
          <w:numId w:val="0"/>
        </w:numPr>
        <w:spacing w:after="0" w:line="240" w:lineRule="auto"/>
        <w:rPr>
          <w:rFonts w:ascii="Times New Roman" w:hAnsi="Times New Roman"/>
          <w:sz w:val="24"/>
          <w:szCs w:val="24"/>
        </w:rPr>
      </w:pPr>
      <w:r w:rsidRPr="00AD164D">
        <w:rPr>
          <w:rFonts w:ascii="Times New Roman" w:hAnsi="Times New Roman"/>
          <w:sz w:val="24"/>
          <w:szCs w:val="24"/>
        </w:rPr>
        <w:t xml:space="preserve">Může totiž nastat </w:t>
      </w:r>
      <w:r w:rsidR="004C0F78" w:rsidRPr="00AD164D">
        <w:rPr>
          <w:rFonts w:ascii="Times New Roman" w:hAnsi="Times New Roman"/>
          <w:sz w:val="24"/>
          <w:szCs w:val="24"/>
        </w:rPr>
        <w:t xml:space="preserve">paradoxní případ, že někdo bude </w:t>
      </w:r>
      <w:r w:rsidR="005F3F32" w:rsidRPr="00AD164D">
        <w:rPr>
          <w:rFonts w:ascii="Times New Roman" w:hAnsi="Times New Roman"/>
          <w:sz w:val="24"/>
          <w:szCs w:val="24"/>
        </w:rPr>
        <w:t>2</w:t>
      </w:r>
      <w:r w:rsidR="004C0F78" w:rsidRPr="00AD164D">
        <w:rPr>
          <w:rFonts w:ascii="Times New Roman" w:hAnsi="Times New Roman"/>
          <w:sz w:val="24"/>
          <w:szCs w:val="24"/>
        </w:rPr>
        <w:t xml:space="preserve"> roky ve vazbě v trestním řízení, kde bude zproštěn obžaloby</w:t>
      </w:r>
      <w:r w:rsidRPr="00AD164D">
        <w:rPr>
          <w:rFonts w:ascii="Times New Roman" w:hAnsi="Times New Roman"/>
          <w:sz w:val="24"/>
          <w:szCs w:val="24"/>
        </w:rPr>
        <w:t>,</w:t>
      </w:r>
      <w:r w:rsidR="004C0F78" w:rsidRPr="00AD164D">
        <w:rPr>
          <w:rFonts w:ascii="Times New Roman" w:hAnsi="Times New Roman"/>
          <w:sz w:val="24"/>
          <w:szCs w:val="24"/>
        </w:rPr>
        <w:t xml:space="preserve"> </w:t>
      </w:r>
      <w:r w:rsidR="005F3F32" w:rsidRPr="00AD164D">
        <w:rPr>
          <w:rFonts w:ascii="Times New Roman" w:hAnsi="Times New Roman"/>
          <w:sz w:val="24"/>
          <w:szCs w:val="24"/>
        </w:rPr>
        <w:t xml:space="preserve">a v jiném souběžném trestním řízení mu bude uložen trest odnětí svobody na 6 měsíců. Podle doslovné zákonné úpravy není započtení možné, protože není ukládán souhrnný trest. Zatímco, pokud by byl uznán vinným a byl uložen za skutky řešené v obou trestních stíháních souhrnný trest 2 roky, tak by </w:t>
      </w:r>
      <w:r w:rsidRPr="00AD164D">
        <w:rPr>
          <w:rFonts w:ascii="Times New Roman" w:hAnsi="Times New Roman"/>
          <w:sz w:val="24"/>
          <w:szCs w:val="24"/>
        </w:rPr>
        <w:t xml:space="preserve">se </w:t>
      </w:r>
      <w:r w:rsidR="005F3F32" w:rsidRPr="00AD164D">
        <w:rPr>
          <w:rFonts w:ascii="Times New Roman" w:hAnsi="Times New Roman"/>
          <w:sz w:val="24"/>
          <w:szCs w:val="24"/>
        </w:rPr>
        <w:t xml:space="preserve">vazba započetla a již by výkon trestu nenásledoval. Obžalovaný je tak </w:t>
      </w:r>
      <w:r w:rsidRPr="00AD164D">
        <w:rPr>
          <w:rFonts w:ascii="Times New Roman" w:hAnsi="Times New Roman"/>
          <w:sz w:val="24"/>
          <w:szCs w:val="24"/>
        </w:rPr>
        <w:t>v</w:t>
      </w:r>
      <w:r w:rsidR="005F3F32" w:rsidRPr="00AD164D">
        <w:rPr>
          <w:rFonts w:ascii="Times New Roman" w:hAnsi="Times New Roman"/>
          <w:sz w:val="24"/>
          <w:szCs w:val="24"/>
        </w:rPr>
        <w:t xml:space="preserve"> horším postavení, pokud bude v jednom trestním řízení zproštěn obžaloby, než když bude v obou uznán vinným</w:t>
      </w:r>
      <w:r w:rsidR="001A4146" w:rsidRPr="00AD164D">
        <w:rPr>
          <w:rFonts w:ascii="Times New Roman" w:hAnsi="Times New Roman"/>
          <w:sz w:val="24"/>
          <w:szCs w:val="24"/>
        </w:rPr>
        <w:t>.</w:t>
      </w:r>
    </w:p>
    <w:p w:rsidR="007E43A4" w:rsidRPr="00AD164D" w:rsidRDefault="007E43A4" w:rsidP="00E44F25">
      <w:pPr>
        <w:pStyle w:val="odstavec"/>
        <w:numPr>
          <w:ilvl w:val="0"/>
          <w:numId w:val="0"/>
        </w:numPr>
        <w:spacing w:after="0" w:line="240" w:lineRule="auto"/>
        <w:rPr>
          <w:rFonts w:ascii="Times New Roman" w:hAnsi="Times New Roman"/>
          <w:sz w:val="24"/>
          <w:szCs w:val="24"/>
        </w:rPr>
      </w:pPr>
      <w:r w:rsidRPr="00AD164D">
        <w:rPr>
          <w:rFonts w:ascii="Times New Roman" w:hAnsi="Times New Roman"/>
          <w:sz w:val="24"/>
          <w:szCs w:val="24"/>
        </w:rPr>
        <w:t xml:space="preserve">Městský soud v Praze se v rozsudku z 4. 10. 2018, </w:t>
      </w:r>
      <w:r w:rsidRPr="00AD164D">
        <w:rPr>
          <w:rFonts w:ascii="Times New Roman" w:hAnsi="Times New Roman"/>
          <w:bCs/>
          <w:sz w:val="24"/>
          <w:szCs w:val="24"/>
        </w:rPr>
        <w:t>25Co 256/2018</w:t>
      </w:r>
      <w:r w:rsidRPr="00AD164D">
        <w:rPr>
          <w:rFonts w:ascii="Times New Roman" w:hAnsi="Times New Roman"/>
          <w:sz w:val="24"/>
          <w:szCs w:val="24"/>
        </w:rPr>
        <w:t>, vyjádřil k otázce kompenzace za nezákonnou vazbu</w:t>
      </w:r>
      <w:r w:rsidR="00E77C0A" w:rsidRPr="00AD164D">
        <w:rPr>
          <w:rFonts w:ascii="Times New Roman" w:hAnsi="Times New Roman"/>
          <w:sz w:val="24"/>
          <w:szCs w:val="24"/>
        </w:rPr>
        <w:t>:</w:t>
      </w:r>
      <w:r w:rsidRPr="00AD164D">
        <w:rPr>
          <w:rFonts w:ascii="Times New Roman" w:hAnsi="Times New Roman"/>
          <w:sz w:val="24"/>
          <w:szCs w:val="24"/>
        </w:rPr>
        <w:t xml:space="preserve"> </w:t>
      </w:r>
      <w:r w:rsidRPr="00AD164D">
        <w:rPr>
          <w:rFonts w:ascii="Times New Roman" w:hAnsi="Times New Roman"/>
          <w:i/>
          <w:iCs/>
          <w:sz w:val="24"/>
          <w:szCs w:val="24"/>
        </w:rPr>
        <w:t xml:space="preserve">„…zmírnění ukládaného trestu má přednost před finanční kompenzací, kterou lze v řízení o náhradě škody uložit.“ </w:t>
      </w:r>
      <w:r w:rsidRPr="00AD164D">
        <w:rPr>
          <w:rFonts w:ascii="Times New Roman" w:hAnsi="Times New Roman"/>
          <w:sz w:val="24"/>
          <w:szCs w:val="24"/>
        </w:rPr>
        <w:t xml:space="preserve">Uvedený názor zastává i Obvodní soud pro Prahu 2, jenž v rozsudku z 28. 3. 2018, </w:t>
      </w:r>
      <w:r w:rsidRPr="00AD164D">
        <w:rPr>
          <w:rFonts w:ascii="Times New Roman" w:hAnsi="Times New Roman"/>
          <w:bCs/>
          <w:sz w:val="24"/>
          <w:szCs w:val="24"/>
        </w:rPr>
        <w:t>20C 18/2017–441</w:t>
      </w:r>
      <w:r w:rsidRPr="00AD164D">
        <w:rPr>
          <w:rFonts w:ascii="Times New Roman" w:hAnsi="Times New Roman"/>
          <w:sz w:val="24"/>
          <w:szCs w:val="24"/>
        </w:rPr>
        <w:t xml:space="preserve">, uvedl: </w:t>
      </w:r>
      <w:r w:rsidRPr="00AD164D">
        <w:rPr>
          <w:rFonts w:ascii="Times New Roman" w:hAnsi="Times New Roman"/>
          <w:i/>
          <w:iCs/>
          <w:sz w:val="24"/>
          <w:szCs w:val="24"/>
        </w:rPr>
        <w:t>„…zmírnění ukládaného trestu má přednost před finanční kompenzací, kterou lze v řízení o náhradě škody uložit (srov. rozhodnutí Nejvyššího soudu, 30 Cdo 2310/2012).“</w:t>
      </w:r>
      <w:r w:rsidR="00D130BA" w:rsidRPr="00AD164D">
        <w:rPr>
          <w:rFonts w:ascii="Times New Roman" w:hAnsi="Times New Roman"/>
          <w:i/>
          <w:iCs/>
          <w:sz w:val="24"/>
          <w:szCs w:val="24"/>
        </w:rPr>
        <w:t>.</w:t>
      </w:r>
    </w:p>
    <w:p w:rsidR="007E43A4" w:rsidRPr="00AD164D" w:rsidRDefault="00201B8E" w:rsidP="00E44F25">
      <w:pPr>
        <w:pStyle w:val="odstavec"/>
        <w:numPr>
          <w:ilvl w:val="0"/>
          <w:numId w:val="0"/>
        </w:numPr>
        <w:spacing w:after="0" w:line="240" w:lineRule="auto"/>
        <w:rPr>
          <w:rFonts w:ascii="Times New Roman" w:hAnsi="Times New Roman"/>
          <w:sz w:val="24"/>
          <w:szCs w:val="24"/>
        </w:rPr>
      </w:pPr>
      <w:r w:rsidRPr="00AD164D">
        <w:rPr>
          <w:rFonts w:ascii="Times New Roman" w:hAnsi="Times New Roman"/>
          <w:sz w:val="24"/>
          <w:szCs w:val="24"/>
        </w:rPr>
        <w:t>Z</w:t>
      </w:r>
      <w:r w:rsidR="007E43A4" w:rsidRPr="00AD164D">
        <w:rPr>
          <w:rFonts w:ascii="Times New Roman" w:hAnsi="Times New Roman"/>
          <w:sz w:val="24"/>
          <w:szCs w:val="24"/>
        </w:rPr>
        <w:t>ávěry Městského soudu v Praze a Ob</w:t>
      </w:r>
      <w:r w:rsidR="00AB6985" w:rsidRPr="00AD164D">
        <w:rPr>
          <w:rFonts w:ascii="Times New Roman" w:hAnsi="Times New Roman"/>
          <w:sz w:val="24"/>
          <w:szCs w:val="24"/>
        </w:rPr>
        <w:t>vodního soudu Praha 2 vycház</w:t>
      </w:r>
      <w:r w:rsidR="007E43A4" w:rsidRPr="00AD164D">
        <w:rPr>
          <w:rFonts w:ascii="Times New Roman" w:hAnsi="Times New Roman"/>
          <w:sz w:val="24"/>
          <w:szCs w:val="24"/>
        </w:rPr>
        <w:t xml:space="preserve">í z rozsudku Nejvyššího soudu z 17. 1. 2013, </w:t>
      </w:r>
      <w:r w:rsidR="007E43A4" w:rsidRPr="00AD164D">
        <w:rPr>
          <w:rFonts w:ascii="Times New Roman" w:hAnsi="Times New Roman"/>
          <w:bCs/>
          <w:sz w:val="24"/>
          <w:szCs w:val="24"/>
        </w:rPr>
        <w:t>30Cdo 2310/2012</w:t>
      </w:r>
      <w:r w:rsidR="007E43A4" w:rsidRPr="00AD164D">
        <w:rPr>
          <w:rFonts w:ascii="Times New Roman" w:hAnsi="Times New Roman"/>
          <w:sz w:val="24"/>
          <w:szCs w:val="24"/>
        </w:rPr>
        <w:t>, dle kterého m</w:t>
      </w:r>
      <w:r w:rsidR="009275AE">
        <w:rPr>
          <w:rFonts w:ascii="Times New Roman" w:hAnsi="Times New Roman"/>
          <w:sz w:val="24"/>
          <w:szCs w:val="24"/>
        </w:rPr>
        <w:t>á kompenzace v rámci trestu</w:t>
      </w:r>
      <w:r w:rsidR="007E43A4" w:rsidRPr="00AD164D">
        <w:rPr>
          <w:rFonts w:ascii="Times New Roman" w:hAnsi="Times New Roman"/>
          <w:sz w:val="24"/>
          <w:szCs w:val="24"/>
        </w:rPr>
        <w:t xml:space="preserve"> přednost před </w:t>
      </w:r>
      <w:r w:rsidR="00B26F83">
        <w:rPr>
          <w:rFonts w:ascii="Times New Roman" w:hAnsi="Times New Roman"/>
          <w:sz w:val="24"/>
          <w:szCs w:val="24"/>
        </w:rPr>
        <w:t>finanční kompenzací</w:t>
      </w:r>
      <w:r w:rsidR="007E43A4" w:rsidRPr="00AD164D">
        <w:rPr>
          <w:rFonts w:ascii="Times New Roman" w:hAnsi="Times New Roman"/>
          <w:sz w:val="24"/>
          <w:szCs w:val="24"/>
        </w:rPr>
        <w:t>. V</w:t>
      </w:r>
      <w:r w:rsidR="00AB6985" w:rsidRPr="00AD164D">
        <w:rPr>
          <w:rFonts w:ascii="Times New Roman" w:hAnsi="Times New Roman"/>
          <w:sz w:val="24"/>
          <w:szCs w:val="24"/>
        </w:rPr>
        <w:t>e</w:t>
      </w:r>
      <w:r w:rsidR="007E43A4" w:rsidRPr="00AD164D">
        <w:rPr>
          <w:rFonts w:ascii="Times New Roman" w:hAnsi="Times New Roman"/>
          <w:sz w:val="24"/>
          <w:szCs w:val="24"/>
        </w:rPr>
        <w:t xml:space="preserve"> věci se jednalo o otázku náhrady újmy za nepřiměřenou délku trestního řízení formou zmírnění druhu a výměry trestu, přičemž Nejvyšší soud konkrétně </w:t>
      </w:r>
      <w:r w:rsidR="007E43A4" w:rsidRPr="00AD164D">
        <w:rPr>
          <w:rFonts w:ascii="Times New Roman" w:hAnsi="Times New Roman"/>
          <w:sz w:val="24"/>
          <w:szCs w:val="24"/>
        </w:rPr>
        <w:lastRenderedPageBreak/>
        <w:t xml:space="preserve">uvedl: </w:t>
      </w:r>
      <w:r w:rsidR="007E43A4" w:rsidRPr="00AD164D">
        <w:rPr>
          <w:rFonts w:ascii="Times New Roman" w:hAnsi="Times New Roman"/>
          <w:i/>
          <w:iCs/>
          <w:sz w:val="24"/>
          <w:szCs w:val="24"/>
        </w:rPr>
        <w:t xml:space="preserve">„Za situace dosud neskončeného trestního řízení má jednoznačně přednost kompenzační prostředek nápravy, který lze poskytnout přímo v trestním řízení zohledněním nepřiměřené délky trestního řízení při stanovení druhu a výměry trestu a který je tak zásadní a potud komplexní kompenzační formou, před kompenzačním </w:t>
      </w:r>
      <w:r w:rsidR="007E43A4" w:rsidRPr="00E44F25">
        <w:rPr>
          <w:rFonts w:ascii="Times New Roman" w:hAnsi="Times New Roman"/>
          <w:i/>
          <w:iCs/>
          <w:sz w:val="24"/>
          <w:szCs w:val="24"/>
        </w:rPr>
        <w:t>prostředkem, kterým lze nahradit způsobenou újmu v režimu zákona č. 82/1998 Sb., ve kterém</w:t>
      </w:r>
      <w:r w:rsidR="007E43A4" w:rsidRPr="00AD164D">
        <w:rPr>
          <w:rFonts w:ascii="Times New Roman" w:hAnsi="Times New Roman"/>
          <w:i/>
          <w:iCs/>
          <w:sz w:val="24"/>
          <w:szCs w:val="24"/>
        </w:rPr>
        <w:t xml:space="preserve"> maximální možnou satisfakci představuje peněžní forma odškodnění.“</w:t>
      </w:r>
      <w:r w:rsidRPr="00AD164D">
        <w:rPr>
          <w:rFonts w:ascii="Times New Roman" w:hAnsi="Times New Roman"/>
          <w:sz w:val="24"/>
          <w:szCs w:val="24"/>
        </w:rPr>
        <w:t>.</w:t>
      </w:r>
      <w:r w:rsidR="00082B36" w:rsidRPr="00AD164D">
        <w:rPr>
          <w:rStyle w:val="Znakapoznpodarou"/>
          <w:rFonts w:ascii="Times New Roman" w:hAnsi="Times New Roman"/>
          <w:sz w:val="24"/>
          <w:szCs w:val="24"/>
        </w:rPr>
        <w:footnoteReference w:id="4"/>
      </w:r>
    </w:p>
    <w:p w:rsidR="007E43A4" w:rsidRPr="00E44F25" w:rsidRDefault="00982236" w:rsidP="00E44F25">
      <w:pPr>
        <w:pStyle w:val="odstavec"/>
        <w:numPr>
          <w:ilvl w:val="0"/>
          <w:numId w:val="0"/>
        </w:numPr>
        <w:spacing w:after="0" w:line="240" w:lineRule="auto"/>
        <w:rPr>
          <w:rFonts w:ascii="Times New Roman" w:hAnsi="Times New Roman"/>
          <w:sz w:val="24"/>
          <w:szCs w:val="24"/>
        </w:rPr>
      </w:pPr>
      <w:r w:rsidRPr="00AD164D">
        <w:rPr>
          <w:rFonts w:ascii="Times New Roman" w:hAnsi="Times New Roman"/>
          <w:sz w:val="24"/>
          <w:szCs w:val="24"/>
        </w:rPr>
        <w:t>P</w:t>
      </w:r>
      <w:r w:rsidR="007E43A4" w:rsidRPr="00AD164D">
        <w:rPr>
          <w:rFonts w:ascii="Times New Roman" w:hAnsi="Times New Roman"/>
          <w:bCs/>
          <w:sz w:val="24"/>
          <w:szCs w:val="24"/>
        </w:rPr>
        <w:t xml:space="preserve">okud má zmírnění ukládaného trestu podle § 92 odst. 1 </w:t>
      </w:r>
      <w:r w:rsidR="007E43A4" w:rsidRPr="00AD164D">
        <w:rPr>
          <w:rFonts w:ascii="Times New Roman" w:hAnsi="Times New Roman"/>
          <w:sz w:val="24"/>
          <w:szCs w:val="24"/>
        </w:rPr>
        <w:t>tr</w:t>
      </w:r>
      <w:r w:rsidR="000E1AAB" w:rsidRPr="00AD164D">
        <w:rPr>
          <w:rFonts w:ascii="Times New Roman" w:hAnsi="Times New Roman"/>
          <w:sz w:val="24"/>
          <w:szCs w:val="24"/>
        </w:rPr>
        <w:t>estního</w:t>
      </w:r>
      <w:r w:rsidR="007E43A4" w:rsidRPr="00AD164D">
        <w:rPr>
          <w:rFonts w:ascii="Times New Roman" w:hAnsi="Times New Roman"/>
          <w:sz w:val="24"/>
          <w:szCs w:val="24"/>
        </w:rPr>
        <w:t xml:space="preserve"> zákoníku</w:t>
      </w:r>
      <w:r w:rsidR="007E43A4" w:rsidRPr="00AD164D">
        <w:rPr>
          <w:rFonts w:ascii="Times New Roman" w:hAnsi="Times New Roman"/>
          <w:bCs/>
          <w:sz w:val="24"/>
          <w:szCs w:val="24"/>
        </w:rPr>
        <w:t xml:space="preserve"> přednost před případnou finanční kompenzací podle zákona o odpovědnosti, k započtení všech do té chvíle vykonaných období vazby by mělo dojít již při prvním ukládaném trestu, nikoliv až při ukládání souhrnného trestu.</w:t>
      </w:r>
      <w:r w:rsidRPr="00AD164D">
        <w:rPr>
          <w:rFonts w:ascii="Times New Roman" w:hAnsi="Times New Roman"/>
          <w:bCs/>
          <w:sz w:val="24"/>
          <w:szCs w:val="24"/>
        </w:rPr>
        <w:t xml:space="preserve"> Neboť v pří</w:t>
      </w:r>
      <w:r w:rsidR="007E43A4" w:rsidRPr="00AD164D">
        <w:rPr>
          <w:rFonts w:ascii="Times New Roman" w:hAnsi="Times New Roman"/>
          <w:sz w:val="24"/>
          <w:szCs w:val="24"/>
        </w:rPr>
        <w:t>padě, že trestní řízení, ve kterém prozatím nebylo rozhodnuto o vině a trestu</w:t>
      </w:r>
      <w:r w:rsidRPr="00AD164D">
        <w:rPr>
          <w:rFonts w:ascii="Times New Roman" w:hAnsi="Times New Roman"/>
          <w:sz w:val="24"/>
          <w:szCs w:val="24"/>
        </w:rPr>
        <w:t>, skončí zproštěním, nebude možno vazbu započítat.</w:t>
      </w:r>
      <w:r w:rsidR="00E34A31" w:rsidRPr="00AD164D">
        <w:rPr>
          <w:rFonts w:ascii="Times New Roman" w:hAnsi="Times New Roman"/>
          <w:sz w:val="24"/>
          <w:szCs w:val="24"/>
        </w:rPr>
        <w:t xml:space="preserve"> </w:t>
      </w:r>
      <w:r w:rsidR="007E43A4" w:rsidRPr="00AD164D">
        <w:rPr>
          <w:rFonts w:ascii="Times New Roman" w:hAnsi="Times New Roman"/>
          <w:sz w:val="24"/>
          <w:szCs w:val="24"/>
        </w:rPr>
        <w:t xml:space="preserve">V takovém </w:t>
      </w:r>
      <w:r w:rsidR="007E43A4" w:rsidRPr="00E44F25">
        <w:rPr>
          <w:rFonts w:ascii="Times New Roman" w:hAnsi="Times New Roman"/>
          <w:sz w:val="24"/>
          <w:szCs w:val="24"/>
        </w:rPr>
        <w:t>případě, by musel stát přistoupit k finanční kompenzaci dané vazby, který</w:t>
      </w:r>
      <w:r w:rsidR="000E1AAB" w:rsidRPr="00E44F25">
        <w:rPr>
          <w:rFonts w:ascii="Times New Roman" w:hAnsi="Times New Roman"/>
          <w:sz w:val="24"/>
          <w:szCs w:val="24"/>
        </w:rPr>
        <w:t xml:space="preserve">žto stav by kráčel přímo proti </w:t>
      </w:r>
      <w:r w:rsidR="007E43A4" w:rsidRPr="00E44F25">
        <w:rPr>
          <w:rFonts w:ascii="Times New Roman" w:hAnsi="Times New Roman"/>
          <w:sz w:val="24"/>
          <w:szCs w:val="24"/>
        </w:rPr>
        <w:t>judikované zásadě, dle níž je preferován</w:t>
      </w:r>
      <w:r w:rsidR="00E44F25" w:rsidRPr="00E44F25">
        <w:rPr>
          <w:rFonts w:ascii="Times New Roman" w:hAnsi="Times New Roman"/>
          <w:sz w:val="24"/>
          <w:szCs w:val="24"/>
        </w:rPr>
        <w:t>o zmírnění ukládaného trestu.</w:t>
      </w:r>
    </w:p>
    <w:p w:rsidR="00E44F25" w:rsidRPr="00E44F25" w:rsidRDefault="00E44F25" w:rsidP="00E44F25">
      <w:pPr>
        <w:pStyle w:val="odstavec"/>
        <w:numPr>
          <w:ilvl w:val="0"/>
          <w:numId w:val="0"/>
        </w:numPr>
        <w:spacing w:after="0" w:line="240" w:lineRule="auto"/>
        <w:rPr>
          <w:rFonts w:ascii="Times New Roman" w:hAnsi="Times New Roman"/>
          <w:color w:val="000000"/>
          <w:sz w:val="24"/>
          <w:szCs w:val="24"/>
          <w:shd w:val="clear" w:color="auto" w:fill="FFFFFF"/>
        </w:rPr>
      </w:pPr>
      <w:r w:rsidRPr="00E44F25">
        <w:rPr>
          <w:rFonts w:ascii="Times New Roman" w:hAnsi="Times New Roman"/>
          <w:sz w:val="24"/>
          <w:szCs w:val="24"/>
        </w:rPr>
        <w:t xml:space="preserve">Ústavní soud k započtení vazby uvedl: </w:t>
      </w:r>
      <w:r w:rsidRPr="00E44F25">
        <w:rPr>
          <w:rFonts w:ascii="Times New Roman" w:hAnsi="Times New Roman"/>
          <w:i/>
          <w:sz w:val="24"/>
          <w:szCs w:val="24"/>
        </w:rPr>
        <w:t>"</w:t>
      </w:r>
      <w:r w:rsidRPr="00E44F25">
        <w:rPr>
          <w:rFonts w:ascii="Times New Roman" w:hAnsi="Times New Roman"/>
          <w:i/>
          <w:color w:val="000000"/>
          <w:sz w:val="24"/>
          <w:szCs w:val="24"/>
          <w:shd w:val="clear" w:color="auto" w:fill="FFFFFF"/>
        </w:rPr>
        <w:t>Vykonanou vazbu již z podstaty rozdílného režimu mezi vazbou a výkonem trestu nelze nikdy plně kompenzovat. Její započtení do uloženého trestu odnětí svobody se této plné kompenzaci alespoň blíží, a to je také nejobvyklejší způsob, jakým je s vazbou následně naloženo. Naproti tomu v situacích, kdy se vazba následně ukáže jako nespravedlivá, přichází v úvahu ji odškodnit finančně. Takové odškodnění zákonodárce výslovně předvídá v § 9 odst. 1 zákona č. 82/1998 Sb. Pekuniární odškodnění, bez ohledu na jeho výši, však nikdy nemůže být plnohodnotné, neboť jde o dvě různé hodnoty (minima poena corporalis est maior qualibet pecuniaria). Ideálem je tedy kompenzace vazby formou započtení do trestu odnětí svobody. Tento ideál přitom musí mít státní orgány na paměti při každém rozhodování o vazbě a taktéž při rozhodování o započtení vykonané vazby do trestu odnětí svobody. Odškodnění v penězích je pak vyhrazeno pouze pro zbytkovou kategorii situací, kdy zmíněného ideálu dosáhnout nelze, neboť zde není žádný nepodmíněný trest odnětí svobody, do nějž by bylo možné vazbu započíst.".</w:t>
      </w:r>
      <w:r>
        <w:rPr>
          <w:rStyle w:val="Znakapoznpodarou"/>
          <w:rFonts w:ascii="Times New Roman" w:hAnsi="Times New Roman"/>
          <w:i/>
          <w:color w:val="000000"/>
          <w:sz w:val="24"/>
          <w:szCs w:val="24"/>
          <w:shd w:val="clear" w:color="auto" w:fill="FFFFFF"/>
        </w:rPr>
        <w:footnoteReference w:id="5"/>
      </w:r>
    </w:p>
    <w:p w:rsidR="007E43A4" w:rsidRPr="00E44F25" w:rsidRDefault="007E43A4" w:rsidP="00E44F25">
      <w:pPr>
        <w:pStyle w:val="z"/>
        <w:spacing w:before="120" w:after="0"/>
        <w:ind w:firstLine="0"/>
        <w:rPr>
          <w:rFonts w:eastAsiaTheme="minorHAnsi"/>
        </w:rPr>
      </w:pPr>
    </w:p>
    <w:p w:rsidR="007E43A4" w:rsidRPr="00E44F25" w:rsidRDefault="00731C7F" w:rsidP="00E44F25">
      <w:pPr>
        <w:pStyle w:val="z"/>
        <w:numPr>
          <w:ilvl w:val="0"/>
          <w:numId w:val="8"/>
        </w:numPr>
        <w:spacing w:before="120" w:after="0"/>
        <w:rPr>
          <w:b/>
        </w:rPr>
      </w:pPr>
      <w:r w:rsidRPr="00E44F25">
        <w:rPr>
          <w:b/>
        </w:rPr>
        <w:t>Judikatura Spolkového ústavního soudu Německ</w:t>
      </w:r>
      <w:r w:rsidR="007E43A4" w:rsidRPr="00E44F25">
        <w:rPr>
          <w:b/>
        </w:rPr>
        <w:t>a</w:t>
      </w:r>
    </w:p>
    <w:p w:rsidR="00731C7F" w:rsidRPr="00AD164D" w:rsidRDefault="007B0695" w:rsidP="00E44F25">
      <w:pPr>
        <w:pStyle w:val="z"/>
        <w:spacing w:before="120" w:after="0"/>
        <w:ind w:left="0" w:firstLine="0"/>
      </w:pPr>
      <w:r w:rsidRPr="00E44F25">
        <w:t>P</w:t>
      </w:r>
      <w:r w:rsidR="00731C7F" w:rsidRPr="00E44F25">
        <w:t>ostup, spočívající v započtení do dané chvíle vykonaných vazeb již při ukládání prvního</w:t>
      </w:r>
      <w:r w:rsidR="00731C7F" w:rsidRPr="00AD164D">
        <w:t xml:space="preserve"> z očekávaných trestů </w:t>
      </w:r>
      <w:r w:rsidR="00E14074" w:rsidRPr="00AD164D">
        <w:t xml:space="preserve">a tedy </w:t>
      </w:r>
      <w:r w:rsidR="00731C7F" w:rsidRPr="00AD164D">
        <w:t>nikoliv až při rozhodování o uložení souhrnného trestu</w:t>
      </w:r>
      <w:r w:rsidR="00E14074" w:rsidRPr="00AD164D">
        <w:t>,</w:t>
      </w:r>
      <w:r w:rsidR="00731C7F" w:rsidRPr="00AD164D">
        <w:t xml:space="preserve"> opakovaně označil za ústavně konformní Spolkový ústavní soud Německ</w:t>
      </w:r>
      <w:r w:rsidR="00E14074" w:rsidRPr="00AD164D">
        <w:t>a</w:t>
      </w:r>
      <w:r w:rsidRPr="00AD164D">
        <w:t>.</w:t>
      </w:r>
      <w:r w:rsidRPr="00AD164D">
        <w:rPr>
          <w:rStyle w:val="Znakapoznpodarou"/>
        </w:rPr>
        <w:footnoteReference w:id="6"/>
      </w:r>
      <w:r w:rsidR="00E14074" w:rsidRPr="00AD164D">
        <w:t xml:space="preserve"> </w:t>
      </w:r>
      <w:r w:rsidR="00731C7F" w:rsidRPr="00AD164D">
        <w:t>Německý trestní zákoník upravuje možnost započtení vazby restriktivně, když mluví o tom, že k započtení vazby může dojít, jen pokud se jedná o vazbu vykonanou v rámci trestního řízení, ve kterém je trest ukládán. Německý Spolkový ústavní soud však svou judikaturou možnosti započtení rozšířil tím, že odmítl formalistický výklad příslušných ustanovení, a to z důvodu, aby lépe</w:t>
      </w:r>
      <w:r w:rsidR="005B4B43" w:rsidRPr="00AD164D">
        <w:t xml:space="preserve"> ochránil práva </w:t>
      </w:r>
      <w:r w:rsidR="00731C7F" w:rsidRPr="00AD164D">
        <w:t>odsouzených.</w:t>
      </w:r>
    </w:p>
    <w:p w:rsidR="007B0695" w:rsidRPr="00AD164D" w:rsidRDefault="007B0695" w:rsidP="00E44F25">
      <w:pPr>
        <w:pStyle w:val="odstavec"/>
        <w:numPr>
          <w:ilvl w:val="0"/>
          <w:numId w:val="0"/>
        </w:numPr>
        <w:spacing w:after="0" w:line="240" w:lineRule="auto"/>
        <w:rPr>
          <w:rFonts w:ascii="Times New Roman" w:hAnsi="Times New Roman"/>
          <w:sz w:val="24"/>
          <w:szCs w:val="24"/>
        </w:rPr>
      </w:pPr>
      <w:r w:rsidRPr="00AD164D">
        <w:rPr>
          <w:rFonts w:ascii="Times New Roman" w:hAnsi="Times New Roman"/>
          <w:sz w:val="24"/>
          <w:szCs w:val="24"/>
        </w:rPr>
        <w:t>V</w:t>
      </w:r>
      <w:r w:rsidR="00731C7F" w:rsidRPr="00AD164D">
        <w:rPr>
          <w:rFonts w:ascii="Times New Roman" w:hAnsi="Times New Roman"/>
          <w:sz w:val="24"/>
          <w:szCs w:val="24"/>
        </w:rPr>
        <w:t xml:space="preserve"> rozhodnutí </w:t>
      </w:r>
      <w:r w:rsidR="00731C7F" w:rsidRPr="00AD164D">
        <w:rPr>
          <w:rFonts w:ascii="Times New Roman" w:hAnsi="Times New Roman"/>
          <w:bCs/>
          <w:sz w:val="24"/>
          <w:szCs w:val="24"/>
        </w:rPr>
        <w:t xml:space="preserve">2BvR 1447/99 </w:t>
      </w:r>
      <w:r w:rsidR="00731C7F" w:rsidRPr="00AD164D">
        <w:rPr>
          <w:rFonts w:ascii="Times New Roman" w:hAnsi="Times New Roman"/>
          <w:sz w:val="24"/>
          <w:szCs w:val="24"/>
        </w:rPr>
        <w:t>dospěl</w:t>
      </w:r>
      <w:r w:rsidR="00731C7F" w:rsidRPr="00AD164D">
        <w:rPr>
          <w:rFonts w:ascii="Times New Roman" w:hAnsi="Times New Roman"/>
          <w:bCs/>
          <w:sz w:val="24"/>
          <w:szCs w:val="24"/>
        </w:rPr>
        <w:t xml:space="preserve"> </w:t>
      </w:r>
      <w:r w:rsidR="00731C7F" w:rsidRPr="00AD164D">
        <w:rPr>
          <w:rFonts w:ascii="Times New Roman" w:hAnsi="Times New Roman"/>
          <w:sz w:val="24"/>
          <w:szCs w:val="24"/>
        </w:rPr>
        <w:t xml:space="preserve">německý Spolkový ústavní soud k závěru, že při ukládání trestu musí být zohledněna i vazba, kterou pachatel vykonal v jiném trestním řízení, a to za předpokladu, že existuje funkční souvislost nebo nějaký faktický vztah mezi skutkem, který byl řešen v trestním řízení, ve kterém byl pachatel ve vazbě, a skutkem řešeným v jiném trestním řízení, za který byl pachatel nakonec odsouzen a za který mu byl uložen trest. Německý Spolkový ústavní soud zde sice ještě nevyslovil názor, že v každém případě by </w:t>
      </w:r>
      <w:r w:rsidR="00731C7F" w:rsidRPr="00AD164D">
        <w:rPr>
          <w:rFonts w:ascii="Times New Roman" w:hAnsi="Times New Roman"/>
          <w:sz w:val="24"/>
          <w:szCs w:val="24"/>
        </w:rPr>
        <w:lastRenderedPageBreak/>
        <w:t xml:space="preserve">mělo dojít k započtení všech do dané chvíle vykonaných vazeb již při ukládání prvního trestu, nicméně uznává možnost takového postupu, pokud je dána </w:t>
      </w:r>
      <w:r w:rsidR="00731C7F" w:rsidRPr="00AD164D">
        <w:rPr>
          <w:rFonts w:ascii="Times New Roman" w:hAnsi="Times New Roman"/>
          <w:bCs/>
          <w:sz w:val="24"/>
          <w:szCs w:val="24"/>
        </w:rPr>
        <w:t>funkční souvislost nebo nějaký faktický vztah mezi skutkem, který byl řešen v trestním řízení, ve kterém byl pachatel ve vazbě, a skutkem řešeným v jiném trestním řízení, za který byl pachatel nakonec odsouzen a za který mu byl uložen trest.</w:t>
      </w:r>
    </w:p>
    <w:p w:rsidR="00731C7F" w:rsidRPr="00AD164D" w:rsidRDefault="007B0695" w:rsidP="00E44F25">
      <w:pPr>
        <w:pStyle w:val="odstavec"/>
        <w:numPr>
          <w:ilvl w:val="0"/>
          <w:numId w:val="0"/>
        </w:numPr>
        <w:spacing w:after="0" w:line="240" w:lineRule="auto"/>
        <w:rPr>
          <w:rFonts w:ascii="Times New Roman" w:hAnsi="Times New Roman"/>
          <w:sz w:val="24"/>
          <w:szCs w:val="24"/>
        </w:rPr>
      </w:pPr>
      <w:r w:rsidRPr="00AD164D">
        <w:rPr>
          <w:rFonts w:ascii="Times New Roman" w:hAnsi="Times New Roman"/>
          <w:sz w:val="24"/>
          <w:szCs w:val="24"/>
        </w:rPr>
        <w:t xml:space="preserve">V dalším </w:t>
      </w:r>
      <w:r w:rsidR="00731C7F" w:rsidRPr="00AD164D">
        <w:rPr>
          <w:rFonts w:ascii="Times New Roman" w:hAnsi="Times New Roman"/>
          <w:sz w:val="24"/>
          <w:szCs w:val="24"/>
        </w:rPr>
        <w:t xml:space="preserve">rozhodnutí </w:t>
      </w:r>
      <w:r w:rsidR="00731C7F" w:rsidRPr="00AD164D">
        <w:rPr>
          <w:rFonts w:ascii="Times New Roman" w:hAnsi="Times New Roman"/>
          <w:bCs/>
          <w:sz w:val="24"/>
          <w:szCs w:val="24"/>
        </w:rPr>
        <w:t xml:space="preserve">2BvQ 15/01 </w:t>
      </w:r>
      <w:r w:rsidR="00731C7F" w:rsidRPr="00AD164D">
        <w:rPr>
          <w:rFonts w:ascii="Times New Roman" w:hAnsi="Times New Roman"/>
          <w:sz w:val="24"/>
          <w:szCs w:val="24"/>
        </w:rPr>
        <w:t xml:space="preserve">řešil německý Spolkový ústavní soud </w:t>
      </w:r>
      <w:r w:rsidR="00731C7F" w:rsidRPr="00AD164D">
        <w:rPr>
          <w:rFonts w:ascii="Times New Roman" w:hAnsi="Times New Roman"/>
          <w:bCs/>
          <w:sz w:val="24"/>
          <w:szCs w:val="24"/>
        </w:rPr>
        <w:t xml:space="preserve">situaci, zda má dojít k započtení vazby vykonané v rámci trestního řízení, ve kterém ještě nebylo rozhodnuto o vině </w:t>
      </w:r>
      <w:r w:rsidR="005E3BB4" w:rsidRPr="00AD164D">
        <w:rPr>
          <w:rFonts w:ascii="Times New Roman" w:hAnsi="Times New Roman"/>
          <w:bCs/>
          <w:sz w:val="24"/>
          <w:szCs w:val="24"/>
        </w:rPr>
        <w:t>obviněného</w:t>
      </w:r>
      <w:r w:rsidR="00731C7F" w:rsidRPr="00AD164D">
        <w:rPr>
          <w:rFonts w:ascii="Times New Roman" w:hAnsi="Times New Roman"/>
          <w:bCs/>
          <w:sz w:val="24"/>
          <w:szCs w:val="24"/>
        </w:rPr>
        <w:t xml:space="preserve">, do trestu, který již byl </w:t>
      </w:r>
      <w:r w:rsidR="005E3BB4" w:rsidRPr="00AD164D">
        <w:rPr>
          <w:rFonts w:ascii="Times New Roman" w:hAnsi="Times New Roman"/>
          <w:bCs/>
          <w:sz w:val="24"/>
          <w:szCs w:val="24"/>
        </w:rPr>
        <w:t xml:space="preserve">odsouzenému </w:t>
      </w:r>
      <w:r w:rsidR="00731C7F" w:rsidRPr="00AD164D">
        <w:rPr>
          <w:rFonts w:ascii="Times New Roman" w:hAnsi="Times New Roman"/>
          <w:bCs/>
          <w:sz w:val="24"/>
          <w:szCs w:val="24"/>
        </w:rPr>
        <w:t xml:space="preserve">uložen v jiném trestním řízení. </w:t>
      </w:r>
      <w:r w:rsidR="00731C7F" w:rsidRPr="00AD164D">
        <w:rPr>
          <w:rFonts w:ascii="Times New Roman" w:hAnsi="Times New Roman"/>
          <w:sz w:val="24"/>
          <w:szCs w:val="24"/>
        </w:rPr>
        <w:t>V daném případě byl pachatel prvním rozsudkem odsouzen k trestu odnětí svobody v trvání 3 měsíců, přičemž v rámci jiného trestního řízení byl tento stejný jedinec držen ve vazbě po dobu delší než 3 měsíce. V době, kdy v  rámci tohoto druhého trestního řízení ještě stále nebylo rozhodnuto o vině a trestu, měl daný pachatel nastoupit výkon prvního uloženého trestu, jen</w:t>
      </w:r>
      <w:r w:rsidRPr="00AD164D">
        <w:rPr>
          <w:rFonts w:ascii="Times New Roman" w:hAnsi="Times New Roman"/>
          <w:sz w:val="24"/>
          <w:szCs w:val="24"/>
        </w:rPr>
        <w:t>ž</w:t>
      </w:r>
      <w:r w:rsidR="00731C7F" w:rsidRPr="00AD164D">
        <w:rPr>
          <w:rFonts w:ascii="Times New Roman" w:hAnsi="Times New Roman"/>
          <w:sz w:val="24"/>
          <w:szCs w:val="24"/>
        </w:rPr>
        <w:t xml:space="preserve"> byl kratší než délka jím vykonané vazby v rámci doposud běžícího trestního řízení. Spolkový ústavní soud </w:t>
      </w:r>
      <w:r w:rsidR="00731C7F" w:rsidRPr="00AD164D">
        <w:rPr>
          <w:rFonts w:ascii="Times New Roman" w:hAnsi="Times New Roman"/>
          <w:bCs/>
          <w:sz w:val="24"/>
          <w:szCs w:val="24"/>
        </w:rPr>
        <w:t>dospěl k závěru, že bez ohledu na skutečnost, že k výkonu vazby došlo v rámci jiného trestního řízení, má dojít k započtení této vazby do dříve uloženého trestu, jinak by došlo k porušení základního práva na osobní svobodu.</w:t>
      </w:r>
    </w:p>
    <w:p w:rsidR="00731C7F" w:rsidRPr="00AD164D" w:rsidRDefault="00731C7F" w:rsidP="00E44F25">
      <w:pPr>
        <w:pStyle w:val="odstavec"/>
        <w:numPr>
          <w:ilvl w:val="0"/>
          <w:numId w:val="0"/>
        </w:numPr>
        <w:spacing w:after="0" w:line="240" w:lineRule="auto"/>
        <w:rPr>
          <w:rFonts w:ascii="Times New Roman" w:hAnsi="Times New Roman"/>
          <w:sz w:val="24"/>
          <w:szCs w:val="24"/>
        </w:rPr>
      </w:pPr>
    </w:p>
    <w:p w:rsidR="008C3305" w:rsidRPr="00AD164D" w:rsidRDefault="00731C7F" w:rsidP="00E44F25">
      <w:pPr>
        <w:pStyle w:val="z"/>
        <w:numPr>
          <w:ilvl w:val="0"/>
          <w:numId w:val="8"/>
        </w:numPr>
        <w:spacing w:before="120" w:after="0"/>
        <w:rPr>
          <w:b/>
        </w:rPr>
      </w:pPr>
      <w:r w:rsidRPr="00AD164D">
        <w:rPr>
          <w:b/>
        </w:rPr>
        <w:t>Judikatura</w:t>
      </w:r>
      <w:r w:rsidR="00FF74E9" w:rsidRPr="00AD164D">
        <w:rPr>
          <w:b/>
        </w:rPr>
        <w:t xml:space="preserve"> Evropského soudu pro lidská prá</w:t>
      </w:r>
      <w:r w:rsidR="008C3305" w:rsidRPr="00AD164D">
        <w:rPr>
          <w:b/>
        </w:rPr>
        <w:t>va</w:t>
      </w:r>
    </w:p>
    <w:p w:rsidR="00731C7F" w:rsidRPr="00AD164D" w:rsidRDefault="00AC7BEA" w:rsidP="00E44F25">
      <w:pPr>
        <w:pStyle w:val="aaaaaaaaaaa"/>
        <w:spacing w:after="0" w:line="240" w:lineRule="auto"/>
        <w:ind w:firstLine="0"/>
        <w:rPr>
          <w:rFonts w:ascii="Times New Roman" w:hAnsi="Times New Roman"/>
          <w:sz w:val="24"/>
          <w:szCs w:val="24"/>
        </w:rPr>
      </w:pPr>
      <w:r w:rsidRPr="00AD164D">
        <w:rPr>
          <w:rFonts w:ascii="Times New Roman" w:hAnsi="Times New Roman"/>
          <w:sz w:val="24"/>
          <w:szCs w:val="24"/>
        </w:rPr>
        <w:t xml:space="preserve">V </w:t>
      </w:r>
      <w:r w:rsidR="00731C7F" w:rsidRPr="00AD164D">
        <w:rPr>
          <w:rFonts w:ascii="Times New Roman" w:hAnsi="Times New Roman"/>
          <w:sz w:val="24"/>
          <w:szCs w:val="24"/>
        </w:rPr>
        <w:t xml:space="preserve">rozsudku ve věci </w:t>
      </w:r>
      <w:r w:rsidR="00731C7F" w:rsidRPr="00AD164D">
        <w:rPr>
          <w:rFonts w:ascii="Times New Roman" w:hAnsi="Times New Roman"/>
          <w:i/>
          <w:sz w:val="24"/>
          <w:szCs w:val="24"/>
        </w:rPr>
        <w:t>Neumeister proti Rakousku</w:t>
      </w:r>
      <w:r w:rsidR="00731C7F" w:rsidRPr="00AD164D">
        <w:rPr>
          <w:rFonts w:ascii="Times New Roman" w:hAnsi="Times New Roman"/>
          <w:sz w:val="24"/>
          <w:szCs w:val="24"/>
        </w:rPr>
        <w:t xml:space="preserve"> (ze dne 27. 6. 1968, stížnost č. 1936/63, část A, odst. 6) ESLP konstatoval, že je</w:t>
      </w:r>
      <w:r w:rsidR="00066D07" w:rsidRPr="00AD164D">
        <w:rPr>
          <w:rFonts w:ascii="Times New Roman" w:hAnsi="Times New Roman"/>
          <w:sz w:val="24"/>
          <w:szCs w:val="24"/>
        </w:rPr>
        <w:t>-li</w:t>
      </w:r>
      <w:r w:rsidR="00731C7F" w:rsidRPr="00AD164D">
        <w:rPr>
          <w:rFonts w:ascii="Times New Roman" w:hAnsi="Times New Roman"/>
          <w:sz w:val="24"/>
          <w:szCs w:val="24"/>
        </w:rPr>
        <w:t xml:space="preserve"> stěžovatel podroben výkonu vazby v několika formálně separátních obdobích</w:t>
      </w:r>
      <w:r w:rsidR="005A34A2" w:rsidRPr="00AD164D">
        <w:rPr>
          <w:rFonts w:ascii="Times New Roman" w:hAnsi="Times New Roman"/>
          <w:sz w:val="24"/>
          <w:szCs w:val="24"/>
        </w:rPr>
        <w:t>,</w:t>
      </w:r>
      <w:r w:rsidR="00731C7F" w:rsidRPr="00AD164D">
        <w:rPr>
          <w:rFonts w:ascii="Times New Roman" w:hAnsi="Times New Roman"/>
          <w:sz w:val="24"/>
          <w:szCs w:val="24"/>
        </w:rPr>
        <w:t xml:space="preserve"> je nutno zohlednit celkovou dobu vykonané vazby, včetně dřívějších období</w:t>
      </w:r>
      <w:r w:rsidR="005A34A2" w:rsidRPr="00AD164D">
        <w:rPr>
          <w:rFonts w:ascii="Times New Roman" w:hAnsi="Times New Roman"/>
          <w:sz w:val="24"/>
          <w:szCs w:val="24"/>
        </w:rPr>
        <w:t>.</w:t>
      </w:r>
      <w:r w:rsidR="00731C7F" w:rsidRPr="00AD164D">
        <w:rPr>
          <w:rFonts w:ascii="Times New Roman" w:hAnsi="Times New Roman"/>
          <w:sz w:val="24"/>
          <w:szCs w:val="24"/>
        </w:rPr>
        <w:t xml:space="preserve"> Coby konkrétní důvod pro tento závěr bylo konstatováno, že všechna období, která stěžovatel strávil ve vazbě, by byla v případě jeho odsouzení započtena do uloženého trestu</w:t>
      </w:r>
      <w:r w:rsidR="005A34A2" w:rsidRPr="00AD164D">
        <w:rPr>
          <w:rFonts w:ascii="Times New Roman" w:hAnsi="Times New Roman"/>
          <w:sz w:val="24"/>
          <w:szCs w:val="24"/>
        </w:rPr>
        <w:t>.</w:t>
      </w:r>
    </w:p>
    <w:p w:rsidR="005A34A2" w:rsidRPr="00AD164D" w:rsidRDefault="00731C7F" w:rsidP="00E44F25">
      <w:pPr>
        <w:pStyle w:val="aaaaaaaaaaa"/>
        <w:spacing w:after="0" w:line="240" w:lineRule="auto"/>
        <w:ind w:firstLine="0"/>
        <w:rPr>
          <w:rFonts w:ascii="Times New Roman" w:hAnsi="Times New Roman"/>
          <w:sz w:val="24"/>
          <w:szCs w:val="24"/>
        </w:rPr>
      </w:pPr>
      <w:r w:rsidRPr="00AD164D">
        <w:rPr>
          <w:rFonts w:ascii="Times New Roman" w:hAnsi="Times New Roman"/>
          <w:sz w:val="24"/>
          <w:szCs w:val="24"/>
        </w:rPr>
        <w:t xml:space="preserve">Obdobný právní názor aplikoval ESLP v rámci rozhodnutí ve věci </w:t>
      </w:r>
      <w:r w:rsidRPr="00AD164D">
        <w:rPr>
          <w:rFonts w:ascii="Times New Roman" w:hAnsi="Times New Roman"/>
          <w:i/>
          <w:sz w:val="24"/>
          <w:szCs w:val="24"/>
        </w:rPr>
        <w:t>Kemmache proti Francii (č. 1 and č. 2)</w:t>
      </w:r>
      <w:r w:rsidRPr="00AD164D">
        <w:rPr>
          <w:rFonts w:ascii="Times New Roman" w:hAnsi="Times New Roman"/>
          <w:sz w:val="24"/>
          <w:szCs w:val="24"/>
        </w:rPr>
        <w:t xml:space="preserve"> (ze dne 27. 11. 1991, odst. 44), kdy stěžovatel byl postupně podroben vazbě ve čtyřech formálně samostatných obdobích</w:t>
      </w:r>
      <w:r w:rsidR="003707E0" w:rsidRPr="00AD164D">
        <w:rPr>
          <w:rFonts w:ascii="Times New Roman" w:hAnsi="Times New Roman"/>
          <w:sz w:val="24"/>
          <w:szCs w:val="24"/>
        </w:rPr>
        <w:t xml:space="preserve">. </w:t>
      </w:r>
      <w:r w:rsidRPr="00AD164D">
        <w:rPr>
          <w:rFonts w:ascii="Times New Roman" w:hAnsi="Times New Roman"/>
          <w:sz w:val="24"/>
          <w:szCs w:val="24"/>
        </w:rPr>
        <w:t>ESLP hodnotil všechna tato čtyři období pro účely posouzení přiměřenosti délky vazby jako jeden celek</w:t>
      </w:r>
      <w:r w:rsidR="005A34A2" w:rsidRPr="00AD164D">
        <w:rPr>
          <w:rFonts w:ascii="Times New Roman" w:hAnsi="Times New Roman"/>
          <w:sz w:val="24"/>
          <w:szCs w:val="24"/>
        </w:rPr>
        <w:t>.</w:t>
      </w:r>
    </w:p>
    <w:p w:rsidR="00731C7F" w:rsidRPr="00AD164D" w:rsidRDefault="00731C7F" w:rsidP="00E44F25">
      <w:pPr>
        <w:pStyle w:val="aaaaaaaaaaa"/>
        <w:spacing w:after="0" w:line="240" w:lineRule="auto"/>
        <w:ind w:firstLine="0"/>
        <w:rPr>
          <w:rFonts w:ascii="Times New Roman" w:hAnsi="Times New Roman"/>
          <w:sz w:val="24"/>
          <w:szCs w:val="24"/>
        </w:rPr>
      </w:pPr>
      <w:r w:rsidRPr="00AD164D">
        <w:rPr>
          <w:rFonts w:ascii="Times New Roman" w:hAnsi="Times New Roman"/>
          <w:sz w:val="24"/>
          <w:szCs w:val="24"/>
        </w:rPr>
        <w:t xml:space="preserve">Obdobný postoj ESLP zaujal v rozsudku ve věci </w:t>
      </w:r>
      <w:r w:rsidRPr="00AD164D">
        <w:rPr>
          <w:rFonts w:ascii="Times New Roman" w:hAnsi="Times New Roman"/>
          <w:i/>
          <w:sz w:val="24"/>
          <w:szCs w:val="24"/>
        </w:rPr>
        <w:t>Mitev proti Bulharsku</w:t>
      </w:r>
      <w:r w:rsidRPr="00AD164D">
        <w:rPr>
          <w:rFonts w:ascii="Times New Roman" w:hAnsi="Times New Roman"/>
          <w:sz w:val="24"/>
          <w:szCs w:val="24"/>
        </w:rPr>
        <w:t xml:space="preserve"> (ze dne 22. 3. 2005, stížnost č. 40063/98, odst. 102), v němž bylo konstatováno, že, je-li osoba podrobena vazbě ve vícero formálně separátních obdobích, je nutno pro účely posouzení její přiměřenosti tato období vnímat jako jeden celek</w:t>
      </w:r>
      <w:r w:rsidR="00B84723" w:rsidRPr="00AD164D">
        <w:rPr>
          <w:rFonts w:ascii="Times New Roman" w:hAnsi="Times New Roman"/>
          <w:sz w:val="24"/>
          <w:szCs w:val="24"/>
        </w:rPr>
        <w:t>,</w:t>
      </w:r>
      <w:r w:rsidRPr="00AD164D">
        <w:rPr>
          <w:rFonts w:ascii="Times New Roman" w:hAnsi="Times New Roman"/>
          <w:sz w:val="24"/>
          <w:szCs w:val="24"/>
        </w:rPr>
        <w:t xml:space="preserve"> a také v rozsudku ve věci </w:t>
      </w:r>
      <w:r w:rsidRPr="00AD164D">
        <w:rPr>
          <w:rFonts w:ascii="Times New Roman" w:hAnsi="Times New Roman"/>
          <w:i/>
          <w:sz w:val="24"/>
          <w:szCs w:val="24"/>
        </w:rPr>
        <w:t>Kolev proti Bulharsku</w:t>
      </w:r>
      <w:r w:rsidRPr="00AD164D">
        <w:rPr>
          <w:rFonts w:ascii="Times New Roman" w:hAnsi="Times New Roman"/>
          <w:sz w:val="24"/>
          <w:szCs w:val="24"/>
        </w:rPr>
        <w:t xml:space="preserve"> (ze dne 28. 7. 2005, stížnost č. 50326/99, odst. 52 až 54), v němž coby jeden celek z pohledu otázky přiměřenosti délky vazby ve smyslu čl. 5 odst. 3 Úmluvy</w:t>
      </w:r>
      <w:r w:rsidR="00890478" w:rsidRPr="00AD164D">
        <w:rPr>
          <w:rFonts w:ascii="Times New Roman" w:hAnsi="Times New Roman"/>
          <w:sz w:val="24"/>
          <w:szCs w:val="24"/>
        </w:rPr>
        <w:t xml:space="preserve"> o ochraně lidských práv a základních svobod</w:t>
      </w:r>
      <w:r w:rsidR="00890478" w:rsidRPr="00AD164D">
        <w:rPr>
          <w:rStyle w:val="Znakapoznpodarou"/>
          <w:rFonts w:ascii="Times New Roman" w:hAnsi="Times New Roman"/>
          <w:sz w:val="24"/>
          <w:szCs w:val="24"/>
        </w:rPr>
        <w:footnoteReference w:id="7"/>
      </w:r>
      <w:r w:rsidRPr="00AD164D">
        <w:rPr>
          <w:rFonts w:ascii="Times New Roman" w:hAnsi="Times New Roman"/>
          <w:sz w:val="24"/>
          <w:szCs w:val="24"/>
        </w:rPr>
        <w:t xml:space="preserve"> hodnotil čtyři formálně samostatná období vazby.</w:t>
      </w:r>
    </w:p>
    <w:p w:rsidR="00731C7F" w:rsidRPr="00AD164D" w:rsidRDefault="00731C7F" w:rsidP="00E44F25">
      <w:pPr>
        <w:pStyle w:val="aaaaaaaaaaa"/>
        <w:spacing w:after="0" w:line="240" w:lineRule="auto"/>
        <w:ind w:firstLine="0"/>
        <w:rPr>
          <w:rFonts w:ascii="Times New Roman" w:hAnsi="Times New Roman"/>
          <w:sz w:val="24"/>
          <w:szCs w:val="24"/>
        </w:rPr>
      </w:pPr>
      <w:r w:rsidRPr="00AD164D">
        <w:rPr>
          <w:rFonts w:ascii="Times New Roman" w:hAnsi="Times New Roman"/>
          <w:sz w:val="24"/>
          <w:szCs w:val="24"/>
        </w:rPr>
        <w:t>Na výše uvedené právní názory navázal rozsudek velkého senátu ESLP ve věci</w:t>
      </w:r>
      <w:r w:rsidRPr="00AD164D">
        <w:rPr>
          <w:rFonts w:ascii="Times New Roman" w:hAnsi="Times New Roman"/>
          <w:i/>
          <w:sz w:val="24"/>
          <w:szCs w:val="24"/>
        </w:rPr>
        <w:t xml:space="preserve"> Idalov proti Rusku</w:t>
      </w:r>
      <w:r w:rsidRPr="00AD164D">
        <w:rPr>
          <w:rFonts w:ascii="Times New Roman" w:hAnsi="Times New Roman"/>
          <w:sz w:val="24"/>
          <w:szCs w:val="24"/>
        </w:rPr>
        <w:t xml:space="preserve"> (ze dne 22. 5. 2012, stížnost č. 5826/03), kterým byl sjednocen dosavadní přístup ve věci „jednotnosti“ formálně separátních období vazby pro účely posouzení přiměřenosti délky zbavení osobní svobody. V tomto rozsudku ESLP sice konstatoval, že v případě jednotlivých období, po která byl stěžovatel držen ve vazbě, běží lhůta pro podání stížnosti dle § 35 odst. 1 Úmluvy zvlášť. Na druhou stranu zdůraznil, že stěžovatel byl již ve vazbě držen v minulosti, </w:t>
      </w:r>
      <w:r w:rsidR="001C3C10" w:rsidRPr="00AD164D">
        <w:rPr>
          <w:rFonts w:ascii="Times New Roman" w:hAnsi="Times New Roman"/>
          <w:sz w:val="24"/>
          <w:szCs w:val="24"/>
        </w:rPr>
        <w:t xml:space="preserve">proto </w:t>
      </w:r>
      <w:r w:rsidRPr="00AD164D">
        <w:rPr>
          <w:rFonts w:ascii="Times New Roman" w:hAnsi="Times New Roman"/>
          <w:sz w:val="24"/>
          <w:szCs w:val="24"/>
        </w:rPr>
        <w:t xml:space="preserve">je nutno při posouzení přiměřenosti délky zbavení osobní svobody v rámci vazebních období, v jejichž případě bylo stížnost možno podat, </w:t>
      </w:r>
      <w:r w:rsidR="001C3C10" w:rsidRPr="00AD164D">
        <w:rPr>
          <w:rFonts w:ascii="Times New Roman" w:hAnsi="Times New Roman"/>
          <w:sz w:val="24"/>
          <w:szCs w:val="24"/>
        </w:rPr>
        <w:t xml:space="preserve">tuto skutečnost </w:t>
      </w:r>
      <w:r w:rsidRPr="00AD164D">
        <w:rPr>
          <w:rFonts w:ascii="Times New Roman" w:hAnsi="Times New Roman"/>
          <w:sz w:val="24"/>
          <w:szCs w:val="24"/>
        </w:rPr>
        <w:t>zohlednit. Relevantním pojítkem mezi jednotlivými drže</w:t>
      </w:r>
      <w:r w:rsidR="001C3C10" w:rsidRPr="00AD164D">
        <w:rPr>
          <w:rFonts w:ascii="Times New Roman" w:hAnsi="Times New Roman"/>
          <w:sz w:val="24"/>
          <w:szCs w:val="24"/>
        </w:rPr>
        <w:t>ními stěžovatele ve vazbě je</w:t>
      </w:r>
      <w:r w:rsidRPr="00AD164D">
        <w:rPr>
          <w:rFonts w:ascii="Times New Roman" w:hAnsi="Times New Roman"/>
          <w:sz w:val="24"/>
          <w:szCs w:val="24"/>
        </w:rPr>
        <w:t xml:space="preserve"> podle ESLP skutečnost, že k nim docházelo v rámci stejného souboru trestních řízení.</w:t>
      </w:r>
      <w:r w:rsidR="00576314" w:rsidRPr="00AD164D">
        <w:rPr>
          <w:rFonts w:ascii="Times New Roman" w:hAnsi="Times New Roman"/>
          <w:sz w:val="24"/>
          <w:szCs w:val="24"/>
        </w:rPr>
        <w:t xml:space="preserve"> </w:t>
      </w:r>
      <w:r w:rsidRPr="00AD164D">
        <w:rPr>
          <w:rFonts w:ascii="Times New Roman" w:hAnsi="Times New Roman"/>
          <w:sz w:val="24"/>
          <w:szCs w:val="24"/>
        </w:rPr>
        <w:t>Dále ESLP uvedl, že pokud bude jedinec za podmínky, že se tak sta</w:t>
      </w:r>
      <w:r w:rsidR="002A707B" w:rsidRPr="00AD164D">
        <w:rPr>
          <w:rFonts w:ascii="Times New Roman" w:hAnsi="Times New Roman"/>
          <w:sz w:val="24"/>
          <w:szCs w:val="24"/>
        </w:rPr>
        <w:t>n</w:t>
      </w:r>
      <w:r w:rsidRPr="00AD164D">
        <w:rPr>
          <w:rFonts w:ascii="Times New Roman" w:hAnsi="Times New Roman"/>
          <w:sz w:val="24"/>
          <w:szCs w:val="24"/>
        </w:rPr>
        <w:t>e ve spojitosti s trestními řízeními, která spolu souvisejí</w:t>
      </w:r>
      <w:r w:rsidR="002A707B" w:rsidRPr="00AD164D">
        <w:rPr>
          <w:rFonts w:ascii="Times New Roman" w:hAnsi="Times New Roman"/>
          <w:sz w:val="24"/>
          <w:szCs w:val="24"/>
        </w:rPr>
        <w:t>,</w:t>
      </w:r>
      <w:r w:rsidRPr="00AD164D">
        <w:rPr>
          <w:rFonts w:ascii="Times New Roman" w:hAnsi="Times New Roman"/>
          <w:sz w:val="24"/>
          <w:szCs w:val="24"/>
        </w:rPr>
        <w:t xml:space="preserve"> </w:t>
      </w:r>
      <w:r w:rsidRPr="00AD164D">
        <w:rPr>
          <w:rFonts w:ascii="Times New Roman" w:hAnsi="Times New Roman"/>
          <w:sz w:val="24"/>
          <w:szCs w:val="24"/>
        </w:rPr>
        <w:lastRenderedPageBreak/>
        <w:t xml:space="preserve">opakovaně vzat do vazby, přestože by tato jednotlivá období mohla být považována za relativně krátká, </w:t>
      </w:r>
      <w:r w:rsidR="00CF0D73" w:rsidRPr="00AD164D">
        <w:rPr>
          <w:rFonts w:ascii="Times New Roman" w:hAnsi="Times New Roman"/>
          <w:sz w:val="24"/>
          <w:szCs w:val="24"/>
        </w:rPr>
        <w:t xml:space="preserve">může </w:t>
      </w:r>
      <w:r w:rsidRPr="00AD164D">
        <w:rPr>
          <w:rFonts w:ascii="Times New Roman" w:hAnsi="Times New Roman"/>
          <w:sz w:val="24"/>
          <w:szCs w:val="24"/>
        </w:rPr>
        <w:t>ESLP na základě této skutečnosti délku posledního období zbavení osobní svobody, ačkoliv by samo o sobě nepřiměřeně dlouhé být nemuselo, v celkovém kontextu nepřiměřeným shledal.</w:t>
      </w:r>
    </w:p>
    <w:p w:rsidR="003D02C4" w:rsidRPr="00AD164D" w:rsidRDefault="00731C7F" w:rsidP="00E44F25">
      <w:pPr>
        <w:pStyle w:val="aaaaaaaaaaa"/>
        <w:spacing w:after="0" w:line="240" w:lineRule="auto"/>
        <w:ind w:firstLine="0"/>
        <w:rPr>
          <w:rFonts w:ascii="Times New Roman" w:hAnsi="Times New Roman"/>
          <w:sz w:val="24"/>
          <w:szCs w:val="24"/>
        </w:rPr>
      </w:pPr>
      <w:r w:rsidRPr="00AD164D">
        <w:rPr>
          <w:rFonts w:ascii="Times New Roman" w:hAnsi="Times New Roman"/>
          <w:sz w:val="24"/>
          <w:szCs w:val="24"/>
        </w:rPr>
        <w:t>Z judikatury vyplývá, že ESLP sice dílčí období, v nichž je postupně jedinec zbaven osobní svobody</w:t>
      </w:r>
      <w:r w:rsidR="003D02C4" w:rsidRPr="00AD164D">
        <w:rPr>
          <w:rFonts w:ascii="Times New Roman" w:hAnsi="Times New Roman"/>
          <w:sz w:val="24"/>
          <w:szCs w:val="24"/>
        </w:rPr>
        <w:t>,</w:t>
      </w:r>
      <w:r w:rsidRPr="00AD164D">
        <w:rPr>
          <w:rFonts w:ascii="Times New Roman" w:hAnsi="Times New Roman"/>
          <w:sz w:val="24"/>
          <w:szCs w:val="24"/>
        </w:rPr>
        <w:t xml:space="preserve"> vnímá jako samostatná, pro účely posouzení přiměřenosti délky vazby ve smyslu čl. 5 odst. 3 Úmluvy hodnotí</w:t>
      </w:r>
      <w:r w:rsidR="00CB6815" w:rsidRPr="00AD164D">
        <w:rPr>
          <w:rFonts w:ascii="Times New Roman" w:hAnsi="Times New Roman"/>
          <w:sz w:val="24"/>
          <w:szCs w:val="24"/>
        </w:rPr>
        <w:t xml:space="preserve"> jejich délku jako jeden celek </w:t>
      </w:r>
      <w:r w:rsidRPr="00AD164D">
        <w:rPr>
          <w:rFonts w:ascii="Times New Roman" w:hAnsi="Times New Roman"/>
          <w:sz w:val="24"/>
          <w:szCs w:val="24"/>
        </w:rPr>
        <w:t>či při hodnocení přiměřenosti délky posledního z nich k celkové době strávení ve vazbě přihlíží</w:t>
      </w:r>
      <w:bookmarkStart w:id="0" w:name="_GoBack"/>
      <w:bookmarkEnd w:id="0"/>
      <w:r w:rsidRPr="00AD164D">
        <w:rPr>
          <w:rFonts w:ascii="Times New Roman" w:hAnsi="Times New Roman"/>
          <w:sz w:val="24"/>
          <w:szCs w:val="24"/>
        </w:rPr>
        <w:t>, přičemž tak činí vždy</w:t>
      </w:r>
      <w:r w:rsidR="003D02C4" w:rsidRPr="00AD164D">
        <w:rPr>
          <w:rFonts w:ascii="Times New Roman" w:hAnsi="Times New Roman"/>
          <w:sz w:val="24"/>
          <w:szCs w:val="24"/>
        </w:rPr>
        <w:t>, pokud opakovanému vzetí jedince do vazby dochází v souvislosti:</w:t>
      </w:r>
    </w:p>
    <w:p w:rsidR="003D02C4" w:rsidRPr="00AD164D" w:rsidRDefault="003D02C4" w:rsidP="00E44F25">
      <w:pPr>
        <w:pStyle w:val="aaaaaaaaaaa"/>
        <w:numPr>
          <w:ilvl w:val="0"/>
          <w:numId w:val="6"/>
        </w:numPr>
        <w:spacing w:after="0" w:line="240" w:lineRule="auto"/>
        <w:rPr>
          <w:rFonts w:ascii="Times New Roman" w:hAnsi="Times New Roman"/>
          <w:sz w:val="24"/>
          <w:szCs w:val="24"/>
        </w:rPr>
      </w:pPr>
      <w:r w:rsidRPr="00AD164D">
        <w:rPr>
          <w:rFonts w:ascii="Times New Roman" w:hAnsi="Times New Roman"/>
          <w:sz w:val="24"/>
          <w:szCs w:val="24"/>
        </w:rPr>
        <w:t xml:space="preserve"> </w:t>
      </w:r>
      <w:r w:rsidR="00731C7F" w:rsidRPr="00AD164D">
        <w:rPr>
          <w:rFonts w:ascii="Times New Roman" w:hAnsi="Times New Roman"/>
          <w:sz w:val="24"/>
          <w:szCs w:val="24"/>
        </w:rPr>
        <w:t>s jediným trestním řízením,</w:t>
      </w:r>
    </w:p>
    <w:p w:rsidR="003D02C4" w:rsidRPr="00AD164D" w:rsidRDefault="00731C7F" w:rsidP="00E44F25">
      <w:pPr>
        <w:pStyle w:val="aaaaaaaaaaa"/>
        <w:numPr>
          <w:ilvl w:val="0"/>
          <w:numId w:val="6"/>
        </w:numPr>
        <w:spacing w:after="0" w:line="240" w:lineRule="auto"/>
        <w:rPr>
          <w:rFonts w:ascii="Times New Roman" w:hAnsi="Times New Roman"/>
          <w:sz w:val="24"/>
          <w:szCs w:val="24"/>
        </w:rPr>
      </w:pPr>
      <w:r w:rsidRPr="00AD164D">
        <w:rPr>
          <w:rFonts w:ascii="Times New Roman" w:hAnsi="Times New Roman"/>
          <w:sz w:val="24"/>
          <w:szCs w:val="24"/>
        </w:rPr>
        <w:t xml:space="preserve"> s více trestními řízeními, </w:t>
      </w:r>
      <w:r w:rsidR="003D02C4" w:rsidRPr="00AD164D">
        <w:rPr>
          <w:rFonts w:ascii="Times New Roman" w:hAnsi="Times New Roman"/>
          <w:sz w:val="24"/>
          <w:szCs w:val="24"/>
        </w:rPr>
        <w:t>které spolu navzájem souvisejí,</w:t>
      </w:r>
    </w:p>
    <w:p w:rsidR="00731C7F" w:rsidRPr="00AD164D" w:rsidRDefault="003D02C4" w:rsidP="00E44F25">
      <w:pPr>
        <w:pStyle w:val="aaaaaaaaaaa"/>
        <w:numPr>
          <w:ilvl w:val="0"/>
          <w:numId w:val="6"/>
        </w:numPr>
        <w:spacing w:after="0" w:line="240" w:lineRule="auto"/>
        <w:rPr>
          <w:rFonts w:ascii="Times New Roman" w:hAnsi="Times New Roman"/>
          <w:sz w:val="24"/>
          <w:szCs w:val="24"/>
        </w:rPr>
      </w:pPr>
      <w:r w:rsidRPr="00AD164D">
        <w:rPr>
          <w:rFonts w:ascii="Times New Roman" w:hAnsi="Times New Roman"/>
          <w:sz w:val="24"/>
          <w:szCs w:val="24"/>
        </w:rPr>
        <w:t xml:space="preserve"> </w:t>
      </w:r>
      <w:r w:rsidR="00731C7F" w:rsidRPr="00AD164D">
        <w:rPr>
          <w:rFonts w:ascii="Times New Roman" w:hAnsi="Times New Roman"/>
          <w:sz w:val="24"/>
          <w:szCs w:val="24"/>
        </w:rPr>
        <w:t>s trestními řízeními</w:t>
      </w:r>
      <w:r w:rsidRPr="00AD164D">
        <w:rPr>
          <w:rFonts w:ascii="Times New Roman" w:hAnsi="Times New Roman"/>
          <w:sz w:val="24"/>
          <w:szCs w:val="24"/>
        </w:rPr>
        <w:t>,</w:t>
      </w:r>
      <w:r w:rsidR="00731C7F" w:rsidRPr="00AD164D">
        <w:rPr>
          <w:rFonts w:ascii="Times New Roman" w:hAnsi="Times New Roman"/>
          <w:sz w:val="24"/>
          <w:szCs w:val="24"/>
        </w:rPr>
        <w:t xml:space="preserve"> v nichž </w:t>
      </w:r>
      <w:r w:rsidRPr="00AD164D">
        <w:rPr>
          <w:rFonts w:ascii="Times New Roman" w:hAnsi="Times New Roman"/>
          <w:sz w:val="24"/>
          <w:szCs w:val="24"/>
        </w:rPr>
        <w:t>bude ukládán "</w:t>
      </w:r>
      <w:r w:rsidR="00731C7F" w:rsidRPr="00AD164D">
        <w:rPr>
          <w:rFonts w:ascii="Times New Roman" w:hAnsi="Times New Roman"/>
          <w:sz w:val="24"/>
          <w:szCs w:val="24"/>
        </w:rPr>
        <w:t>společný</w:t>
      </w:r>
      <w:r w:rsidRPr="00AD164D">
        <w:rPr>
          <w:rFonts w:ascii="Times New Roman" w:hAnsi="Times New Roman"/>
          <w:sz w:val="24"/>
          <w:szCs w:val="24"/>
        </w:rPr>
        <w:t>"</w:t>
      </w:r>
      <w:r w:rsidR="00731C7F" w:rsidRPr="00AD164D">
        <w:rPr>
          <w:rFonts w:ascii="Times New Roman" w:hAnsi="Times New Roman"/>
          <w:sz w:val="24"/>
          <w:szCs w:val="24"/>
        </w:rPr>
        <w:t xml:space="preserve"> </w:t>
      </w:r>
      <w:r w:rsidRPr="00AD164D">
        <w:rPr>
          <w:rFonts w:ascii="Times New Roman" w:hAnsi="Times New Roman"/>
          <w:sz w:val="24"/>
          <w:szCs w:val="24"/>
        </w:rPr>
        <w:t xml:space="preserve">(souhrnný) </w:t>
      </w:r>
      <w:r w:rsidR="00731C7F" w:rsidRPr="00AD164D">
        <w:rPr>
          <w:rFonts w:ascii="Times New Roman" w:hAnsi="Times New Roman"/>
          <w:sz w:val="24"/>
          <w:szCs w:val="24"/>
        </w:rPr>
        <w:t>trest</w:t>
      </w:r>
      <w:r w:rsidRPr="00AD164D">
        <w:rPr>
          <w:rFonts w:ascii="Times New Roman" w:hAnsi="Times New Roman"/>
          <w:sz w:val="24"/>
          <w:szCs w:val="24"/>
        </w:rPr>
        <w:t>.</w:t>
      </w:r>
    </w:p>
    <w:p w:rsidR="00E14074" w:rsidRPr="00AD164D" w:rsidRDefault="00E14074" w:rsidP="00E44F25">
      <w:pPr>
        <w:pStyle w:val="aaaaaaaaaaa"/>
        <w:spacing w:after="0" w:line="240" w:lineRule="auto"/>
        <w:ind w:firstLine="0"/>
        <w:rPr>
          <w:rFonts w:ascii="Times New Roman" w:hAnsi="Times New Roman"/>
          <w:sz w:val="24"/>
          <w:szCs w:val="24"/>
        </w:rPr>
      </w:pPr>
    </w:p>
    <w:p w:rsidR="00E14074" w:rsidRPr="00F901CB" w:rsidRDefault="005E3965" w:rsidP="00E44F25">
      <w:pPr>
        <w:pStyle w:val="Odstavecseseznamem"/>
        <w:keepNext/>
        <w:numPr>
          <w:ilvl w:val="0"/>
          <w:numId w:val="8"/>
        </w:numPr>
        <w:rPr>
          <w:rFonts w:ascii="Times New Roman" w:hAnsi="Times New Roman" w:cs="Times New Roman"/>
          <w:b/>
          <w:sz w:val="24"/>
          <w:szCs w:val="24"/>
        </w:rPr>
      </w:pPr>
      <w:r>
        <w:rPr>
          <w:rFonts w:ascii="Times New Roman" w:hAnsi="Times New Roman" w:cs="Times New Roman"/>
          <w:b/>
          <w:sz w:val="24"/>
          <w:szCs w:val="24"/>
        </w:rPr>
        <w:t>Návrh úpravy trestního zákoníku</w:t>
      </w:r>
    </w:p>
    <w:p w:rsidR="00A521C1" w:rsidRPr="00AD164D" w:rsidRDefault="00A521C1" w:rsidP="00E44F25">
      <w:pPr>
        <w:rPr>
          <w:rFonts w:ascii="Times New Roman" w:hAnsi="Times New Roman" w:cs="Times New Roman"/>
          <w:sz w:val="24"/>
          <w:szCs w:val="24"/>
        </w:rPr>
      </w:pPr>
      <w:r w:rsidRPr="00AD164D">
        <w:rPr>
          <w:rFonts w:ascii="Times New Roman" w:hAnsi="Times New Roman" w:cs="Times New Roman"/>
          <w:sz w:val="24"/>
          <w:szCs w:val="24"/>
        </w:rPr>
        <w:t>De lege ferenda je vhodné upravit trestní zákoník tak, aby nařizoval výslovně započtení všech v úvahu přicházejících vazeb ji při prvním odsouzení:</w:t>
      </w:r>
    </w:p>
    <w:p w:rsidR="00E14074" w:rsidRPr="00AD164D" w:rsidRDefault="00E14074" w:rsidP="00E44F25">
      <w:pPr>
        <w:rPr>
          <w:rFonts w:ascii="Times New Roman" w:hAnsi="Times New Roman" w:cs="Times New Roman"/>
          <w:sz w:val="24"/>
          <w:szCs w:val="24"/>
        </w:rPr>
      </w:pPr>
      <w:r w:rsidRPr="00AD164D">
        <w:rPr>
          <w:rFonts w:ascii="Times New Roman" w:hAnsi="Times New Roman" w:cs="Times New Roman"/>
          <w:sz w:val="24"/>
          <w:szCs w:val="24"/>
        </w:rPr>
        <w:t xml:space="preserve">1. V § 92 odstavci 1 se vypouští slova </w:t>
      </w:r>
      <w:r w:rsidRPr="00AD164D">
        <w:rPr>
          <w:rFonts w:ascii="Times New Roman" w:hAnsi="Times New Roman" w:cs="Times New Roman"/>
          <w:i/>
          <w:sz w:val="24"/>
          <w:szCs w:val="24"/>
        </w:rPr>
        <w:t>"v tomto řízení"</w:t>
      </w:r>
      <w:r w:rsidRPr="00AD164D">
        <w:rPr>
          <w:rFonts w:ascii="Times New Roman" w:hAnsi="Times New Roman" w:cs="Times New Roman"/>
          <w:sz w:val="24"/>
          <w:szCs w:val="24"/>
        </w:rPr>
        <w:t>.</w:t>
      </w:r>
    </w:p>
    <w:p w:rsidR="00E14074" w:rsidRPr="00AD164D" w:rsidRDefault="00E14074" w:rsidP="00E44F25">
      <w:pPr>
        <w:rPr>
          <w:rFonts w:ascii="Times New Roman" w:hAnsi="Times New Roman" w:cs="Times New Roman"/>
          <w:sz w:val="24"/>
          <w:szCs w:val="24"/>
        </w:rPr>
      </w:pPr>
      <w:r w:rsidRPr="00AD164D">
        <w:rPr>
          <w:rFonts w:ascii="Times New Roman" w:hAnsi="Times New Roman" w:cs="Times New Roman"/>
          <w:sz w:val="24"/>
          <w:szCs w:val="24"/>
        </w:rPr>
        <w:t>2. V § 92 odstavci 1 se doplňuje na konci nová věta, která zn</w:t>
      </w:r>
      <w:r w:rsidR="00A521C1" w:rsidRPr="00AD164D">
        <w:rPr>
          <w:rFonts w:ascii="Times New Roman" w:hAnsi="Times New Roman" w:cs="Times New Roman"/>
          <w:sz w:val="24"/>
          <w:szCs w:val="24"/>
        </w:rPr>
        <w:t>í</w:t>
      </w:r>
      <w:r w:rsidRPr="00AD164D">
        <w:rPr>
          <w:rFonts w:ascii="Times New Roman" w:hAnsi="Times New Roman" w:cs="Times New Roman"/>
          <w:sz w:val="24"/>
          <w:szCs w:val="24"/>
        </w:rPr>
        <w:t xml:space="preserve">: </w:t>
      </w:r>
      <w:r w:rsidRPr="00AD164D">
        <w:rPr>
          <w:rFonts w:ascii="Times New Roman" w:hAnsi="Times New Roman" w:cs="Times New Roman"/>
          <w:i/>
          <w:sz w:val="24"/>
          <w:szCs w:val="24"/>
        </w:rPr>
        <w:t>"Započte se i nezapočtená vazba vykonaná v jiném trestním řízení, pokud by v případě odsouzení byl uložen úhrnný nebo souhrnný trest. Započte se i doba výkonu trestu odnětí svobody, který byl uložen v jiném trestním řízení a který byl zrušen v rámci mimořádných opravných prostředků nebo rozhodnutím Ústavního soudu, pokud v tomto řízení nedošlo k novému uložení trestu odnětí svobody, případně se započte příslušná část vykonaného trestu, byl-li uložen trest nižší než byl vykonán."</w:t>
      </w:r>
      <w:r w:rsidRPr="00AD164D">
        <w:rPr>
          <w:rFonts w:ascii="Times New Roman" w:hAnsi="Times New Roman" w:cs="Times New Roman"/>
          <w:sz w:val="24"/>
          <w:szCs w:val="24"/>
        </w:rPr>
        <w:t>.</w:t>
      </w:r>
    </w:p>
    <w:p w:rsidR="003474B9" w:rsidRDefault="00E14074" w:rsidP="00E44F25">
      <w:pPr>
        <w:rPr>
          <w:rFonts w:ascii="Times New Roman" w:hAnsi="Times New Roman" w:cs="Times New Roman"/>
          <w:sz w:val="24"/>
          <w:szCs w:val="24"/>
        </w:rPr>
      </w:pPr>
      <w:r w:rsidRPr="00AD164D">
        <w:rPr>
          <w:rFonts w:ascii="Times New Roman" w:hAnsi="Times New Roman" w:cs="Times New Roman"/>
          <w:sz w:val="24"/>
          <w:szCs w:val="24"/>
        </w:rPr>
        <w:t>Cílem je umožnit započtení vazby na trest nejen z trestního řízení, v kterém byl trest uložen, ale i z trestního řízení jiného, pokud v něm byla vykonána vazba, která nebyla započtena. Obdobn</w:t>
      </w:r>
      <w:r w:rsidR="00187513" w:rsidRPr="00AD164D">
        <w:rPr>
          <w:rFonts w:ascii="Times New Roman" w:hAnsi="Times New Roman" w:cs="Times New Roman"/>
          <w:sz w:val="24"/>
          <w:szCs w:val="24"/>
        </w:rPr>
        <w:t xml:space="preserve">ý postup se navrhuje </w:t>
      </w:r>
      <w:r w:rsidRPr="00AD164D">
        <w:rPr>
          <w:rFonts w:ascii="Times New Roman" w:hAnsi="Times New Roman" w:cs="Times New Roman"/>
          <w:sz w:val="24"/>
          <w:szCs w:val="24"/>
        </w:rPr>
        <w:t xml:space="preserve">při započtení výkonu trestu odnětí svobody, pokud byl následně v rámci dovolání, stížnosti pro porušení zákona </w:t>
      </w:r>
      <w:r w:rsidR="00187513" w:rsidRPr="00AD164D">
        <w:rPr>
          <w:rFonts w:ascii="Times New Roman" w:hAnsi="Times New Roman" w:cs="Times New Roman"/>
          <w:sz w:val="24"/>
          <w:szCs w:val="24"/>
        </w:rPr>
        <w:t xml:space="preserve">či </w:t>
      </w:r>
      <w:r w:rsidRPr="00AD164D">
        <w:rPr>
          <w:rFonts w:ascii="Times New Roman" w:hAnsi="Times New Roman" w:cs="Times New Roman"/>
          <w:sz w:val="24"/>
          <w:szCs w:val="24"/>
        </w:rPr>
        <w:t xml:space="preserve">v rámci ústavní stížnosti zrušen Ústavním soudem. </w:t>
      </w:r>
      <w:r w:rsidR="00187513" w:rsidRPr="00AD164D">
        <w:rPr>
          <w:rFonts w:ascii="Times New Roman" w:hAnsi="Times New Roman" w:cs="Times New Roman"/>
          <w:sz w:val="24"/>
          <w:szCs w:val="24"/>
        </w:rPr>
        <w:t>S</w:t>
      </w:r>
      <w:r w:rsidRPr="00AD164D">
        <w:rPr>
          <w:rFonts w:ascii="Times New Roman" w:hAnsi="Times New Roman" w:cs="Times New Roman"/>
          <w:sz w:val="24"/>
          <w:szCs w:val="24"/>
        </w:rPr>
        <w:t>tát má započítat dobu výkonu trestu, který se ukázal jako nezákonný a proto byl zrušen, pakliže v jiném trestním řízení tutéž osobu postihne za jiný skutek.</w:t>
      </w:r>
    </w:p>
    <w:p w:rsidR="008C22D0" w:rsidRDefault="008C22D0" w:rsidP="00E44F25">
      <w:pPr>
        <w:rPr>
          <w:rFonts w:ascii="Times New Roman" w:hAnsi="Times New Roman" w:cs="Times New Roman"/>
          <w:sz w:val="24"/>
          <w:szCs w:val="24"/>
        </w:rPr>
      </w:pPr>
    </w:p>
    <w:p w:rsidR="0023510C" w:rsidRPr="0023510C" w:rsidRDefault="0023510C" w:rsidP="00E44F25">
      <w:pPr>
        <w:rPr>
          <w:rFonts w:ascii="Times New Roman" w:hAnsi="Times New Roman" w:cs="Times New Roman"/>
          <w:b/>
          <w:sz w:val="24"/>
          <w:szCs w:val="24"/>
        </w:rPr>
      </w:pPr>
      <w:r w:rsidRPr="0023510C">
        <w:rPr>
          <w:rFonts w:ascii="Times New Roman" w:hAnsi="Times New Roman" w:cs="Times New Roman"/>
          <w:b/>
          <w:sz w:val="24"/>
          <w:szCs w:val="24"/>
        </w:rPr>
        <w:t>Abstrakt:</w:t>
      </w:r>
    </w:p>
    <w:p w:rsidR="0023510C" w:rsidRPr="00242234" w:rsidRDefault="0023510C" w:rsidP="00E44F25">
      <w:pPr>
        <w:rPr>
          <w:rFonts w:ascii="Times New Roman" w:hAnsi="Times New Roman" w:cs="Times New Roman"/>
          <w:sz w:val="24"/>
          <w:szCs w:val="24"/>
        </w:rPr>
      </w:pPr>
      <w:r>
        <w:rPr>
          <w:rFonts w:ascii="Times New Roman" w:hAnsi="Times New Roman" w:cs="Times New Roman"/>
          <w:sz w:val="24"/>
          <w:szCs w:val="24"/>
        </w:rPr>
        <w:t>Text se zabývá otázkou započtení vazby do trestu, pokud vazba byla vykonána v jiném trestním řízení, než v kterém je ukládán výsledný trest odnětí svobody. Toto započtení považuje za ústavně správné řešení a kriticky hodnotí současnou nedostatečnou zákonnou úpravu takového započtení.</w:t>
      </w:r>
    </w:p>
    <w:sectPr w:rsidR="0023510C" w:rsidRPr="00242234" w:rsidSect="00425BE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883" w:rsidRDefault="00697883" w:rsidP="00CF39F6">
      <w:pPr>
        <w:spacing w:before="0"/>
      </w:pPr>
      <w:r>
        <w:separator/>
      </w:r>
    </w:p>
  </w:endnote>
  <w:endnote w:type="continuationSeparator" w:id="1">
    <w:p w:rsidR="00697883" w:rsidRDefault="00697883" w:rsidP="00CF39F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ExtB">
    <w:panose1 w:val="02010609060101010101"/>
    <w:charset w:val="86"/>
    <w:family w:val="modern"/>
    <w:pitch w:val="fixed"/>
    <w:sig w:usb0="00000003" w:usb1="0A0E0000" w:usb2="00000010" w:usb3="00000000" w:csb0="00040001"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D5" w:rsidRDefault="00DE44D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883" w:rsidRDefault="00697883" w:rsidP="00CF39F6">
      <w:pPr>
        <w:spacing w:before="0"/>
      </w:pPr>
      <w:r>
        <w:separator/>
      </w:r>
    </w:p>
  </w:footnote>
  <w:footnote w:type="continuationSeparator" w:id="1">
    <w:p w:rsidR="00697883" w:rsidRDefault="00697883" w:rsidP="00CF39F6">
      <w:pPr>
        <w:spacing w:before="0"/>
      </w:pPr>
      <w:r>
        <w:continuationSeparator/>
      </w:r>
    </w:p>
  </w:footnote>
  <w:footnote w:id="2">
    <w:p w:rsidR="002670BD" w:rsidRPr="0051576C" w:rsidRDefault="002670BD" w:rsidP="002670BD">
      <w:pPr>
        <w:pStyle w:val="Textpoznpodarou"/>
        <w:rPr>
          <w:rFonts w:ascii="Times New Roman" w:hAnsi="Times New Roman" w:cs="Times New Roman"/>
        </w:rPr>
      </w:pPr>
      <w:r w:rsidRPr="0051576C">
        <w:rPr>
          <w:rStyle w:val="Znakapoznpodarou"/>
          <w:rFonts w:ascii="Times New Roman" w:hAnsi="Times New Roman" w:cs="Times New Roman"/>
        </w:rPr>
        <w:footnoteRef/>
      </w:r>
      <w:r w:rsidRPr="0051576C">
        <w:rPr>
          <w:rFonts w:ascii="Times New Roman" w:hAnsi="Times New Roman" w:cs="Times New Roman"/>
        </w:rPr>
        <w:t xml:space="preserve"> Rozsudek Nejvyššího soudu z 9. 10. 1997, 2Tzn 84/97 (R 36/1997).</w:t>
      </w:r>
    </w:p>
  </w:footnote>
  <w:footnote w:id="3">
    <w:p w:rsidR="00E2135C" w:rsidRPr="0051576C" w:rsidRDefault="00E2135C" w:rsidP="00E2135C">
      <w:pPr>
        <w:pStyle w:val="Textpoznpodarou"/>
        <w:rPr>
          <w:rFonts w:ascii="Times New Roman" w:hAnsi="Times New Roman" w:cs="Times New Roman"/>
        </w:rPr>
      </w:pPr>
      <w:r w:rsidRPr="0051576C">
        <w:rPr>
          <w:rStyle w:val="Znakapoznpodarou"/>
          <w:rFonts w:ascii="Times New Roman" w:hAnsi="Times New Roman" w:cs="Times New Roman"/>
        </w:rPr>
        <w:footnoteRef/>
      </w:r>
      <w:r w:rsidRPr="0051576C">
        <w:rPr>
          <w:rFonts w:ascii="Times New Roman" w:hAnsi="Times New Roman" w:cs="Times New Roman"/>
        </w:rPr>
        <w:t xml:space="preserve"> </w:t>
      </w:r>
      <w:r w:rsidRPr="0051576C">
        <w:rPr>
          <w:rFonts w:ascii="Times New Roman" w:hAnsi="Times New Roman" w:cs="Times New Roman"/>
          <w:iCs/>
        </w:rPr>
        <w:t xml:space="preserve">DRAŠTÍK, A.; FREMR, R.; DURDÍK, T.; RŮŽIČKA, M.; SOTOLÁŘ, A. a kolektiv. </w:t>
      </w:r>
      <w:r w:rsidRPr="0051576C">
        <w:rPr>
          <w:rFonts w:ascii="Times New Roman" w:hAnsi="Times New Roman" w:cs="Times New Roman"/>
          <w:i/>
          <w:iCs/>
        </w:rPr>
        <w:t>Trestní zákoník: Komentář.</w:t>
      </w:r>
      <w:r w:rsidRPr="0051576C">
        <w:rPr>
          <w:rFonts w:ascii="Times New Roman" w:hAnsi="Times New Roman" w:cs="Times New Roman"/>
          <w:iCs/>
        </w:rPr>
        <w:t xml:space="preserve"> Praha: Wolters Kluwer, ISBN: 978-80-7478-790-4, § 92.</w:t>
      </w:r>
    </w:p>
  </w:footnote>
  <w:footnote w:id="4">
    <w:p w:rsidR="00DE44D5" w:rsidRPr="0051576C" w:rsidRDefault="00DE44D5" w:rsidP="002670BD">
      <w:pPr>
        <w:pStyle w:val="odstavec"/>
        <w:numPr>
          <w:ilvl w:val="0"/>
          <w:numId w:val="0"/>
        </w:numPr>
        <w:spacing w:before="0" w:after="0" w:line="240" w:lineRule="auto"/>
        <w:rPr>
          <w:rFonts w:ascii="Times New Roman" w:hAnsi="Times New Roman"/>
          <w:sz w:val="20"/>
          <w:szCs w:val="20"/>
        </w:rPr>
      </w:pPr>
      <w:r w:rsidRPr="0051576C">
        <w:rPr>
          <w:rStyle w:val="Znakapoznpodarou"/>
          <w:rFonts w:ascii="Times New Roman" w:hAnsi="Times New Roman"/>
          <w:sz w:val="20"/>
          <w:szCs w:val="20"/>
        </w:rPr>
        <w:footnoteRef/>
      </w:r>
      <w:r w:rsidRPr="0051576C">
        <w:rPr>
          <w:rFonts w:ascii="Times New Roman" w:hAnsi="Times New Roman"/>
          <w:sz w:val="20"/>
          <w:szCs w:val="20"/>
        </w:rPr>
        <w:t xml:space="preserve"> Obdobná rozhodnutí Nejvyššího soudu: rozsudky z 19. 5. 2015, </w:t>
      </w:r>
      <w:r w:rsidRPr="0051576C">
        <w:rPr>
          <w:rFonts w:ascii="Times New Roman" w:hAnsi="Times New Roman"/>
          <w:bCs/>
          <w:sz w:val="20"/>
          <w:szCs w:val="20"/>
        </w:rPr>
        <w:t>Cdo 1273/2014</w:t>
      </w:r>
      <w:r w:rsidRPr="0051576C">
        <w:rPr>
          <w:rFonts w:ascii="Times New Roman" w:hAnsi="Times New Roman"/>
          <w:sz w:val="20"/>
          <w:szCs w:val="20"/>
        </w:rPr>
        <w:t xml:space="preserve">, z 25. 9. 2018, </w:t>
      </w:r>
      <w:r w:rsidRPr="0051576C">
        <w:rPr>
          <w:rFonts w:ascii="Times New Roman" w:hAnsi="Times New Roman"/>
          <w:bCs/>
          <w:sz w:val="20"/>
          <w:szCs w:val="20"/>
        </w:rPr>
        <w:t xml:space="preserve">30Cdo 898/2018, </w:t>
      </w:r>
      <w:r w:rsidRPr="0051576C">
        <w:rPr>
          <w:rFonts w:ascii="Times New Roman" w:hAnsi="Times New Roman"/>
          <w:sz w:val="20"/>
          <w:szCs w:val="20"/>
        </w:rPr>
        <w:t xml:space="preserve">z 25. 2. 2014, </w:t>
      </w:r>
      <w:r w:rsidRPr="0051576C">
        <w:rPr>
          <w:rFonts w:ascii="Times New Roman" w:hAnsi="Times New Roman"/>
          <w:bCs/>
          <w:sz w:val="20"/>
          <w:szCs w:val="20"/>
        </w:rPr>
        <w:t>30 Cdo 3300/2013</w:t>
      </w:r>
      <w:r w:rsidRPr="0051576C">
        <w:rPr>
          <w:rFonts w:ascii="Times New Roman" w:hAnsi="Times New Roman"/>
          <w:sz w:val="20"/>
          <w:szCs w:val="20"/>
        </w:rPr>
        <w:t>.</w:t>
      </w:r>
    </w:p>
  </w:footnote>
  <w:footnote w:id="5">
    <w:p w:rsidR="00E44F25" w:rsidRPr="0051576C" w:rsidRDefault="00E44F25">
      <w:pPr>
        <w:pStyle w:val="Textpoznpodarou"/>
        <w:rPr>
          <w:rFonts w:ascii="Times New Roman" w:hAnsi="Times New Roman" w:cs="Times New Roman"/>
        </w:rPr>
      </w:pPr>
      <w:r w:rsidRPr="0051576C">
        <w:rPr>
          <w:rStyle w:val="Znakapoznpodarou"/>
          <w:rFonts w:ascii="Times New Roman" w:hAnsi="Times New Roman" w:cs="Times New Roman"/>
        </w:rPr>
        <w:footnoteRef/>
      </w:r>
      <w:r w:rsidRPr="0051576C">
        <w:rPr>
          <w:rFonts w:ascii="Times New Roman" w:hAnsi="Times New Roman" w:cs="Times New Roman"/>
        </w:rPr>
        <w:t xml:space="preserve"> Bod 38 odůvodnění nálezu Ústavního soudu z 3. 3. 2020, III.ÚS 4284/18.</w:t>
      </w:r>
    </w:p>
  </w:footnote>
  <w:footnote w:id="6">
    <w:p w:rsidR="00DE44D5" w:rsidRPr="0051576C" w:rsidRDefault="00DE44D5" w:rsidP="007B0695">
      <w:pPr>
        <w:pStyle w:val="Textpoznpodarou"/>
        <w:rPr>
          <w:rFonts w:ascii="Times New Roman" w:hAnsi="Times New Roman" w:cs="Times New Roman"/>
        </w:rPr>
      </w:pPr>
      <w:r w:rsidRPr="0051576C">
        <w:rPr>
          <w:rStyle w:val="Znakapoznpodarou"/>
          <w:rFonts w:ascii="Times New Roman" w:hAnsi="Times New Roman" w:cs="Times New Roman"/>
        </w:rPr>
        <w:footnoteRef/>
      </w:r>
      <w:r w:rsidRPr="0051576C">
        <w:rPr>
          <w:rFonts w:ascii="Times New Roman" w:hAnsi="Times New Roman" w:cs="Times New Roman"/>
        </w:rPr>
        <w:t xml:space="preserve"> HOLZIGER, D. </w:t>
      </w:r>
      <w:r w:rsidRPr="0051576C">
        <w:rPr>
          <w:rFonts w:ascii="Times New Roman" w:hAnsi="Times New Roman" w:cs="Times New Roman"/>
          <w:i/>
        </w:rPr>
        <w:t>HRRS-Praxishinweis: Die Anrechnung verfahrensfremder Untersuchungshaft auf zeitige Freiheitsstrafe.</w:t>
      </w:r>
      <w:r w:rsidRPr="0051576C">
        <w:rPr>
          <w:rFonts w:ascii="Times New Roman" w:hAnsi="Times New Roman" w:cs="Times New Roman"/>
        </w:rPr>
        <w:t xml:space="preserve"> [Online] Dostupné z: https://www.hrr-strafrecht.de/hrr/archiv/09-07/index.php?sz=9 (cit. 26. 8. 2019).</w:t>
      </w:r>
    </w:p>
  </w:footnote>
  <w:footnote w:id="7">
    <w:p w:rsidR="00DE44D5" w:rsidRPr="0051576C" w:rsidRDefault="00DE44D5">
      <w:pPr>
        <w:pStyle w:val="Textpoznpodarou"/>
        <w:rPr>
          <w:rFonts w:ascii="Times New Roman" w:hAnsi="Times New Roman" w:cs="Times New Roman"/>
        </w:rPr>
      </w:pPr>
      <w:r w:rsidRPr="0051576C">
        <w:rPr>
          <w:rStyle w:val="Znakapoznpodarou"/>
          <w:rFonts w:ascii="Times New Roman" w:hAnsi="Times New Roman" w:cs="Times New Roman"/>
        </w:rPr>
        <w:footnoteRef/>
      </w:r>
      <w:r w:rsidRPr="0051576C">
        <w:rPr>
          <w:rFonts w:ascii="Times New Roman" w:hAnsi="Times New Roman" w:cs="Times New Roman"/>
        </w:rPr>
        <w:t xml:space="preserve"> Úmluva o ochraně lidských práv a základních svobod č. 209/1992 Sb.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87E6818"/>
    <w:name w:val="WW8Num11"/>
    <w:lvl w:ilvl="0">
      <w:start w:val="1"/>
      <w:numFmt w:val="decimal"/>
      <w:lvlText w:val="%1)"/>
      <w:lvlJc w:val="left"/>
      <w:pPr>
        <w:tabs>
          <w:tab w:val="num" w:pos="0"/>
        </w:tabs>
        <w:ind w:left="1429" w:hanging="360"/>
      </w:pPr>
      <w:rPr>
        <w:i/>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rPr>
        <w:rFonts w:ascii="Times New Roman" w:hAnsi="Times New Roman" w:cs="Times New Roman" w:hint="default"/>
        <w:b w:val="0"/>
        <w:i w:val="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15324F6F"/>
    <w:multiLevelType w:val="hybridMultilevel"/>
    <w:tmpl w:val="23BA20C8"/>
    <w:lvl w:ilvl="0" w:tplc="10EC71F0">
      <w:start w:val="1"/>
      <w:numFmt w:val="decimal"/>
      <w:pStyle w:val="odstavec"/>
      <w:lvlText w:val="[%1]"/>
      <w:lvlJc w:val="left"/>
      <w:pPr>
        <w:ind w:left="4755" w:hanging="360"/>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5EF5874"/>
    <w:multiLevelType w:val="hybridMultilevel"/>
    <w:tmpl w:val="D93EBE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033265"/>
    <w:multiLevelType w:val="hybridMultilevel"/>
    <w:tmpl w:val="832EF93C"/>
    <w:lvl w:ilvl="0" w:tplc="354856CA">
      <w:start w:val="1"/>
      <w:numFmt w:val="upperRoman"/>
      <w:pStyle w:val="111"/>
      <w:lvlText w:val="%1."/>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31B2BC9"/>
    <w:multiLevelType w:val="hybridMultilevel"/>
    <w:tmpl w:val="DC3C9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6F72EF2"/>
    <w:multiLevelType w:val="hybridMultilevel"/>
    <w:tmpl w:val="6380B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8876E7"/>
    <w:multiLevelType w:val="hybridMultilevel"/>
    <w:tmpl w:val="6CF67B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CF16B47"/>
    <w:multiLevelType w:val="hybridMultilevel"/>
    <w:tmpl w:val="9830E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3"/>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7611"/>
    <w:rsid w:val="000514EB"/>
    <w:rsid w:val="00066D07"/>
    <w:rsid w:val="000726C2"/>
    <w:rsid w:val="000767A9"/>
    <w:rsid w:val="00080D21"/>
    <w:rsid w:val="00082B36"/>
    <w:rsid w:val="000C5B8C"/>
    <w:rsid w:val="000E08DD"/>
    <w:rsid w:val="000E1AAB"/>
    <w:rsid w:val="00112C31"/>
    <w:rsid w:val="00121522"/>
    <w:rsid w:val="0012757D"/>
    <w:rsid w:val="00153FAD"/>
    <w:rsid w:val="001615EA"/>
    <w:rsid w:val="00165BAB"/>
    <w:rsid w:val="00177611"/>
    <w:rsid w:val="00187513"/>
    <w:rsid w:val="001962F0"/>
    <w:rsid w:val="001A4146"/>
    <w:rsid w:val="001B342C"/>
    <w:rsid w:val="001C3C10"/>
    <w:rsid w:val="001C6A81"/>
    <w:rsid w:val="001C7F40"/>
    <w:rsid w:val="001D6E1B"/>
    <w:rsid w:val="001F21D0"/>
    <w:rsid w:val="00201B8E"/>
    <w:rsid w:val="002273A4"/>
    <w:rsid w:val="0023510C"/>
    <w:rsid w:val="00241A52"/>
    <w:rsid w:val="00242234"/>
    <w:rsid w:val="00245D82"/>
    <w:rsid w:val="00250537"/>
    <w:rsid w:val="002567C2"/>
    <w:rsid w:val="0025721E"/>
    <w:rsid w:val="002670BD"/>
    <w:rsid w:val="0026748C"/>
    <w:rsid w:val="002A6EBE"/>
    <w:rsid w:val="002A707B"/>
    <w:rsid w:val="002C0465"/>
    <w:rsid w:val="00311EAC"/>
    <w:rsid w:val="003142A6"/>
    <w:rsid w:val="00317835"/>
    <w:rsid w:val="003265A7"/>
    <w:rsid w:val="00335313"/>
    <w:rsid w:val="003370B3"/>
    <w:rsid w:val="00341A9C"/>
    <w:rsid w:val="00344062"/>
    <w:rsid w:val="003460D4"/>
    <w:rsid w:val="003474B9"/>
    <w:rsid w:val="00366F37"/>
    <w:rsid w:val="003707E0"/>
    <w:rsid w:val="0038549D"/>
    <w:rsid w:val="003D02C4"/>
    <w:rsid w:val="003E730F"/>
    <w:rsid w:val="003F0FD9"/>
    <w:rsid w:val="00425BEA"/>
    <w:rsid w:val="00426855"/>
    <w:rsid w:val="0044351F"/>
    <w:rsid w:val="004674AA"/>
    <w:rsid w:val="00481C47"/>
    <w:rsid w:val="00496856"/>
    <w:rsid w:val="004C0F78"/>
    <w:rsid w:val="0050101D"/>
    <w:rsid w:val="0051576C"/>
    <w:rsid w:val="00517BC4"/>
    <w:rsid w:val="00541D08"/>
    <w:rsid w:val="00565D04"/>
    <w:rsid w:val="00576314"/>
    <w:rsid w:val="00582356"/>
    <w:rsid w:val="005A34A2"/>
    <w:rsid w:val="005B4B43"/>
    <w:rsid w:val="005C2EA4"/>
    <w:rsid w:val="005E3965"/>
    <w:rsid w:val="005E3BB4"/>
    <w:rsid w:val="005F3F32"/>
    <w:rsid w:val="005F5164"/>
    <w:rsid w:val="006167E7"/>
    <w:rsid w:val="00617BDF"/>
    <w:rsid w:val="006358C0"/>
    <w:rsid w:val="0064075B"/>
    <w:rsid w:val="00684787"/>
    <w:rsid w:val="00697883"/>
    <w:rsid w:val="006B12CC"/>
    <w:rsid w:val="006D151D"/>
    <w:rsid w:val="00703E90"/>
    <w:rsid w:val="007041DF"/>
    <w:rsid w:val="00722C61"/>
    <w:rsid w:val="00731C7F"/>
    <w:rsid w:val="007B0695"/>
    <w:rsid w:val="007C4EB2"/>
    <w:rsid w:val="007D47F0"/>
    <w:rsid w:val="007E43A4"/>
    <w:rsid w:val="007E66E0"/>
    <w:rsid w:val="007F15CC"/>
    <w:rsid w:val="00821E7D"/>
    <w:rsid w:val="00890478"/>
    <w:rsid w:val="008A3816"/>
    <w:rsid w:val="008C211C"/>
    <w:rsid w:val="008C22D0"/>
    <w:rsid w:val="008C3305"/>
    <w:rsid w:val="008D2E75"/>
    <w:rsid w:val="008F21B2"/>
    <w:rsid w:val="00914798"/>
    <w:rsid w:val="0092218D"/>
    <w:rsid w:val="009275AE"/>
    <w:rsid w:val="00962016"/>
    <w:rsid w:val="00982236"/>
    <w:rsid w:val="00986AE9"/>
    <w:rsid w:val="00996EFA"/>
    <w:rsid w:val="009A2261"/>
    <w:rsid w:val="009A7C09"/>
    <w:rsid w:val="009B4380"/>
    <w:rsid w:val="009C620F"/>
    <w:rsid w:val="009F7930"/>
    <w:rsid w:val="00A23DEF"/>
    <w:rsid w:val="00A24470"/>
    <w:rsid w:val="00A2469C"/>
    <w:rsid w:val="00A27933"/>
    <w:rsid w:val="00A33B4D"/>
    <w:rsid w:val="00A365FC"/>
    <w:rsid w:val="00A521C1"/>
    <w:rsid w:val="00A57F55"/>
    <w:rsid w:val="00A74DBB"/>
    <w:rsid w:val="00A86F96"/>
    <w:rsid w:val="00AB4688"/>
    <w:rsid w:val="00AB6985"/>
    <w:rsid w:val="00AC7BEA"/>
    <w:rsid w:val="00AD164D"/>
    <w:rsid w:val="00AE7A1F"/>
    <w:rsid w:val="00B03374"/>
    <w:rsid w:val="00B131FA"/>
    <w:rsid w:val="00B160BF"/>
    <w:rsid w:val="00B2219A"/>
    <w:rsid w:val="00B26F83"/>
    <w:rsid w:val="00B31ACA"/>
    <w:rsid w:val="00B53805"/>
    <w:rsid w:val="00B5418C"/>
    <w:rsid w:val="00B84723"/>
    <w:rsid w:val="00BE737C"/>
    <w:rsid w:val="00C30B8B"/>
    <w:rsid w:val="00C74216"/>
    <w:rsid w:val="00CA5A54"/>
    <w:rsid w:val="00CB4B87"/>
    <w:rsid w:val="00CB6815"/>
    <w:rsid w:val="00CF0D73"/>
    <w:rsid w:val="00CF39F6"/>
    <w:rsid w:val="00D0104B"/>
    <w:rsid w:val="00D079C4"/>
    <w:rsid w:val="00D130BA"/>
    <w:rsid w:val="00D16747"/>
    <w:rsid w:val="00D3129A"/>
    <w:rsid w:val="00D80734"/>
    <w:rsid w:val="00D81618"/>
    <w:rsid w:val="00DB03C7"/>
    <w:rsid w:val="00DB7493"/>
    <w:rsid w:val="00DC60CA"/>
    <w:rsid w:val="00DD3234"/>
    <w:rsid w:val="00DD6D30"/>
    <w:rsid w:val="00DE44D5"/>
    <w:rsid w:val="00E14074"/>
    <w:rsid w:val="00E2135C"/>
    <w:rsid w:val="00E2731D"/>
    <w:rsid w:val="00E34A31"/>
    <w:rsid w:val="00E3771D"/>
    <w:rsid w:val="00E44F25"/>
    <w:rsid w:val="00E46BA6"/>
    <w:rsid w:val="00E533C2"/>
    <w:rsid w:val="00E631C4"/>
    <w:rsid w:val="00E77B95"/>
    <w:rsid w:val="00E77C0A"/>
    <w:rsid w:val="00E978C4"/>
    <w:rsid w:val="00F013DB"/>
    <w:rsid w:val="00F033E6"/>
    <w:rsid w:val="00F05A0E"/>
    <w:rsid w:val="00F174AD"/>
    <w:rsid w:val="00F36992"/>
    <w:rsid w:val="00F51306"/>
    <w:rsid w:val="00F56A0B"/>
    <w:rsid w:val="00F74876"/>
    <w:rsid w:val="00F901CB"/>
    <w:rsid w:val="00F944AA"/>
    <w:rsid w:val="00FC137D"/>
    <w:rsid w:val="00FC36C8"/>
    <w:rsid w:val="00FE3565"/>
    <w:rsid w:val="00FF74E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5BE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CF39F6"/>
    <w:pPr>
      <w:spacing w:before="0"/>
    </w:pPr>
    <w:rPr>
      <w:sz w:val="20"/>
      <w:szCs w:val="20"/>
    </w:rPr>
  </w:style>
  <w:style w:type="character" w:customStyle="1" w:styleId="TextpoznpodarouChar">
    <w:name w:val="Text pozn. pod čarou Char"/>
    <w:basedOn w:val="Standardnpsmoodstavce"/>
    <w:link w:val="Textpoznpodarou"/>
    <w:uiPriority w:val="99"/>
    <w:rsid w:val="00CF39F6"/>
    <w:rPr>
      <w:sz w:val="20"/>
      <w:szCs w:val="20"/>
    </w:rPr>
  </w:style>
  <w:style w:type="character" w:styleId="Znakapoznpodarou">
    <w:name w:val="footnote reference"/>
    <w:basedOn w:val="Standardnpsmoodstavce"/>
    <w:uiPriority w:val="99"/>
    <w:unhideWhenUsed/>
    <w:rsid w:val="00CF39F6"/>
    <w:rPr>
      <w:vertAlign w:val="superscript"/>
    </w:rPr>
  </w:style>
  <w:style w:type="paragraph" w:styleId="Odstavecseseznamem">
    <w:name w:val="List Paragraph"/>
    <w:basedOn w:val="Normln"/>
    <w:uiPriority w:val="34"/>
    <w:qFormat/>
    <w:rsid w:val="0025721E"/>
    <w:pPr>
      <w:ind w:left="720"/>
      <w:contextualSpacing/>
    </w:pPr>
  </w:style>
  <w:style w:type="paragraph" w:customStyle="1" w:styleId="odstavec">
    <w:name w:val="odstavec!!!"/>
    <w:basedOn w:val="Odstavecseseznamem"/>
    <w:link w:val="odstavecChar"/>
    <w:qFormat/>
    <w:rsid w:val="00080D21"/>
    <w:pPr>
      <w:widowControl w:val="0"/>
      <w:numPr>
        <w:numId w:val="3"/>
      </w:numPr>
      <w:tabs>
        <w:tab w:val="left" w:pos="567"/>
      </w:tabs>
      <w:suppressAutoHyphens/>
      <w:spacing w:after="100" w:line="269" w:lineRule="auto"/>
      <w:ind w:left="0" w:firstLine="0"/>
      <w:contextualSpacing w:val="0"/>
    </w:pPr>
    <w:rPr>
      <w:rFonts w:ascii="Verdana" w:eastAsia="Calibri" w:hAnsi="Verdana" w:cs="Times New Roman"/>
      <w:sz w:val="21"/>
      <w:szCs w:val="21"/>
    </w:rPr>
  </w:style>
  <w:style w:type="character" w:customStyle="1" w:styleId="odstavecChar">
    <w:name w:val="odstavec!!! Char"/>
    <w:basedOn w:val="Standardnpsmoodstavce"/>
    <w:link w:val="odstavec"/>
    <w:rsid w:val="00080D21"/>
    <w:rPr>
      <w:rFonts w:ascii="Verdana" w:eastAsia="Calibri" w:hAnsi="Verdana" w:cs="Times New Roman"/>
      <w:sz w:val="21"/>
      <w:szCs w:val="21"/>
    </w:rPr>
  </w:style>
  <w:style w:type="paragraph" w:customStyle="1" w:styleId="Default">
    <w:name w:val="Default"/>
    <w:rsid w:val="00112C31"/>
    <w:pPr>
      <w:autoSpaceDE w:val="0"/>
      <w:autoSpaceDN w:val="0"/>
      <w:adjustRightInd w:val="0"/>
      <w:spacing w:before="0"/>
      <w:jc w:val="left"/>
    </w:pPr>
    <w:rPr>
      <w:rFonts w:ascii="Segoe UI" w:hAnsi="Segoe UI" w:cs="Segoe UI"/>
      <w:color w:val="000000"/>
      <w:sz w:val="24"/>
      <w:szCs w:val="24"/>
    </w:rPr>
  </w:style>
  <w:style w:type="paragraph" w:customStyle="1" w:styleId="z">
    <w:name w:val="z"/>
    <w:basedOn w:val="Odstavecseseznamem"/>
    <w:link w:val="zChar"/>
    <w:qFormat/>
    <w:rsid w:val="00112C31"/>
    <w:pPr>
      <w:pBdr>
        <w:top w:val="nil"/>
        <w:left w:val="nil"/>
        <w:bottom w:val="nil"/>
        <w:right w:val="nil"/>
        <w:between w:val="nil"/>
        <w:bar w:val="nil"/>
      </w:pBdr>
      <w:spacing w:before="0" w:after="120"/>
      <w:ind w:hanging="360"/>
      <w:contextualSpacing w:val="0"/>
    </w:pPr>
    <w:rPr>
      <w:rFonts w:ascii="Times New Roman" w:eastAsia="SimSun-ExtB" w:hAnsi="Times New Roman" w:cs="Times New Roman"/>
      <w:sz w:val="24"/>
      <w:szCs w:val="24"/>
    </w:rPr>
  </w:style>
  <w:style w:type="character" w:customStyle="1" w:styleId="zChar">
    <w:name w:val="z Char"/>
    <w:basedOn w:val="Standardnpsmoodstavce"/>
    <w:link w:val="z"/>
    <w:rsid w:val="00112C31"/>
    <w:rPr>
      <w:rFonts w:ascii="Times New Roman" w:eastAsia="SimSun-ExtB" w:hAnsi="Times New Roman" w:cs="Times New Roman"/>
      <w:sz w:val="24"/>
      <w:szCs w:val="24"/>
    </w:rPr>
  </w:style>
  <w:style w:type="paragraph" w:customStyle="1" w:styleId="aaaaaaaaaaa">
    <w:name w:val="aaaaaaaaaaa"/>
    <w:basedOn w:val="Odstavecseseznamem"/>
    <w:link w:val="aaaaaaaaaaaChar"/>
    <w:qFormat/>
    <w:rsid w:val="00112C31"/>
    <w:pPr>
      <w:widowControl w:val="0"/>
      <w:tabs>
        <w:tab w:val="left" w:pos="567"/>
      </w:tabs>
      <w:suppressAutoHyphens/>
      <w:spacing w:after="100" w:line="269" w:lineRule="auto"/>
      <w:ind w:left="0" w:hanging="360"/>
      <w:contextualSpacing w:val="0"/>
    </w:pPr>
    <w:rPr>
      <w:rFonts w:ascii="Verdana" w:eastAsia="Calibri" w:hAnsi="Verdana" w:cs="Times New Roman"/>
      <w:sz w:val="21"/>
      <w:szCs w:val="21"/>
    </w:rPr>
  </w:style>
  <w:style w:type="character" w:customStyle="1" w:styleId="aaaaaaaaaaaChar">
    <w:name w:val="aaaaaaaaaaa Char"/>
    <w:link w:val="aaaaaaaaaaa"/>
    <w:rsid w:val="00112C31"/>
    <w:rPr>
      <w:rFonts w:ascii="Verdana" w:eastAsia="Calibri" w:hAnsi="Verdana" w:cs="Times New Roman"/>
      <w:sz w:val="21"/>
      <w:szCs w:val="21"/>
    </w:rPr>
  </w:style>
  <w:style w:type="paragraph" w:customStyle="1" w:styleId="111">
    <w:name w:val="111"/>
    <w:basedOn w:val="odstavec"/>
    <w:link w:val="111Char"/>
    <w:qFormat/>
    <w:rsid w:val="00112C31"/>
    <w:pPr>
      <w:numPr>
        <w:numId w:val="5"/>
      </w:numPr>
      <w:spacing w:line="276" w:lineRule="auto"/>
      <w:jc w:val="center"/>
    </w:pPr>
    <w:rPr>
      <w:b/>
      <w:bCs/>
    </w:rPr>
  </w:style>
  <w:style w:type="character" w:customStyle="1" w:styleId="111Char">
    <w:name w:val="111 Char"/>
    <w:basedOn w:val="odstavecChar"/>
    <w:link w:val="111"/>
    <w:rsid w:val="00112C31"/>
    <w:rPr>
      <w:rFonts w:ascii="Verdana" w:eastAsia="Calibri" w:hAnsi="Verdana" w:cs="Times New Roman"/>
      <w:b/>
      <w:bCs/>
      <w:sz w:val="21"/>
      <w:szCs w:val="21"/>
    </w:rPr>
  </w:style>
  <w:style w:type="paragraph" w:styleId="Zhlav">
    <w:name w:val="header"/>
    <w:basedOn w:val="Normln"/>
    <w:link w:val="ZhlavChar"/>
    <w:uiPriority w:val="99"/>
    <w:semiHidden/>
    <w:unhideWhenUsed/>
    <w:rsid w:val="00CB4B87"/>
    <w:pPr>
      <w:tabs>
        <w:tab w:val="center" w:pos="4536"/>
        <w:tab w:val="right" w:pos="9072"/>
      </w:tabs>
      <w:spacing w:before="0"/>
    </w:pPr>
  </w:style>
  <w:style w:type="character" w:customStyle="1" w:styleId="ZhlavChar">
    <w:name w:val="Záhlaví Char"/>
    <w:basedOn w:val="Standardnpsmoodstavce"/>
    <w:link w:val="Zhlav"/>
    <w:uiPriority w:val="99"/>
    <w:semiHidden/>
    <w:rsid w:val="00CB4B87"/>
  </w:style>
  <w:style w:type="paragraph" w:styleId="Zpat">
    <w:name w:val="footer"/>
    <w:basedOn w:val="Normln"/>
    <w:link w:val="ZpatChar"/>
    <w:uiPriority w:val="99"/>
    <w:unhideWhenUsed/>
    <w:rsid w:val="00CB4B87"/>
    <w:pPr>
      <w:tabs>
        <w:tab w:val="center" w:pos="4536"/>
        <w:tab w:val="right" w:pos="9072"/>
      </w:tabs>
      <w:spacing w:before="0"/>
    </w:pPr>
  </w:style>
  <w:style w:type="character" w:customStyle="1" w:styleId="ZpatChar">
    <w:name w:val="Zápatí Char"/>
    <w:basedOn w:val="Standardnpsmoodstavce"/>
    <w:link w:val="Zpat"/>
    <w:uiPriority w:val="99"/>
    <w:rsid w:val="00CB4B87"/>
  </w:style>
  <w:style w:type="paragraph" w:styleId="Textbubliny">
    <w:name w:val="Balloon Text"/>
    <w:basedOn w:val="Normln"/>
    <w:link w:val="TextbublinyChar"/>
    <w:uiPriority w:val="99"/>
    <w:semiHidden/>
    <w:unhideWhenUsed/>
    <w:rsid w:val="00F56A0B"/>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A0B"/>
    <w:rPr>
      <w:rFonts w:ascii="Segoe UI" w:hAnsi="Segoe UI" w:cs="Segoe UI"/>
      <w:sz w:val="18"/>
      <w:szCs w:val="18"/>
    </w:rPr>
  </w:style>
  <w:style w:type="paragraph" w:customStyle="1" w:styleId="Odstavecseseznamem1">
    <w:name w:val="Odstavec se seznamem1"/>
    <w:basedOn w:val="Normln"/>
    <w:rsid w:val="00481C47"/>
    <w:pPr>
      <w:suppressAutoHyphens/>
      <w:spacing w:before="0" w:line="100" w:lineRule="atLeast"/>
      <w:ind w:left="708"/>
    </w:pPr>
    <w:rPr>
      <w:rFonts w:ascii="Times New Roman" w:eastAsia="Times New Roman" w:hAnsi="Times New Roman" w:cs="Times New Roman"/>
      <w:szCs w:val="20"/>
      <w:lang w:eastAsia="ar-SA"/>
    </w:rPr>
  </w:style>
  <w:style w:type="paragraph" w:customStyle="1" w:styleId="C-AbstractEnglish">
    <w:name w:val="C-AbstractEnglish"/>
    <w:basedOn w:val="Normln"/>
    <w:uiPriority w:val="9"/>
    <w:rsid w:val="003474B9"/>
    <w:pPr>
      <w:spacing w:before="0" w:after="120" w:line="240" w:lineRule="atLeast"/>
    </w:pPr>
    <w:rPr>
      <w:rFonts w:ascii="Constantia" w:eastAsia="Calibri" w:hAnsi="Constantia" w:cs="Times New Roman"/>
      <w:sz w:val="20"/>
      <w:lang w:val="en-GB"/>
    </w:rPr>
  </w:style>
  <w:style w:type="paragraph" w:customStyle="1" w:styleId="Normalni">
    <w:name w:val="Normalni"/>
    <w:basedOn w:val="Normln"/>
    <w:qFormat/>
    <w:rsid w:val="002670BD"/>
    <w:pPr>
      <w:spacing w:before="0" w:after="120" w:line="240" w:lineRule="atLeast"/>
    </w:pPr>
    <w:rPr>
      <w:rFonts w:ascii="Constantia" w:eastAsia="Calibri" w:hAnsi="Constantia" w:cs="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4AC67-24E1-46A8-B824-7A7C7E54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1919</Words>
  <Characters>11326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zdenek.koudelka</dc:creator>
  <cp:lastModifiedBy>J</cp:lastModifiedBy>
  <cp:revision>20</cp:revision>
  <cp:lastPrinted>2019-11-22T07:14:00Z</cp:lastPrinted>
  <dcterms:created xsi:type="dcterms:W3CDTF">2019-12-23T21:44:00Z</dcterms:created>
  <dcterms:modified xsi:type="dcterms:W3CDTF">2020-04-26T08:24:00Z</dcterms:modified>
</cp:coreProperties>
</file>