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E28DE8" w14:textId="77777777" w:rsidR="0052149E" w:rsidRDefault="0052149E" w:rsidP="0052149E">
      <w:pPr>
        <w:jc w:val="center"/>
        <w:rPr>
          <w:b/>
          <w:sz w:val="28"/>
          <w:szCs w:val="28"/>
        </w:rPr>
      </w:pPr>
      <w:r>
        <w:rPr>
          <w:b/>
          <w:sz w:val="28"/>
          <w:szCs w:val="28"/>
        </w:rPr>
        <w:t>Competition in long distance transport: Impacts on prices, frequencies, and demand in the Czech Republic</w:t>
      </w:r>
    </w:p>
    <w:p w14:paraId="146AD793" w14:textId="77777777" w:rsidR="0052149E" w:rsidRDefault="0052149E" w:rsidP="0052149E">
      <w:pPr>
        <w:spacing w:after="0" w:line="360" w:lineRule="auto"/>
        <w:jc w:val="center"/>
        <w:rPr>
          <w:szCs w:val="24"/>
        </w:rPr>
      </w:pPr>
      <w:r>
        <w:rPr>
          <w:szCs w:val="24"/>
        </w:rPr>
        <w:t>Hana Fitzová, Richard Kališ, Vilém Pařil, Marek Kasa</w:t>
      </w:r>
    </w:p>
    <w:p w14:paraId="61DCD128" w14:textId="77777777" w:rsidR="0052149E" w:rsidRDefault="0052149E" w:rsidP="0052149E">
      <w:pPr>
        <w:pStyle w:val="Textpoznpodarou1"/>
        <w:jc w:val="left"/>
        <w:rPr>
          <w:rStyle w:val="FootnoteChar"/>
          <w:sz w:val="24"/>
          <w:szCs w:val="24"/>
        </w:rPr>
      </w:pPr>
    </w:p>
    <w:p w14:paraId="6F50D28E" w14:textId="77777777" w:rsidR="0052149E" w:rsidRPr="00EC0DE0" w:rsidRDefault="0052149E" w:rsidP="0052149E">
      <w:pPr>
        <w:pStyle w:val="Textpoznpodarou1"/>
        <w:jc w:val="left"/>
        <w:rPr>
          <w:rStyle w:val="FootnoteChar"/>
          <w:sz w:val="24"/>
          <w:szCs w:val="24"/>
        </w:rPr>
      </w:pPr>
      <w:r w:rsidRPr="00EC0DE0">
        <w:rPr>
          <w:rStyle w:val="FootnoteChar"/>
          <w:sz w:val="24"/>
          <w:szCs w:val="24"/>
        </w:rPr>
        <w:t>Hana Fitzová</w:t>
      </w:r>
      <w:r>
        <w:rPr>
          <w:rStyle w:val="FootnoteChar"/>
          <w:sz w:val="24"/>
          <w:szCs w:val="24"/>
        </w:rPr>
        <w:t xml:space="preserve"> (</w:t>
      </w:r>
      <w:r w:rsidRPr="00EC0DE0">
        <w:rPr>
          <w:rStyle w:val="FootnoteChar"/>
          <w:sz w:val="24"/>
          <w:szCs w:val="24"/>
        </w:rPr>
        <w:t>corr</w:t>
      </w:r>
      <w:r>
        <w:rPr>
          <w:rStyle w:val="FootnoteChar"/>
          <w:sz w:val="24"/>
          <w:szCs w:val="24"/>
        </w:rPr>
        <w:t>esponding author)</w:t>
      </w:r>
    </w:p>
    <w:p w14:paraId="0AAA886D" w14:textId="77777777" w:rsidR="0052149E" w:rsidRDefault="0052149E" w:rsidP="0052149E">
      <w:pPr>
        <w:pStyle w:val="Textpoznpodarou1"/>
        <w:jc w:val="left"/>
        <w:rPr>
          <w:rStyle w:val="FootnoteChar"/>
          <w:sz w:val="24"/>
          <w:szCs w:val="24"/>
        </w:rPr>
      </w:pPr>
      <w:r w:rsidRPr="00EC0DE0">
        <w:rPr>
          <w:rStyle w:val="FootnoteChar"/>
          <w:sz w:val="24"/>
          <w:szCs w:val="24"/>
        </w:rPr>
        <w:t>Masaryk University</w:t>
      </w:r>
      <w:r>
        <w:rPr>
          <w:rStyle w:val="FootnoteChar"/>
          <w:sz w:val="24"/>
          <w:szCs w:val="24"/>
        </w:rPr>
        <w:t>,</w:t>
      </w:r>
      <w:r w:rsidRPr="00EC0DE0">
        <w:rPr>
          <w:rStyle w:val="FootnoteChar"/>
          <w:sz w:val="24"/>
          <w:szCs w:val="24"/>
        </w:rPr>
        <w:t xml:space="preserve"> Faculty of Economics and Administration</w:t>
      </w:r>
    </w:p>
    <w:p w14:paraId="4B40745F" w14:textId="77777777" w:rsidR="0052149E" w:rsidRPr="00EC0DE0" w:rsidRDefault="0052149E" w:rsidP="0052149E">
      <w:pPr>
        <w:pStyle w:val="Textpoznpodarou1"/>
        <w:jc w:val="left"/>
        <w:rPr>
          <w:rStyle w:val="FootnoteChar"/>
          <w:sz w:val="24"/>
          <w:szCs w:val="24"/>
          <w:lang w:val="pl-PL"/>
        </w:rPr>
      </w:pPr>
      <w:r w:rsidRPr="00EC0DE0">
        <w:rPr>
          <w:rStyle w:val="FootnoteChar"/>
          <w:sz w:val="24"/>
          <w:szCs w:val="24"/>
          <w:lang w:val="pl-PL"/>
        </w:rPr>
        <w:t>Lipová 41a</w:t>
      </w:r>
    </w:p>
    <w:p w14:paraId="02BD31E3" w14:textId="77777777" w:rsidR="0052149E" w:rsidRPr="00EC0DE0" w:rsidRDefault="0052149E" w:rsidP="0052149E">
      <w:pPr>
        <w:pStyle w:val="Textpoznpodarou1"/>
        <w:jc w:val="left"/>
        <w:rPr>
          <w:rStyle w:val="FootnoteChar"/>
          <w:sz w:val="24"/>
          <w:szCs w:val="24"/>
          <w:lang w:val="pl-PL"/>
        </w:rPr>
      </w:pPr>
      <w:r w:rsidRPr="00EC0DE0">
        <w:rPr>
          <w:rStyle w:val="FootnoteChar"/>
          <w:sz w:val="24"/>
          <w:szCs w:val="24"/>
          <w:lang w:val="pl-PL"/>
        </w:rPr>
        <w:t>602 00, Brno</w:t>
      </w:r>
    </w:p>
    <w:p w14:paraId="2F2F8EFB" w14:textId="77777777" w:rsidR="0052149E" w:rsidRPr="00EC0DE0" w:rsidRDefault="0052149E" w:rsidP="0052149E">
      <w:pPr>
        <w:pStyle w:val="Textpoznpodarou1"/>
        <w:jc w:val="left"/>
        <w:rPr>
          <w:rStyle w:val="FootnoteChar"/>
          <w:sz w:val="24"/>
          <w:szCs w:val="24"/>
          <w:lang w:val="pl-PL"/>
        </w:rPr>
      </w:pPr>
      <w:r w:rsidRPr="00EC0DE0">
        <w:rPr>
          <w:rStyle w:val="FootnoteChar"/>
          <w:sz w:val="24"/>
          <w:szCs w:val="24"/>
          <w:lang w:val="pl-PL"/>
        </w:rPr>
        <w:t>Czech Republic</w:t>
      </w:r>
    </w:p>
    <w:p w14:paraId="4E8D11E5" w14:textId="77777777" w:rsidR="0052149E" w:rsidRDefault="0052149E" w:rsidP="0052149E">
      <w:pPr>
        <w:pStyle w:val="Textpoznpodarou1"/>
        <w:jc w:val="left"/>
        <w:rPr>
          <w:bCs/>
          <w:sz w:val="24"/>
          <w:szCs w:val="24"/>
          <w:lang w:val="en-US"/>
        </w:rPr>
      </w:pPr>
      <w:hyperlink r:id="rId11" w:history="1">
        <w:r w:rsidRPr="00613F28">
          <w:rPr>
            <w:rStyle w:val="Hypertextovodkaz"/>
            <w:sz w:val="24"/>
            <w:szCs w:val="24"/>
            <w:lang w:val="en-US"/>
          </w:rPr>
          <w:t>Hana.Fitzova@econ.muni.cz</w:t>
        </w:r>
      </w:hyperlink>
      <w:r>
        <w:rPr>
          <w:rStyle w:val="FootnoteChar"/>
          <w:sz w:val="24"/>
          <w:szCs w:val="24"/>
          <w:lang w:val="en-US"/>
        </w:rPr>
        <w:t xml:space="preserve">, </w:t>
      </w:r>
      <w:r w:rsidRPr="00613F28">
        <w:rPr>
          <w:rStyle w:val="FootnoteChar"/>
          <w:sz w:val="24"/>
          <w:szCs w:val="24"/>
          <w:lang w:val="en-US"/>
        </w:rPr>
        <w:t xml:space="preserve">tel.: +420 </w:t>
      </w:r>
      <w:r w:rsidRPr="00613F28">
        <w:rPr>
          <w:sz w:val="24"/>
          <w:szCs w:val="24"/>
          <w:lang w:val="en-US"/>
        </w:rPr>
        <w:t xml:space="preserve">54949 </w:t>
      </w:r>
      <w:r w:rsidRPr="00613F28">
        <w:rPr>
          <w:bCs/>
          <w:sz w:val="24"/>
          <w:szCs w:val="24"/>
          <w:lang w:val="en-US"/>
        </w:rPr>
        <w:t>6904</w:t>
      </w:r>
    </w:p>
    <w:p w14:paraId="14F45F74" w14:textId="77777777" w:rsidR="0052149E" w:rsidRPr="00613F28" w:rsidRDefault="0052149E" w:rsidP="0052149E">
      <w:pPr>
        <w:pStyle w:val="Textpoznpodarou1"/>
        <w:jc w:val="left"/>
        <w:rPr>
          <w:rStyle w:val="FootnoteChar"/>
          <w:color w:val="0563C1" w:themeColor="hyperlink"/>
          <w:sz w:val="24"/>
          <w:szCs w:val="24"/>
          <w:u w:val="single"/>
          <w:lang w:val="en-US"/>
        </w:rPr>
      </w:pPr>
    </w:p>
    <w:p w14:paraId="7DFE8FC5" w14:textId="77777777" w:rsidR="0052149E" w:rsidRPr="00EC0DE0" w:rsidRDefault="0052149E" w:rsidP="0052149E">
      <w:pPr>
        <w:pStyle w:val="Textpoznpodarou1"/>
        <w:jc w:val="left"/>
        <w:rPr>
          <w:rStyle w:val="FootnoteChar"/>
          <w:sz w:val="24"/>
          <w:szCs w:val="24"/>
        </w:rPr>
      </w:pPr>
      <w:r w:rsidRPr="00EC0DE0">
        <w:rPr>
          <w:rStyle w:val="FootnoteChar"/>
          <w:sz w:val="24"/>
          <w:szCs w:val="24"/>
        </w:rPr>
        <w:t>Richard Kališ</w:t>
      </w:r>
    </w:p>
    <w:p w14:paraId="29DE8655" w14:textId="77777777" w:rsidR="0052149E" w:rsidRDefault="0052149E" w:rsidP="0052149E">
      <w:pPr>
        <w:pStyle w:val="Textpoznpodarou1"/>
        <w:jc w:val="left"/>
        <w:rPr>
          <w:rStyle w:val="FootnoteChar"/>
          <w:sz w:val="24"/>
          <w:szCs w:val="24"/>
          <w:lang w:val="cs-CZ"/>
        </w:rPr>
      </w:pPr>
      <w:r>
        <w:rPr>
          <w:rStyle w:val="FootnoteChar"/>
          <w:sz w:val="24"/>
          <w:szCs w:val="24"/>
          <w:lang w:val="cs-CZ"/>
        </w:rPr>
        <w:t>University of Economics in Bratislava, Faculty of National Economy</w:t>
      </w:r>
    </w:p>
    <w:p w14:paraId="58D437D4" w14:textId="77777777" w:rsidR="0052149E" w:rsidRDefault="0052149E" w:rsidP="0052149E">
      <w:pPr>
        <w:pStyle w:val="Textpoznpodarou1"/>
        <w:jc w:val="left"/>
        <w:rPr>
          <w:rStyle w:val="FootnoteChar"/>
          <w:sz w:val="24"/>
          <w:szCs w:val="24"/>
          <w:lang w:val="cs-CZ"/>
        </w:rPr>
      </w:pPr>
      <w:r>
        <w:rPr>
          <w:rStyle w:val="FootnoteChar"/>
          <w:sz w:val="24"/>
          <w:szCs w:val="24"/>
          <w:lang w:val="cs-CZ"/>
        </w:rPr>
        <w:t>Dolnozemská cesta 1</w:t>
      </w:r>
    </w:p>
    <w:p w14:paraId="606EAEC2" w14:textId="77777777" w:rsidR="0052149E" w:rsidRPr="00607098" w:rsidRDefault="0052149E" w:rsidP="0052149E">
      <w:pPr>
        <w:pStyle w:val="Textpoznpodarou1"/>
        <w:jc w:val="left"/>
        <w:rPr>
          <w:rStyle w:val="FootnoteChar"/>
          <w:sz w:val="24"/>
          <w:szCs w:val="24"/>
          <w:lang w:val="cs-CZ"/>
        </w:rPr>
      </w:pPr>
      <w:r>
        <w:rPr>
          <w:rStyle w:val="FootnoteChar"/>
          <w:sz w:val="24"/>
          <w:szCs w:val="24"/>
          <w:lang w:val="cs-CZ"/>
        </w:rPr>
        <w:t>852 35, Bratislava</w:t>
      </w:r>
    </w:p>
    <w:p w14:paraId="11333427" w14:textId="77777777" w:rsidR="0052149E" w:rsidRPr="00613F28" w:rsidRDefault="0052149E" w:rsidP="0052149E">
      <w:pPr>
        <w:pStyle w:val="Textpoznpodarou1"/>
        <w:jc w:val="left"/>
        <w:rPr>
          <w:rStyle w:val="FootnoteChar"/>
          <w:sz w:val="24"/>
          <w:szCs w:val="24"/>
          <w:lang w:val="en-US"/>
        </w:rPr>
      </w:pPr>
      <w:r>
        <w:rPr>
          <w:rStyle w:val="FootnoteChar"/>
          <w:sz w:val="24"/>
          <w:szCs w:val="24"/>
          <w:lang w:val="en-US"/>
        </w:rPr>
        <w:t>Slovakia</w:t>
      </w:r>
    </w:p>
    <w:p w14:paraId="74647051" w14:textId="77777777" w:rsidR="0052149E" w:rsidRDefault="0052149E" w:rsidP="0052149E">
      <w:pPr>
        <w:pStyle w:val="Textpoznpodarou1"/>
        <w:jc w:val="left"/>
        <w:rPr>
          <w:rStyle w:val="Hypertextovodkaz"/>
          <w:sz w:val="24"/>
          <w:szCs w:val="24"/>
        </w:rPr>
      </w:pPr>
      <w:hyperlink r:id="rId12" w:history="1">
        <w:r w:rsidRPr="00397DA2">
          <w:rPr>
            <w:rStyle w:val="Hypertextovodkaz"/>
            <w:sz w:val="24"/>
            <w:szCs w:val="24"/>
            <w:lang w:val="pl-PL"/>
          </w:rPr>
          <w:t>Richard.Kalis@gmail.com</w:t>
        </w:r>
      </w:hyperlink>
    </w:p>
    <w:p w14:paraId="4C35BD73" w14:textId="77777777" w:rsidR="0052149E" w:rsidRPr="00EC0DE0" w:rsidRDefault="0052149E" w:rsidP="0052149E">
      <w:pPr>
        <w:pStyle w:val="Textpoznpodarou1"/>
        <w:jc w:val="left"/>
        <w:rPr>
          <w:rStyle w:val="FootnoteChar"/>
          <w:sz w:val="24"/>
          <w:szCs w:val="24"/>
          <w:lang w:val="pl-PL"/>
        </w:rPr>
      </w:pPr>
    </w:p>
    <w:p w14:paraId="44B1BF84" w14:textId="77777777" w:rsidR="0052149E" w:rsidRPr="00EC0DE0" w:rsidRDefault="0052149E" w:rsidP="0052149E">
      <w:pPr>
        <w:pStyle w:val="Textpoznpodarou1"/>
        <w:jc w:val="left"/>
        <w:rPr>
          <w:rStyle w:val="FootnoteChar"/>
          <w:sz w:val="24"/>
          <w:szCs w:val="24"/>
        </w:rPr>
      </w:pPr>
      <w:r w:rsidRPr="00EC0DE0">
        <w:rPr>
          <w:rStyle w:val="FootnoteChar"/>
          <w:sz w:val="24"/>
          <w:szCs w:val="24"/>
        </w:rPr>
        <w:t>Vilém Pařil</w:t>
      </w:r>
    </w:p>
    <w:p w14:paraId="720D0384" w14:textId="77777777" w:rsidR="0052149E" w:rsidRDefault="0052149E" w:rsidP="0052149E">
      <w:pPr>
        <w:pStyle w:val="Textpoznpodarou1"/>
        <w:jc w:val="left"/>
        <w:rPr>
          <w:rStyle w:val="FootnoteChar"/>
          <w:sz w:val="24"/>
          <w:szCs w:val="24"/>
        </w:rPr>
      </w:pPr>
      <w:r w:rsidRPr="00EC0DE0">
        <w:rPr>
          <w:rStyle w:val="FootnoteChar"/>
          <w:sz w:val="24"/>
          <w:szCs w:val="24"/>
        </w:rPr>
        <w:t>Masaryk University</w:t>
      </w:r>
      <w:r>
        <w:rPr>
          <w:rStyle w:val="FootnoteChar"/>
          <w:sz w:val="24"/>
          <w:szCs w:val="24"/>
        </w:rPr>
        <w:t>,</w:t>
      </w:r>
      <w:r w:rsidRPr="00EC0DE0">
        <w:rPr>
          <w:rStyle w:val="FootnoteChar"/>
          <w:sz w:val="24"/>
          <w:szCs w:val="24"/>
        </w:rPr>
        <w:t xml:space="preserve"> Faculty of Economics and Administration</w:t>
      </w:r>
    </w:p>
    <w:p w14:paraId="784CD39D" w14:textId="77777777" w:rsidR="0052149E" w:rsidRDefault="0052149E" w:rsidP="0052149E">
      <w:pPr>
        <w:pStyle w:val="Textpoznpodarou1"/>
        <w:jc w:val="left"/>
        <w:rPr>
          <w:rStyle w:val="FootnoteChar"/>
          <w:sz w:val="24"/>
          <w:szCs w:val="24"/>
        </w:rPr>
      </w:pPr>
      <w:r w:rsidRPr="00EC0DE0">
        <w:rPr>
          <w:rStyle w:val="FootnoteChar"/>
          <w:sz w:val="24"/>
          <w:szCs w:val="24"/>
        </w:rPr>
        <w:t>Lipová 41a</w:t>
      </w:r>
    </w:p>
    <w:p w14:paraId="365F2732" w14:textId="77777777" w:rsidR="0052149E" w:rsidRDefault="0052149E" w:rsidP="0052149E">
      <w:pPr>
        <w:pStyle w:val="Textpoznpodarou1"/>
        <w:jc w:val="left"/>
        <w:rPr>
          <w:rStyle w:val="FootnoteChar"/>
          <w:sz w:val="24"/>
          <w:szCs w:val="24"/>
        </w:rPr>
      </w:pPr>
      <w:r w:rsidRPr="00EC0DE0">
        <w:rPr>
          <w:rStyle w:val="FootnoteChar"/>
          <w:sz w:val="24"/>
          <w:szCs w:val="24"/>
        </w:rPr>
        <w:t>602 00</w:t>
      </w:r>
      <w:r>
        <w:rPr>
          <w:rStyle w:val="FootnoteChar"/>
          <w:sz w:val="24"/>
          <w:szCs w:val="24"/>
        </w:rPr>
        <w:t xml:space="preserve">, </w:t>
      </w:r>
      <w:r w:rsidRPr="00EC0DE0">
        <w:rPr>
          <w:rStyle w:val="FootnoteChar"/>
          <w:sz w:val="24"/>
          <w:szCs w:val="24"/>
        </w:rPr>
        <w:t>Brno</w:t>
      </w:r>
    </w:p>
    <w:p w14:paraId="7B6F780F" w14:textId="77777777" w:rsidR="0052149E" w:rsidRPr="00EC0DE0" w:rsidRDefault="0052149E" w:rsidP="0052149E">
      <w:pPr>
        <w:pStyle w:val="Textpoznpodarou1"/>
        <w:jc w:val="left"/>
        <w:rPr>
          <w:rStyle w:val="FootnoteChar"/>
          <w:sz w:val="24"/>
          <w:szCs w:val="24"/>
        </w:rPr>
      </w:pPr>
      <w:r>
        <w:rPr>
          <w:rStyle w:val="FootnoteChar"/>
          <w:sz w:val="24"/>
          <w:szCs w:val="24"/>
        </w:rPr>
        <w:t>Czech Republic</w:t>
      </w:r>
    </w:p>
    <w:p w14:paraId="7E5DE1EA" w14:textId="77777777" w:rsidR="0052149E" w:rsidRDefault="0052149E" w:rsidP="0052149E">
      <w:pPr>
        <w:pStyle w:val="Textpoznpodarou1"/>
        <w:jc w:val="left"/>
        <w:rPr>
          <w:rStyle w:val="Hypertextovodkaz"/>
          <w:sz w:val="24"/>
          <w:szCs w:val="24"/>
        </w:rPr>
      </w:pPr>
      <w:hyperlink r:id="rId13">
        <w:r w:rsidRPr="00EC0DE0">
          <w:rPr>
            <w:rStyle w:val="Hypertextovodkaz"/>
            <w:sz w:val="24"/>
            <w:szCs w:val="24"/>
            <w:lang w:val="pl-PL"/>
          </w:rPr>
          <w:t>Vilem.Paril@econ.muni.cz</w:t>
        </w:r>
      </w:hyperlink>
    </w:p>
    <w:p w14:paraId="72B0C19F" w14:textId="77777777" w:rsidR="0052149E" w:rsidRPr="00EC0DE0" w:rsidRDefault="0052149E" w:rsidP="0052149E">
      <w:pPr>
        <w:pStyle w:val="Textpoznpodarou1"/>
        <w:jc w:val="left"/>
        <w:rPr>
          <w:rStyle w:val="FootnoteChar"/>
          <w:sz w:val="24"/>
          <w:szCs w:val="24"/>
        </w:rPr>
      </w:pPr>
    </w:p>
    <w:p w14:paraId="0200D518" w14:textId="77777777" w:rsidR="0052149E" w:rsidRPr="00EC0DE0" w:rsidRDefault="0052149E" w:rsidP="0052149E">
      <w:pPr>
        <w:pStyle w:val="Textpoznpodarou1"/>
        <w:jc w:val="left"/>
        <w:rPr>
          <w:rStyle w:val="FootnoteChar"/>
          <w:sz w:val="24"/>
          <w:szCs w:val="24"/>
          <w:lang w:val="en-US"/>
        </w:rPr>
      </w:pPr>
      <w:r w:rsidRPr="00EC0DE0">
        <w:rPr>
          <w:rStyle w:val="FootnoteChar"/>
          <w:sz w:val="24"/>
          <w:szCs w:val="24"/>
          <w:lang w:val="en-US"/>
        </w:rPr>
        <w:t>Marek Kasa</w:t>
      </w:r>
    </w:p>
    <w:p w14:paraId="74FBB595" w14:textId="77777777" w:rsidR="0052149E" w:rsidRPr="00EC0DE0" w:rsidRDefault="0052149E" w:rsidP="0052149E">
      <w:pPr>
        <w:pStyle w:val="Textpoznpodarou1"/>
        <w:jc w:val="left"/>
        <w:rPr>
          <w:rStyle w:val="FootnoteChar"/>
          <w:sz w:val="24"/>
          <w:szCs w:val="24"/>
          <w:lang w:val="pl-PL"/>
        </w:rPr>
      </w:pPr>
      <w:r w:rsidRPr="00EC0DE0">
        <w:rPr>
          <w:rStyle w:val="FootnoteChar"/>
          <w:sz w:val="24"/>
          <w:szCs w:val="24"/>
          <w:lang w:val="pl-PL"/>
        </w:rPr>
        <w:t>Železničná spoločnosť Slovensko, a. s.</w:t>
      </w:r>
    </w:p>
    <w:p w14:paraId="77721A5A" w14:textId="77777777" w:rsidR="0052149E" w:rsidRPr="00EC0DE0" w:rsidRDefault="0052149E" w:rsidP="0052149E">
      <w:pPr>
        <w:pStyle w:val="Textpoznpodarou1"/>
        <w:jc w:val="left"/>
        <w:rPr>
          <w:rStyle w:val="FootnoteChar"/>
          <w:sz w:val="24"/>
          <w:szCs w:val="24"/>
          <w:lang w:val="pl-PL"/>
        </w:rPr>
      </w:pPr>
      <w:r w:rsidRPr="00EC0DE0">
        <w:rPr>
          <w:rStyle w:val="FootnoteChar"/>
          <w:sz w:val="24"/>
          <w:szCs w:val="24"/>
          <w:lang w:val="pl-PL"/>
        </w:rPr>
        <w:t>Pri Bitúnku 2</w:t>
      </w:r>
    </w:p>
    <w:p w14:paraId="6F69DDF6" w14:textId="77777777" w:rsidR="0052149E" w:rsidRPr="00EC0DE0" w:rsidRDefault="0052149E" w:rsidP="0052149E">
      <w:pPr>
        <w:pStyle w:val="Textpoznpodarou1"/>
        <w:jc w:val="left"/>
        <w:rPr>
          <w:rStyle w:val="FootnoteChar"/>
          <w:sz w:val="24"/>
          <w:szCs w:val="24"/>
          <w:lang w:val="pl-PL"/>
        </w:rPr>
      </w:pPr>
      <w:r w:rsidRPr="00EC0DE0">
        <w:rPr>
          <w:rStyle w:val="FootnoteChar"/>
          <w:sz w:val="24"/>
          <w:szCs w:val="24"/>
          <w:lang w:val="pl-PL"/>
        </w:rPr>
        <w:t>040 01, Košice</w:t>
      </w:r>
    </w:p>
    <w:p w14:paraId="4B751C87" w14:textId="77777777" w:rsidR="0052149E" w:rsidRPr="00EC0DE0" w:rsidRDefault="0052149E" w:rsidP="0052149E">
      <w:pPr>
        <w:pStyle w:val="Textpoznpodarou1"/>
        <w:jc w:val="left"/>
        <w:rPr>
          <w:rStyle w:val="FootnoteChar"/>
          <w:sz w:val="24"/>
          <w:szCs w:val="24"/>
          <w:lang w:val="pl-PL"/>
        </w:rPr>
      </w:pPr>
      <w:r w:rsidRPr="00EC0DE0">
        <w:rPr>
          <w:rStyle w:val="FootnoteChar"/>
          <w:sz w:val="24"/>
          <w:szCs w:val="24"/>
          <w:lang w:val="pl-PL"/>
        </w:rPr>
        <w:t>Slovakia</w:t>
      </w:r>
    </w:p>
    <w:p w14:paraId="66D4521D" w14:textId="77777777" w:rsidR="0052149E" w:rsidRPr="00EC0DE0" w:rsidRDefault="0052149E" w:rsidP="0052149E">
      <w:pPr>
        <w:pStyle w:val="Textpoznpodarou1"/>
        <w:jc w:val="left"/>
        <w:rPr>
          <w:rStyle w:val="FootnoteChar"/>
          <w:sz w:val="24"/>
          <w:szCs w:val="24"/>
          <w:lang w:val="pl-PL"/>
        </w:rPr>
      </w:pPr>
      <w:hyperlink r:id="rId14" w:history="1">
        <w:r w:rsidRPr="007260F4">
          <w:rPr>
            <w:rStyle w:val="Hypertextovodkaz"/>
            <w:sz w:val="24"/>
            <w:szCs w:val="24"/>
            <w:lang w:val="pl-PL"/>
          </w:rPr>
          <w:t>Kasa.Marek@slovakrail.sk</w:t>
        </w:r>
      </w:hyperlink>
    </w:p>
    <w:p w14:paraId="583DA30F" w14:textId="77777777" w:rsidR="0052149E" w:rsidRDefault="0052149E">
      <w:pPr>
        <w:spacing w:after="0" w:line="240" w:lineRule="auto"/>
        <w:jc w:val="left"/>
        <w:rPr>
          <w:b/>
          <w:sz w:val="28"/>
          <w:szCs w:val="28"/>
        </w:rPr>
      </w:pPr>
      <w:r>
        <w:rPr>
          <w:b/>
          <w:sz w:val="28"/>
          <w:szCs w:val="28"/>
        </w:rPr>
        <w:br w:type="page"/>
      </w:r>
    </w:p>
    <w:p w14:paraId="755A1F71" w14:textId="77777777" w:rsidR="00CF56B3" w:rsidRPr="00CE1C70" w:rsidRDefault="00CF56B3" w:rsidP="00CF56B3">
      <w:pPr>
        <w:pStyle w:val="Nadpis4"/>
      </w:pPr>
      <w:r w:rsidRPr="00CE1C70">
        <w:lastRenderedPageBreak/>
        <w:t xml:space="preserve">Abstract </w:t>
      </w:r>
    </w:p>
    <w:p w14:paraId="1E109ACC" w14:textId="1AF393E4" w:rsidR="00D66642" w:rsidRPr="00CE1C70" w:rsidRDefault="00CF56B3" w:rsidP="00CF56B3">
      <w:pPr>
        <w:pStyle w:val="Text"/>
      </w:pPr>
      <w:r w:rsidRPr="00CE1C70">
        <w:t>This article analyses the effect of different entry regulations on company conduct and traveller behaviour. The paper presents a comprehensive case study of three railway markets with significantly different entry policies using data on prices and frequencies together with a survey conducted to obtain revealed preferences. The study employs data from the three main lines in the Czech Republic. The two open access markets tended to provide significantly higher connection frequencies than the line with regulated entry did. Surprisingly, low price variation across the rail and bus markets suggests low monopoly power for the monopolised incumbent and its uniform price strategy across markets with different entry regulations. On the other hand, high price sensitivity among travellers confirms the importance of intramodal competition.</w:t>
      </w:r>
    </w:p>
    <w:p w14:paraId="6FEEDE2C" w14:textId="77777777" w:rsidR="00CF56B3" w:rsidRPr="00CE1C70" w:rsidRDefault="00CF56B3">
      <w:pPr>
        <w:pStyle w:val="Nadpis4"/>
      </w:pPr>
    </w:p>
    <w:p w14:paraId="3DD86386" w14:textId="2ABB566A" w:rsidR="0072184E" w:rsidRPr="00CE1C70" w:rsidRDefault="00F75D0E">
      <w:pPr>
        <w:pStyle w:val="Nadpis4"/>
      </w:pPr>
      <w:r w:rsidRPr="00CE1C70">
        <w:t xml:space="preserve">Keywords </w:t>
      </w:r>
    </w:p>
    <w:p w14:paraId="316ED676" w14:textId="29B5A162" w:rsidR="0072184E" w:rsidRPr="00CE1C70" w:rsidRDefault="00D60DFC">
      <w:pPr>
        <w:pStyle w:val="Text"/>
        <w:spacing w:after="120"/>
      </w:pPr>
      <w:r w:rsidRPr="00CE1C70">
        <w:t>Competition, Open access</w:t>
      </w:r>
      <w:r w:rsidR="00F75D0E" w:rsidRPr="00CE1C70">
        <w:t xml:space="preserve">, </w:t>
      </w:r>
      <w:r w:rsidRPr="00CE1C70">
        <w:t>Price strategy</w:t>
      </w:r>
      <w:r w:rsidR="00F75D0E" w:rsidRPr="00CE1C70">
        <w:t xml:space="preserve">, Frequency, Elasticity </w:t>
      </w:r>
    </w:p>
    <w:p w14:paraId="04262AFD" w14:textId="77777777" w:rsidR="0072184E" w:rsidRPr="00CE1C70" w:rsidRDefault="00F75D0E" w:rsidP="004276AD">
      <w:pPr>
        <w:pStyle w:val="Nadpis1"/>
      </w:pPr>
      <w:bookmarkStart w:id="0" w:name="__RefNumPara__2357_2368019121"/>
      <w:bookmarkEnd w:id="0"/>
      <w:r w:rsidRPr="00CE1C70">
        <w:t>Introduction</w:t>
      </w:r>
    </w:p>
    <w:p w14:paraId="474BCF47" w14:textId="77777777" w:rsidR="0072184E" w:rsidRPr="00CE1C70" w:rsidRDefault="00F75D0E">
      <w:pPr>
        <w:pStyle w:val="Text"/>
      </w:pPr>
      <w:r w:rsidRPr="00CE1C70">
        <w:t xml:space="preserve">Open access competition on railways is gradually becoming more widespread, especially after the Fourth Railway Package of the European railway reforms (European Commission, 2016), mostly in Central Europe. The market structure is slowly changing as is passenger behaviour. This ongoing process of deregulation and market restructuring offers a unique opportunity to compare markets with different levels of transformation. The general effect of competition entry on price level, quality of provided services, and frequency is unquestionable. </w:t>
      </w:r>
    </w:p>
    <w:p w14:paraId="425BA671" w14:textId="5505C8FF" w:rsidR="0072184E" w:rsidRPr="00CE1C70" w:rsidRDefault="00F75D0E">
      <w:pPr>
        <w:pStyle w:val="Text"/>
      </w:pPr>
      <w:r w:rsidRPr="00CE1C70">
        <w:t xml:space="preserve">However, the railway industry has several specifics. Therefore, it is necessary to be careful about the impacts of competitors on the market and demand. First, both intramodal and intermodal competition play an important role in transport behaviour. Therefore, regulated entry in the case of one transportation mode can be partially offset by deregulation in other transport modes. This is often the case for intercity bus and railroad competition. Furthermore, vertical integration of railways, together with high fixed costs, can make entries socially undesirable. Finally, from the traveller’s perspective, rail services will always remain </w:t>
      </w:r>
      <w:r w:rsidR="00970152" w:rsidRPr="00CE1C70">
        <w:t>heterogeneous</w:t>
      </w:r>
      <w:r w:rsidRPr="00CE1C70">
        <w:t xml:space="preserve"> due to such factors as </w:t>
      </w:r>
      <w:r w:rsidR="0095152F" w:rsidRPr="00CE1C70">
        <w:t xml:space="preserve">the </w:t>
      </w:r>
      <w:r w:rsidR="00C94598" w:rsidRPr="00CE1C70">
        <w:t>importance of</w:t>
      </w:r>
      <w:r w:rsidRPr="00CE1C70">
        <w:t xml:space="preserve"> departure times. Therefore, some non-zero market power always exists and may be challenging to regulate, if desired. For these reasons and some additional issues, open access for railroads remains the subject of ongoing discussion. </w:t>
      </w:r>
    </w:p>
    <w:p w14:paraId="57F79474" w14:textId="57F15179" w:rsidR="00FA1C96" w:rsidRPr="00CE1C70" w:rsidRDefault="00FA1C96">
      <w:pPr>
        <w:pStyle w:val="Text"/>
      </w:pPr>
      <w:r w:rsidRPr="00CE1C70">
        <w:t xml:space="preserve">The aim of this paper is to analyse the effects of different types of railway competition on both firms’ conduct and travellers’ behaviour using price and frequency information together with elasticity analysis. </w:t>
      </w:r>
    </w:p>
    <w:p w14:paraId="6BBEF3B5" w14:textId="5C7E5558" w:rsidR="00DE7351" w:rsidRPr="00CE1C70" w:rsidRDefault="00F75D0E" w:rsidP="00F204F7">
      <w:pPr>
        <w:pStyle w:val="Text"/>
      </w:pPr>
      <w:r w:rsidRPr="00CE1C70">
        <w:lastRenderedPageBreak/>
        <w:t>The Czech transportation market provides a unique opportunity for cross-section comparison due to the variability of competition across different lines. The markets to compare include the following long-distance transport routes: Prague</w:t>
      </w:r>
      <w:r w:rsidR="00243FBF" w:rsidRPr="00CE1C70">
        <w:t>–Brno</w:t>
      </w:r>
      <w:r w:rsidRPr="00CE1C70">
        <w:t xml:space="preserve">, Prague–Ostrava, and </w:t>
      </w:r>
      <w:r w:rsidR="00243FBF" w:rsidRPr="00CE1C70">
        <w:t>Brno–</w:t>
      </w:r>
      <w:r w:rsidRPr="00CE1C70">
        <w:t xml:space="preserve">Ostrava. The Prague–Ostrava market has been a competitive open-access line since 2011 with the unprecedented competition of three train providers (Czech Railways, RegioJet since 2011, and LeoExpress since 2013). The </w:t>
      </w:r>
      <w:r w:rsidR="00243FBF" w:rsidRPr="00CE1C70">
        <w:t>Prague–</w:t>
      </w:r>
      <w:r w:rsidRPr="00CE1C70">
        <w:t>Brno</w:t>
      </w:r>
      <w:r w:rsidR="00243FBF" w:rsidRPr="00CE1C70">
        <w:t xml:space="preserve"> </w:t>
      </w:r>
      <w:r w:rsidRPr="00CE1C70">
        <w:t xml:space="preserve">market has represented a mixed market since 2016 with both the incumbent providing public service obligation (PSO) services and open access competitor RegioJet operating at its own risk (and also providing bus services via the parallel D1 motorway in competition mainly with FlixBus). Thus, this route is a case of intense intermodal coach and rail competition. The last relevant route, </w:t>
      </w:r>
      <w:r w:rsidR="00243FBF" w:rsidRPr="00CE1C70">
        <w:t>Brno–Ostrava</w:t>
      </w:r>
      <w:r w:rsidRPr="00CE1C70">
        <w:t xml:space="preserve">, was operated as a PSO by a state-owned company (Czech Railways). In December 2019, however, the incumbent Czech Railways was replaced on the </w:t>
      </w:r>
      <w:r w:rsidR="00243FBF" w:rsidRPr="00CE1C70">
        <w:t xml:space="preserve">Brno–Ostrava </w:t>
      </w:r>
      <w:r w:rsidRPr="00CE1C70">
        <w:t>line by RegioJet for the first time in history. This change is unfortunately not captured in our data.</w:t>
      </w:r>
      <w:r w:rsidR="00422509" w:rsidRPr="00CE1C70">
        <w:t xml:space="preserve"> Nevertheless, i</w:t>
      </w:r>
      <w:r w:rsidRPr="00CE1C70">
        <w:t xml:space="preserve">ndividual transportation </w:t>
      </w:r>
      <w:r w:rsidR="00664F06" w:rsidRPr="00CE1C70">
        <w:t xml:space="preserve">remains </w:t>
      </w:r>
      <w:r w:rsidRPr="00CE1C70">
        <w:t>the only relevant alternative to the train</w:t>
      </w:r>
      <w:r w:rsidR="00422509" w:rsidRPr="00CE1C70">
        <w:t xml:space="preserve"> on this route. Therefore</w:t>
      </w:r>
      <w:r w:rsidRPr="00CE1C70">
        <w:t>,</w:t>
      </w:r>
      <w:r w:rsidR="00422509" w:rsidRPr="00CE1C70">
        <w:t xml:space="preserve"> one needs to be </w:t>
      </w:r>
      <w:r w:rsidR="002C6676" w:rsidRPr="00CE1C70">
        <w:t>careful in</w:t>
      </w:r>
      <w:r w:rsidR="00D672A1" w:rsidRPr="00CE1C70">
        <w:t xml:space="preserve"> any</w:t>
      </w:r>
      <w:r w:rsidR="002C6676" w:rsidRPr="00CE1C70">
        <w:t xml:space="preserve"> direct comparison of these routes as it lacks </w:t>
      </w:r>
      <w:r w:rsidR="00CC16D1" w:rsidRPr="00CE1C70">
        <w:t>public alternative</w:t>
      </w:r>
      <w:r w:rsidR="00881FD7" w:rsidRPr="00CE1C70">
        <w:t>s</w:t>
      </w:r>
      <w:r w:rsidR="00D672A1" w:rsidRPr="00CE1C70">
        <w:rPr>
          <w:rStyle w:val="FootnoteAnchor"/>
        </w:rPr>
        <w:footnoteReference w:id="2"/>
      </w:r>
      <w:r w:rsidR="00CC16D1" w:rsidRPr="00CE1C70">
        <w:t>. Moreover</w:t>
      </w:r>
      <w:r w:rsidR="00D672A1" w:rsidRPr="00CE1C70">
        <w:t>,</w:t>
      </w:r>
      <w:r w:rsidR="00CC16D1" w:rsidRPr="00CE1C70">
        <w:t xml:space="preserve"> this</w:t>
      </w:r>
      <w:r w:rsidR="00881FD7" w:rsidRPr="00CE1C70">
        <w:t xml:space="preserve"> is </w:t>
      </w:r>
      <w:r w:rsidR="0095152F" w:rsidRPr="00CE1C70">
        <w:t xml:space="preserve">the </w:t>
      </w:r>
      <w:r w:rsidR="00881FD7" w:rsidRPr="00CE1C70">
        <w:t>only r</w:t>
      </w:r>
      <w:r w:rsidR="00CC16D1" w:rsidRPr="00CE1C70">
        <w:t xml:space="preserve">oute in our analysis that is not connecting </w:t>
      </w:r>
      <w:r w:rsidR="00D672A1" w:rsidRPr="00CE1C70">
        <w:t xml:space="preserve">a </w:t>
      </w:r>
      <w:r w:rsidR="00667F27" w:rsidRPr="00CE1C70">
        <w:t xml:space="preserve">city with </w:t>
      </w:r>
      <w:r w:rsidR="00CC16D1" w:rsidRPr="00CE1C70">
        <w:t>the capit</w:t>
      </w:r>
      <w:r w:rsidR="00D672A1" w:rsidRPr="00CE1C70">
        <w:t xml:space="preserve">al. This can have </w:t>
      </w:r>
      <w:r w:rsidR="00881FD7" w:rsidRPr="00CE1C70">
        <w:t xml:space="preserve">some important implications </w:t>
      </w:r>
      <w:r w:rsidR="0095152F" w:rsidRPr="00CE1C70">
        <w:t>for</w:t>
      </w:r>
      <w:r w:rsidR="00881FD7" w:rsidRPr="00CE1C70">
        <w:t xml:space="preserve"> de</w:t>
      </w:r>
      <w:r w:rsidR="007E4618" w:rsidRPr="00CE1C70">
        <w:t xml:space="preserve">mand. </w:t>
      </w:r>
    </w:p>
    <w:p w14:paraId="62E6A970" w14:textId="6DF92EB0" w:rsidR="004276AD" w:rsidRPr="00CE1C70" w:rsidRDefault="00F75D0E" w:rsidP="00F204F7">
      <w:pPr>
        <w:pStyle w:val="Text"/>
      </w:pPr>
      <w:r w:rsidRPr="00CE1C70">
        <w:t>Regarding individual transportation, the Prague–Ostrava line has a very similar situation as there is no direct motorway connecting the two cities. The competitive intermodal route from Prague to Brno</w:t>
      </w:r>
      <w:r w:rsidR="00DE7351" w:rsidRPr="00CE1C70">
        <w:t xml:space="preserve"> </w:t>
      </w:r>
      <w:r w:rsidRPr="00CE1C70">
        <w:t>includes a relevant car alternative. According to our survey, however, 92% of both car drivers and their passengers do not use any other transport alternative on these routes. These travellers are thus the least flexible out of all relevant transport modes. Therefore, we included only public transport in our further analysis</w:t>
      </w:r>
      <w:r w:rsidR="00DE7351" w:rsidRPr="00CE1C70">
        <w:t xml:space="preserve">  </w:t>
      </w:r>
      <w:r w:rsidRPr="00CE1C70">
        <w:fldChar w:fldCharType="begin"/>
      </w:r>
      <w:r w:rsidRPr="00CE1C70">
        <w:instrText>REF _Ref50365592 \h</w:instrText>
      </w:r>
      <w:r w:rsidR="00CE1C70">
        <w:instrText xml:space="preserve"> \* MERGEFORMAT </w:instrText>
      </w:r>
      <w:r w:rsidRPr="00CE1C70">
        <w:fldChar w:fldCharType="separate"/>
      </w:r>
    </w:p>
    <w:p w14:paraId="4C6D5447" w14:textId="6463311E" w:rsidR="003F4848" w:rsidRPr="00CE1C70" w:rsidRDefault="004276AD" w:rsidP="00F204F7">
      <w:pPr>
        <w:pStyle w:val="Text"/>
      </w:pPr>
      <w:r w:rsidRPr="00CE1C70">
        <w:t xml:space="preserve">Table </w:t>
      </w:r>
      <w:r w:rsidRPr="00CE1C70">
        <w:rPr>
          <w:noProof/>
        </w:rPr>
        <w:t>1</w:t>
      </w:r>
      <w:r w:rsidR="00F75D0E" w:rsidRPr="00CE1C70">
        <w:fldChar w:fldCharType="end"/>
      </w:r>
      <w:r w:rsidR="00F75D0E" w:rsidRPr="00CE1C70">
        <w:t xml:space="preserve"> summarises the main attributes of each transport market.</w:t>
      </w:r>
      <w:bookmarkStart w:id="1" w:name="_Ref50365592"/>
    </w:p>
    <w:p w14:paraId="30F1A330" w14:textId="6E109CA5" w:rsidR="0072184E" w:rsidRPr="00CE1C70" w:rsidRDefault="00F75D0E" w:rsidP="00DE7351">
      <w:pPr>
        <w:pStyle w:val="Text"/>
        <w:keepNext/>
        <w:keepLines/>
      </w:pPr>
      <w:r w:rsidRPr="00CE1C70">
        <w:lastRenderedPageBreak/>
        <w:t xml:space="preserve">Table </w:t>
      </w:r>
      <w:r w:rsidRPr="00CE1C70">
        <w:fldChar w:fldCharType="begin"/>
      </w:r>
      <w:r w:rsidRPr="00CE1C70">
        <w:instrText>SEQ Table \* ARABIC</w:instrText>
      </w:r>
      <w:r w:rsidRPr="00CE1C70">
        <w:fldChar w:fldCharType="separate"/>
      </w:r>
      <w:r w:rsidR="004276AD" w:rsidRPr="00CE1C70">
        <w:rPr>
          <w:noProof/>
        </w:rPr>
        <w:t>1</w:t>
      </w:r>
      <w:r w:rsidRPr="00CE1C70">
        <w:fldChar w:fldCharType="end"/>
      </w:r>
      <w:bookmarkEnd w:id="1"/>
      <w:r w:rsidRPr="00CE1C70">
        <w:t xml:space="preserve"> Markets and competition</w:t>
      </w:r>
    </w:p>
    <w:tbl>
      <w:tblPr>
        <w:tblW w:w="9055" w:type="dxa"/>
        <w:tblLayout w:type="fixed"/>
        <w:tblCellMar>
          <w:left w:w="70" w:type="dxa"/>
          <w:right w:w="70" w:type="dxa"/>
        </w:tblCellMar>
        <w:tblLook w:val="04A0" w:firstRow="1" w:lastRow="0" w:firstColumn="1" w:lastColumn="0" w:noHBand="0" w:noVBand="1"/>
      </w:tblPr>
      <w:tblGrid>
        <w:gridCol w:w="1791"/>
        <w:gridCol w:w="1895"/>
        <w:gridCol w:w="1984"/>
        <w:gridCol w:w="1560"/>
        <w:gridCol w:w="1825"/>
      </w:tblGrid>
      <w:tr w:rsidR="00CE1C70" w:rsidRPr="00CE1C70" w14:paraId="1B752333" w14:textId="77777777" w:rsidTr="00C834D9">
        <w:trPr>
          <w:trHeight w:val="208"/>
        </w:trPr>
        <w:tc>
          <w:tcPr>
            <w:tcW w:w="1791" w:type="dxa"/>
            <w:tcBorders>
              <w:top w:val="double" w:sz="4" w:space="0" w:color="000000"/>
              <w:bottom w:val="double" w:sz="4" w:space="0" w:color="000000"/>
            </w:tcBorders>
            <w:vAlign w:val="bottom"/>
          </w:tcPr>
          <w:p w14:paraId="410E46C6" w14:textId="587C1AF7" w:rsidR="0072184E" w:rsidRPr="00CE1C70" w:rsidRDefault="0072184E">
            <w:pPr>
              <w:keepNext/>
              <w:keepLines/>
              <w:widowControl w:val="0"/>
              <w:spacing w:after="60" w:line="240" w:lineRule="auto"/>
              <w:rPr>
                <w:szCs w:val="24"/>
              </w:rPr>
            </w:pPr>
          </w:p>
        </w:tc>
        <w:tc>
          <w:tcPr>
            <w:tcW w:w="1895" w:type="dxa"/>
            <w:tcBorders>
              <w:top w:val="double" w:sz="4" w:space="0" w:color="000000"/>
              <w:left w:val="nil"/>
              <w:bottom w:val="double" w:sz="4" w:space="0" w:color="000000"/>
            </w:tcBorders>
            <w:vAlign w:val="center"/>
          </w:tcPr>
          <w:p w14:paraId="5BBDE7B4" w14:textId="77777777" w:rsidR="0072184E" w:rsidRPr="00CE1C70" w:rsidRDefault="00F75D0E">
            <w:pPr>
              <w:keepNext/>
              <w:keepLines/>
              <w:widowControl w:val="0"/>
              <w:spacing w:after="60" w:line="240" w:lineRule="auto"/>
              <w:jc w:val="center"/>
              <w:rPr>
                <w:szCs w:val="24"/>
                <w:lang w:eastAsia="en-US"/>
              </w:rPr>
            </w:pPr>
            <w:r w:rsidRPr="00CE1C70">
              <w:rPr>
                <w:szCs w:val="24"/>
              </w:rPr>
              <w:t>Open access</w:t>
            </w:r>
          </w:p>
        </w:tc>
        <w:tc>
          <w:tcPr>
            <w:tcW w:w="1984" w:type="dxa"/>
            <w:tcBorders>
              <w:top w:val="double" w:sz="4" w:space="0" w:color="000000"/>
              <w:bottom w:val="double" w:sz="4" w:space="0" w:color="000000"/>
            </w:tcBorders>
            <w:vAlign w:val="center"/>
          </w:tcPr>
          <w:p w14:paraId="1F6ED310" w14:textId="77777777" w:rsidR="0072184E" w:rsidRPr="00CE1C70" w:rsidRDefault="00F75D0E">
            <w:pPr>
              <w:keepNext/>
              <w:keepLines/>
              <w:widowControl w:val="0"/>
              <w:spacing w:after="60" w:line="240" w:lineRule="auto"/>
              <w:jc w:val="center"/>
              <w:rPr>
                <w:szCs w:val="24"/>
              </w:rPr>
            </w:pPr>
            <w:r w:rsidRPr="00CE1C70">
              <w:rPr>
                <w:szCs w:val="24"/>
              </w:rPr>
              <w:t>PSO/incumbent</w:t>
            </w:r>
          </w:p>
        </w:tc>
        <w:tc>
          <w:tcPr>
            <w:tcW w:w="1560" w:type="dxa"/>
            <w:tcBorders>
              <w:top w:val="double" w:sz="4" w:space="0" w:color="000000"/>
              <w:bottom w:val="double" w:sz="4" w:space="0" w:color="000000"/>
            </w:tcBorders>
            <w:vAlign w:val="center"/>
          </w:tcPr>
          <w:p w14:paraId="79A3CB26" w14:textId="77777777" w:rsidR="0072184E" w:rsidRPr="00CE1C70" w:rsidRDefault="00F75D0E">
            <w:pPr>
              <w:keepNext/>
              <w:keepLines/>
              <w:widowControl w:val="0"/>
              <w:spacing w:after="60" w:line="240" w:lineRule="auto"/>
              <w:jc w:val="center"/>
              <w:rPr>
                <w:szCs w:val="24"/>
              </w:rPr>
            </w:pPr>
            <w:r w:rsidRPr="00CE1C70">
              <w:rPr>
                <w:szCs w:val="24"/>
              </w:rPr>
              <w:t>Intramodal competition</w:t>
            </w:r>
          </w:p>
        </w:tc>
        <w:tc>
          <w:tcPr>
            <w:tcW w:w="1825" w:type="dxa"/>
            <w:tcBorders>
              <w:top w:val="double" w:sz="4" w:space="0" w:color="000000"/>
              <w:bottom w:val="double" w:sz="4" w:space="0" w:color="000000"/>
            </w:tcBorders>
            <w:vAlign w:val="center"/>
          </w:tcPr>
          <w:p w14:paraId="1BB575CE" w14:textId="77777777" w:rsidR="0072184E" w:rsidRPr="00CE1C70" w:rsidRDefault="00F75D0E">
            <w:pPr>
              <w:keepNext/>
              <w:keepLines/>
              <w:widowControl w:val="0"/>
              <w:spacing w:after="60" w:line="240" w:lineRule="auto"/>
              <w:jc w:val="center"/>
              <w:rPr>
                <w:szCs w:val="24"/>
              </w:rPr>
            </w:pPr>
            <w:r w:rsidRPr="00CE1C70">
              <w:rPr>
                <w:szCs w:val="24"/>
              </w:rPr>
              <w:t>Intermodal competition</w:t>
            </w:r>
          </w:p>
        </w:tc>
      </w:tr>
      <w:tr w:rsidR="00CE1C70" w:rsidRPr="00CE1C70" w14:paraId="32FE5C02" w14:textId="77777777" w:rsidTr="00C834D9">
        <w:trPr>
          <w:trHeight w:val="208"/>
        </w:trPr>
        <w:tc>
          <w:tcPr>
            <w:tcW w:w="1791" w:type="dxa"/>
            <w:tcBorders>
              <w:top w:val="double" w:sz="4" w:space="0" w:color="000000"/>
            </w:tcBorders>
            <w:vAlign w:val="center"/>
          </w:tcPr>
          <w:p w14:paraId="77D41A50" w14:textId="30D0C567" w:rsidR="0072184E" w:rsidRPr="00CE1C70" w:rsidRDefault="00F75D0E" w:rsidP="00243FBF">
            <w:pPr>
              <w:keepNext/>
              <w:keepLines/>
              <w:widowControl w:val="0"/>
              <w:spacing w:after="60" w:line="240" w:lineRule="auto"/>
              <w:rPr>
                <w:szCs w:val="24"/>
              </w:rPr>
            </w:pPr>
            <w:r w:rsidRPr="00CE1C70">
              <w:rPr>
                <w:szCs w:val="24"/>
              </w:rPr>
              <w:t>Prague</w:t>
            </w:r>
            <w:r w:rsidR="00243FBF" w:rsidRPr="00CE1C70">
              <w:t>–</w:t>
            </w:r>
            <w:r w:rsidR="00243FBF" w:rsidRPr="00CE1C70">
              <w:rPr>
                <w:szCs w:val="24"/>
              </w:rPr>
              <w:t>Brno</w:t>
            </w:r>
          </w:p>
        </w:tc>
        <w:tc>
          <w:tcPr>
            <w:tcW w:w="1895" w:type="dxa"/>
            <w:tcBorders>
              <w:top w:val="double" w:sz="4" w:space="0" w:color="000000"/>
              <w:left w:val="nil"/>
            </w:tcBorders>
            <w:vAlign w:val="center"/>
          </w:tcPr>
          <w:p w14:paraId="1F027782" w14:textId="77777777" w:rsidR="0072184E" w:rsidRPr="00CE1C70" w:rsidRDefault="00F75D0E">
            <w:pPr>
              <w:keepNext/>
              <w:keepLines/>
              <w:widowControl w:val="0"/>
              <w:spacing w:after="60" w:line="240" w:lineRule="auto"/>
              <w:jc w:val="center"/>
              <w:rPr>
                <w:szCs w:val="24"/>
              </w:rPr>
            </w:pPr>
            <w:r w:rsidRPr="00CE1C70">
              <w:rPr>
                <w:szCs w:val="24"/>
              </w:rPr>
              <w:t>Yes (since 2016)</w:t>
            </w:r>
          </w:p>
        </w:tc>
        <w:tc>
          <w:tcPr>
            <w:tcW w:w="1984" w:type="dxa"/>
            <w:tcBorders>
              <w:top w:val="double" w:sz="4" w:space="0" w:color="000000"/>
            </w:tcBorders>
            <w:vAlign w:val="center"/>
          </w:tcPr>
          <w:p w14:paraId="3CAF8739" w14:textId="77777777" w:rsidR="0072184E" w:rsidRPr="00CE1C70" w:rsidRDefault="00F75D0E">
            <w:pPr>
              <w:keepNext/>
              <w:keepLines/>
              <w:widowControl w:val="0"/>
              <w:spacing w:after="60" w:line="240" w:lineRule="auto"/>
              <w:jc w:val="center"/>
              <w:rPr>
                <w:szCs w:val="24"/>
              </w:rPr>
            </w:pPr>
            <w:r w:rsidRPr="00CE1C70">
              <w:rPr>
                <w:szCs w:val="24"/>
              </w:rPr>
              <w:t>Yes</w:t>
            </w:r>
          </w:p>
        </w:tc>
        <w:tc>
          <w:tcPr>
            <w:tcW w:w="1560" w:type="dxa"/>
            <w:tcBorders>
              <w:top w:val="double" w:sz="4" w:space="0" w:color="000000"/>
            </w:tcBorders>
            <w:vAlign w:val="center"/>
          </w:tcPr>
          <w:p w14:paraId="34E37D1C" w14:textId="77777777" w:rsidR="0072184E" w:rsidRPr="00CE1C70" w:rsidRDefault="00F75D0E">
            <w:pPr>
              <w:keepNext/>
              <w:keepLines/>
              <w:widowControl w:val="0"/>
              <w:spacing w:after="60" w:line="240" w:lineRule="auto"/>
              <w:jc w:val="center"/>
              <w:rPr>
                <w:szCs w:val="24"/>
              </w:rPr>
            </w:pPr>
            <w:r w:rsidRPr="00CE1C70">
              <w:rPr>
                <w:szCs w:val="24"/>
              </w:rPr>
              <w:t>Yes</w:t>
            </w:r>
          </w:p>
        </w:tc>
        <w:tc>
          <w:tcPr>
            <w:tcW w:w="1825" w:type="dxa"/>
            <w:tcBorders>
              <w:top w:val="double" w:sz="4" w:space="0" w:color="000000"/>
            </w:tcBorders>
            <w:vAlign w:val="center"/>
          </w:tcPr>
          <w:p w14:paraId="16436820" w14:textId="77777777" w:rsidR="0072184E" w:rsidRPr="00CE1C70" w:rsidRDefault="00F75D0E">
            <w:pPr>
              <w:keepNext/>
              <w:keepLines/>
              <w:widowControl w:val="0"/>
              <w:spacing w:after="60" w:line="240" w:lineRule="auto"/>
              <w:jc w:val="center"/>
              <w:rPr>
                <w:szCs w:val="24"/>
              </w:rPr>
            </w:pPr>
            <w:r w:rsidRPr="00CE1C70">
              <w:rPr>
                <w:szCs w:val="24"/>
              </w:rPr>
              <w:t>Yes</w:t>
            </w:r>
          </w:p>
        </w:tc>
      </w:tr>
      <w:tr w:rsidR="00CE1C70" w:rsidRPr="00CE1C70" w14:paraId="0C8C84E2" w14:textId="77777777" w:rsidTr="00C834D9">
        <w:trPr>
          <w:trHeight w:val="208"/>
        </w:trPr>
        <w:tc>
          <w:tcPr>
            <w:tcW w:w="1791" w:type="dxa"/>
            <w:vAlign w:val="center"/>
          </w:tcPr>
          <w:p w14:paraId="631C7E09" w14:textId="77777777" w:rsidR="0072184E" w:rsidRPr="00CE1C70" w:rsidRDefault="00F75D0E">
            <w:pPr>
              <w:keepNext/>
              <w:keepLines/>
              <w:widowControl w:val="0"/>
              <w:spacing w:after="60" w:line="240" w:lineRule="auto"/>
              <w:rPr>
                <w:szCs w:val="24"/>
              </w:rPr>
            </w:pPr>
            <w:r w:rsidRPr="00CE1C70">
              <w:rPr>
                <w:szCs w:val="24"/>
              </w:rPr>
              <w:t>Prague</w:t>
            </w:r>
            <w:r w:rsidRPr="00CE1C70">
              <w:t>–</w:t>
            </w:r>
            <w:r w:rsidRPr="00CE1C70">
              <w:rPr>
                <w:szCs w:val="24"/>
              </w:rPr>
              <w:t>Ostrava</w:t>
            </w:r>
          </w:p>
        </w:tc>
        <w:tc>
          <w:tcPr>
            <w:tcW w:w="1895" w:type="dxa"/>
            <w:tcBorders>
              <w:left w:val="nil"/>
            </w:tcBorders>
            <w:vAlign w:val="center"/>
          </w:tcPr>
          <w:p w14:paraId="571BF9C8" w14:textId="77777777" w:rsidR="0072184E" w:rsidRPr="00CE1C70" w:rsidRDefault="00F75D0E">
            <w:pPr>
              <w:keepNext/>
              <w:keepLines/>
              <w:widowControl w:val="0"/>
              <w:spacing w:after="60" w:line="240" w:lineRule="auto"/>
              <w:jc w:val="center"/>
              <w:rPr>
                <w:szCs w:val="24"/>
              </w:rPr>
            </w:pPr>
            <w:r w:rsidRPr="00CE1C70">
              <w:rPr>
                <w:szCs w:val="24"/>
              </w:rPr>
              <w:t>Yes (since 2011)</w:t>
            </w:r>
          </w:p>
        </w:tc>
        <w:tc>
          <w:tcPr>
            <w:tcW w:w="1984" w:type="dxa"/>
            <w:vAlign w:val="center"/>
          </w:tcPr>
          <w:p w14:paraId="674A57AD" w14:textId="77777777" w:rsidR="0072184E" w:rsidRPr="00CE1C70" w:rsidRDefault="00F75D0E">
            <w:pPr>
              <w:keepNext/>
              <w:keepLines/>
              <w:widowControl w:val="0"/>
              <w:spacing w:after="60" w:line="240" w:lineRule="auto"/>
              <w:jc w:val="center"/>
              <w:rPr>
                <w:szCs w:val="24"/>
              </w:rPr>
            </w:pPr>
            <w:r w:rsidRPr="00CE1C70">
              <w:rPr>
                <w:szCs w:val="24"/>
              </w:rPr>
              <w:t>No</w:t>
            </w:r>
          </w:p>
        </w:tc>
        <w:tc>
          <w:tcPr>
            <w:tcW w:w="1560" w:type="dxa"/>
            <w:vAlign w:val="center"/>
          </w:tcPr>
          <w:p w14:paraId="2A1288E0" w14:textId="77777777" w:rsidR="0072184E" w:rsidRPr="00CE1C70" w:rsidRDefault="00F75D0E">
            <w:pPr>
              <w:keepNext/>
              <w:keepLines/>
              <w:widowControl w:val="0"/>
              <w:spacing w:after="60" w:line="240" w:lineRule="auto"/>
              <w:jc w:val="center"/>
              <w:rPr>
                <w:szCs w:val="24"/>
              </w:rPr>
            </w:pPr>
            <w:r w:rsidRPr="00CE1C70">
              <w:rPr>
                <w:szCs w:val="24"/>
              </w:rPr>
              <w:t>Yes</w:t>
            </w:r>
          </w:p>
        </w:tc>
        <w:tc>
          <w:tcPr>
            <w:tcW w:w="1825" w:type="dxa"/>
            <w:vAlign w:val="center"/>
          </w:tcPr>
          <w:p w14:paraId="2419CAF9" w14:textId="77777777" w:rsidR="0072184E" w:rsidRPr="00CE1C70" w:rsidRDefault="00F75D0E">
            <w:pPr>
              <w:keepNext/>
              <w:keepLines/>
              <w:widowControl w:val="0"/>
              <w:spacing w:after="60" w:line="240" w:lineRule="auto"/>
              <w:jc w:val="center"/>
              <w:rPr>
                <w:szCs w:val="24"/>
              </w:rPr>
            </w:pPr>
            <w:r w:rsidRPr="00CE1C70">
              <w:rPr>
                <w:szCs w:val="24"/>
              </w:rPr>
              <w:t>No</w:t>
            </w:r>
          </w:p>
        </w:tc>
      </w:tr>
      <w:tr w:rsidR="00CE1C70" w:rsidRPr="00CE1C70" w14:paraId="60469644" w14:textId="77777777" w:rsidTr="00C834D9">
        <w:trPr>
          <w:trHeight w:val="208"/>
        </w:trPr>
        <w:tc>
          <w:tcPr>
            <w:tcW w:w="1791" w:type="dxa"/>
            <w:tcBorders>
              <w:bottom w:val="double" w:sz="4" w:space="0" w:color="000000"/>
            </w:tcBorders>
            <w:vAlign w:val="center"/>
          </w:tcPr>
          <w:p w14:paraId="05D27E17" w14:textId="26506F3B" w:rsidR="0072184E" w:rsidRPr="00CE1C70" w:rsidRDefault="00243FBF">
            <w:pPr>
              <w:keepNext/>
              <w:keepLines/>
              <w:widowControl w:val="0"/>
              <w:spacing w:after="60" w:line="240" w:lineRule="auto"/>
              <w:rPr>
                <w:szCs w:val="24"/>
              </w:rPr>
            </w:pPr>
            <w:r w:rsidRPr="00CE1C70">
              <w:t>Brno–Ostrava</w:t>
            </w:r>
          </w:p>
        </w:tc>
        <w:tc>
          <w:tcPr>
            <w:tcW w:w="1895" w:type="dxa"/>
            <w:tcBorders>
              <w:left w:val="nil"/>
              <w:bottom w:val="double" w:sz="4" w:space="0" w:color="000000"/>
            </w:tcBorders>
            <w:vAlign w:val="center"/>
          </w:tcPr>
          <w:p w14:paraId="773BDD5E" w14:textId="77777777" w:rsidR="0072184E" w:rsidRPr="00CE1C70" w:rsidRDefault="00F75D0E">
            <w:pPr>
              <w:keepNext/>
              <w:keepLines/>
              <w:widowControl w:val="0"/>
              <w:spacing w:after="60" w:line="240" w:lineRule="auto"/>
              <w:jc w:val="center"/>
              <w:rPr>
                <w:szCs w:val="24"/>
              </w:rPr>
            </w:pPr>
            <w:r w:rsidRPr="00CE1C70">
              <w:rPr>
                <w:szCs w:val="24"/>
              </w:rPr>
              <w:t>No</w:t>
            </w:r>
          </w:p>
        </w:tc>
        <w:tc>
          <w:tcPr>
            <w:tcW w:w="1984" w:type="dxa"/>
            <w:tcBorders>
              <w:bottom w:val="double" w:sz="4" w:space="0" w:color="000000"/>
            </w:tcBorders>
            <w:vAlign w:val="center"/>
          </w:tcPr>
          <w:p w14:paraId="4EA85503" w14:textId="77777777" w:rsidR="0072184E" w:rsidRPr="00CE1C70" w:rsidRDefault="00F75D0E">
            <w:pPr>
              <w:keepNext/>
              <w:keepLines/>
              <w:widowControl w:val="0"/>
              <w:spacing w:after="60" w:line="240" w:lineRule="auto"/>
              <w:jc w:val="center"/>
              <w:rPr>
                <w:szCs w:val="24"/>
              </w:rPr>
            </w:pPr>
            <w:r w:rsidRPr="00CE1C70">
              <w:rPr>
                <w:szCs w:val="24"/>
              </w:rPr>
              <w:t>Yes</w:t>
            </w:r>
          </w:p>
        </w:tc>
        <w:tc>
          <w:tcPr>
            <w:tcW w:w="1560" w:type="dxa"/>
            <w:tcBorders>
              <w:bottom w:val="double" w:sz="4" w:space="0" w:color="000000"/>
            </w:tcBorders>
            <w:vAlign w:val="center"/>
          </w:tcPr>
          <w:p w14:paraId="2AD2234A" w14:textId="77777777" w:rsidR="0072184E" w:rsidRPr="00CE1C70" w:rsidRDefault="00F75D0E">
            <w:pPr>
              <w:keepNext/>
              <w:keepLines/>
              <w:widowControl w:val="0"/>
              <w:spacing w:after="60" w:line="240" w:lineRule="auto"/>
              <w:jc w:val="center"/>
              <w:rPr>
                <w:szCs w:val="24"/>
              </w:rPr>
            </w:pPr>
            <w:r w:rsidRPr="00CE1C70">
              <w:rPr>
                <w:szCs w:val="24"/>
              </w:rPr>
              <w:t xml:space="preserve"> No</w:t>
            </w:r>
          </w:p>
        </w:tc>
        <w:tc>
          <w:tcPr>
            <w:tcW w:w="1825" w:type="dxa"/>
            <w:tcBorders>
              <w:bottom w:val="double" w:sz="4" w:space="0" w:color="000000"/>
            </w:tcBorders>
            <w:vAlign w:val="center"/>
          </w:tcPr>
          <w:p w14:paraId="5AA0A77F" w14:textId="77777777" w:rsidR="0072184E" w:rsidRPr="00CE1C70" w:rsidRDefault="00F75D0E">
            <w:pPr>
              <w:keepNext/>
              <w:keepLines/>
              <w:widowControl w:val="0"/>
              <w:spacing w:after="60" w:line="240" w:lineRule="auto"/>
              <w:jc w:val="center"/>
              <w:rPr>
                <w:szCs w:val="24"/>
              </w:rPr>
            </w:pPr>
            <w:r w:rsidRPr="00CE1C70">
              <w:rPr>
                <w:szCs w:val="24"/>
              </w:rPr>
              <w:t>No</w:t>
            </w:r>
            <w:r w:rsidRPr="00CE1C70">
              <w:rPr>
                <w:rStyle w:val="FootnoteAnchor"/>
                <w:szCs w:val="24"/>
              </w:rPr>
              <w:footnoteReference w:id="3"/>
            </w:r>
          </w:p>
        </w:tc>
      </w:tr>
    </w:tbl>
    <w:p w14:paraId="74469DCA" w14:textId="32B7C6C4" w:rsidR="009072BC" w:rsidRPr="00CE1C70" w:rsidRDefault="009072BC" w:rsidP="009072BC">
      <w:pPr>
        <w:pStyle w:val="Text"/>
      </w:pPr>
      <w:r w:rsidRPr="00CE1C70">
        <w:t xml:space="preserve">We utilised data on prices and frequencies from publicly available timetables </w:t>
      </w:r>
      <w:r w:rsidR="0095152F" w:rsidRPr="00CE1C70">
        <w:t xml:space="preserve">and </w:t>
      </w:r>
      <w:r w:rsidRPr="00CE1C70">
        <w:t xml:space="preserve">revealed preferences obtained from a survey to compare markets with different entry setups and structures. The case study analyses the three main lines in the Czech Republic with different </w:t>
      </w:r>
      <w:r w:rsidR="00667F27" w:rsidRPr="00CE1C70">
        <w:t>regulatory frameworks</w:t>
      </w:r>
      <w:r w:rsidRPr="00CE1C70">
        <w:t xml:space="preserve">. The lines comprise: a monopolised market, a fully open </w:t>
      </w:r>
      <w:r w:rsidR="00667F27" w:rsidRPr="00CE1C70">
        <w:t xml:space="preserve">access </w:t>
      </w:r>
      <w:r w:rsidRPr="00CE1C70">
        <w:t xml:space="preserve">with three railway competitors, and a mixed market including the incumbent contracted as a PSO and an entrant in business at its own risk. This last market is well-known for its tough intramodal </w:t>
      </w:r>
      <w:r w:rsidR="00667F27" w:rsidRPr="00CE1C70">
        <w:t xml:space="preserve">as well as </w:t>
      </w:r>
      <w:r w:rsidRPr="00CE1C70">
        <w:t>intermodal competition.</w:t>
      </w:r>
    </w:p>
    <w:p w14:paraId="7D9D79FF" w14:textId="422D6818" w:rsidR="00D501CE" w:rsidRPr="00CE1C70" w:rsidRDefault="00D501CE" w:rsidP="009072BC">
      <w:pPr>
        <w:pStyle w:val="Text"/>
      </w:pPr>
      <w:r w:rsidRPr="00CE1C70">
        <w:t>The rest of the paper is structured in the following way. First, we present a review of the literature on open-access entries and their effects on competition and travel behaviour. Then, we clarify the research question and explain the methodology. Descriptive statistics of the consumer survey follow. After that, we present elasticity estimations as a complementary analysis. Finally, we discuss the results, list the research implications, and provide conclusions.</w:t>
      </w:r>
    </w:p>
    <w:p w14:paraId="29E2E0FF" w14:textId="391C9968" w:rsidR="0072184E" w:rsidRPr="00CE1C70" w:rsidRDefault="00F75D0E" w:rsidP="004276AD">
      <w:pPr>
        <w:pStyle w:val="Nadpis1"/>
      </w:pPr>
      <w:r w:rsidRPr="00CE1C70">
        <w:t>Literature review</w:t>
      </w:r>
    </w:p>
    <w:p w14:paraId="7FDE5A71" w14:textId="3FB188A6" w:rsidR="0072184E" w:rsidRPr="00CE1C70" w:rsidRDefault="00F75D0E">
      <w:pPr>
        <w:pStyle w:val="Text"/>
      </w:pPr>
      <w:r w:rsidRPr="00CE1C70">
        <w:t xml:space="preserve">Open-access competition on railways means a situation where the market is open, new entrants can enter it, and operations are not subsidised from public resources. Experience with open-access competition in passenger railway transport is quite limited – only a few countries have experienced this type of competition. Head-on entries on principal railway routes can be found only in Austria, the Czech Republic, Italy, Slovakia, and Sweden. Several case studies have analysed free entries on railroads and their effect on the given market. Almost all of these studies have confirmed a positive effect from competition on prices – Cascetta </w:t>
      </w:r>
      <w:r w:rsidR="008046B4" w:rsidRPr="00CE1C70">
        <w:t xml:space="preserve">&amp; </w:t>
      </w:r>
      <w:r w:rsidRPr="00CE1C70">
        <w:t>Coppola (2013), Bergantino et al. (2015), Beria et al. (2016)</w:t>
      </w:r>
      <w:r w:rsidR="00222DC7" w:rsidRPr="00CE1C70">
        <w:t>, and</w:t>
      </w:r>
      <w:r w:rsidRPr="00CE1C70">
        <w:t xml:space="preserve"> </w:t>
      </w:r>
      <w:r w:rsidR="00222DC7" w:rsidRPr="00CE1C70">
        <w:t xml:space="preserve">Desmaris </w:t>
      </w:r>
      <w:r w:rsidR="00091B45" w:rsidRPr="00CE1C70">
        <w:t>&amp;</w:t>
      </w:r>
      <w:r w:rsidR="00222DC7" w:rsidRPr="00CE1C70">
        <w:t xml:space="preserve"> Croccolo (2018) </w:t>
      </w:r>
      <w:r w:rsidRPr="00CE1C70">
        <w:t xml:space="preserve">for Italy; Tomeš et al. (2016) for the Czech Republic; Kvizda </w:t>
      </w:r>
      <w:r w:rsidR="00091B45" w:rsidRPr="00CE1C70">
        <w:t xml:space="preserve">&amp; </w:t>
      </w:r>
      <w:r w:rsidRPr="00CE1C70">
        <w:t xml:space="preserve">Solnička (2019) for Slovakia; Tomeš </w:t>
      </w:r>
      <w:r w:rsidR="00091B45" w:rsidRPr="00CE1C70">
        <w:t xml:space="preserve">&amp; </w:t>
      </w:r>
      <w:r w:rsidRPr="00CE1C70">
        <w:t xml:space="preserve">Jandová (2018) for the Czech Republic, Slovakia, and Austria; and Vigren (2017) for Sweden. Higher service quality and product differentiation are among the other positive effects from competition as documented in all of the aforementioned studies. </w:t>
      </w:r>
      <w:r w:rsidR="001815D4" w:rsidRPr="00CE1C70">
        <w:t xml:space="preserve">However, competition is not the only factor determining prices, but also demand, capacity or willingness to pay (Beria </w:t>
      </w:r>
      <w:r w:rsidR="00091B45" w:rsidRPr="00CE1C70">
        <w:t xml:space="preserve">&amp; </w:t>
      </w:r>
      <w:r w:rsidR="001815D4" w:rsidRPr="00CE1C70">
        <w:t xml:space="preserve">Bertolin, </w:t>
      </w:r>
      <w:r w:rsidR="001815D4" w:rsidRPr="00CE1C70">
        <w:lastRenderedPageBreak/>
        <w:t xml:space="preserve">2019). </w:t>
      </w:r>
      <w:r w:rsidRPr="00CE1C70">
        <w:t>Competition also contributed to increased ridership</w:t>
      </w:r>
      <w:r w:rsidR="0031396B" w:rsidRPr="00CE1C70">
        <w:t xml:space="preserve"> (Fröidh </w:t>
      </w:r>
      <w:r w:rsidR="00091B45" w:rsidRPr="00CE1C70">
        <w:t xml:space="preserve">&amp; </w:t>
      </w:r>
      <w:r w:rsidR="0031396B" w:rsidRPr="00CE1C70">
        <w:t>Nelldal, 2015)</w:t>
      </w:r>
      <w:r w:rsidRPr="00CE1C70">
        <w:t xml:space="preserve">. </w:t>
      </w:r>
      <w:r w:rsidR="007B56CA" w:rsidRPr="00CE1C70">
        <w:t>A</w:t>
      </w:r>
      <w:r w:rsidRPr="00CE1C70">
        <w:t>ccusations of unfair practices were not rare</w:t>
      </w:r>
      <w:r w:rsidR="001A181A" w:rsidRPr="00CE1C70">
        <w:t>:</w:t>
      </w:r>
      <w:r w:rsidRPr="00CE1C70">
        <w:t xml:space="preserve"> </w:t>
      </w:r>
      <w:r w:rsidR="001A181A" w:rsidRPr="00CE1C70">
        <w:t xml:space="preserve">price war </w:t>
      </w:r>
      <w:r w:rsidRPr="00CE1C70">
        <w:t>in the Czech Republic</w:t>
      </w:r>
      <w:r w:rsidR="005F0E40" w:rsidRPr="00CE1C70">
        <w:t xml:space="preserve"> (Tomeš et al., 2016)</w:t>
      </w:r>
      <w:r w:rsidRPr="00CE1C70">
        <w:t>, Slovakia</w:t>
      </w:r>
      <w:r w:rsidR="004C4869" w:rsidRPr="00CE1C70">
        <w:t xml:space="preserve"> (Kvizda </w:t>
      </w:r>
      <w:r w:rsidR="00091B45" w:rsidRPr="00CE1C70">
        <w:t xml:space="preserve">&amp; </w:t>
      </w:r>
      <w:r w:rsidR="004C4869" w:rsidRPr="00CE1C70">
        <w:t>Solnička, 2019)</w:t>
      </w:r>
      <w:r w:rsidRPr="00CE1C70">
        <w:t>, and Austria</w:t>
      </w:r>
      <w:r w:rsidR="001A181A" w:rsidRPr="00CE1C70">
        <w:t xml:space="preserve"> </w:t>
      </w:r>
      <w:r w:rsidR="004C4869" w:rsidRPr="00CE1C70">
        <w:t>(</w:t>
      </w:r>
      <w:r w:rsidR="009F4AFE" w:rsidRPr="00CE1C70">
        <w:t xml:space="preserve">Tomeš </w:t>
      </w:r>
      <w:r w:rsidR="009F4AFE" w:rsidRPr="00CE1C70">
        <w:rPr>
          <w:lang w:val="en-US"/>
        </w:rPr>
        <w:t>&amp; Jandová, 2018</w:t>
      </w:r>
      <w:r w:rsidR="004C4869" w:rsidRPr="00CE1C70">
        <w:t>)</w:t>
      </w:r>
      <w:r w:rsidR="001A181A" w:rsidRPr="00CE1C70">
        <w:t xml:space="preserve"> or political action in Poland (</w:t>
      </w:r>
      <w:r w:rsidR="001A181A" w:rsidRPr="00CE1C70">
        <w:rPr>
          <w:lang w:val="en-US"/>
        </w:rPr>
        <w:t>Król</w:t>
      </w:r>
      <w:r w:rsidR="001A181A" w:rsidRPr="00CE1C70">
        <w:t xml:space="preserve"> et al., 2018). On the other hand, </w:t>
      </w:r>
      <w:r w:rsidR="00695BDC" w:rsidRPr="00CE1C70">
        <w:t xml:space="preserve">Bergantino et al. (2015) </w:t>
      </w:r>
      <w:r w:rsidR="00695BDC" w:rsidRPr="00CE1C70">
        <w:rPr>
          <w:rStyle w:val="normaltextrun"/>
          <w:shd w:val="clear" w:color="auto" w:fill="FFFFFF"/>
        </w:rPr>
        <w:t>do not find evidence of predatory pricing by the incumbent,</w:t>
      </w:r>
      <w:r w:rsidR="00695BDC" w:rsidRPr="00CE1C70">
        <w:t xml:space="preserve"> and </w:t>
      </w:r>
      <w:r w:rsidR="007B56CA" w:rsidRPr="00CE1C70">
        <w:t xml:space="preserve">Desmaris </w:t>
      </w:r>
      <w:r w:rsidR="00091B45" w:rsidRPr="00CE1C70">
        <w:t xml:space="preserve">&amp; </w:t>
      </w:r>
      <w:r w:rsidR="007B56CA" w:rsidRPr="00CE1C70">
        <w:t>Croccolo (2018) show that there is no blatant evidence of anti-competitive behaviour against the new operator</w:t>
      </w:r>
      <w:r w:rsidR="001A181A" w:rsidRPr="00CE1C70">
        <w:t xml:space="preserve"> in Italy</w:t>
      </w:r>
      <w:r w:rsidRPr="00CE1C70">
        <w:t xml:space="preserve">. However, lower prices meant slowly growing revenues, which has caused problems with long-term profitability. Pressure on infrastructure capacity and the coexistence of open access and PSOs are other significant problems (Tomeš </w:t>
      </w:r>
      <w:r w:rsidR="00091B45" w:rsidRPr="00CE1C70">
        <w:t xml:space="preserve">&amp; </w:t>
      </w:r>
      <w:r w:rsidRPr="00CE1C70">
        <w:t>Jandová, 2018), especially in the Czech Republic.</w:t>
      </w:r>
    </w:p>
    <w:p w14:paraId="1040B004" w14:textId="0575F345" w:rsidR="0072184E" w:rsidRPr="00CE1C70" w:rsidRDefault="00F75D0E">
      <w:pPr>
        <w:pStyle w:val="Text"/>
      </w:pPr>
      <w:r w:rsidRPr="00CE1C70">
        <w:t xml:space="preserve">The findings of these case studies are in line with the modelled situation for a duopoly market in Broman </w:t>
      </w:r>
      <w:r w:rsidR="00091B45" w:rsidRPr="00CE1C70">
        <w:t xml:space="preserve">&amp; </w:t>
      </w:r>
      <w:r w:rsidRPr="00CE1C70">
        <w:t xml:space="preserve">Eliasson, 2019. These authors found equilibrium with one dominant firm holding more than two thirds of the market. Such asymmetry stems from natural differentiation of companies through the heterogeneity of departure times. However, such an outcome is still preferable with respect to overall welfare compared to a profit-maximising monopoly. On the other hand, Wheat et al. (2018) found cost disadvantages for firms operating on open-access markets. This stemmed from both comparable costs for franchised operators and the loss the advantage to profit from increasing returns to scale common to monopolised markets. This was partially confirmed in a market with three competitors as described in Tomeš et al. (2016). All three of the operators remained unprofitable after opening competition on the Czech </w:t>
      </w:r>
      <w:r w:rsidR="00243FBF" w:rsidRPr="00CE1C70">
        <w:t>Prague–</w:t>
      </w:r>
      <w:r w:rsidRPr="00CE1C70">
        <w:t>Ostrava</w:t>
      </w:r>
      <w:r w:rsidR="00243FBF" w:rsidRPr="00CE1C70">
        <w:t xml:space="preserve"> </w:t>
      </w:r>
      <w:r w:rsidRPr="00CE1C70">
        <w:t xml:space="preserve">line. </w:t>
      </w:r>
    </w:p>
    <w:p w14:paraId="1CAD52CF" w14:textId="0220246F" w:rsidR="0072184E" w:rsidRPr="00CE1C70" w:rsidRDefault="00F75D0E">
      <w:pPr>
        <w:pStyle w:val="Text"/>
      </w:pPr>
      <w:r w:rsidRPr="00CE1C70">
        <w:t xml:space="preserve">In addition to intramodal (railway) competition, intermodal competition between rail and coaches is also worth investigating, especially due to a parallel highway on the Prague–Brno route in the Czech Republic. </w:t>
      </w:r>
      <w:r w:rsidR="00C40C85" w:rsidRPr="00CE1C70">
        <w:t xml:space="preserve">Fare </w:t>
      </w:r>
      <w:r w:rsidRPr="00CE1C70">
        <w:t>(Finez, 2014</w:t>
      </w:r>
      <w:r w:rsidR="00BA77F0" w:rsidRPr="00CE1C70">
        <w:t>; Paulley et al., 2006</w:t>
      </w:r>
      <w:r w:rsidRPr="00CE1C70">
        <w:t>), travel time or speed (Behrens &amp; Pels, 2012; Fröidh, 2008), comfort (Fröidh &amp; Bystr</w:t>
      </w:r>
      <w:r w:rsidRPr="00CE1C70">
        <w:rPr>
          <w:rStyle w:val="Hypertextovodkaz1"/>
          <w:color w:val="auto"/>
          <w:sz w:val="22"/>
          <w:szCs w:val="22"/>
          <w:u w:val="none"/>
        </w:rPr>
        <w:t>ö</w:t>
      </w:r>
      <w:r w:rsidRPr="00CE1C70">
        <w:t>m, 2013</w:t>
      </w:r>
      <w:r w:rsidR="000E38BF" w:rsidRPr="00CE1C70">
        <w:t xml:space="preserve">, Allard </w:t>
      </w:r>
      <w:r w:rsidR="002E1658" w:rsidRPr="00CE1C70">
        <w:t xml:space="preserve">&amp; </w:t>
      </w:r>
      <w:r w:rsidR="000E38BF" w:rsidRPr="00CE1C70">
        <w:t>Moura, 2018</w:t>
      </w:r>
      <w:r w:rsidRPr="00CE1C70">
        <w:t>), safety (Si et al., 2009), frequency (Raturi &amp; Verma, 2019</w:t>
      </w:r>
      <w:r w:rsidR="000A72C6" w:rsidRPr="00CE1C70">
        <w:t>, Paulley et al., 2006</w:t>
      </w:r>
      <w:r w:rsidRPr="00CE1C70">
        <w:t>),</w:t>
      </w:r>
      <w:r w:rsidR="00EE2EA0" w:rsidRPr="00CE1C70">
        <w:t xml:space="preserve"> income (</w:t>
      </w:r>
      <w:r w:rsidR="00AD5CA1" w:rsidRPr="00CE1C70">
        <w:t>Toro-González, et al., 2020),</w:t>
      </w:r>
      <w:r w:rsidRPr="00CE1C70">
        <w:t xml:space="preserve"> the opportunity to work (Varghese &amp; Jana, 2018), congestion (Droes &amp; Ritvield, 2015), capacity (Daly et al., 2014), and station availability and parking (Eagling &amp; Ryley, 2015; Pagliara et al., 2012) have been among the most important factors that influence passengers’ choices. Yen et al. (2018) mentioned trip characteristics, socio-demographic characteristics, frequency, the need for transfers, and easier accessibility. Frequency, transfers, traffic congestion, and shortages of parking spaces were discussed by Ben-Akiva </w:t>
      </w:r>
      <w:r w:rsidR="00091B45" w:rsidRPr="00CE1C70">
        <w:t xml:space="preserve">&amp; </w:t>
      </w:r>
      <w:r w:rsidRPr="00CE1C70">
        <w:t xml:space="preserve">Morikawa (2002). Attitudes and perceptions have also affected the way individuals choose between different transport modes, in </w:t>
      </w:r>
      <w:r w:rsidR="009001EC" w:rsidRPr="00CE1C70">
        <w:t>addition</w:t>
      </w:r>
      <w:r w:rsidRPr="00CE1C70">
        <w:t xml:space="preserve"> to price and product differentiation (Bahamonde-Birke et al., 2014). </w:t>
      </w:r>
    </w:p>
    <w:p w14:paraId="270B0456" w14:textId="67F13279" w:rsidR="00223075" w:rsidRPr="00CE1C70" w:rsidRDefault="00F75D0E">
      <w:pPr>
        <w:pStyle w:val="Text"/>
        <w:rPr>
          <w:lang w:val="cs-CZ"/>
        </w:rPr>
      </w:pPr>
      <w:r w:rsidRPr="00CE1C70">
        <w:lastRenderedPageBreak/>
        <w:t>Rail and bus intermodal competition led to price decrease on routes with intermodal competition compared to monopolistic routes (Gremm, 2018). In Aarhaug et al. (2018), competition from low-cost air carriers was significant for long-distance coach lines, whereas improved road infrastructure and rail services led to increased competition from private cars and rail for shorter coach lines.</w:t>
      </w:r>
      <w:r w:rsidR="1D6475F7" w:rsidRPr="00CE1C70">
        <w:t xml:space="preserve"> </w:t>
      </w:r>
      <w:r w:rsidR="009C6C4D" w:rsidRPr="00CE1C70">
        <w:t xml:space="preserve">Moreover, </w:t>
      </w:r>
      <w:r w:rsidR="1D6475F7" w:rsidRPr="00CE1C70">
        <w:t>Beria et al. (2018) show</w:t>
      </w:r>
      <w:r w:rsidR="009C6C4D" w:rsidRPr="00CE1C70">
        <w:t>ed that</w:t>
      </w:r>
      <w:r w:rsidR="1D6475F7" w:rsidRPr="00CE1C70">
        <w:t xml:space="preserve"> intermodal competition matters with results that bus routes overlapping with rail PSO are priced less, but interestingly this happens also for high-speed </w:t>
      </w:r>
      <w:r w:rsidR="00802CA0" w:rsidRPr="00CE1C70">
        <w:t>lines</w:t>
      </w:r>
      <w:r w:rsidR="1D6475F7" w:rsidRPr="00CE1C70">
        <w:t>. This shows that the two markets are not independent.</w:t>
      </w:r>
      <w:r w:rsidR="004B4E4A" w:rsidRPr="00CE1C70">
        <w:t xml:space="preserve"> </w:t>
      </w:r>
      <w:r w:rsidR="00E079B9" w:rsidRPr="00CE1C70">
        <w:t>The l</w:t>
      </w:r>
      <w:r w:rsidR="002566EF" w:rsidRPr="00CE1C70">
        <w:t>evel of int</w:t>
      </w:r>
      <w:r w:rsidR="005B754F" w:rsidRPr="00CE1C70">
        <w:t>e</w:t>
      </w:r>
      <w:r w:rsidR="002566EF" w:rsidRPr="00CE1C70">
        <w:t>rmodal long</w:t>
      </w:r>
      <w:r w:rsidR="00E079B9" w:rsidRPr="00CE1C70">
        <w:t>-</w:t>
      </w:r>
      <w:r w:rsidR="002566EF" w:rsidRPr="00CE1C70">
        <w:t xml:space="preserve">distance </w:t>
      </w:r>
      <w:r w:rsidR="005B754F" w:rsidRPr="00CE1C70">
        <w:t xml:space="preserve">passenger </w:t>
      </w:r>
      <w:r w:rsidR="002566EF" w:rsidRPr="00CE1C70">
        <w:t>competition in France is high among coaches, BlaBlaCar, highspeed rail, and also low</w:t>
      </w:r>
      <w:r w:rsidR="0088615E" w:rsidRPr="00CE1C70">
        <w:t>-</w:t>
      </w:r>
      <w:r w:rsidR="002566EF" w:rsidRPr="00CE1C70">
        <w:t>cost airlines</w:t>
      </w:r>
      <w:r w:rsidR="00EB7983" w:rsidRPr="00CE1C70">
        <w:t xml:space="preserve"> (Crozet </w:t>
      </w:r>
      <w:r w:rsidR="00091B45" w:rsidRPr="00CE1C70">
        <w:t xml:space="preserve">&amp; </w:t>
      </w:r>
      <w:r w:rsidR="00EB7983" w:rsidRPr="00CE1C70">
        <w:t>Guihéry, 2018).</w:t>
      </w:r>
      <w:r w:rsidR="005B754F" w:rsidRPr="00CE1C70">
        <w:t xml:space="preserve"> New deregulated bus services represent only about 2% of long</w:t>
      </w:r>
      <w:r w:rsidR="0088615E" w:rsidRPr="00CE1C70">
        <w:t>-</w:t>
      </w:r>
      <w:r w:rsidR="005B754F" w:rsidRPr="00CE1C70">
        <w:t>distance transport. However, intramodal competition is very strong.</w:t>
      </w:r>
      <w:r w:rsidR="004B4E4A" w:rsidRPr="00CE1C70">
        <w:t xml:space="preserve"> </w:t>
      </w:r>
      <w:r w:rsidR="00223075" w:rsidRPr="00CE1C70">
        <w:t>Burgdorf et al. (2018) analyse long</w:t>
      </w:r>
      <w:r w:rsidR="0088615E" w:rsidRPr="00CE1C70">
        <w:t>-</w:t>
      </w:r>
      <w:r w:rsidR="00223075" w:rsidRPr="00CE1C70">
        <w:t>distance bus services in Germany. They show that price, speed, reliability, convenience, and the carriage of luggage are the most important determinants of modal choice.</w:t>
      </w:r>
    </w:p>
    <w:p w14:paraId="1584D2E8" w14:textId="6A5F5885" w:rsidR="00C3742E" w:rsidRPr="00CE1C70" w:rsidRDefault="00766A7F" w:rsidP="00C3742E">
      <w:pPr>
        <w:pStyle w:val="Text"/>
      </w:pPr>
      <w:r w:rsidRPr="00CE1C70">
        <w:t>As it</w:t>
      </w:r>
      <w:r w:rsidR="00B101AE" w:rsidRPr="00CE1C70">
        <w:t xml:space="preserve"> is clear from the </w:t>
      </w:r>
      <w:r w:rsidR="005E1188" w:rsidRPr="00CE1C70">
        <w:t>rich body of literature</w:t>
      </w:r>
      <w:r w:rsidR="0088615E" w:rsidRPr="00CE1C70">
        <w:t>,</w:t>
      </w:r>
      <w:r w:rsidR="005E1188" w:rsidRPr="00CE1C70">
        <w:t xml:space="preserve"> competition </w:t>
      </w:r>
      <w:r w:rsidR="00BE4DBA" w:rsidRPr="00CE1C70">
        <w:t>in long-</w:t>
      </w:r>
      <w:r w:rsidR="00CA64B9" w:rsidRPr="00CE1C70">
        <w:t>distance transport</w:t>
      </w:r>
      <w:r w:rsidR="005E1188" w:rsidRPr="00CE1C70">
        <w:t xml:space="preserve"> </w:t>
      </w:r>
      <w:r w:rsidR="006333E7" w:rsidRPr="00CE1C70">
        <w:t xml:space="preserve">and especially in railway </w:t>
      </w:r>
      <w:r w:rsidR="005E1188" w:rsidRPr="00CE1C70">
        <w:t>brings</w:t>
      </w:r>
      <w:r w:rsidR="006333E7" w:rsidRPr="00CE1C70">
        <w:t xml:space="preserve"> some</w:t>
      </w:r>
      <w:r w:rsidR="005E1188" w:rsidRPr="00CE1C70">
        <w:t xml:space="preserve"> </w:t>
      </w:r>
      <w:r w:rsidR="00BE4DBA" w:rsidRPr="00CE1C70">
        <w:t xml:space="preserve">indisputable </w:t>
      </w:r>
      <w:r w:rsidR="00E55D63" w:rsidRPr="00CE1C70">
        <w:t>benefits</w:t>
      </w:r>
      <w:r w:rsidR="00BE4DBA" w:rsidRPr="00CE1C70">
        <w:t xml:space="preserve"> </w:t>
      </w:r>
      <w:r w:rsidR="00CA64B9" w:rsidRPr="00CE1C70">
        <w:t>for passengers and transport system in general.</w:t>
      </w:r>
      <w:r w:rsidR="00C3742E" w:rsidRPr="00CE1C70">
        <w:t xml:space="preserve"> Most of the aforementioned papers </w:t>
      </w:r>
      <w:r w:rsidR="004648B4" w:rsidRPr="00CE1C70">
        <w:t>analysed</w:t>
      </w:r>
      <w:r w:rsidR="006333E7" w:rsidRPr="00CE1C70">
        <w:t xml:space="preserve"> the</w:t>
      </w:r>
      <w:r w:rsidR="00C3742E" w:rsidRPr="00CE1C70">
        <w:t xml:space="preserve"> effects </w:t>
      </w:r>
      <w:r w:rsidR="00D772F1" w:rsidRPr="00CE1C70">
        <w:t>using</w:t>
      </w:r>
      <w:r w:rsidR="0080696C" w:rsidRPr="00CE1C70">
        <w:t xml:space="preserve"> mostly</w:t>
      </w:r>
      <w:r w:rsidR="006333E7" w:rsidRPr="00CE1C70">
        <w:t xml:space="preserve"> individual</w:t>
      </w:r>
      <w:r w:rsidR="007750FC" w:rsidRPr="00CE1C70">
        <w:t xml:space="preserve"> case studies of </w:t>
      </w:r>
      <w:r w:rsidR="0088615E" w:rsidRPr="00CE1C70">
        <w:t xml:space="preserve">a </w:t>
      </w:r>
      <w:r w:rsidR="007750FC" w:rsidRPr="00CE1C70">
        <w:t xml:space="preserve">single </w:t>
      </w:r>
      <w:r w:rsidR="0080696C" w:rsidRPr="00CE1C70">
        <w:t>route</w:t>
      </w:r>
      <w:r w:rsidR="007750FC" w:rsidRPr="00CE1C70">
        <w:t xml:space="preserve"> or</w:t>
      </w:r>
      <w:r w:rsidR="00255E36" w:rsidRPr="00CE1C70">
        <w:t xml:space="preserve"> by</w:t>
      </w:r>
      <w:r w:rsidR="007750FC" w:rsidRPr="00CE1C70">
        <w:t xml:space="preserve"> </w:t>
      </w:r>
      <w:r w:rsidR="00D772F1" w:rsidRPr="00CE1C70">
        <w:t xml:space="preserve">analysing </w:t>
      </w:r>
      <w:r w:rsidR="007040CC" w:rsidRPr="00CE1C70">
        <w:t>partial</w:t>
      </w:r>
      <w:r w:rsidR="007639DF" w:rsidRPr="00CE1C70">
        <w:t xml:space="preserve"> characteristics</w:t>
      </w:r>
      <w:r w:rsidR="007750FC" w:rsidRPr="00CE1C70">
        <w:t xml:space="preserve"> </w:t>
      </w:r>
      <w:r w:rsidR="007040CC" w:rsidRPr="00CE1C70">
        <w:t xml:space="preserve">of the </w:t>
      </w:r>
      <w:r w:rsidR="00411B1C" w:rsidRPr="00CE1C70">
        <w:t>examined market</w:t>
      </w:r>
      <w:r w:rsidR="00D04975" w:rsidRPr="00CE1C70">
        <w:t>s</w:t>
      </w:r>
      <w:r w:rsidR="007040CC" w:rsidRPr="00CE1C70">
        <w:t>.</w:t>
      </w:r>
    </w:p>
    <w:p w14:paraId="5728445F" w14:textId="01A95FF6" w:rsidR="00566D6A" w:rsidRPr="00CE1C70" w:rsidRDefault="00B2279A">
      <w:pPr>
        <w:pStyle w:val="Text"/>
      </w:pPr>
      <w:r w:rsidRPr="00CE1C70">
        <w:t>Our</w:t>
      </w:r>
      <w:r w:rsidR="009D2518" w:rsidRPr="00CE1C70">
        <w:t xml:space="preserve"> paper </w:t>
      </w:r>
      <w:r w:rsidR="00B26628" w:rsidRPr="00CE1C70">
        <w:t>contributes to</w:t>
      </w:r>
      <w:r w:rsidR="008D779C" w:rsidRPr="00CE1C70">
        <w:t xml:space="preserve"> the</w:t>
      </w:r>
      <w:r w:rsidR="00605E11" w:rsidRPr="00CE1C70">
        <w:t xml:space="preserve"> existing</w:t>
      </w:r>
      <w:r w:rsidR="008D779C" w:rsidRPr="00CE1C70">
        <w:t xml:space="preserve"> empirical literature on competition and regulatory effects in long-distance passenger transportation</w:t>
      </w:r>
      <w:r w:rsidRPr="00CE1C70">
        <w:t xml:space="preserve"> by providing </w:t>
      </w:r>
      <w:r w:rsidR="0088615E" w:rsidRPr="00CE1C70">
        <w:t xml:space="preserve">a </w:t>
      </w:r>
      <w:r w:rsidRPr="00CE1C70">
        <w:t xml:space="preserve">robust analysis of </w:t>
      </w:r>
      <w:r w:rsidR="00951AAE" w:rsidRPr="00CE1C70">
        <w:t xml:space="preserve">the effects of </w:t>
      </w:r>
      <w:r w:rsidR="00D14223" w:rsidRPr="00CE1C70">
        <w:t xml:space="preserve">different regulatory regimes and competition. </w:t>
      </w:r>
      <w:r w:rsidR="00D04975" w:rsidRPr="00CE1C70">
        <w:t xml:space="preserve">We collected </w:t>
      </w:r>
      <w:r w:rsidR="0088615E" w:rsidRPr="00CE1C70">
        <w:t xml:space="preserve">a </w:t>
      </w:r>
      <w:r w:rsidR="00D04975" w:rsidRPr="00CE1C70">
        <w:t xml:space="preserve">vast </w:t>
      </w:r>
      <w:r w:rsidR="0047452F" w:rsidRPr="00CE1C70">
        <w:t xml:space="preserve">amount of data with respect to prices, </w:t>
      </w:r>
      <w:r w:rsidR="00BF2132" w:rsidRPr="00CE1C70">
        <w:t>frequencies,</w:t>
      </w:r>
      <w:r w:rsidR="00885962" w:rsidRPr="00CE1C70">
        <w:t xml:space="preserve"> and</w:t>
      </w:r>
      <w:r w:rsidR="009A4531" w:rsidRPr="00CE1C70">
        <w:t xml:space="preserve"> </w:t>
      </w:r>
      <w:r w:rsidR="00BF2132" w:rsidRPr="00CE1C70">
        <w:t>departure</w:t>
      </w:r>
      <w:r w:rsidR="009A4531" w:rsidRPr="00CE1C70">
        <w:t xml:space="preserve"> times </w:t>
      </w:r>
      <w:r w:rsidR="0047452F" w:rsidRPr="00CE1C70">
        <w:t>for three different markets with different regulatory regime</w:t>
      </w:r>
      <w:r w:rsidR="00885962" w:rsidRPr="00CE1C70">
        <w:t>s</w:t>
      </w:r>
      <w:r w:rsidR="00BF2132" w:rsidRPr="00CE1C70">
        <w:t xml:space="preserve"> to analyse </w:t>
      </w:r>
      <w:r w:rsidR="0088615E" w:rsidRPr="00CE1C70">
        <w:t xml:space="preserve">the </w:t>
      </w:r>
      <w:r w:rsidR="00A97AD1" w:rsidRPr="00CE1C70">
        <w:t>firm’s conducts</w:t>
      </w:r>
      <w:r w:rsidR="0047452F" w:rsidRPr="00CE1C70">
        <w:t xml:space="preserve">. Moreover, we </w:t>
      </w:r>
      <w:r w:rsidR="002544FB" w:rsidRPr="00CE1C70">
        <w:t>carried out</w:t>
      </w:r>
      <w:r w:rsidR="00885962" w:rsidRPr="00CE1C70">
        <w:t xml:space="preserve"> two focus group</w:t>
      </w:r>
      <w:r w:rsidR="00A37026" w:rsidRPr="00CE1C70">
        <w:t>s</w:t>
      </w:r>
      <w:r w:rsidR="00885962" w:rsidRPr="00CE1C70">
        <w:t xml:space="preserve"> and </w:t>
      </w:r>
      <w:r w:rsidR="00A97AD1" w:rsidRPr="00CE1C70">
        <w:t>additional</w:t>
      </w:r>
      <w:r w:rsidR="00885962" w:rsidRPr="00CE1C70">
        <w:t xml:space="preserve"> </w:t>
      </w:r>
      <w:r w:rsidR="00BF2132" w:rsidRPr="00CE1C70">
        <w:t xml:space="preserve">surveys to understand passenger’s </w:t>
      </w:r>
      <w:r w:rsidR="004A59F1" w:rsidRPr="00CE1C70">
        <w:t xml:space="preserve">behaviour with respect to varying conditions on examined markets. </w:t>
      </w:r>
      <w:r w:rsidR="00F610BD" w:rsidRPr="00CE1C70">
        <w:t xml:space="preserve">Furthermore, </w:t>
      </w:r>
      <w:r w:rsidR="003429DF" w:rsidRPr="00CE1C70">
        <w:t xml:space="preserve">we used </w:t>
      </w:r>
      <w:r w:rsidR="00E068D6" w:rsidRPr="00CE1C70">
        <w:t>signalling</w:t>
      </w:r>
      <w:r w:rsidR="003429DF" w:rsidRPr="00CE1C70">
        <w:t xml:space="preserve"> data from</w:t>
      </w:r>
      <w:r w:rsidR="00E068D6" w:rsidRPr="00CE1C70">
        <w:t xml:space="preserve"> mobile</w:t>
      </w:r>
      <w:r w:rsidR="003429DF" w:rsidRPr="00CE1C70">
        <w:t xml:space="preserve"> </w:t>
      </w:r>
      <w:r w:rsidR="00E068D6" w:rsidRPr="00CE1C70">
        <w:t xml:space="preserve">operators </w:t>
      </w:r>
      <w:r w:rsidR="00052C2B" w:rsidRPr="00CE1C70">
        <w:t>to verify</w:t>
      </w:r>
      <w:r w:rsidR="00E068D6" w:rsidRPr="00CE1C70">
        <w:t xml:space="preserve"> our survey sample</w:t>
      </w:r>
      <w:r w:rsidR="005E3418" w:rsidRPr="00CE1C70">
        <w:t xml:space="preserve"> composition</w:t>
      </w:r>
      <w:r w:rsidR="00E068D6" w:rsidRPr="00CE1C70">
        <w:t>.</w:t>
      </w:r>
    </w:p>
    <w:p w14:paraId="3D496E5E" w14:textId="77777777" w:rsidR="00566D6A" w:rsidRPr="00CE1C70" w:rsidRDefault="00566D6A">
      <w:pPr>
        <w:pStyle w:val="Text"/>
        <w:rPr>
          <w:lang w:val="en-US"/>
        </w:rPr>
      </w:pPr>
    </w:p>
    <w:p w14:paraId="23B7E1D1" w14:textId="07FFDEB9" w:rsidR="0072184E" w:rsidRPr="00CE1C70" w:rsidRDefault="00F75D0E" w:rsidP="004276AD">
      <w:pPr>
        <w:pStyle w:val="Nadpis1"/>
      </w:pPr>
      <w:r w:rsidRPr="00CE1C70">
        <w:t>Research question</w:t>
      </w:r>
      <w:r w:rsidR="002605D1" w:rsidRPr="00CE1C70">
        <w:t xml:space="preserve">, </w:t>
      </w:r>
      <w:r w:rsidR="004C2415" w:rsidRPr="00CE1C70">
        <w:t>data,</w:t>
      </w:r>
      <w:r w:rsidRPr="00CE1C70">
        <w:t xml:space="preserve"> and methods</w:t>
      </w:r>
    </w:p>
    <w:p w14:paraId="605ED774" w14:textId="4AD9C936" w:rsidR="0072184E" w:rsidRPr="00CE1C70" w:rsidRDefault="00F75D0E">
      <w:r w:rsidRPr="00CE1C70">
        <w:t>This section presents the research question and a methodology adequate to answer it.</w:t>
      </w:r>
      <w:r w:rsidR="00A61E9E" w:rsidRPr="00CE1C70">
        <w:t xml:space="preserve"> </w:t>
      </w:r>
    </w:p>
    <w:p w14:paraId="317C76C0" w14:textId="77777777" w:rsidR="0072184E" w:rsidRPr="00CE1C70" w:rsidRDefault="00F75D0E" w:rsidP="004276AD">
      <w:pPr>
        <w:pStyle w:val="Nadpis2"/>
      </w:pPr>
      <w:r w:rsidRPr="00CE1C70">
        <w:t>Research question</w:t>
      </w:r>
    </w:p>
    <w:p w14:paraId="0EE47606" w14:textId="4532D400" w:rsidR="0072184E" w:rsidRPr="00CE1C70" w:rsidRDefault="0099040E">
      <w:pPr>
        <w:pStyle w:val="Text"/>
      </w:pPr>
      <w:r w:rsidRPr="00CE1C70">
        <w:t>The r</w:t>
      </w:r>
      <w:r w:rsidR="0059691E" w:rsidRPr="00CE1C70">
        <w:t>egulatory framework</w:t>
      </w:r>
      <w:r w:rsidR="001A4A8B" w:rsidRPr="00CE1C70">
        <w:t xml:space="preserve"> </w:t>
      </w:r>
      <w:r w:rsidR="0059691E" w:rsidRPr="00CE1C70">
        <w:t xml:space="preserve">represents an important element in long-distance transport markets. </w:t>
      </w:r>
      <w:r w:rsidR="00F75D0E" w:rsidRPr="00CE1C70">
        <w:t>T</w:t>
      </w:r>
      <w:r w:rsidR="0059691E" w:rsidRPr="00CE1C70">
        <w:t>herefore</w:t>
      </w:r>
      <w:r w:rsidR="00084A5C" w:rsidRPr="00CE1C70">
        <w:t>,</w:t>
      </w:r>
      <w:r w:rsidR="0059691E" w:rsidRPr="00CE1C70">
        <w:t xml:space="preserve"> the </w:t>
      </w:r>
      <w:r w:rsidR="002535EA" w:rsidRPr="00CE1C70">
        <w:t>corresponding research question</w:t>
      </w:r>
      <w:r w:rsidR="00F75D0E" w:rsidRPr="00CE1C70">
        <w:t xml:space="preserve"> </w:t>
      </w:r>
      <w:r w:rsidR="002535EA" w:rsidRPr="00CE1C70">
        <w:t xml:space="preserve">is to determine </w:t>
      </w:r>
      <w:r w:rsidR="004C1F3B" w:rsidRPr="00CE1C70">
        <w:t xml:space="preserve">what effects bring </w:t>
      </w:r>
      <w:r w:rsidR="00F01233" w:rsidRPr="00CE1C70">
        <w:t>open access in railway</w:t>
      </w:r>
      <w:r w:rsidR="00FD2ED4" w:rsidRPr="00CE1C70">
        <w:t xml:space="preserve"> compared </w:t>
      </w:r>
      <w:r w:rsidR="00270211" w:rsidRPr="00CE1C70">
        <w:t>to</w:t>
      </w:r>
      <w:r w:rsidR="00FD2ED4" w:rsidRPr="00CE1C70">
        <w:t xml:space="preserve"> more traditional PSO services</w:t>
      </w:r>
      <w:r w:rsidR="004C1F3B" w:rsidRPr="00CE1C70">
        <w:t xml:space="preserve"> </w:t>
      </w:r>
      <w:r w:rsidR="00B64381" w:rsidRPr="00CE1C70">
        <w:t xml:space="preserve">and how </w:t>
      </w:r>
      <w:r w:rsidR="0071119C" w:rsidRPr="00CE1C70">
        <w:t>different</w:t>
      </w:r>
      <w:r w:rsidR="002535EA" w:rsidRPr="00CE1C70">
        <w:t xml:space="preserve"> institutional framework</w:t>
      </w:r>
      <w:r w:rsidR="00793AEE" w:rsidRPr="00CE1C70">
        <w:t>s</w:t>
      </w:r>
      <w:r w:rsidR="002535EA" w:rsidRPr="00CE1C70">
        <w:t xml:space="preserve"> influence behaviour of </w:t>
      </w:r>
      <w:r w:rsidR="000C4DF6" w:rsidRPr="00CE1C70">
        <w:t xml:space="preserve">intermodal and intramodal competitors together with </w:t>
      </w:r>
      <w:r w:rsidR="002535EA" w:rsidRPr="00CE1C70">
        <w:t>travellers</w:t>
      </w:r>
      <w:r w:rsidR="0082596B" w:rsidRPr="00CE1C70">
        <w:t xml:space="preserve"> </w:t>
      </w:r>
      <w:r w:rsidR="0082596B" w:rsidRPr="00CE1C70">
        <w:lastRenderedPageBreak/>
        <w:t>on different markets</w:t>
      </w:r>
      <w:r w:rsidR="002535EA" w:rsidRPr="00CE1C70">
        <w:t>.</w:t>
      </w:r>
      <w:r w:rsidR="005D41CC" w:rsidRPr="00CE1C70">
        <w:t xml:space="preserve"> </w:t>
      </w:r>
      <w:r w:rsidR="00F75D0E" w:rsidRPr="00CE1C70">
        <w:t>To answer this question, we carried out a survey to collect data on passengers’ mobility choices. In addition, we gathered data on prices and frequencies and then carried out elasticity analysis using discrete choice models.</w:t>
      </w:r>
    </w:p>
    <w:p w14:paraId="3047B53B" w14:textId="7F526624" w:rsidR="009F25E2" w:rsidRPr="00CE1C70" w:rsidRDefault="00471202" w:rsidP="004276AD">
      <w:pPr>
        <w:pStyle w:val="Nadpis2"/>
      </w:pPr>
      <w:r w:rsidRPr="00CE1C70">
        <w:t>Frequency and p</w:t>
      </w:r>
      <w:r w:rsidR="009F25E2" w:rsidRPr="00CE1C70">
        <w:t>rice</w:t>
      </w:r>
      <w:r w:rsidRPr="00CE1C70">
        <w:t xml:space="preserve"> </w:t>
      </w:r>
      <w:r w:rsidR="009F25E2" w:rsidRPr="00CE1C70">
        <w:t xml:space="preserve">data </w:t>
      </w:r>
      <w:r w:rsidR="0046746C" w:rsidRPr="00CE1C70">
        <w:t>collection</w:t>
      </w:r>
    </w:p>
    <w:p w14:paraId="4A006CE1" w14:textId="0CB6832B" w:rsidR="009F25E2" w:rsidRPr="00CE1C70" w:rsidRDefault="009F25E2" w:rsidP="009F25E2">
      <w:pPr>
        <w:pStyle w:val="Text"/>
      </w:pPr>
      <w:r w:rsidRPr="00CE1C70">
        <w:t xml:space="preserve">The </w:t>
      </w:r>
      <w:r w:rsidR="00005938" w:rsidRPr="00CE1C70">
        <w:t>first</w:t>
      </w:r>
      <w:r w:rsidRPr="00CE1C70">
        <w:t xml:space="preserve"> methodological step was based on </w:t>
      </w:r>
      <w:r w:rsidR="00471202" w:rsidRPr="00CE1C70">
        <w:t xml:space="preserve">frequency and </w:t>
      </w:r>
      <w:r w:rsidRPr="00CE1C70">
        <w:t xml:space="preserve">price data collection for the relevant transport markets (the selected three routes) during the same </w:t>
      </w:r>
      <w:r w:rsidR="00F40CEA" w:rsidRPr="00CE1C70">
        <w:t>time</w:t>
      </w:r>
      <w:r w:rsidRPr="00CE1C70">
        <w:t>: from 9 November to 22 November 2019. We collected standard ticket purchases without any special tariffs or discounts</w:t>
      </w:r>
      <w:r w:rsidR="008C6D0D" w:rsidRPr="00CE1C70">
        <w:t xml:space="preserve"> (from relevant webpages)</w:t>
      </w:r>
      <w:r w:rsidRPr="00CE1C70">
        <w:t xml:space="preserve">. The data set consists of more than 12,000 bus and train </w:t>
      </w:r>
      <w:r w:rsidR="00471202" w:rsidRPr="00CE1C70">
        <w:t xml:space="preserve">connections and </w:t>
      </w:r>
      <w:r w:rsidRPr="00CE1C70">
        <w:t xml:space="preserve">ticket prices on the relevant routes provided by Czech Railways, RegioJet, LeoExpress, and FlixBus. </w:t>
      </w:r>
    </w:p>
    <w:p w14:paraId="0D5DC26B" w14:textId="639446CD" w:rsidR="009F25E2" w:rsidRPr="00CE1C70" w:rsidRDefault="009F25E2" w:rsidP="009F25E2">
      <w:pPr>
        <w:pStyle w:val="Text"/>
      </w:pPr>
      <w:r w:rsidRPr="00CE1C70">
        <w:t>Further, we merged</w:t>
      </w:r>
      <w:r w:rsidR="00D10856" w:rsidRPr="00CE1C70">
        <w:t xml:space="preserve"> these data with</w:t>
      </w:r>
      <w:r w:rsidRPr="00CE1C70">
        <w:t xml:space="preserve"> the mobility survey to adjust for possible different impacts from special tariffs (for students, seniors) in comparison with standard tickets. The level of senior and student discounts on public transport tickets is guaranteed at 75% by the Czech Ministry of Transport (excluding taxis and relatively new car alternatives such as car sharing and carpooling). </w:t>
      </w:r>
    </w:p>
    <w:p w14:paraId="5EB02F61" w14:textId="77777777" w:rsidR="009F25E2" w:rsidRPr="00CE1C70" w:rsidRDefault="009F25E2" w:rsidP="004F5C4A">
      <w:pPr>
        <w:pStyle w:val="Text"/>
      </w:pPr>
    </w:p>
    <w:p w14:paraId="6D908896" w14:textId="71863092" w:rsidR="0072184E" w:rsidRPr="00CE1C70" w:rsidRDefault="008C6D0D" w:rsidP="004276AD">
      <w:pPr>
        <w:pStyle w:val="Nadpis2"/>
      </w:pPr>
      <w:bookmarkStart w:id="2" w:name="_Ref66264856"/>
      <w:r w:rsidRPr="00CE1C70">
        <w:t>Passenger s</w:t>
      </w:r>
      <w:r w:rsidR="00F75D0E" w:rsidRPr="00CE1C70">
        <w:t>urvey data collection</w:t>
      </w:r>
      <w:bookmarkEnd w:id="2"/>
    </w:p>
    <w:p w14:paraId="5CD4DC79" w14:textId="54EED766" w:rsidR="0072184E" w:rsidRPr="00CE1C70" w:rsidRDefault="00F75D0E">
      <w:pPr>
        <w:pStyle w:val="Text"/>
      </w:pPr>
      <w:r w:rsidRPr="00CE1C70">
        <w:t>As a preliminary launching research step</w:t>
      </w:r>
      <w:r w:rsidR="00D840CC" w:rsidRPr="00CE1C70">
        <w:t xml:space="preserve"> before the</w:t>
      </w:r>
      <w:r w:rsidR="00952FA2" w:rsidRPr="00CE1C70">
        <w:t xml:space="preserve"> mobility survey,</w:t>
      </w:r>
      <w:r w:rsidRPr="00CE1C70">
        <w:t xml:space="preserve"> we conducted two focus groups for the Prague–Brno transport market. We focused on the modal choice between bus and train, including the respondents’ relationships or loyalty to a service provider despite varying conditions – price, frequency, age category, and other socio-demographic features. These focus groups brought some preliminary results that helped in designing the main mobility survey.</w:t>
      </w:r>
    </w:p>
    <w:p w14:paraId="6D1B0311" w14:textId="2699EF52" w:rsidR="0072184E" w:rsidRPr="00CE1C70" w:rsidRDefault="00F75D0E">
      <w:pPr>
        <w:pStyle w:val="Text"/>
      </w:pPr>
      <w:r w:rsidRPr="00CE1C70">
        <w:t xml:space="preserve">The mobility survey aimed to identify the factors determining the use of a particular transport service by inspecting the preferences of passengers. The results of the survey served as feedback on the opinions, attitudes, and reasons on the basis of which passengers “choose” or “do not choose” a specific mode of transport and a specific company. The survey was carried out via systematic sampling, arranging the study population in accordance with selected routes and modes during October and November 2019. Interviewers carried out the data collection via face-to-face paper and pen interviews localised in trains and buses or at train stations, bus stops, or motorway rest areas. In the case of bus and train passengers, there were two phases of field data collection. In the first phase, the form and content of the questionnaire were verified by a </w:t>
      </w:r>
      <w:r w:rsidRPr="00CE1C70">
        <w:lastRenderedPageBreak/>
        <w:t xml:space="preserve">pilot survey of 50 bus and train passengers. In the second phase, the survey was conducted using an optimised questionnaire. </w:t>
      </w:r>
    </w:p>
    <w:p w14:paraId="40519FB5" w14:textId="5284E92E" w:rsidR="0072184E" w:rsidRPr="00CE1C70" w:rsidRDefault="00F75D0E">
      <w:pPr>
        <w:pStyle w:val="Text"/>
      </w:pPr>
      <w:r w:rsidRPr="00CE1C70">
        <w:t>In the case of modal choice focused on car passengers, there were also two phases, but with a slightly different design. The data collection was followed by verification with 10% of car respondents. Randomly selected respondents were queried through telephone inquiries and e-mail correspondence on the basis of screening questions to select respondents who had been on a car journey on a relevant route (Prague–Brno, Brno–Ostrava, or Prague–Ostrava) within the previous 14 days.</w:t>
      </w:r>
    </w:p>
    <w:p w14:paraId="5FCC0BCC" w14:textId="0B8103A3" w:rsidR="00016468" w:rsidRPr="00CE1C70" w:rsidRDefault="00016468" w:rsidP="00016468">
      <w:pPr>
        <w:pStyle w:val="Text"/>
      </w:pPr>
      <w:r w:rsidRPr="00CE1C70">
        <w:t xml:space="preserve">Our research comprises data for three train operators and two bus operators. </w:t>
      </w:r>
      <w:r w:rsidRPr="00CE1C70">
        <w:fldChar w:fldCharType="begin"/>
      </w:r>
      <w:r w:rsidRPr="00CE1C70">
        <w:instrText>REF _Ref45118007 \h</w:instrText>
      </w:r>
      <w:r w:rsidR="00CE1C70">
        <w:instrText xml:space="preserve"> \* MERGEFORMAT </w:instrText>
      </w:r>
      <w:r w:rsidRPr="00CE1C70">
        <w:fldChar w:fldCharType="separate"/>
      </w:r>
      <w:r w:rsidR="004276AD" w:rsidRPr="00CE1C70">
        <w:t xml:space="preserve">Table </w:t>
      </w:r>
      <w:r w:rsidR="004276AD" w:rsidRPr="00CE1C70">
        <w:rPr>
          <w:noProof/>
        </w:rPr>
        <w:t>2</w:t>
      </w:r>
      <w:r w:rsidRPr="00CE1C70">
        <w:fldChar w:fldCharType="end"/>
      </w:r>
      <w:r w:rsidRPr="00CE1C70">
        <w:t xml:space="preserve"> </w:t>
      </w:r>
      <w:r w:rsidR="0099040E" w:rsidRPr="00CE1C70">
        <w:t xml:space="preserve">summarises </w:t>
      </w:r>
      <w:r w:rsidRPr="00CE1C70">
        <w:t xml:space="preserve">the </w:t>
      </w:r>
      <w:r w:rsidR="00CF10CC" w:rsidRPr="00CE1C70">
        <w:t xml:space="preserve">passenger survey </w:t>
      </w:r>
      <w:r w:rsidRPr="00CE1C70">
        <w:t>data set</w:t>
      </w:r>
      <w:r w:rsidR="0099040E" w:rsidRPr="00CE1C70">
        <w:t>,</w:t>
      </w:r>
      <w:r w:rsidR="00A1723F" w:rsidRPr="00CE1C70">
        <w:t xml:space="preserve"> </w:t>
      </w:r>
      <w:r w:rsidR="006D6ABA" w:rsidRPr="00CE1C70">
        <w:t>including</w:t>
      </w:r>
      <w:r w:rsidR="00A1723F" w:rsidRPr="00CE1C70">
        <w:t xml:space="preserve"> all complete and relevant interviews</w:t>
      </w:r>
      <w:r w:rsidRPr="00CE1C70">
        <w:t>.</w:t>
      </w:r>
      <w:r w:rsidR="00CF10CC" w:rsidRPr="00CE1C70">
        <w:t xml:space="preserve"> </w:t>
      </w:r>
      <w:r w:rsidR="00A1723F" w:rsidRPr="00CE1C70">
        <w:t>The original sample was even larger</w:t>
      </w:r>
      <w:r w:rsidR="006D6ABA" w:rsidRPr="00CE1C70">
        <w:t xml:space="preserve"> with 1887 respondents</w:t>
      </w:r>
      <w:r w:rsidR="00C96972" w:rsidRPr="00CE1C70">
        <w:t xml:space="preserve"> (see Appendix 1)</w:t>
      </w:r>
      <w:r w:rsidR="006D6ABA" w:rsidRPr="00CE1C70">
        <w:t xml:space="preserve">, but </w:t>
      </w:r>
      <w:r w:rsidR="007A70F2" w:rsidRPr="00CE1C70">
        <w:t>due to error answers</w:t>
      </w:r>
      <w:r w:rsidR="00FB2C08" w:rsidRPr="00CE1C70">
        <w:t>,</w:t>
      </w:r>
      <w:r w:rsidR="007A70F2" w:rsidRPr="00CE1C70">
        <w:t xml:space="preserve"> </w:t>
      </w:r>
      <w:r w:rsidR="00924182" w:rsidRPr="00CE1C70">
        <w:t xml:space="preserve">the final sample includes only 1521 responses; </w:t>
      </w:r>
      <w:r w:rsidR="00351FA2" w:rsidRPr="00CE1C70">
        <w:t>thus,</w:t>
      </w:r>
      <w:r w:rsidR="007A70F2" w:rsidRPr="00CE1C70">
        <w:t xml:space="preserve"> the error rate was le</w:t>
      </w:r>
      <w:r w:rsidR="15B17BC8" w:rsidRPr="00CE1C70">
        <w:t>s</w:t>
      </w:r>
      <w:r w:rsidR="007A70F2" w:rsidRPr="00CE1C70">
        <w:t xml:space="preserve">s </w:t>
      </w:r>
      <w:r w:rsidR="005561D9" w:rsidRPr="00CE1C70">
        <w:t>than</w:t>
      </w:r>
      <w:r w:rsidR="007A70F2" w:rsidRPr="00CE1C70">
        <w:t xml:space="preserve"> 20 % of all sample.</w:t>
      </w:r>
    </w:p>
    <w:p w14:paraId="31ED77B1" w14:textId="7F097D42" w:rsidR="00016468" w:rsidRPr="00CE1C70" w:rsidRDefault="00016468" w:rsidP="00016468">
      <w:pPr>
        <w:pStyle w:val="Titulek"/>
        <w:keepLines/>
        <w:jc w:val="both"/>
      </w:pPr>
      <w:bookmarkStart w:id="3" w:name="_Ref45118007"/>
      <w:r w:rsidRPr="00CE1C70">
        <w:t xml:space="preserve">Table </w:t>
      </w:r>
      <w:r w:rsidRPr="00CE1C70">
        <w:fldChar w:fldCharType="begin"/>
      </w:r>
      <w:r w:rsidRPr="00CE1C70">
        <w:instrText>SEQ Table \* ARABIC</w:instrText>
      </w:r>
      <w:r w:rsidRPr="00CE1C70">
        <w:fldChar w:fldCharType="separate"/>
      </w:r>
      <w:r w:rsidR="004276AD" w:rsidRPr="00CE1C70">
        <w:rPr>
          <w:noProof/>
        </w:rPr>
        <w:t>2</w:t>
      </w:r>
      <w:r w:rsidRPr="00CE1C70">
        <w:fldChar w:fldCharType="end"/>
      </w:r>
      <w:bookmarkEnd w:id="3"/>
      <w:r w:rsidRPr="00CE1C70">
        <w:t xml:space="preserve"> Number of observations for different modes and operators</w:t>
      </w:r>
    </w:p>
    <w:tbl>
      <w:tblPr>
        <w:tblW w:w="5000" w:type="pct"/>
        <w:tblLayout w:type="fixed"/>
        <w:tblLook w:val="0400" w:firstRow="0" w:lastRow="0" w:firstColumn="0" w:lastColumn="0" w:noHBand="0" w:noVBand="1"/>
      </w:tblPr>
      <w:tblGrid>
        <w:gridCol w:w="1130"/>
        <w:gridCol w:w="2011"/>
        <w:gridCol w:w="1959"/>
        <w:gridCol w:w="2038"/>
        <w:gridCol w:w="1932"/>
      </w:tblGrid>
      <w:tr w:rsidR="00CE1C70" w:rsidRPr="00CE1C70" w14:paraId="3C2960EB" w14:textId="77777777" w:rsidTr="628745BF">
        <w:trPr>
          <w:trHeight w:val="237"/>
        </w:trPr>
        <w:tc>
          <w:tcPr>
            <w:tcW w:w="1130" w:type="dxa"/>
            <w:tcBorders>
              <w:top w:val="double" w:sz="4" w:space="0" w:color="000000" w:themeColor="text1"/>
              <w:bottom w:val="double" w:sz="4" w:space="0" w:color="000000" w:themeColor="text1"/>
            </w:tcBorders>
            <w:vAlign w:val="center"/>
          </w:tcPr>
          <w:p w14:paraId="7E157EF7" w14:textId="77777777" w:rsidR="00016468" w:rsidRPr="00CE1C70" w:rsidRDefault="00016468" w:rsidP="004F5C4A">
            <w:pPr>
              <w:keepNext/>
              <w:keepLines/>
              <w:widowControl w:val="0"/>
              <w:spacing w:after="60" w:line="240" w:lineRule="auto"/>
              <w:rPr>
                <w:rFonts w:eastAsia="Arial"/>
                <w:szCs w:val="24"/>
              </w:rPr>
            </w:pPr>
            <w:r w:rsidRPr="00CE1C70">
              <w:rPr>
                <w:rFonts w:eastAsia="Arial"/>
                <w:szCs w:val="24"/>
              </w:rPr>
              <w:t>Mode</w:t>
            </w:r>
          </w:p>
        </w:tc>
        <w:tc>
          <w:tcPr>
            <w:tcW w:w="2011" w:type="dxa"/>
            <w:tcBorders>
              <w:top w:val="double" w:sz="4" w:space="0" w:color="000000" w:themeColor="text1"/>
              <w:bottom w:val="double" w:sz="4" w:space="0" w:color="000000" w:themeColor="text1"/>
            </w:tcBorders>
            <w:vAlign w:val="center"/>
          </w:tcPr>
          <w:p w14:paraId="19B4B661" w14:textId="77777777" w:rsidR="00016468" w:rsidRPr="00CE1C70" w:rsidRDefault="00016468" w:rsidP="004F5C4A">
            <w:pPr>
              <w:keepNext/>
              <w:keepLines/>
              <w:widowControl w:val="0"/>
              <w:spacing w:after="60" w:line="240" w:lineRule="auto"/>
              <w:rPr>
                <w:rFonts w:ascii="Calibri" w:eastAsia="Arial" w:hAnsi="Calibri" w:cs="Calibri"/>
                <w:szCs w:val="24"/>
              </w:rPr>
            </w:pPr>
            <w:r w:rsidRPr="00CE1C70">
              <w:rPr>
                <w:rFonts w:eastAsia="Arial"/>
                <w:szCs w:val="24"/>
              </w:rPr>
              <w:t>Company</w:t>
            </w:r>
          </w:p>
        </w:tc>
        <w:tc>
          <w:tcPr>
            <w:tcW w:w="1959" w:type="dxa"/>
            <w:tcBorders>
              <w:top w:val="double" w:sz="4" w:space="0" w:color="000000" w:themeColor="text1"/>
              <w:bottom w:val="double" w:sz="4" w:space="0" w:color="000000" w:themeColor="text1"/>
            </w:tcBorders>
            <w:vAlign w:val="center"/>
          </w:tcPr>
          <w:p w14:paraId="44C56966" w14:textId="77777777" w:rsidR="00016468" w:rsidRPr="00CE1C70" w:rsidRDefault="00016468" w:rsidP="004F5C4A">
            <w:pPr>
              <w:keepNext/>
              <w:keepLines/>
              <w:widowControl w:val="0"/>
              <w:spacing w:after="60" w:line="240" w:lineRule="auto"/>
              <w:rPr>
                <w:rFonts w:eastAsia="Arial"/>
                <w:szCs w:val="24"/>
              </w:rPr>
            </w:pPr>
            <w:r w:rsidRPr="00CE1C70">
              <w:rPr>
                <w:szCs w:val="24"/>
              </w:rPr>
              <w:t>Prague–Brno</w:t>
            </w:r>
          </w:p>
        </w:tc>
        <w:tc>
          <w:tcPr>
            <w:tcW w:w="2038" w:type="dxa"/>
            <w:tcBorders>
              <w:top w:val="double" w:sz="4" w:space="0" w:color="000000" w:themeColor="text1"/>
              <w:bottom w:val="double" w:sz="4" w:space="0" w:color="000000" w:themeColor="text1"/>
            </w:tcBorders>
            <w:vAlign w:val="center"/>
          </w:tcPr>
          <w:p w14:paraId="646956CD" w14:textId="77777777" w:rsidR="00016468" w:rsidRPr="00CE1C70" w:rsidRDefault="00016468" w:rsidP="004F5C4A">
            <w:pPr>
              <w:keepNext/>
              <w:keepLines/>
              <w:widowControl w:val="0"/>
              <w:spacing w:after="60" w:line="240" w:lineRule="auto"/>
              <w:rPr>
                <w:rFonts w:eastAsia="Arial"/>
                <w:szCs w:val="24"/>
              </w:rPr>
            </w:pPr>
            <w:r w:rsidRPr="00CE1C70">
              <w:rPr>
                <w:szCs w:val="24"/>
              </w:rPr>
              <w:t>Prague–Ostrava</w:t>
            </w:r>
          </w:p>
        </w:tc>
        <w:tc>
          <w:tcPr>
            <w:tcW w:w="1932" w:type="dxa"/>
            <w:tcBorders>
              <w:top w:val="double" w:sz="4" w:space="0" w:color="000000" w:themeColor="text1"/>
              <w:bottom w:val="double" w:sz="4" w:space="0" w:color="000000" w:themeColor="text1"/>
            </w:tcBorders>
            <w:vAlign w:val="center"/>
          </w:tcPr>
          <w:p w14:paraId="3833F421" w14:textId="77777777" w:rsidR="00016468" w:rsidRPr="00CE1C70" w:rsidRDefault="00016468" w:rsidP="004F5C4A">
            <w:pPr>
              <w:keepNext/>
              <w:keepLines/>
              <w:widowControl w:val="0"/>
              <w:spacing w:after="60" w:line="240" w:lineRule="auto"/>
              <w:rPr>
                <w:rFonts w:eastAsia="Arial"/>
                <w:szCs w:val="24"/>
              </w:rPr>
            </w:pPr>
            <w:r w:rsidRPr="00CE1C70">
              <w:rPr>
                <w:szCs w:val="24"/>
              </w:rPr>
              <w:t>Brno–Ostrava</w:t>
            </w:r>
          </w:p>
        </w:tc>
      </w:tr>
      <w:tr w:rsidR="00CE1C70" w:rsidRPr="00CE1C70" w14:paraId="12BDD537" w14:textId="77777777" w:rsidTr="628745BF">
        <w:trPr>
          <w:trHeight w:val="255"/>
        </w:trPr>
        <w:tc>
          <w:tcPr>
            <w:tcW w:w="1130" w:type="dxa"/>
            <w:vMerge w:val="restart"/>
            <w:tcBorders>
              <w:top w:val="double" w:sz="4" w:space="0" w:color="000000" w:themeColor="text1"/>
            </w:tcBorders>
            <w:vAlign w:val="center"/>
          </w:tcPr>
          <w:p w14:paraId="1A77E36D" w14:textId="77777777" w:rsidR="00016468" w:rsidRPr="00CE1C70" w:rsidRDefault="00016468" w:rsidP="004F5C4A">
            <w:pPr>
              <w:keepNext/>
              <w:keepLines/>
              <w:widowControl w:val="0"/>
              <w:spacing w:after="60" w:line="240" w:lineRule="auto"/>
              <w:rPr>
                <w:rFonts w:eastAsia="Arial"/>
                <w:szCs w:val="24"/>
              </w:rPr>
            </w:pPr>
            <w:r w:rsidRPr="00CE1C70">
              <w:rPr>
                <w:rFonts w:eastAsia="Arial"/>
                <w:szCs w:val="24"/>
              </w:rPr>
              <w:t>Train</w:t>
            </w:r>
          </w:p>
        </w:tc>
        <w:tc>
          <w:tcPr>
            <w:tcW w:w="2011" w:type="dxa"/>
            <w:tcBorders>
              <w:top w:val="double" w:sz="4" w:space="0" w:color="000000" w:themeColor="text1"/>
            </w:tcBorders>
            <w:vAlign w:val="bottom"/>
          </w:tcPr>
          <w:p w14:paraId="045C8E17" w14:textId="77777777" w:rsidR="00016468" w:rsidRPr="00CE1C70" w:rsidRDefault="00016468" w:rsidP="004F5C4A">
            <w:pPr>
              <w:keepNext/>
              <w:keepLines/>
              <w:widowControl w:val="0"/>
              <w:spacing w:after="60" w:line="240" w:lineRule="auto"/>
              <w:rPr>
                <w:rFonts w:eastAsia="Arial"/>
                <w:szCs w:val="24"/>
              </w:rPr>
            </w:pPr>
            <w:r w:rsidRPr="00CE1C70">
              <w:rPr>
                <w:rFonts w:eastAsia="Arial"/>
                <w:szCs w:val="24"/>
              </w:rPr>
              <w:t>Czech Railways</w:t>
            </w:r>
          </w:p>
        </w:tc>
        <w:tc>
          <w:tcPr>
            <w:tcW w:w="1959" w:type="dxa"/>
            <w:tcBorders>
              <w:top w:val="double" w:sz="4" w:space="0" w:color="000000" w:themeColor="text1"/>
            </w:tcBorders>
            <w:vAlign w:val="center"/>
          </w:tcPr>
          <w:p w14:paraId="6DC3B263" w14:textId="77777777" w:rsidR="00016468" w:rsidRPr="00CE1C70" w:rsidRDefault="00016468" w:rsidP="004F5C4A">
            <w:pPr>
              <w:keepNext/>
              <w:keepLines/>
              <w:widowControl w:val="0"/>
              <w:spacing w:after="60" w:line="240" w:lineRule="auto"/>
              <w:jc w:val="center"/>
              <w:rPr>
                <w:rFonts w:eastAsia="Arial"/>
                <w:szCs w:val="24"/>
              </w:rPr>
            </w:pPr>
            <w:r w:rsidRPr="00CE1C70">
              <w:rPr>
                <w:rFonts w:eastAsia="Arial"/>
                <w:szCs w:val="24"/>
              </w:rPr>
              <w:t>238</w:t>
            </w:r>
          </w:p>
        </w:tc>
        <w:tc>
          <w:tcPr>
            <w:tcW w:w="2038" w:type="dxa"/>
            <w:tcBorders>
              <w:top w:val="double" w:sz="4" w:space="0" w:color="000000" w:themeColor="text1"/>
            </w:tcBorders>
            <w:vAlign w:val="center"/>
          </w:tcPr>
          <w:p w14:paraId="079F7C59" w14:textId="77777777" w:rsidR="00016468" w:rsidRPr="00CE1C70" w:rsidRDefault="00016468" w:rsidP="004F5C4A">
            <w:pPr>
              <w:keepNext/>
              <w:keepLines/>
              <w:widowControl w:val="0"/>
              <w:spacing w:after="60" w:line="240" w:lineRule="auto"/>
              <w:jc w:val="center"/>
              <w:rPr>
                <w:rFonts w:eastAsia="Arial"/>
                <w:szCs w:val="24"/>
              </w:rPr>
            </w:pPr>
            <w:r w:rsidRPr="00CE1C70">
              <w:rPr>
                <w:rFonts w:eastAsia="Arial"/>
                <w:szCs w:val="24"/>
              </w:rPr>
              <w:t>229</w:t>
            </w:r>
          </w:p>
        </w:tc>
        <w:tc>
          <w:tcPr>
            <w:tcW w:w="1932" w:type="dxa"/>
            <w:tcBorders>
              <w:top w:val="double" w:sz="4" w:space="0" w:color="000000" w:themeColor="text1"/>
            </w:tcBorders>
            <w:vAlign w:val="center"/>
          </w:tcPr>
          <w:p w14:paraId="0C7229E4" w14:textId="77777777" w:rsidR="00016468" w:rsidRPr="00CE1C70" w:rsidRDefault="00016468" w:rsidP="004F5C4A">
            <w:pPr>
              <w:keepNext/>
              <w:keepLines/>
              <w:widowControl w:val="0"/>
              <w:spacing w:after="60" w:line="240" w:lineRule="auto"/>
              <w:jc w:val="center"/>
              <w:rPr>
                <w:rFonts w:eastAsia="Arial"/>
                <w:szCs w:val="24"/>
              </w:rPr>
            </w:pPr>
            <w:r w:rsidRPr="00CE1C70">
              <w:rPr>
                <w:rFonts w:eastAsia="Arial"/>
                <w:szCs w:val="24"/>
              </w:rPr>
              <w:t>131</w:t>
            </w:r>
          </w:p>
        </w:tc>
      </w:tr>
      <w:tr w:rsidR="00CE1C70" w:rsidRPr="00CE1C70" w14:paraId="36EFDFC7" w14:textId="77777777" w:rsidTr="628745BF">
        <w:trPr>
          <w:trHeight w:val="237"/>
        </w:trPr>
        <w:tc>
          <w:tcPr>
            <w:tcW w:w="1130" w:type="dxa"/>
            <w:vMerge/>
          </w:tcPr>
          <w:p w14:paraId="17A95A1A" w14:textId="77777777" w:rsidR="00016468" w:rsidRPr="00CE1C70" w:rsidRDefault="00016468" w:rsidP="004F5C4A">
            <w:pPr>
              <w:keepNext/>
              <w:keepLines/>
              <w:widowControl w:val="0"/>
              <w:spacing w:after="60" w:line="240" w:lineRule="auto"/>
              <w:rPr>
                <w:rFonts w:eastAsia="Arial"/>
                <w:szCs w:val="24"/>
              </w:rPr>
            </w:pPr>
          </w:p>
        </w:tc>
        <w:tc>
          <w:tcPr>
            <w:tcW w:w="2011" w:type="dxa"/>
            <w:vAlign w:val="bottom"/>
          </w:tcPr>
          <w:p w14:paraId="56F256FC" w14:textId="77777777" w:rsidR="00016468" w:rsidRPr="00CE1C70" w:rsidRDefault="00016468" w:rsidP="004F5C4A">
            <w:pPr>
              <w:keepNext/>
              <w:keepLines/>
              <w:widowControl w:val="0"/>
              <w:spacing w:after="60" w:line="240" w:lineRule="auto"/>
              <w:rPr>
                <w:rFonts w:eastAsia="Arial"/>
                <w:szCs w:val="24"/>
              </w:rPr>
            </w:pPr>
            <w:r w:rsidRPr="00CE1C70">
              <w:rPr>
                <w:rFonts w:eastAsia="Arial"/>
                <w:szCs w:val="24"/>
              </w:rPr>
              <w:t xml:space="preserve">RegioJet </w:t>
            </w:r>
          </w:p>
        </w:tc>
        <w:tc>
          <w:tcPr>
            <w:tcW w:w="1959" w:type="dxa"/>
            <w:vAlign w:val="center"/>
          </w:tcPr>
          <w:p w14:paraId="29FFDC96" w14:textId="77777777" w:rsidR="00016468" w:rsidRPr="00CE1C70" w:rsidRDefault="00016468" w:rsidP="004F5C4A">
            <w:pPr>
              <w:keepNext/>
              <w:keepLines/>
              <w:widowControl w:val="0"/>
              <w:spacing w:after="60" w:line="240" w:lineRule="auto"/>
              <w:jc w:val="center"/>
              <w:rPr>
                <w:rFonts w:eastAsia="Arial"/>
                <w:szCs w:val="24"/>
              </w:rPr>
            </w:pPr>
            <w:r w:rsidRPr="00CE1C70">
              <w:rPr>
                <w:rFonts w:eastAsia="Arial"/>
                <w:szCs w:val="24"/>
              </w:rPr>
              <w:t>166</w:t>
            </w:r>
          </w:p>
        </w:tc>
        <w:tc>
          <w:tcPr>
            <w:tcW w:w="2038" w:type="dxa"/>
            <w:vAlign w:val="center"/>
          </w:tcPr>
          <w:p w14:paraId="57BE3491" w14:textId="77777777" w:rsidR="00016468" w:rsidRPr="00CE1C70" w:rsidRDefault="00016468" w:rsidP="004F5C4A">
            <w:pPr>
              <w:keepNext/>
              <w:keepLines/>
              <w:widowControl w:val="0"/>
              <w:spacing w:after="60" w:line="240" w:lineRule="auto"/>
              <w:jc w:val="center"/>
              <w:rPr>
                <w:rFonts w:eastAsia="Arial"/>
                <w:szCs w:val="24"/>
              </w:rPr>
            </w:pPr>
            <w:r w:rsidRPr="00CE1C70">
              <w:rPr>
                <w:rFonts w:eastAsia="Arial"/>
                <w:szCs w:val="24"/>
              </w:rPr>
              <w:t>191</w:t>
            </w:r>
          </w:p>
        </w:tc>
        <w:tc>
          <w:tcPr>
            <w:tcW w:w="1932" w:type="dxa"/>
            <w:vAlign w:val="center"/>
          </w:tcPr>
          <w:p w14:paraId="36F382DB" w14:textId="77777777" w:rsidR="00016468" w:rsidRPr="00CE1C70" w:rsidRDefault="00016468" w:rsidP="004F5C4A">
            <w:pPr>
              <w:keepNext/>
              <w:keepLines/>
              <w:widowControl w:val="0"/>
              <w:spacing w:after="60" w:line="240" w:lineRule="auto"/>
              <w:jc w:val="center"/>
              <w:rPr>
                <w:rFonts w:eastAsia="Arial"/>
                <w:szCs w:val="24"/>
              </w:rPr>
            </w:pPr>
            <w:r w:rsidRPr="00CE1C70">
              <w:rPr>
                <w:szCs w:val="24"/>
              </w:rPr>
              <w:t>–</w:t>
            </w:r>
          </w:p>
        </w:tc>
      </w:tr>
      <w:tr w:rsidR="00CE1C70" w:rsidRPr="00CE1C70" w14:paraId="48D36D83" w14:textId="77777777" w:rsidTr="628745BF">
        <w:trPr>
          <w:trHeight w:val="237"/>
        </w:trPr>
        <w:tc>
          <w:tcPr>
            <w:tcW w:w="1130" w:type="dxa"/>
            <w:vMerge/>
          </w:tcPr>
          <w:p w14:paraId="2B68B56D" w14:textId="77777777" w:rsidR="00016468" w:rsidRPr="00CE1C70" w:rsidRDefault="00016468" w:rsidP="004F5C4A">
            <w:pPr>
              <w:keepNext/>
              <w:keepLines/>
              <w:widowControl w:val="0"/>
              <w:spacing w:after="60" w:line="240" w:lineRule="auto"/>
              <w:rPr>
                <w:rFonts w:eastAsia="Arial"/>
                <w:szCs w:val="24"/>
              </w:rPr>
            </w:pPr>
          </w:p>
        </w:tc>
        <w:tc>
          <w:tcPr>
            <w:tcW w:w="2011" w:type="dxa"/>
            <w:tcBorders>
              <w:bottom w:val="single" w:sz="4" w:space="0" w:color="000000" w:themeColor="text1"/>
            </w:tcBorders>
            <w:vAlign w:val="bottom"/>
          </w:tcPr>
          <w:p w14:paraId="6B04F228" w14:textId="77777777" w:rsidR="00016468" w:rsidRPr="00CE1C70" w:rsidRDefault="00016468" w:rsidP="004F5C4A">
            <w:pPr>
              <w:keepNext/>
              <w:keepLines/>
              <w:widowControl w:val="0"/>
              <w:spacing w:after="60" w:line="240" w:lineRule="auto"/>
              <w:rPr>
                <w:rFonts w:eastAsia="Arial"/>
                <w:szCs w:val="24"/>
              </w:rPr>
            </w:pPr>
            <w:r w:rsidRPr="00CE1C70">
              <w:rPr>
                <w:rFonts w:eastAsia="Arial"/>
                <w:szCs w:val="24"/>
              </w:rPr>
              <w:t>LeoExpress</w:t>
            </w:r>
          </w:p>
        </w:tc>
        <w:tc>
          <w:tcPr>
            <w:tcW w:w="1959" w:type="dxa"/>
            <w:tcBorders>
              <w:bottom w:val="single" w:sz="4" w:space="0" w:color="000000" w:themeColor="text1"/>
            </w:tcBorders>
            <w:vAlign w:val="center"/>
          </w:tcPr>
          <w:p w14:paraId="37CAE763" w14:textId="77777777" w:rsidR="00016468" w:rsidRPr="00CE1C70" w:rsidRDefault="00016468" w:rsidP="004F5C4A">
            <w:pPr>
              <w:keepNext/>
              <w:keepLines/>
              <w:widowControl w:val="0"/>
              <w:spacing w:after="60" w:line="240" w:lineRule="auto"/>
              <w:jc w:val="center"/>
              <w:rPr>
                <w:rFonts w:eastAsia="Arial"/>
                <w:szCs w:val="24"/>
              </w:rPr>
            </w:pPr>
            <w:r w:rsidRPr="00CE1C70">
              <w:rPr>
                <w:szCs w:val="24"/>
              </w:rPr>
              <w:t>–</w:t>
            </w:r>
          </w:p>
        </w:tc>
        <w:tc>
          <w:tcPr>
            <w:tcW w:w="2038" w:type="dxa"/>
            <w:tcBorders>
              <w:bottom w:val="single" w:sz="4" w:space="0" w:color="000000" w:themeColor="text1"/>
            </w:tcBorders>
            <w:vAlign w:val="center"/>
          </w:tcPr>
          <w:p w14:paraId="7E1B885E" w14:textId="77777777" w:rsidR="00016468" w:rsidRPr="00CE1C70" w:rsidRDefault="00016468" w:rsidP="004F5C4A">
            <w:pPr>
              <w:keepNext/>
              <w:keepLines/>
              <w:widowControl w:val="0"/>
              <w:spacing w:after="60" w:line="240" w:lineRule="auto"/>
              <w:jc w:val="center"/>
              <w:rPr>
                <w:rFonts w:eastAsia="Arial"/>
                <w:szCs w:val="24"/>
              </w:rPr>
            </w:pPr>
            <w:r w:rsidRPr="00CE1C70">
              <w:rPr>
                <w:rFonts w:eastAsia="Arial"/>
                <w:szCs w:val="24"/>
              </w:rPr>
              <w:t>108</w:t>
            </w:r>
          </w:p>
        </w:tc>
        <w:tc>
          <w:tcPr>
            <w:tcW w:w="1932" w:type="dxa"/>
            <w:tcBorders>
              <w:bottom w:val="single" w:sz="4" w:space="0" w:color="000000" w:themeColor="text1"/>
            </w:tcBorders>
            <w:vAlign w:val="center"/>
          </w:tcPr>
          <w:p w14:paraId="014B8253" w14:textId="77777777" w:rsidR="00016468" w:rsidRPr="00CE1C70" w:rsidRDefault="00016468" w:rsidP="004F5C4A">
            <w:pPr>
              <w:keepNext/>
              <w:keepLines/>
              <w:widowControl w:val="0"/>
              <w:spacing w:after="60" w:line="240" w:lineRule="auto"/>
              <w:jc w:val="center"/>
              <w:rPr>
                <w:rFonts w:eastAsia="Arial"/>
                <w:szCs w:val="24"/>
              </w:rPr>
            </w:pPr>
            <w:r w:rsidRPr="00CE1C70">
              <w:rPr>
                <w:szCs w:val="24"/>
              </w:rPr>
              <w:t>–</w:t>
            </w:r>
          </w:p>
        </w:tc>
      </w:tr>
      <w:tr w:rsidR="00CE1C70" w:rsidRPr="00CE1C70" w14:paraId="5F177593" w14:textId="77777777" w:rsidTr="628745BF">
        <w:trPr>
          <w:trHeight w:val="237"/>
        </w:trPr>
        <w:tc>
          <w:tcPr>
            <w:tcW w:w="1130" w:type="dxa"/>
            <w:vMerge w:val="restart"/>
            <w:tcBorders>
              <w:top w:val="single" w:sz="4" w:space="0" w:color="000000" w:themeColor="text1"/>
              <w:bottom w:val="double" w:sz="4" w:space="0" w:color="000000" w:themeColor="text1"/>
            </w:tcBorders>
            <w:vAlign w:val="center"/>
          </w:tcPr>
          <w:p w14:paraId="721D1FBE" w14:textId="77777777" w:rsidR="00016468" w:rsidRPr="00CE1C70" w:rsidRDefault="00016468" w:rsidP="004F5C4A">
            <w:pPr>
              <w:keepNext/>
              <w:keepLines/>
              <w:widowControl w:val="0"/>
              <w:spacing w:after="60" w:line="240" w:lineRule="auto"/>
              <w:rPr>
                <w:rFonts w:eastAsia="Arial"/>
                <w:szCs w:val="24"/>
              </w:rPr>
            </w:pPr>
            <w:r w:rsidRPr="00CE1C70">
              <w:rPr>
                <w:rFonts w:eastAsia="Arial"/>
                <w:szCs w:val="24"/>
              </w:rPr>
              <w:t>Bus</w:t>
            </w:r>
          </w:p>
        </w:tc>
        <w:tc>
          <w:tcPr>
            <w:tcW w:w="2011" w:type="dxa"/>
            <w:tcBorders>
              <w:top w:val="single" w:sz="4" w:space="0" w:color="000000" w:themeColor="text1"/>
            </w:tcBorders>
            <w:vAlign w:val="bottom"/>
          </w:tcPr>
          <w:p w14:paraId="6257A991" w14:textId="77777777" w:rsidR="00016468" w:rsidRPr="00CE1C70" w:rsidRDefault="00016468" w:rsidP="004F5C4A">
            <w:pPr>
              <w:keepNext/>
              <w:keepLines/>
              <w:widowControl w:val="0"/>
              <w:spacing w:after="60" w:line="240" w:lineRule="auto"/>
              <w:rPr>
                <w:rFonts w:eastAsia="Arial"/>
                <w:szCs w:val="24"/>
              </w:rPr>
            </w:pPr>
            <w:r w:rsidRPr="00CE1C70">
              <w:rPr>
                <w:rFonts w:eastAsia="Arial"/>
                <w:szCs w:val="24"/>
              </w:rPr>
              <w:t>RegioJet</w:t>
            </w:r>
          </w:p>
        </w:tc>
        <w:tc>
          <w:tcPr>
            <w:tcW w:w="1959" w:type="dxa"/>
            <w:tcBorders>
              <w:top w:val="single" w:sz="4" w:space="0" w:color="000000" w:themeColor="text1"/>
            </w:tcBorders>
            <w:vAlign w:val="center"/>
          </w:tcPr>
          <w:p w14:paraId="58110F18" w14:textId="77777777" w:rsidR="00016468" w:rsidRPr="00CE1C70" w:rsidRDefault="00016468" w:rsidP="004F5C4A">
            <w:pPr>
              <w:keepNext/>
              <w:keepLines/>
              <w:widowControl w:val="0"/>
              <w:spacing w:after="60" w:line="240" w:lineRule="auto"/>
              <w:jc w:val="center"/>
              <w:rPr>
                <w:rFonts w:eastAsia="Arial"/>
                <w:szCs w:val="24"/>
              </w:rPr>
            </w:pPr>
            <w:r w:rsidRPr="00CE1C70">
              <w:rPr>
                <w:rFonts w:eastAsia="Arial"/>
                <w:szCs w:val="24"/>
              </w:rPr>
              <w:t>172</w:t>
            </w:r>
          </w:p>
        </w:tc>
        <w:tc>
          <w:tcPr>
            <w:tcW w:w="2038" w:type="dxa"/>
            <w:tcBorders>
              <w:top w:val="single" w:sz="4" w:space="0" w:color="000000" w:themeColor="text1"/>
            </w:tcBorders>
            <w:vAlign w:val="center"/>
          </w:tcPr>
          <w:p w14:paraId="217CE962" w14:textId="77777777" w:rsidR="00016468" w:rsidRPr="00CE1C70" w:rsidRDefault="00016468" w:rsidP="004F5C4A">
            <w:pPr>
              <w:keepNext/>
              <w:keepLines/>
              <w:widowControl w:val="0"/>
              <w:spacing w:after="60" w:line="240" w:lineRule="auto"/>
              <w:jc w:val="center"/>
              <w:rPr>
                <w:rFonts w:eastAsia="Arial"/>
                <w:szCs w:val="24"/>
              </w:rPr>
            </w:pPr>
            <w:r w:rsidRPr="00CE1C70">
              <w:rPr>
                <w:szCs w:val="24"/>
              </w:rPr>
              <w:t>–</w:t>
            </w:r>
          </w:p>
        </w:tc>
        <w:tc>
          <w:tcPr>
            <w:tcW w:w="1932" w:type="dxa"/>
            <w:tcBorders>
              <w:top w:val="single" w:sz="4" w:space="0" w:color="000000" w:themeColor="text1"/>
            </w:tcBorders>
            <w:vAlign w:val="center"/>
          </w:tcPr>
          <w:p w14:paraId="50120A06" w14:textId="77777777" w:rsidR="00016468" w:rsidRPr="00CE1C70" w:rsidRDefault="00016468" w:rsidP="004F5C4A">
            <w:pPr>
              <w:keepNext/>
              <w:keepLines/>
              <w:widowControl w:val="0"/>
              <w:spacing w:after="60" w:line="240" w:lineRule="auto"/>
              <w:jc w:val="center"/>
              <w:rPr>
                <w:rFonts w:eastAsia="Arial"/>
                <w:szCs w:val="24"/>
              </w:rPr>
            </w:pPr>
            <w:r w:rsidRPr="00CE1C70">
              <w:rPr>
                <w:szCs w:val="24"/>
              </w:rPr>
              <w:t>–</w:t>
            </w:r>
          </w:p>
        </w:tc>
      </w:tr>
      <w:tr w:rsidR="00CE1C70" w:rsidRPr="00CE1C70" w14:paraId="47C6FCF0" w14:textId="77777777" w:rsidTr="0005438D">
        <w:trPr>
          <w:trHeight w:val="237"/>
        </w:trPr>
        <w:tc>
          <w:tcPr>
            <w:tcW w:w="1130" w:type="dxa"/>
            <w:vMerge/>
            <w:tcBorders>
              <w:bottom w:val="single" w:sz="4" w:space="0" w:color="auto"/>
            </w:tcBorders>
            <w:vAlign w:val="center"/>
          </w:tcPr>
          <w:p w14:paraId="220669BD" w14:textId="77777777" w:rsidR="00016468" w:rsidRPr="00CE1C70" w:rsidRDefault="00016468" w:rsidP="004F5C4A">
            <w:pPr>
              <w:keepNext/>
              <w:keepLines/>
              <w:widowControl w:val="0"/>
              <w:spacing w:after="60" w:line="240" w:lineRule="auto"/>
              <w:rPr>
                <w:rFonts w:eastAsia="Arial"/>
                <w:szCs w:val="24"/>
              </w:rPr>
            </w:pPr>
          </w:p>
        </w:tc>
        <w:tc>
          <w:tcPr>
            <w:tcW w:w="2011" w:type="dxa"/>
            <w:tcBorders>
              <w:bottom w:val="single" w:sz="4" w:space="0" w:color="auto"/>
            </w:tcBorders>
            <w:vAlign w:val="bottom"/>
          </w:tcPr>
          <w:p w14:paraId="6B132943" w14:textId="77777777" w:rsidR="00016468" w:rsidRPr="00CE1C70" w:rsidRDefault="00016468" w:rsidP="004F5C4A">
            <w:pPr>
              <w:keepNext/>
              <w:keepLines/>
              <w:widowControl w:val="0"/>
              <w:spacing w:after="60" w:line="240" w:lineRule="auto"/>
              <w:rPr>
                <w:rFonts w:eastAsia="Arial"/>
                <w:szCs w:val="24"/>
              </w:rPr>
            </w:pPr>
            <w:r w:rsidRPr="00CE1C70">
              <w:rPr>
                <w:rFonts w:eastAsia="Arial"/>
                <w:szCs w:val="24"/>
              </w:rPr>
              <w:t>FlixBus</w:t>
            </w:r>
          </w:p>
        </w:tc>
        <w:tc>
          <w:tcPr>
            <w:tcW w:w="1959" w:type="dxa"/>
            <w:tcBorders>
              <w:bottom w:val="single" w:sz="4" w:space="0" w:color="auto"/>
            </w:tcBorders>
            <w:vAlign w:val="center"/>
          </w:tcPr>
          <w:p w14:paraId="5922D29E" w14:textId="77777777" w:rsidR="00016468" w:rsidRPr="00CE1C70" w:rsidRDefault="00016468" w:rsidP="004F5C4A">
            <w:pPr>
              <w:keepNext/>
              <w:keepLines/>
              <w:widowControl w:val="0"/>
              <w:spacing w:after="60" w:line="240" w:lineRule="auto"/>
              <w:jc w:val="center"/>
              <w:rPr>
                <w:rFonts w:eastAsia="Arial"/>
                <w:szCs w:val="24"/>
              </w:rPr>
            </w:pPr>
            <w:r w:rsidRPr="00CE1C70">
              <w:rPr>
                <w:rFonts w:eastAsia="Arial"/>
                <w:szCs w:val="24"/>
              </w:rPr>
              <w:t>183</w:t>
            </w:r>
          </w:p>
        </w:tc>
        <w:tc>
          <w:tcPr>
            <w:tcW w:w="2038" w:type="dxa"/>
            <w:tcBorders>
              <w:bottom w:val="single" w:sz="4" w:space="0" w:color="auto"/>
            </w:tcBorders>
            <w:vAlign w:val="center"/>
          </w:tcPr>
          <w:p w14:paraId="27F6EB2A" w14:textId="77777777" w:rsidR="00016468" w:rsidRPr="00CE1C70" w:rsidRDefault="00016468" w:rsidP="004F5C4A">
            <w:pPr>
              <w:keepNext/>
              <w:keepLines/>
              <w:widowControl w:val="0"/>
              <w:spacing w:after="60" w:line="240" w:lineRule="auto"/>
              <w:jc w:val="center"/>
              <w:rPr>
                <w:rFonts w:eastAsia="Arial"/>
                <w:szCs w:val="24"/>
              </w:rPr>
            </w:pPr>
            <w:r w:rsidRPr="00CE1C70">
              <w:rPr>
                <w:szCs w:val="24"/>
              </w:rPr>
              <w:t>–</w:t>
            </w:r>
          </w:p>
        </w:tc>
        <w:tc>
          <w:tcPr>
            <w:tcW w:w="1932" w:type="dxa"/>
            <w:tcBorders>
              <w:bottom w:val="single" w:sz="4" w:space="0" w:color="auto"/>
            </w:tcBorders>
            <w:vAlign w:val="center"/>
          </w:tcPr>
          <w:p w14:paraId="46A87616" w14:textId="77777777" w:rsidR="00016468" w:rsidRPr="00CE1C70" w:rsidRDefault="00016468" w:rsidP="004F5C4A">
            <w:pPr>
              <w:keepNext/>
              <w:keepLines/>
              <w:widowControl w:val="0"/>
              <w:spacing w:after="60" w:line="240" w:lineRule="auto"/>
              <w:jc w:val="center"/>
              <w:rPr>
                <w:rFonts w:eastAsia="Arial"/>
                <w:szCs w:val="24"/>
              </w:rPr>
            </w:pPr>
            <w:r w:rsidRPr="00CE1C70">
              <w:rPr>
                <w:szCs w:val="24"/>
              </w:rPr>
              <w:t>–</w:t>
            </w:r>
          </w:p>
        </w:tc>
      </w:tr>
      <w:tr w:rsidR="00CE1C70" w:rsidRPr="00CE1C70" w14:paraId="129C5FA4" w14:textId="77777777" w:rsidTr="0005438D">
        <w:trPr>
          <w:trHeight w:val="237"/>
        </w:trPr>
        <w:tc>
          <w:tcPr>
            <w:tcW w:w="1130" w:type="dxa"/>
            <w:tcBorders>
              <w:top w:val="single" w:sz="4" w:space="0" w:color="auto"/>
              <w:bottom w:val="double" w:sz="4" w:space="0" w:color="000000" w:themeColor="text1"/>
            </w:tcBorders>
            <w:vAlign w:val="center"/>
          </w:tcPr>
          <w:p w14:paraId="1B12FB29" w14:textId="37AB5A8B" w:rsidR="006D6ABA" w:rsidRPr="00CE1C70" w:rsidRDefault="006D6ABA" w:rsidP="004F5C4A">
            <w:pPr>
              <w:keepNext/>
              <w:keepLines/>
              <w:widowControl w:val="0"/>
              <w:spacing w:after="60" w:line="240" w:lineRule="auto"/>
              <w:rPr>
                <w:rFonts w:eastAsia="Arial"/>
                <w:szCs w:val="24"/>
              </w:rPr>
            </w:pPr>
            <w:r w:rsidRPr="00CE1C70">
              <w:rPr>
                <w:rFonts w:eastAsia="Arial"/>
                <w:szCs w:val="24"/>
              </w:rPr>
              <w:t>Car</w:t>
            </w:r>
          </w:p>
        </w:tc>
        <w:tc>
          <w:tcPr>
            <w:tcW w:w="2011" w:type="dxa"/>
            <w:tcBorders>
              <w:top w:val="single" w:sz="4" w:space="0" w:color="auto"/>
              <w:bottom w:val="double" w:sz="4" w:space="0" w:color="000000" w:themeColor="text1"/>
            </w:tcBorders>
            <w:vAlign w:val="bottom"/>
          </w:tcPr>
          <w:p w14:paraId="423A08DE" w14:textId="2A754E48" w:rsidR="006D6ABA" w:rsidRPr="00CE1C70" w:rsidRDefault="0005438D" w:rsidP="004F5C4A">
            <w:pPr>
              <w:keepNext/>
              <w:keepLines/>
              <w:widowControl w:val="0"/>
              <w:spacing w:after="60" w:line="240" w:lineRule="auto"/>
              <w:rPr>
                <w:rFonts w:eastAsia="Arial"/>
                <w:szCs w:val="24"/>
              </w:rPr>
            </w:pPr>
            <w:r w:rsidRPr="00CE1C70">
              <w:rPr>
                <w:szCs w:val="24"/>
              </w:rPr>
              <w:t>–</w:t>
            </w:r>
          </w:p>
        </w:tc>
        <w:tc>
          <w:tcPr>
            <w:tcW w:w="1959" w:type="dxa"/>
            <w:tcBorders>
              <w:top w:val="single" w:sz="4" w:space="0" w:color="auto"/>
              <w:bottom w:val="double" w:sz="4" w:space="0" w:color="000000" w:themeColor="text1"/>
            </w:tcBorders>
            <w:vAlign w:val="center"/>
          </w:tcPr>
          <w:p w14:paraId="47731699" w14:textId="2196B1F7" w:rsidR="006D6ABA" w:rsidRPr="00CE1C70" w:rsidRDefault="0005438D" w:rsidP="004F5C4A">
            <w:pPr>
              <w:keepNext/>
              <w:keepLines/>
              <w:widowControl w:val="0"/>
              <w:spacing w:after="60" w:line="240" w:lineRule="auto"/>
              <w:jc w:val="center"/>
              <w:rPr>
                <w:rFonts w:eastAsia="Arial"/>
                <w:szCs w:val="24"/>
              </w:rPr>
            </w:pPr>
            <w:r w:rsidRPr="00CE1C70">
              <w:rPr>
                <w:szCs w:val="24"/>
              </w:rPr>
              <w:t>–</w:t>
            </w:r>
          </w:p>
        </w:tc>
        <w:tc>
          <w:tcPr>
            <w:tcW w:w="2038" w:type="dxa"/>
            <w:tcBorders>
              <w:top w:val="single" w:sz="4" w:space="0" w:color="auto"/>
              <w:bottom w:val="double" w:sz="4" w:space="0" w:color="000000" w:themeColor="text1"/>
            </w:tcBorders>
            <w:vAlign w:val="center"/>
          </w:tcPr>
          <w:p w14:paraId="2536BF47" w14:textId="6634E7C1" w:rsidR="006D6ABA" w:rsidRPr="00CE1C70" w:rsidRDefault="0005438D" w:rsidP="004F5C4A">
            <w:pPr>
              <w:keepNext/>
              <w:keepLines/>
              <w:widowControl w:val="0"/>
              <w:spacing w:after="60" w:line="240" w:lineRule="auto"/>
              <w:jc w:val="center"/>
              <w:rPr>
                <w:szCs w:val="24"/>
              </w:rPr>
            </w:pPr>
            <w:r w:rsidRPr="00CE1C70">
              <w:rPr>
                <w:szCs w:val="24"/>
              </w:rPr>
              <w:t>–</w:t>
            </w:r>
          </w:p>
        </w:tc>
        <w:tc>
          <w:tcPr>
            <w:tcW w:w="1932" w:type="dxa"/>
            <w:tcBorders>
              <w:top w:val="single" w:sz="4" w:space="0" w:color="auto"/>
              <w:bottom w:val="double" w:sz="4" w:space="0" w:color="000000" w:themeColor="text1"/>
            </w:tcBorders>
            <w:vAlign w:val="center"/>
          </w:tcPr>
          <w:p w14:paraId="4054DC83" w14:textId="483FBC34" w:rsidR="006D6ABA" w:rsidRPr="00CE1C70" w:rsidRDefault="006D6ABA" w:rsidP="004F5C4A">
            <w:pPr>
              <w:keepNext/>
              <w:keepLines/>
              <w:widowControl w:val="0"/>
              <w:spacing w:after="60" w:line="240" w:lineRule="auto"/>
              <w:jc w:val="center"/>
              <w:rPr>
                <w:szCs w:val="24"/>
              </w:rPr>
            </w:pPr>
            <w:r w:rsidRPr="00CE1C70">
              <w:rPr>
                <w:szCs w:val="24"/>
              </w:rPr>
              <w:t>103</w:t>
            </w:r>
          </w:p>
        </w:tc>
      </w:tr>
    </w:tbl>
    <w:p w14:paraId="37E25FF3" w14:textId="6F7534B1" w:rsidR="00016468" w:rsidRPr="00CE1C70" w:rsidRDefault="530CA43B" w:rsidP="00046637">
      <w:pPr>
        <w:pStyle w:val="Text"/>
      </w:pPr>
      <w:r w:rsidRPr="00CE1C70">
        <w:t>We also conducted a parallel study complementary to our key research in 2019 (pre-covid period) in accordance with our long-term research goals</w:t>
      </w:r>
      <w:r w:rsidR="0099040E" w:rsidRPr="00CE1C70">
        <w:t>,</w:t>
      </w:r>
      <w:r w:rsidRPr="00CE1C70">
        <w:t xml:space="preserve"> which was aimed at mobile operator´s signalling big data on population mobility derived from </w:t>
      </w:r>
      <w:r w:rsidR="008A11AD" w:rsidRPr="00CE1C70">
        <w:t>SIM card</w:t>
      </w:r>
      <w:r w:rsidRPr="00CE1C70">
        <w:t xml:space="preserve"> movements (Ficek, 2019)</w:t>
      </w:r>
      <w:r w:rsidR="00362359" w:rsidRPr="00CE1C70">
        <w:t xml:space="preserve">. Based on </w:t>
      </w:r>
      <w:r w:rsidR="0099040E" w:rsidRPr="00CE1C70">
        <w:t xml:space="preserve">a </w:t>
      </w:r>
      <w:r w:rsidR="00362359" w:rsidRPr="00CE1C70">
        <w:t xml:space="preserve">very different trajectory of road and railway lines among Prague, </w:t>
      </w:r>
      <w:r w:rsidR="008A11AD" w:rsidRPr="00CE1C70">
        <w:t>Brno,</w:t>
      </w:r>
      <w:r w:rsidR="00362359" w:rsidRPr="00CE1C70">
        <w:t xml:space="preserve"> and Ostrava we are able to provide quit</w:t>
      </w:r>
      <w:r w:rsidR="00F5028B" w:rsidRPr="00CE1C70">
        <w:t>e</w:t>
      </w:r>
      <w:r w:rsidR="00362359" w:rsidRPr="00CE1C70">
        <w:t xml:space="preserve"> precise modal share</w:t>
      </w:r>
      <w:r w:rsidR="00AB275C" w:rsidRPr="00CE1C70">
        <w:t xml:space="preserve"> estimate</w:t>
      </w:r>
      <w:r w:rsidR="00F5028B" w:rsidRPr="00CE1C70">
        <w:t>s</w:t>
      </w:r>
      <w:r w:rsidR="00362359" w:rsidRPr="00CE1C70">
        <w:t xml:space="preserve">. These results are furthermore supported </w:t>
      </w:r>
      <w:r w:rsidR="0099040E" w:rsidRPr="00CE1C70">
        <w:t xml:space="preserve">by </w:t>
      </w:r>
      <w:r w:rsidR="00362359" w:rsidRPr="00CE1C70">
        <w:t xml:space="preserve">other relevant data about train crews (from Czech Railways company), </w:t>
      </w:r>
      <w:r w:rsidR="0099040E" w:rsidRPr="00CE1C70">
        <w:t xml:space="preserve">the </w:t>
      </w:r>
      <w:r w:rsidR="00362359" w:rsidRPr="00CE1C70">
        <w:t xml:space="preserve">capacity of buses (the survey described </w:t>
      </w:r>
      <w:r w:rsidR="5FAC9559" w:rsidRPr="00CE1C70">
        <w:t>above</w:t>
      </w:r>
      <w:r w:rsidR="00362359" w:rsidRPr="00CE1C70">
        <w:t xml:space="preserve"> in chapter </w:t>
      </w:r>
      <w:r w:rsidR="00682A2C" w:rsidRPr="00CE1C70">
        <w:fldChar w:fldCharType="begin"/>
      </w:r>
      <w:r w:rsidR="00682A2C" w:rsidRPr="00CE1C70">
        <w:instrText xml:space="preserve"> REF _Ref66264856 \r \h </w:instrText>
      </w:r>
      <w:r w:rsidR="00CE1C70">
        <w:instrText xml:space="preserve"> \* MERGEFORMAT </w:instrText>
      </w:r>
      <w:r w:rsidR="00682A2C" w:rsidRPr="00CE1C70">
        <w:fldChar w:fldCharType="separate"/>
      </w:r>
      <w:r w:rsidR="00682A2C" w:rsidRPr="00CE1C70">
        <w:t>3.3</w:t>
      </w:r>
      <w:r w:rsidR="00682A2C" w:rsidRPr="00CE1C70">
        <w:fldChar w:fldCharType="end"/>
      </w:r>
      <w:r w:rsidR="00362359" w:rsidRPr="00CE1C70">
        <w:t xml:space="preserve">), from transport Census (Ministry of Transport, 2016) and from road cargo </w:t>
      </w:r>
      <w:r w:rsidR="00AB275C" w:rsidRPr="00CE1C70">
        <w:t>line haul</w:t>
      </w:r>
      <w:r w:rsidR="00362359" w:rsidRPr="00CE1C70">
        <w:t xml:space="preserve"> toll monitoring (Ministry of Transport, 2019).</w:t>
      </w:r>
      <w:r w:rsidR="00AB275C" w:rsidRPr="00CE1C70">
        <w:t xml:space="preserve"> Our big data estimates show </w:t>
      </w:r>
      <w:r w:rsidR="00046637" w:rsidRPr="00CE1C70">
        <w:t xml:space="preserve">modal and company </w:t>
      </w:r>
      <w:r w:rsidR="00084A5C" w:rsidRPr="00CE1C70">
        <w:t xml:space="preserve">transport </w:t>
      </w:r>
      <w:r w:rsidR="00AB275C" w:rsidRPr="00CE1C70">
        <w:t>shar</w:t>
      </w:r>
      <w:r w:rsidR="00046637" w:rsidRPr="00CE1C70">
        <w:t>e</w:t>
      </w:r>
      <w:r w:rsidR="00F5028B" w:rsidRPr="00CE1C70">
        <w:t>s</w:t>
      </w:r>
      <w:r w:rsidR="00046637" w:rsidRPr="00CE1C70">
        <w:t xml:space="preserve"> </w:t>
      </w:r>
      <w:r w:rsidR="00084A5C" w:rsidRPr="00CE1C70">
        <w:t xml:space="preserve">strongly </w:t>
      </w:r>
      <w:r w:rsidR="1A3BEA32" w:rsidRPr="00CE1C70">
        <w:t>in accordance</w:t>
      </w:r>
      <w:r w:rsidR="00046637" w:rsidRPr="00CE1C70">
        <w:t xml:space="preserve"> with our survey sample – see </w:t>
      </w:r>
      <w:r w:rsidR="009447A1" w:rsidRPr="00CE1C70">
        <w:t>A</w:t>
      </w:r>
      <w:r w:rsidR="00C96972" w:rsidRPr="00CE1C70">
        <w:t>ppendix</w:t>
      </w:r>
      <w:r w:rsidR="009447A1" w:rsidRPr="00CE1C70">
        <w:t xml:space="preserve"> </w:t>
      </w:r>
      <w:r w:rsidR="00C96972" w:rsidRPr="00CE1C70">
        <w:t>2</w:t>
      </w:r>
      <w:r w:rsidR="00046637" w:rsidRPr="00CE1C70">
        <w:t>.</w:t>
      </w:r>
      <w:r w:rsidR="62E4361B" w:rsidRPr="00CE1C70">
        <w:t xml:space="preserve"> </w:t>
      </w:r>
      <w:r w:rsidR="00CF10CC" w:rsidRPr="00CE1C70">
        <w:t xml:space="preserve">There are more bus companies operating on relevant markets, but RegioJet and Flixbus represent about 84 % of all provided bus capacities. </w:t>
      </w:r>
    </w:p>
    <w:p w14:paraId="72261F36" w14:textId="77777777" w:rsidR="0072184E" w:rsidRPr="00CE1C70" w:rsidRDefault="00F75D0E" w:rsidP="004276AD">
      <w:pPr>
        <w:pStyle w:val="Nadpis2"/>
      </w:pPr>
      <w:r w:rsidRPr="00CE1C70">
        <w:t>Elasticity analysis</w:t>
      </w:r>
    </w:p>
    <w:p w14:paraId="3B885221" w14:textId="6240E239" w:rsidR="0072184E" w:rsidRPr="00CE1C70" w:rsidRDefault="00F75D0E">
      <w:pPr>
        <w:pStyle w:val="Text"/>
      </w:pPr>
      <w:r w:rsidRPr="00CE1C70">
        <w:t xml:space="preserve">We used a standardised methodology of discrete choice models with respect to different numbers of alternatives. </w:t>
      </w:r>
      <w:r w:rsidR="00731729" w:rsidRPr="00CE1C70">
        <w:t>All</w:t>
      </w:r>
      <w:r w:rsidRPr="00CE1C70">
        <w:t xml:space="preserve"> </w:t>
      </w:r>
      <w:r w:rsidR="00B34BA9" w:rsidRPr="00CE1C70">
        <w:t xml:space="preserve">of </w:t>
      </w:r>
      <w:r w:rsidRPr="00CE1C70">
        <w:t xml:space="preserve">our models were based on logistic regressions. </w:t>
      </w:r>
    </w:p>
    <w:p w14:paraId="77C38B09" w14:textId="77777777" w:rsidR="0072184E" w:rsidRPr="00CE1C70" w:rsidRDefault="00F75D0E">
      <w:pPr>
        <w:pStyle w:val="Text"/>
        <w:numPr>
          <w:ilvl w:val="0"/>
          <w:numId w:val="3"/>
        </w:numPr>
        <w:spacing w:line="240" w:lineRule="auto"/>
        <w:ind w:left="714" w:hanging="357"/>
      </w:pPr>
      <w:r w:rsidRPr="00CE1C70">
        <w:lastRenderedPageBreak/>
        <w:t>Brno–Ostrava (BRQ–OSR): binary logistic regression</w:t>
      </w:r>
    </w:p>
    <w:p w14:paraId="23B9CA50" w14:textId="77777777" w:rsidR="0072184E" w:rsidRPr="00CE1C70" w:rsidRDefault="00F75D0E">
      <w:pPr>
        <w:pStyle w:val="Text"/>
        <w:numPr>
          <w:ilvl w:val="0"/>
          <w:numId w:val="3"/>
        </w:numPr>
        <w:spacing w:line="240" w:lineRule="auto"/>
        <w:ind w:left="714" w:hanging="357"/>
      </w:pPr>
      <w:r w:rsidRPr="00CE1C70">
        <w:t>Prague–Ostrava (PRG–OSR): McFadden’s conditional logistic regression</w:t>
      </w:r>
    </w:p>
    <w:p w14:paraId="29932439" w14:textId="77777777" w:rsidR="0072184E" w:rsidRPr="00CE1C70" w:rsidRDefault="00F75D0E">
      <w:pPr>
        <w:pStyle w:val="Text"/>
        <w:numPr>
          <w:ilvl w:val="0"/>
          <w:numId w:val="3"/>
        </w:numPr>
        <w:spacing w:line="240" w:lineRule="auto"/>
        <w:ind w:left="714" w:hanging="357"/>
      </w:pPr>
      <w:r w:rsidRPr="00CE1C70">
        <w:t>Prague–Brno (PRG–BRQ): nested multinomial logistic regression</w:t>
      </w:r>
    </w:p>
    <w:p w14:paraId="0CE16B4A" w14:textId="6F567584" w:rsidR="0072184E" w:rsidRPr="00CE1C70" w:rsidRDefault="00F75D0E">
      <w:pPr>
        <w:pStyle w:val="Text"/>
      </w:pPr>
      <w:r w:rsidRPr="00CE1C70">
        <w:t xml:space="preserve">The monopolised line Brno–Ostrava had the simplest model. The single alternative train (the choice) was predicted relative to individual car transportation, which was the unchosen alternative in this case. Therefore, the model is closed in the sense of travelling, and we did not consider outside alternatives, comprising people currently not travelling at all. For an introduction to discrete choice models, see Greene (2009), and for an application, see Tomeš </w:t>
      </w:r>
      <w:r w:rsidR="00C84254" w:rsidRPr="00CE1C70">
        <w:t xml:space="preserve">&amp; </w:t>
      </w:r>
      <w:r w:rsidRPr="00CE1C70">
        <w:t xml:space="preserve">Fitzová (2019). </w:t>
      </w:r>
    </w:p>
    <w:p w14:paraId="3EDD9B6C" w14:textId="3992735C" w:rsidR="0072184E" w:rsidRPr="00CE1C70" w:rsidRDefault="00F75D0E">
      <w:pPr>
        <w:pStyle w:val="Text"/>
      </w:pPr>
      <w:r w:rsidRPr="00CE1C70">
        <w:t xml:space="preserve">The Prague–Ostrava market was modelled with McFadden’s conditional logistic regression (McFadden, 1973). The three alternatives (trains) compete within the line; therefore, a binary choice is no longer relevant. There are two options to model such a market. The more common option is multinomial logistic regression, which is focused on the individual unit and uses only the individual’s characteristics to explain a choice, and the less common is conditional logistic regression (Hoffman </w:t>
      </w:r>
      <w:r w:rsidR="00C84254" w:rsidRPr="00CE1C70">
        <w:t xml:space="preserve">&amp; </w:t>
      </w:r>
      <w:r w:rsidRPr="00CE1C70">
        <w:t xml:space="preserve">Duncan, 1988). In the second option, there are two forms of independent variables: alternative specific (varying across and within cases, e.g. price) and case-specific (constant within cases, e.g. travel purpose). Our explanatory variables included both types, and so we used the conditional option. </w:t>
      </w:r>
    </w:p>
    <w:p w14:paraId="56A05826" w14:textId="1F69AB69" w:rsidR="0072184E" w:rsidRPr="00CE1C70" w:rsidRDefault="00F75D0E">
      <w:pPr>
        <w:pStyle w:val="Text"/>
      </w:pPr>
      <w:r w:rsidRPr="00CE1C70">
        <w:t xml:space="preserve">The last market, Brno-Prague, is well known for its intense intramodal competition. The well-known problem of the independence of irrelevant alternatives (see McFadden, 1974) can be solved by grouping similar alternatives into groups or nests. In our case, there are two bus alternatives and two train alternatives. This methodological approach was standardised based on the available literature, such as Koppelman </w:t>
      </w:r>
      <w:r w:rsidR="00C84254" w:rsidRPr="00CE1C70">
        <w:t xml:space="preserve">&amp; </w:t>
      </w:r>
      <w:r w:rsidRPr="00CE1C70">
        <w:t xml:space="preserve">Bhat (2006) and applications in Forinash </w:t>
      </w:r>
      <w:r w:rsidR="00530C58" w:rsidRPr="00CE1C70">
        <w:t xml:space="preserve">&amp; </w:t>
      </w:r>
      <w:r w:rsidRPr="00CE1C70">
        <w:t xml:space="preserve">Koppelman (1993) and Polydoropoulou </w:t>
      </w:r>
      <w:r w:rsidR="00530C58" w:rsidRPr="00CE1C70">
        <w:t xml:space="preserve">&amp; </w:t>
      </w:r>
      <w:r w:rsidRPr="00CE1C70">
        <w:t>Ben-Akiva (2001).</w:t>
      </w:r>
    </w:p>
    <w:p w14:paraId="60628271" w14:textId="77777777" w:rsidR="0072184E" w:rsidRPr="00CE1C70" w:rsidRDefault="00F75D0E">
      <w:pPr>
        <w:pStyle w:val="Text"/>
      </w:pPr>
      <w:r w:rsidRPr="00CE1C70">
        <w:t>Finally, the elasticities were calculated the same way across different models. First, the original fitted values and adjusted fitted values were calculated. In the case of price elasticities, all observations were adjusted by increasing price and frequency by 1%. The individual elasticity for the given mode and company was then calculated by subtracting the original and adjusted fitted value. The market elasticities for transport mode were calculated as the average across individual elasticities.</w:t>
      </w:r>
    </w:p>
    <w:p w14:paraId="3E3324AF" w14:textId="238E9347" w:rsidR="0072184E" w:rsidRPr="00CE1C70" w:rsidRDefault="002605D1" w:rsidP="004276AD">
      <w:pPr>
        <w:pStyle w:val="Nadpis1"/>
      </w:pPr>
      <w:r w:rsidRPr="00CE1C70">
        <w:t xml:space="preserve">Exploratory data analysis </w:t>
      </w:r>
    </w:p>
    <w:p w14:paraId="50457F36" w14:textId="10E09847" w:rsidR="00016468" w:rsidRPr="00CE1C70" w:rsidRDefault="00A71AF7" w:rsidP="00B95D00">
      <w:pPr>
        <w:pStyle w:val="Text"/>
      </w:pPr>
      <w:r w:rsidRPr="00CE1C70">
        <w:t>The f</w:t>
      </w:r>
      <w:r w:rsidR="005525FE" w:rsidRPr="00CE1C70">
        <w:t xml:space="preserve">ollowing chapter shows </w:t>
      </w:r>
      <w:r w:rsidRPr="00CE1C70">
        <w:t xml:space="preserve">the </w:t>
      </w:r>
      <w:r w:rsidR="005525FE" w:rsidRPr="00CE1C70">
        <w:t xml:space="preserve">overall context of </w:t>
      </w:r>
      <w:r w:rsidRPr="00CE1C70">
        <w:t xml:space="preserve">the </w:t>
      </w:r>
      <w:r w:rsidR="005525FE" w:rsidRPr="00CE1C70">
        <w:t>passenger long-distance transport market in the Czech Republic</w:t>
      </w:r>
      <w:r w:rsidRPr="00CE1C70">
        <w:t xml:space="preserve">. It provides an </w:t>
      </w:r>
      <w:r w:rsidR="005525FE" w:rsidRPr="00CE1C70">
        <w:t xml:space="preserve">exploratory analysis </w:t>
      </w:r>
      <w:r w:rsidRPr="00CE1C70">
        <w:t xml:space="preserve">focused </w:t>
      </w:r>
      <w:r w:rsidR="005525FE" w:rsidRPr="00CE1C70">
        <w:t xml:space="preserve">on </w:t>
      </w:r>
      <w:r w:rsidRPr="00CE1C70">
        <w:t xml:space="preserve">the </w:t>
      </w:r>
      <w:r w:rsidR="005525FE" w:rsidRPr="00CE1C70">
        <w:t xml:space="preserve">frequency of connections, prices and </w:t>
      </w:r>
      <w:r w:rsidR="003B0C2B" w:rsidRPr="00CE1C70">
        <w:t>our</w:t>
      </w:r>
      <w:r w:rsidR="005525FE" w:rsidRPr="00CE1C70">
        <w:t xml:space="preserve"> survey sample</w:t>
      </w:r>
      <w:r w:rsidR="00676249" w:rsidRPr="00CE1C70">
        <w:t xml:space="preserve"> design</w:t>
      </w:r>
      <w:r w:rsidR="005525FE" w:rsidRPr="00CE1C70">
        <w:t xml:space="preserve">. </w:t>
      </w:r>
    </w:p>
    <w:p w14:paraId="230E0B90" w14:textId="31F7C541" w:rsidR="004F5C4A" w:rsidRPr="00CE1C70" w:rsidRDefault="00471202" w:rsidP="004276AD">
      <w:pPr>
        <w:pStyle w:val="Nadpis2"/>
      </w:pPr>
      <w:r w:rsidRPr="00CE1C70">
        <w:lastRenderedPageBreak/>
        <w:t>L</w:t>
      </w:r>
      <w:r w:rsidR="004F5C4A" w:rsidRPr="00CE1C70">
        <w:t xml:space="preserve">ong-distance </w:t>
      </w:r>
      <w:r w:rsidR="00FE321C" w:rsidRPr="00CE1C70">
        <w:t xml:space="preserve">transport </w:t>
      </w:r>
      <w:r w:rsidRPr="00CE1C70">
        <w:t>markets in the Czech Republic</w:t>
      </w:r>
    </w:p>
    <w:p w14:paraId="6CDE67E7" w14:textId="2A09685F" w:rsidR="004F5C4A" w:rsidRPr="00CE1C70" w:rsidRDefault="004F5C4A" w:rsidP="004F5C4A">
      <w:pPr>
        <w:pStyle w:val="Text"/>
      </w:pPr>
      <w:r w:rsidRPr="00CE1C70">
        <w:t>The research focused</w:t>
      </w:r>
      <w:r w:rsidR="00676249" w:rsidRPr="00CE1C70">
        <w:t xml:space="preserve"> on</w:t>
      </w:r>
      <w:r w:rsidRPr="00CE1C70">
        <w:t xml:space="preserve"> </w:t>
      </w:r>
      <w:r w:rsidR="008C6D0D" w:rsidRPr="00CE1C70">
        <w:t xml:space="preserve">long-distance </w:t>
      </w:r>
      <w:r w:rsidRPr="00CE1C70">
        <w:t xml:space="preserve">transport </w:t>
      </w:r>
      <w:r w:rsidR="008C6D0D" w:rsidRPr="00CE1C70">
        <w:t>lines</w:t>
      </w:r>
      <w:r w:rsidRPr="00CE1C70">
        <w:t xml:space="preserve"> connect</w:t>
      </w:r>
      <w:r w:rsidR="00DC4930" w:rsidRPr="00CE1C70">
        <w:t>ing</w:t>
      </w:r>
      <w:r w:rsidRPr="00CE1C70">
        <w:t xml:space="preserve"> three key metropolitan areas (OECD, 2020) – Prague, Brno, and Ostrava. Brno and Ostrava are centres of the Jihomoravský and Moravskoslezský NUTS 3 regions (see</w:t>
      </w:r>
      <w:r w:rsidR="3316CC42" w:rsidRPr="00CE1C70">
        <w:t xml:space="preserve"> </w:t>
      </w:r>
      <w:r w:rsidR="004A1C60" w:rsidRPr="00CE1C70">
        <w:fldChar w:fldCharType="begin"/>
      </w:r>
      <w:r w:rsidR="004A1C60" w:rsidRPr="00CE1C70">
        <w:instrText xml:space="preserve"> REF _Ref66265173 \h </w:instrText>
      </w:r>
      <w:r w:rsidR="00CE1C70">
        <w:instrText xml:space="preserve"> \* MERGEFORMAT </w:instrText>
      </w:r>
      <w:r w:rsidR="004A1C60" w:rsidRPr="00CE1C70">
        <w:fldChar w:fldCharType="separate"/>
      </w:r>
      <w:r w:rsidR="004A1C60" w:rsidRPr="00CE1C70">
        <w:t xml:space="preserve">Figure </w:t>
      </w:r>
      <w:r w:rsidR="004A1C60" w:rsidRPr="00CE1C70">
        <w:rPr>
          <w:noProof/>
        </w:rPr>
        <w:t>1</w:t>
      </w:r>
      <w:r w:rsidR="004A1C60" w:rsidRPr="00CE1C70">
        <w:fldChar w:fldCharType="end"/>
      </w:r>
      <w:r w:rsidRPr="00CE1C70">
        <w:fldChar w:fldCharType="begin"/>
      </w:r>
      <w:r w:rsidRPr="00CE1C70">
        <w:instrText>REF _Ref50363619 \h</w:instrText>
      </w:r>
      <w:r w:rsidR="00CE1C70">
        <w:instrText xml:space="preserve"> \* MERGEFORMAT </w:instrText>
      </w:r>
      <w:r w:rsidRPr="00CE1C70">
        <w:fldChar w:fldCharType="end"/>
      </w:r>
      <w:r w:rsidRPr="00CE1C70">
        <w:t xml:space="preserve">), while Prague is a NUTS 3 region itself and also the regional centre for the neighbouring Středočeský region. As we are interested in long-distance travel, we define </w:t>
      </w:r>
      <w:r w:rsidR="006270BD" w:rsidRPr="00CE1C70">
        <w:t xml:space="preserve">the </w:t>
      </w:r>
      <w:r w:rsidRPr="00CE1C70">
        <w:t>entire NUTS3 regions as the relevant area.</w:t>
      </w:r>
    </w:p>
    <w:p w14:paraId="2B450BE5" w14:textId="013C93DF" w:rsidR="004F5C4A" w:rsidRPr="00CE1C70" w:rsidRDefault="004F5C4A" w:rsidP="004F5C4A">
      <w:pPr>
        <w:pStyle w:val="Titulek"/>
      </w:pPr>
      <w:bookmarkStart w:id="4" w:name="_Ref66265173"/>
      <w:r w:rsidRPr="00CE1C70">
        <w:t xml:space="preserve">Figure </w:t>
      </w:r>
      <w:r w:rsidRPr="00CE1C70">
        <w:fldChar w:fldCharType="begin"/>
      </w:r>
      <w:r w:rsidRPr="00CE1C70">
        <w:instrText>SEQ Figure \* ARABIC</w:instrText>
      </w:r>
      <w:r w:rsidRPr="00CE1C70">
        <w:fldChar w:fldCharType="separate"/>
      </w:r>
      <w:r w:rsidR="004276AD" w:rsidRPr="00CE1C70">
        <w:rPr>
          <w:noProof/>
        </w:rPr>
        <w:t>1</w:t>
      </w:r>
      <w:r w:rsidRPr="00CE1C70">
        <w:fldChar w:fldCharType="end"/>
      </w:r>
      <w:bookmarkEnd w:id="4"/>
      <w:r w:rsidRPr="00CE1C70">
        <w:t xml:space="preserve"> Metropolitan population</w:t>
      </w:r>
    </w:p>
    <w:p w14:paraId="12E61727" w14:textId="77777777" w:rsidR="004F5C4A" w:rsidRPr="00CE1C70" w:rsidRDefault="004F5C4A" w:rsidP="004F5C4A">
      <w:pPr>
        <w:pStyle w:val="Source"/>
        <w:spacing w:before="0" w:after="0"/>
        <w:jc w:val="center"/>
        <w:rPr>
          <w:color w:val="auto"/>
          <w:lang w:eastAsia="cs-CZ"/>
        </w:rPr>
      </w:pPr>
      <w:r w:rsidRPr="00CE1C70">
        <w:rPr>
          <w:noProof/>
          <w:color w:val="auto"/>
        </w:rPr>
        <w:drawing>
          <wp:inline distT="0" distB="0" distL="0" distR="0" wp14:anchorId="4F3ED88B" wp14:editId="6CE6A45B">
            <wp:extent cx="3759200" cy="2657137"/>
            <wp:effectExtent l="0" t="0" r="0" b="0"/>
            <wp:docPr id="8" name="Obrázek 3" descr="C:\Users\76412\Download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15">
                      <a:extLst>
                        <a:ext uri="{28A0092B-C50C-407E-A947-70E740481C1C}">
                          <a14:useLocalDpi xmlns:a14="http://schemas.microsoft.com/office/drawing/2010/main" val="0"/>
                        </a:ext>
                      </a:extLst>
                    </a:blip>
                    <a:stretch>
                      <a:fillRect/>
                    </a:stretch>
                  </pic:blipFill>
                  <pic:spPr>
                    <a:xfrm>
                      <a:off x="0" y="0"/>
                      <a:ext cx="3759200" cy="2657137"/>
                    </a:xfrm>
                    <a:prstGeom prst="rect">
                      <a:avLst/>
                    </a:prstGeom>
                  </pic:spPr>
                </pic:pic>
              </a:graphicData>
            </a:graphic>
          </wp:inline>
        </w:drawing>
      </w:r>
    </w:p>
    <w:p w14:paraId="2012E72C" w14:textId="77777777" w:rsidR="004F5C4A" w:rsidRPr="00CE1C70" w:rsidRDefault="004F5C4A" w:rsidP="004F5C4A">
      <w:pPr>
        <w:pStyle w:val="Source"/>
        <w:rPr>
          <w:color w:val="auto"/>
          <w:lang w:eastAsia="cs-CZ"/>
        </w:rPr>
      </w:pPr>
      <w:r w:rsidRPr="00CE1C70">
        <w:rPr>
          <w:color w:val="auto"/>
          <w:lang w:eastAsia="cs-CZ"/>
        </w:rPr>
        <w:t>Sources: OECD, 2020; ArcČR ver.3.3, 2020; own processing</w:t>
      </w:r>
    </w:p>
    <w:p w14:paraId="103B38B6" w14:textId="45F5D1C3" w:rsidR="004F5C4A" w:rsidRPr="00CE1C70" w:rsidRDefault="00502BCA" w:rsidP="004F5C4A">
      <w:pPr>
        <w:pStyle w:val="Text"/>
      </w:pPr>
      <w:r w:rsidRPr="00CE1C70">
        <w:fldChar w:fldCharType="begin"/>
      </w:r>
      <w:r w:rsidRPr="00CE1C70">
        <w:instrText xml:space="preserve"> REF _Ref65678437 \h </w:instrText>
      </w:r>
      <w:r w:rsidR="00CE1C70">
        <w:instrText xml:space="preserve"> \* MERGEFORMAT </w:instrText>
      </w:r>
      <w:r w:rsidRPr="00CE1C70">
        <w:fldChar w:fldCharType="separate"/>
      </w:r>
      <w:r w:rsidRPr="00CE1C70">
        <w:t xml:space="preserve">Table </w:t>
      </w:r>
      <w:r w:rsidRPr="00CE1C70">
        <w:rPr>
          <w:noProof/>
        </w:rPr>
        <w:t>3</w:t>
      </w:r>
      <w:r w:rsidRPr="00CE1C70">
        <w:fldChar w:fldCharType="end"/>
      </w:r>
      <w:r w:rsidRPr="00CE1C70">
        <w:t xml:space="preserve"> </w:t>
      </w:r>
      <w:r w:rsidR="004F5C4A" w:rsidRPr="00CE1C70">
        <w:t xml:space="preserve">shows the population, GDP per capita, and </w:t>
      </w:r>
      <w:r w:rsidR="00882FCF" w:rsidRPr="00CE1C70">
        <w:t xml:space="preserve">the </w:t>
      </w:r>
      <w:r w:rsidR="004F5C4A" w:rsidRPr="00CE1C70">
        <w:t>unemployment rate for the metropolitan areas of interest.</w:t>
      </w:r>
    </w:p>
    <w:p w14:paraId="4AFB5AA9" w14:textId="34FC7B8A" w:rsidR="004F5C4A" w:rsidRPr="00CE1C70" w:rsidRDefault="004F5C4A" w:rsidP="004F5C4A">
      <w:pPr>
        <w:pStyle w:val="Titulek"/>
      </w:pPr>
      <w:bookmarkStart w:id="5" w:name="_Ref65678437"/>
      <w:r w:rsidRPr="00CE1C70">
        <w:t xml:space="preserve">Table </w:t>
      </w:r>
      <w:r w:rsidRPr="00CE1C70">
        <w:fldChar w:fldCharType="begin"/>
      </w:r>
      <w:r w:rsidRPr="00CE1C70">
        <w:instrText>SEQ Table \* ARABIC</w:instrText>
      </w:r>
      <w:r w:rsidRPr="00CE1C70">
        <w:fldChar w:fldCharType="separate"/>
      </w:r>
      <w:r w:rsidR="004276AD" w:rsidRPr="00CE1C70">
        <w:rPr>
          <w:noProof/>
        </w:rPr>
        <w:t>3</w:t>
      </w:r>
      <w:r w:rsidRPr="00CE1C70">
        <w:fldChar w:fldCharType="end"/>
      </w:r>
      <w:bookmarkEnd w:id="5"/>
      <w:r w:rsidRPr="00CE1C70">
        <w:t xml:space="preserve"> Metropolitan stats – population density, GDP per capita, and unemployment rate</w:t>
      </w:r>
    </w:p>
    <w:tbl>
      <w:tblPr>
        <w:tblW w:w="5000" w:type="pct"/>
        <w:tblLayout w:type="fixed"/>
        <w:tblCellMar>
          <w:left w:w="70" w:type="dxa"/>
          <w:right w:w="70" w:type="dxa"/>
        </w:tblCellMar>
        <w:tblLook w:val="04A0" w:firstRow="1" w:lastRow="0" w:firstColumn="1" w:lastColumn="0" w:noHBand="0" w:noVBand="1"/>
      </w:tblPr>
      <w:tblGrid>
        <w:gridCol w:w="2386"/>
        <w:gridCol w:w="715"/>
        <w:gridCol w:w="714"/>
        <w:gridCol w:w="826"/>
        <w:gridCol w:w="870"/>
        <w:gridCol w:w="819"/>
        <w:gridCol w:w="798"/>
        <w:gridCol w:w="558"/>
        <w:gridCol w:w="559"/>
        <w:gridCol w:w="825"/>
      </w:tblGrid>
      <w:tr w:rsidR="00CE1C70" w:rsidRPr="00CE1C70" w14:paraId="1D97BE68" w14:textId="77777777" w:rsidTr="004F5C4A">
        <w:trPr>
          <w:trHeight w:val="295"/>
        </w:trPr>
        <w:tc>
          <w:tcPr>
            <w:tcW w:w="2385" w:type="dxa"/>
            <w:vMerge w:val="restart"/>
            <w:tcBorders>
              <w:top w:val="double" w:sz="4" w:space="0" w:color="000000"/>
              <w:bottom w:val="double" w:sz="4" w:space="0" w:color="000000"/>
            </w:tcBorders>
            <w:shd w:val="clear" w:color="auto" w:fill="auto"/>
          </w:tcPr>
          <w:p w14:paraId="27D1D63E" w14:textId="77777777" w:rsidR="004F5C4A" w:rsidRPr="00CE1C70" w:rsidRDefault="004F5C4A" w:rsidP="004F5C4A">
            <w:pPr>
              <w:keepNext/>
              <w:keepLines/>
              <w:widowControl w:val="0"/>
              <w:suppressAutoHyphens w:val="0"/>
              <w:spacing w:after="0" w:line="240" w:lineRule="auto"/>
              <w:jc w:val="left"/>
              <w:rPr>
                <w:b/>
                <w:bCs/>
                <w:sz w:val="20"/>
                <w:lang w:eastAsia="cs-CZ"/>
              </w:rPr>
            </w:pPr>
            <w:r w:rsidRPr="00CE1C70">
              <w:rPr>
                <w:b/>
                <w:bCs/>
                <w:sz w:val="20"/>
                <w:lang w:eastAsia="cs-CZ"/>
              </w:rPr>
              <w:t>Relevant NUTS 3 regions</w:t>
            </w:r>
          </w:p>
        </w:tc>
        <w:tc>
          <w:tcPr>
            <w:tcW w:w="2255" w:type="dxa"/>
            <w:gridSpan w:val="3"/>
            <w:tcBorders>
              <w:top w:val="double" w:sz="4" w:space="0" w:color="000000"/>
            </w:tcBorders>
            <w:shd w:val="clear" w:color="auto" w:fill="auto"/>
            <w:vAlign w:val="center"/>
          </w:tcPr>
          <w:p w14:paraId="3814E1FD" w14:textId="77777777" w:rsidR="004F5C4A" w:rsidRPr="00CE1C70" w:rsidRDefault="004F5C4A" w:rsidP="004F5C4A">
            <w:pPr>
              <w:keepNext/>
              <w:keepLines/>
              <w:widowControl w:val="0"/>
              <w:suppressAutoHyphens w:val="0"/>
              <w:spacing w:after="0" w:line="240" w:lineRule="auto"/>
              <w:jc w:val="center"/>
              <w:rPr>
                <w:b/>
                <w:bCs/>
                <w:sz w:val="20"/>
                <w:lang w:eastAsia="cs-CZ"/>
              </w:rPr>
            </w:pPr>
            <w:r w:rsidRPr="00CE1C70">
              <w:rPr>
                <w:b/>
                <w:bCs/>
                <w:sz w:val="20"/>
                <w:lang w:eastAsia="cs-CZ"/>
              </w:rPr>
              <w:t>Population density</w:t>
            </w:r>
          </w:p>
        </w:tc>
        <w:tc>
          <w:tcPr>
            <w:tcW w:w="2487" w:type="dxa"/>
            <w:gridSpan w:val="3"/>
            <w:tcBorders>
              <w:top w:val="double" w:sz="4" w:space="0" w:color="000000"/>
            </w:tcBorders>
            <w:shd w:val="clear" w:color="auto" w:fill="auto"/>
            <w:vAlign w:val="center"/>
          </w:tcPr>
          <w:p w14:paraId="142E7C1B" w14:textId="77777777" w:rsidR="004F5C4A" w:rsidRPr="00CE1C70" w:rsidRDefault="004F5C4A" w:rsidP="004F5C4A">
            <w:pPr>
              <w:keepNext/>
              <w:keepLines/>
              <w:widowControl w:val="0"/>
              <w:suppressAutoHyphens w:val="0"/>
              <w:spacing w:after="0" w:line="240" w:lineRule="auto"/>
              <w:jc w:val="center"/>
              <w:rPr>
                <w:b/>
                <w:bCs/>
                <w:sz w:val="20"/>
                <w:lang w:eastAsia="cs-CZ"/>
              </w:rPr>
            </w:pPr>
            <w:r w:rsidRPr="00CE1C70">
              <w:rPr>
                <w:b/>
                <w:bCs/>
                <w:sz w:val="20"/>
                <w:lang w:eastAsia="cs-CZ"/>
              </w:rPr>
              <w:t>GDP per capita (EUR)</w:t>
            </w:r>
          </w:p>
        </w:tc>
        <w:tc>
          <w:tcPr>
            <w:tcW w:w="1942" w:type="dxa"/>
            <w:gridSpan w:val="3"/>
            <w:tcBorders>
              <w:top w:val="double" w:sz="4" w:space="0" w:color="000000"/>
            </w:tcBorders>
            <w:shd w:val="clear" w:color="auto" w:fill="auto"/>
            <w:vAlign w:val="center"/>
          </w:tcPr>
          <w:p w14:paraId="565BDF70" w14:textId="77777777" w:rsidR="004F5C4A" w:rsidRPr="00CE1C70" w:rsidRDefault="004F5C4A" w:rsidP="004F5C4A">
            <w:pPr>
              <w:keepNext/>
              <w:keepLines/>
              <w:widowControl w:val="0"/>
              <w:suppressAutoHyphens w:val="0"/>
              <w:spacing w:after="0" w:line="240" w:lineRule="auto"/>
              <w:jc w:val="center"/>
              <w:rPr>
                <w:b/>
                <w:bCs/>
                <w:sz w:val="20"/>
                <w:lang w:eastAsia="cs-CZ"/>
              </w:rPr>
            </w:pPr>
            <w:r w:rsidRPr="00CE1C70">
              <w:rPr>
                <w:b/>
                <w:bCs/>
                <w:sz w:val="20"/>
                <w:lang w:eastAsia="cs-CZ"/>
              </w:rPr>
              <w:t>Unemployment rate</w:t>
            </w:r>
          </w:p>
        </w:tc>
      </w:tr>
      <w:tr w:rsidR="00CE1C70" w:rsidRPr="00CE1C70" w14:paraId="4C83E7A2" w14:textId="77777777" w:rsidTr="004F5C4A">
        <w:trPr>
          <w:trHeight w:val="295"/>
        </w:trPr>
        <w:tc>
          <w:tcPr>
            <w:tcW w:w="2385" w:type="dxa"/>
            <w:vMerge/>
            <w:tcBorders>
              <w:bottom w:val="double" w:sz="4" w:space="0" w:color="000000"/>
            </w:tcBorders>
            <w:vAlign w:val="center"/>
          </w:tcPr>
          <w:p w14:paraId="617052C7" w14:textId="77777777" w:rsidR="004F5C4A" w:rsidRPr="00CE1C70" w:rsidRDefault="004F5C4A" w:rsidP="004F5C4A">
            <w:pPr>
              <w:keepNext/>
              <w:keepLines/>
              <w:widowControl w:val="0"/>
              <w:suppressAutoHyphens w:val="0"/>
              <w:spacing w:after="0" w:line="240" w:lineRule="auto"/>
              <w:jc w:val="left"/>
              <w:rPr>
                <w:b/>
                <w:bCs/>
                <w:sz w:val="20"/>
                <w:lang w:eastAsia="cs-CZ"/>
              </w:rPr>
            </w:pPr>
          </w:p>
        </w:tc>
        <w:tc>
          <w:tcPr>
            <w:tcW w:w="715" w:type="dxa"/>
            <w:tcBorders>
              <w:bottom w:val="double" w:sz="4" w:space="0" w:color="000000"/>
            </w:tcBorders>
            <w:shd w:val="clear" w:color="auto" w:fill="auto"/>
            <w:vAlign w:val="center"/>
          </w:tcPr>
          <w:p w14:paraId="2D248292" w14:textId="77777777" w:rsidR="004F5C4A" w:rsidRPr="00CE1C70" w:rsidRDefault="004F5C4A" w:rsidP="004F5C4A">
            <w:pPr>
              <w:keepNext/>
              <w:keepLines/>
              <w:widowControl w:val="0"/>
              <w:suppressAutoHyphens w:val="0"/>
              <w:spacing w:after="0" w:line="240" w:lineRule="auto"/>
              <w:jc w:val="right"/>
              <w:rPr>
                <w:b/>
                <w:bCs/>
                <w:sz w:val="20"/>
                <w:lang w:eastAsia="cs-CZ"/>
              </w:rPr>
            </w:pPr>
            <w:r w:rsidRPr="00CE1C70">
              <w:rPr>
                <w:b/>
                <w:bCs/>
                <w:sz w:val="20"/>
                <w:lang w:eastAsia="cs-CZ"/>
              </w:rPr>
              <w:t>2007</w:t>
            </w:r>
          </w:p>
        </w:tc>
        <w:tc>
          <w:tcPr>
            <w:tcW w:w="714" w:type="dxa"/>
            <w:tcBorders>
              <w:bottom w:val="double" w:sz="4" w:space="0" w:color="000000"/>
            </w:tcBorders>
            <w:shd w:val="clear" w:color="auto" w:fill="auto"/>
            <w:vAlign w:val="center"/>
          </w:tcPr>
          <w:p w14:paraId="6CB1F28E" w14:textId="77777777" w:rsidR="004F5C4A" w:rsidRPr="00CE1C70" w:rsidRDefault="004F5C4A" w:rsidP="004F5C4A">
            <w:pPr>
              <w:keepNext/>
              <w:keepLines/>
              <w:widowControl w:val="0"/>
              <w:suppressAutoHyphens w:val="0"/>
              <w:spacing w:after="0" w:line="240" w:lineRule="auto"/>
              <w:jc w:val="right"/>
              <w:rPr>
                <w:b/>
                <w:bCs/>
                <w:sz w:val="20"/>
                <w:lang w:eastAsia="cs-CZ"/>
              </w:rPr>
            </w:pPr>
            <w:r w:rsidRPr="00CE1C70">
              <w:rPr>
                <w:b/>
                <w:bCs/>
                <w:sz w:val="20"/>
                <w:lang w:eastAsia="cs-CZ"/>
              </w:rPr>
              <w:t>2017</w:t>
            </w:r>
          </w:p>
        </w:tc>
        <w:tc>
          <w:tcPr>
            <w:tcW w:w="826" w:type="dxa"/>
            <w:tcBorders>
              <w:bottom w:val="double" w:sz="4" w:space="0" w:color="000000"/>
            </w:tcBorders>
            <w:shd w:val="clear" w:color="auto" w:fill="auto"/>
            <w:vAlign w:val="center"/>
          </w:tcPr>
          <w:p w14:paraId="01B3116C" w14:textId="77777777" w:rsidR="004F5C4A" w:rsidRPr="00CE1C70" w:rsidRDefault="004F5C4A" w:rsidP="004F5C4A">
            <w:pPr>
              <w:keepNext/>
              <w:keepLines/>
              <w:widowControl w:val="0"/>
              <w:suppressAutoHyphens w:val="0"/>
              <w:spacing w:after="0" w:line="240" w:lineRule="auto"/>
              <w:jc w:val="left"/>
              <w:rPr>
                <w:b/>
                <w:bCs/>
                <w:sz w:val="20"/>
                <w:lang w:eastAsia="cs-CZ"/>
              </w:rPr>
            </w:pPr>
            <w:r w:rsidRPr="00CE1C70">
              <w:rPr>
                <w:b/>
                <w:bCs/>
                <w:sz w:val="20"/>
                <w:lang w:eastAsia="cs-CZ"/>
              </w:rPr>
              <w:t>change</w:t>
            </w:r>
          </w:p>
        </w:tc>
        <w:tc>
          <w:tcPr>
            <w:tcW w:w="870" w:type="dxa"/>
            <w:tcBorders>
              <w:bottom w:val="double" w:sz="4" w:space="0" w:color="000000"/>
            </w:tcBorders>
            <w:shd w:val="clear" w:color="auto" w:fill="auto"/>
            <w:vAlign w:val="center"/>
          </w:tcPr>
          <w:p w14:paraId="4DB01BFF" w14:textId="77777777" w:rsidR="004F5C4A" w:rsidRPr="00CE1C70" w:rsidRDefault="004F5C4A" w:rsidP="004F5C4A">
            <w:pPr>
              <w:keepNext/>
              <w:keepLines/>
              <w:widowControl w:val="0"/>
              <w:suppressAutoHyphens w:val="0"/>
              <w:spacing w:after="0" w:line="240" w:lineRule="auto"/>
              <w:jc w:val="right"/>
              <w:rPr>
                <w:b/>
                <w:bCs/>
                <w:sz w:val="20"/>
                <w:lang w:eastAsia="cs-CZ"/>
              </w:rPr>
            </w:pPr>
            <w:r w:rsidRPr="00CE1C70">
              <w:rPr>
                <w:b/>
                <w:bCs/>
                <w:sz w:val="20"/>
                <w:lang w:eastAsia="cs-CZ"/>
              </w:rPr>
              <w:t>2007</w:t>
            </w:r>
          </w:p>
        </w:tc>
        <w:tc>
          <w:tcPr>
            <w:tcW w:w="819" w:type="dxa"/>
            <w:tcBorders>
              <w:bottom w:val="double" w:sz="4" w:space="0" w:color="000000"/>
            </w:tcBorders>
            <w:shd w:val="clear" w:color="auto" w:fill="auto"/>
            <w:vAlign w:val="center"/>
          </w:tcPr>
          <w:p w14:paraId="782EF594" w14:textId="77777777" w:rsidR="004F5C4A" w:rsidRPr="00CE1C70" w:rsidRDefault="004F5C4A" w:rsidP="004F5C4A">
            <w:pPr>
              <w:keepNext/>
              <w:keepLines/>
              <w:widowControl w:val="0"/>
              <w:suppressAutoHyphens w:val="0"/>
              <w:spacing w:after="0" w:line="240" w:lineRule="auto"/>
              <w:jc w:val="right"/>
              <w:rPr>
                <w:b/>
                <w:bCs/>
                <w:sz w:val="20"/>
                <w:lang w:eastAsia="cs-CZ"/>
              </w:rPr>
            </w:pPr>
            <w:r w:rsidRPr="00CE1C70">
              <w:rPr>
                <w:b/>
                <w:bCs/>
                <w:sz w:val="20"/>
                <w:lang w:eastAsia="cs-CZ"/>
              </w:rPr>
              <w:t>2017</w:t>
            </w:r>
          </w:p>
        </w:tc>
        <w:tc>
          <w:tcPr>
            <w:tcW w:w="798" w:type="dxa"/>
            <w:tcBorders>
              <w:bottom w:val="double" w:sz="4" w:space="0" w:color="000000"/>
            </w:tcBorders>
            <w:shd w:val="clear" w:color="auto" w:fill="auto"/>
            <w:vAlign w:val="center"/>
          </w:tcPr>
          <w:p w14:paraId="3C902DD8" w14:textId="77777777" w:rsidR="004F5C4A" w:rsidRPr="00CE1C70" w:rsidRDefault="004F5C4A" w:rsidP="004F5C4A">
            <w:pPr>
              <w:keepNext/>
              <w:keepLines/>
              <w:widowControl w:val="0"/>
              <w:suppressAutoHyphens w:val="0"/>
              <w:spacing w:after="0" w:line="240" w:lineRule="auto"/>
              <w:jc w:val="left"/>
              <w:rPr>
                <w:b/>
                <w:bCs/>
                <w:sz w:val="20"/>
                <w:lang w:eastAsia="cs-CZ"/>
              </w:rPr>
            </w:pPr>
            <w:r w:rsidRPr="00CE1C70">
              <w:rPr>
                <w:b/>
                <w:bCs/>
                <w:sz w:val="20"/>
                <w:lang w:eastAsia="cs-CZ"/>
              </w:rPr>
              <w:t>change</w:t>
            </w:r>
          </w:p>
        </w:tc>
        <w:tc>
          <w:tcPr>
            <w:tcW w:w="558" w:type="dxa"/>
            <w:tcBorders>
              <w:bottom w:val="double" w:sz="4" w:space="0" w:color="000000"/>
            </w:tcBorders>
            <w:shd w:val="clear" w:color="auto" w:fill="auto"/>
            <w:vAlign w:val="center"/>
          </w:tcPr>
          <w:p w14:paraId="023B93B6" w14:textId="77777777" w:rsidR="004F5C4A" w:rsidRPr="00CE1C70" w:rsidRDefault="004F5C4A" w:rsidP="004F5C4A">
            <w:pPr>
              <w:keepNext/>
              <w:keepLines/>
              <w:widowControl w:val="0"/>
              <w:suppressAutoHyphens w:val="0"/>
              <w:spacing w:after="0" w:line="240" w:lineRule="auto"/>
              <w:jc w:val="right"/>
              <w:rPr>
                <w:b/>
                <w:bCs/>
                <w:sz w:val="20"/>
                <w:lang w:eastAsia="cs-CZ"/>
              </w:rPr>
            </w:pPr>
            <w:r w:rsidRPr="00CE1C70">
              <w:rPr>
                <w:b/>
                <w:bCs/>
                <w:sz w:val="20"/>
                <w:lang w:eastAsia="cs-CZ"/>
              </w:rPr>
              <w:t>2007</w:t>
            </w:r>
          </w:p>
        </w:tc>
        <w:tc>
          <w:tcPr>
            <w:tcW w:w="559" w:type="dxa"/>
            <w:tcBorders>
              <w:bottom w:val="double" w:sz="4" w:space="0" w:color="000000"/>
            </w:tcBorders>
            <w:shd w:val="clear" w:color="auto" w:fill="auto"/>
            <w:vAlign w:val="center"/>
          </w:tcPr>
          <w:p w14:paraId="429E513C" w14:textId="77777777" w:rsidR="004F5C4A" w:rsidRPr="00CE1C70" w:rsidRDefault="004F5C4A" w:rsidP="004F5C4A">
            <w:pPr>
              <w:keepNext/>
              <w:keepLines/>
              <w:widowControl w:val="0"/>
              <w:suppressAutoHyphens w:val="0"/>
              <w:spacing w:after="0" w:line="240" w:lineRule="auto"/>
              <w:jc w:val="right"/>
              <w:rPr>
                <w:b/>
                <w:bCs/>
                <w:sz w:val="20"/>
                <w:lang w:eastAsia="cs-CZ"/>
              </w:rPr>
            </w:pPr>
            <w:r w:rsidRPr="00CE1C70">
              <w:rPr>
                <w:b/>
                <w:bCs/>
                <w:sz w:val="20"/>
                <w:lang w:eastAsia="cs-CZ"/>
              </w:rPr>
              <w:t>2017</w:t>
            </w:r>
          </w:p>
        </w:tc>
        <w:tc>
          <w:tcPr>
            <w:tcW w:w="825" w:type="dxa"/>
            <w:tcBorders>
              <w:bottom w:val="double" w:sz="4" w:space="0" w:color="000000"/>
            </w:tcBorders>
            <w:shd w:val="clear" w:color="auto" w:fill="auto"/>
            <w:vAlign w:val="center"/>
          </w:tcPr>
          <w:p w14:paraId="4E9F3367" w14:textId="77777777" w:rsidR="004F5C4A" w:rsidRPr="00CE1C70" w:rsidRDefault="004F5C4A" w:rsidP="004F5C4A">
            <w:pPr>
              <w:keepNext/>
              <w:keepLines/>
              <w:widowControl w:val="0"/>
              <w:suppressAutoHyphens w:val="0"/>
              <w:spacing w:after="0" w:line="240" w:lineRule="auto"/>
              <w:jc w:val="left"/>
              <w:rPr>
                <w:b/>
                <w:bCs/>
                <w:sz w:val="20"/>
                <w:lang w:eastAsia="cs-CZ"/>
              </w:rPr>
            </w:pPr>
            <w:r w:rsidRPr="00CE1C70">
              <w:rPr>
                <w:b/>
                <w:bCs/>
                <w:sz w:val="20"/>
                <w:lang w:eastAsia="cs-CZ"/>
              </w:rPr>
              <w:t>change</w:t>
            </w:r>
          </w:p>
        </w:tc>
      </w:tr>
      <w:tr w:rsidR="00CE1C70" w:rsidRPr="00CE1C70" w14:paraId="0AF6DAB7" w14:textId="77777777" w:rsidTr="004F5C4A">
        <w:trPr>
          <w:trHeight w:val="295"/>
        </w:trPr>
        <w:tc>
          <w:tcPr>
            <w:tcW w:w="2385" w:type="dxa"/>
            <w:tcBorders>
              <w:top w:val="double" w:sz="4" w:space="0" w:color="000000"/>
            </w:tcBorders>
            <w:shd w:val="clear" w:color="auto" w:fill="auto"/>
            <w:vAlign w:val="bottom"/>
          </w:tcPr>
          <w:p w14:paraId="7B5A1D4C" w14:textId="77777777" w:rsidR="004F5C4A" w:rsidRPr="00CE1C70" w:rsidRDefault="004F5C4A" w:rsidP="004F5C4A">
            <w:pPr>
              <w:keepNext/>
              <w:keepLines/>
              <w:widowControl w:val="0"/>
              <w:suppressAutoHyphens w:val="0"/>
              <w:spacing w:after="0" w:line="240" w:lineRule="auto"/>
              <w:jc w:val="left"/>
              <w:rPr>
                <w:sz w:val="20"/>
                <w:lang w:eastAsia="cs-CZ"/>
              </w:rPr>
            </w:pPr>
            <w:r w:rsidRPr="00CE1C70">
              <w:rPr>
                <w:sz w:val="20"/>
                <w:lang w:eastAsia="cs-CZ"/>
              </w:rPr>
              <w:t>Prague and Středočeský</w:t>
            </w:r>
          </w:p>
        </w:tc>
        <w:tc>
          <w:tcPr>
            <w:tcW w:w="715" w:type="dxa"/>
            <w:tcBorders>
              <w:top w:val="double" w:sz="4" w:space="0" w:color="000000"/>
            </w:tcBorders>
            <w:shd w:val="clear" w:color="auto" w:fill="auto"/>
            <w:vAlign w:val="bottom"/>
          </w:tcPr>
          <w:p w14:paraId="4B22D895"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207.06</w:t>
            </w:r>
          </w:p>
        </w:tc>
        <w:tc>
          <w:tcPr>
            <w:tcW w:w="714" w:type="dxa"/>
            <w:tcBorders>
              <w:top w:val="double" w:sz="4" w:space="0" w:color="000000"/>
            </w:tcBorders>
            <w:shd w:val="clear" w:color="auto" w:fill="auto"/>
            <w:vAlign w:val="bottom"/>
          </w:tcPr>
          <w:p w14:paraId="12DB9C3B"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228.68</w:t>
            </w:r>
          </w:p>
        </w:tc>
        <w:tc>
          <w:tcPr>
            <w:tcW w:w="826" w:type="dxa"/>
            <w:tcBorders>
              <w:top w:val="double" w:sz="4" w:space="0" w:color="000000"/>
            </w:tcBorders>
            <w:shd w:val="clear" w:color="auto" w:fill="auto"/>
            <w:vAlign w:val="bottom"/>
          </w:tcPr>
          <w:p w14:paraId="0E053D95"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+10.4%</w:t>
            </w:r>
          </w:p>
        </w:tc>
        <w:tc>
          <w:tcPr>
            <w:tcW w:w="870" w:type="dxa"/>
            <w:tcBorders>
              <w:top w:val="double" w:sz="4" w:space="0" w:color="000000"/>
            </w:tcBorders>
            <w:shd w:val="clear" w:color="auto" w:fill="auto"/>
            <w:vAlign w:val="bottom"/>
          </w:tcPr>
          <w:p w14:paraId="7A182ECE"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580,468</w:t>
            </w:r>
          </w:p>
        </w:tc>
        <w:tc>
          <w:tcPr>
            <w:tcW w:w="819" w:type="dxa"/>
            <w:tcBorders>
              <w:top w:val="double" w:sz="4" w:space="0" w:color="000000"/>
            </w:tcBorders>
            <w:shd w:val="clear" w:color="auto" w:fill="auto"/>
            <w:vAlign w:val="bottom"/>
          </w:tcPr>
          <w:p w14:paraId="0CC87F16"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715,428</w:t>
            </w:r>
          </w:p>
        </w:tc>
        <w:tc>
          <w:tcPr>
            <w:tcW w:w="798" w:type="dxa"/>
            <w:tcBorders>
              <w:top w:val="double" w:sz="4" w:space="0" w:color="000000"/>
            </w:tcBorders>
            <w:shd w:val="clear" w:color="auto" w:fill="auto"/>
            <w:vAlign w:val="bottom"/>
          </w:tcPr>
          <w:p w14:paraId="02C0385A"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+23.3%</w:t>
            </w:r>
          </w:p>
        </w:tc>
        <w:tc>
          <w:tcPr>
            <w:tcW w:w="558" w:type="dxa"/>
            <w:tcBorders>
              <w:top w:val="double" w:sz="4" w:space="0" w:color="000000"/>
            </w:tcBorders>
            <w:shd w:val="clear" w:color="auto" w:fill="auto"/>
            <w:vAlign w:val="bottom"/>
          </w:tcPr>
          <w:p w14:paraId="233E8181"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2.79</w:t>
            </w:r>
          </w:p>
        </w:tc>
        <w:tc>
          <w:tcPr>
            <w:tcW w:w="559" w:type="dxa"/>
            <w:tcBorders>
              <w:top w:val="double" w:sz="4" w:space="0" w:color="000000"/>
            </w:tcBorders>
            <w:shd w:val="clear" w:color="auto" w:fill="auto"/>
            <w:vAlign w:val="bottom"/>
          </w:tcPr>
          <w:p w14:paraId="2FFAFD2B"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3.25</w:t>
            </w:r>
          </w:p>
        </w:tc>
        <w:tc>
          <w:tcPr>
            <w:tcW w:w="825" w:type="dxa"/>
            <w:tcBorders>
              <w:top w:val="double" w:sz="4" w:space="0" w:color="000000"/>
            </w:tcBorders>
            <w:shd w:val="clear" w:color="auto" w:fill="auto"/>
            <w:vAlign w:val="bottom"/>
          </w:tcPr>
          <w:p w14:paraId="4ACF3A28"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+0.47pp</w:t>
            </w:r>
          </w:p>
        </w:tc>
      </w:tr>
      <w:tr w:rsidR="00CE1C70" w:rsidRPr="00CE1C70" w14:paraId="4423D9B2" w14:textId="77777777" w:rsidTr="004F5C4A">
        <w:trPr>
          <w:trHeight w:val="295"/>
        </w:trPr>
        <w:tc>
          <w:tcPr>
            <w:tcW w:w="2385" w:type="dxa"/>
            <w:shd w:val="clear" w:color="auto" w:fill="auto"/>
            <w:vAlign w:val="bottom"/>
          </w:tcPr>
          <w:p w14:paraId="3B314B37" w14:textId="77777777" w:rsidR="004F5C4A" w:rsidRPr="00CE1C70" w:rsidRDefault="004F5C4A" w:rsidP="004F5C4A">
            <w:pPr>
              <w:keepNext/>
              <w:keepLines/>
              <w:widowControl w:val="0"/>
              <w:suppressAutoHyphens w:val="0"/>
              <w:spacing w:after="0" w:line="240" w:lineRule="auto"/>
              <w:jc w:val="left"/>
              <w:rPr>
                <w:sz w:val="20"/>
                <w:lang w:eastAsia="cs-CZ"/>
              </w:rPr>
            </w:pPr>
            <w:r w:rsidRPr="00CE1C70">
              <w:rPr>
                <w:sz w:val="20"/>
                <w:lang w:eastAsia="cs-CZ"/>
              </w:rPr>
              <w:t>Jihomoravský</w:t>
            </w:r>
          </w:p>
        </w:tc>
        <w:tc>
          <w:tcPr>
            <w:tcW w:w="715" w:type="dxa"/>
            <w:shd w:val="clear" w:color="auto" w:fill="auto"/>
            <w:vAlign w:val="bottom"/>
          </w:tcPr>
          <w:p w14:paraId="6D1F4150"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157.82</w:t>
            </w:r>
          </w:p>
        </w:tc>
        <w:tc>
          <w:tcPr>
            <w:tcW w:w="714" w:type="dxa"/>
            <w:shd w:val="clear" w:color="auto" w:fill="auto"/>
            <w:vAlign w:val="bottom"/>
          </w:tcPr>
          <w:p w14:paraId="63198D13"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164.08</w:t>
            </w:r>
          </w:p>
        </w:tc>
        <w:tc>
          <w:tcPr>
            <w:tcW w:w="826" w:type="dxa"/>
            <w:shd w:val="clear" w:color="auto" w:fill="auto"/>
            <w:vAlign w:val="bottom"/>
          </w:tcPr>
          <w:p w14:paraId="66460B36"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+4.0%</w:t>
            </w:r>
          </w:p>
        </w:tc>
        <w:tc>
          <w:tcPr>
            <w:tcW w:w="870" w:type="dxa"/>
            <w:shd w:val="clear" w:color="auto" w:fill="auto"/>
            <w:vAlign w:val="bottom"/>
          </w:tcPr>
          <w:p w14:paraId="2828F361"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337,998</w:t>
            </w:r>
          </w:p>
        </w:tc>
        <w:tc>
          <w:tcPr>
            <w:tcW w:w="819" w:type="dxa"/>
            <w:shd w:val="clear" w:color="auto" w:fill="auto"/>
            <w:vAlign w:val="bottom"/>
          </w:tcPr>
          <w:p w14:paraId="460DA522"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450,135</w:t>
            </w:r>
          </w:p>
        </w:tc>
        <w:tc>
          <w:tcPr>
            <w:tcW w:w="798" w:type="dxa"/>
            <w:shd w:val="clear" w:color="auto" w:fill="auto"/>
            <w:vAlign w:val="bottom"/>
          </w:tcPr>
          <w:p w14:paraId="1484DB7A"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+33.2%</w:t>
            </w:r>
          </w:p>
        </w:tc>
        <w:tc>
          <w:tcPr>
            <w:tcW w:w="558" w:type="dxa"/>
            <w:shd w:val="clear" w:color="auto" w:fill="auto"/>
            <w:vAlign w:val="bottom"/>
          </w:tcPr>
          <w:p w14:paraId="47E48DCB"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5.61</w:t>
            </w:r>
          </w:p>
        </w:tc>
        <w:tc>
          <w:tcPr>
            <w:tcW w:w="559" w:type="dxa"/>
            <w:shd w:val="clear" w:color="auto" w:fill="auto"/>
            <w:vAlign w:val="bottom"/>
          </w:tcPr>
          <w:p w14:paraId="2620809C"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5.05</w:t>
            </w:r>
          </w:p>
        </w:tc>
        <w:tc>
          <w:tcPr>
            <w:tcW w:w="825" w:type="dxa"/>
            <w:shd w:val="clear" w:color="auto" w:fill="auto"/>
            <w:vAlign w:val="bottom"/>
          </w:tcPr>
          <w:p w14:paraId="47F2AEAC"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–0.56pp</w:t>
            </w:r>
          </w:p>
        </w:tc>
      </w:tr>
      <w:tr w:rsidR="00CE1C70" w:rsidRPr="00CE1C70" w14:paraId="2ED451C6" w14:textId="77777777" w:rsidTr="004F5C4A">
        <w:trPr>
          <w:trHeight w:val="295"/>
        </w:trPr>
        <w:tc>
          <w:tcPr>
            <w:tcW w:w="2385" w:type="dxa"/>
            <w:tcBorders>
              <w:bottom w:val="double" w:sz="4" w:space="0" w:color="000000"/>
            </w:tcBorders>
            <w:shd w:val="clear" w:color="auto" w:fill="auto"/>
            <w:vAlign w:val="bottom"/>
          </w:tcPr>
          <w:p w14:paraId="2E635A02" w14:textId="77777777" w:rsidR="004F5C4A" w:rsidRPr="00CE1C70" w:rsidRDefault="004F5C4A" w:rsidP="004F5C4A">
            <w:pPr>
              <w:keepNext/>
              <w:keepLines/>
              <w:widowControl w:val="0"/>
              <w:suppressAutoHyphens w:val="0"/>
              <w:spacing w:after="0" w:line="240" w:lineRule="auto"/>
              <w:jc w:val="left"/>
              <w:rPr>
                <w:sz w:val="20"/>
                <w:lang w:eastAsia="cs-CZ"/>
              </w:rPr>
            </w:pPr>
            <w:r w:rsidRPr="00CE1C70">
              <w:rPr>
                <w:sz w:val="20"/>
                <w:lang w:eastAsia="cs-CZ"/>
              </w:rPr>
              <w:t>Moravskoslezský</w:t>
            </w:r>
          </w:p>
        </w:tc>
        <w:tc>
          <w:tcPr>
            <w:tcW w:w="715" w:type="dxa"/>
            <w:tcBorders>
              <w:bottom w:val="single" w:sz="4" w:space="0" w:color="000000"/>
            </w:tcBorders>
            <w:shd w:val="clear" w:color="auto" w:fill="auto"/>
            <w:vAlign w:val="bottom"/>
          </w:tcPr>
          <w:p w14:paraId="3480B81F"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230.21</w:t>
            </w:r>
          </w:p>
        </w:tc>
        <w:tc>
          <w:tcPr>
            <w:tcW w:w="714" w:type="dxa"/>
            <w:tcBorders>
              <w:bottom w:val="single" w:sz="4" w:space="0" w:color="000000"/>
            </w:tcBorders>
            <w:shd w:val="clear" w:color="auto" w:fill="auto"/>
            <w:vAlign w:val="bottom"/>
          </w:tcPr>
          <w:p w14:paraId="49245C58"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222.49</w:t>
            </w:r>
          </w:p>
        </w:tc>
        <w:tc>
          <w:tcPr>
            <w:tcW w:w="826" w:type="dxa"/>
            <w:tcBorders>
              <w:bottom w:val="single" w:sz="4" w:space="0" w:color="000000"/>
            </w:tcBorders>
            <w:shd w:val="clear" w:color="auto" w:fill="auto"/>
            <w:vAlign w:val="bottom"/>
          </w:tcPr>
          <w:p w14:paraId="12F78911"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–3.4%</w:t>
            </w:r>
          </w:p>
        </w:tc>
        <w:tc>
          <w:tcPr>
            <w:tcW w:w="870" w:type="dxa"/>
            <w:tcBorders>
              <w:bottom w:val="single" w:sz="4" w:space="0" w:color="000000"/>
            </w:tcBorders>
            <w:shd w:val="clear" w:color="auto" w:fill="auto"/>
            <w:vAlign w:val="bottom"/>
          </w:tcPr>
          <w:p w14:paraId="3D5216A3"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307,168</w:t>
            </w:r>
          </w:p>
        </w:tc>
        <w:tc>
          <w:tcPr>
            <w:tcW w:w="819" w:type="dxa"/>
            <w:tcBorders>
              <w:bottom w:val="single" w:sz="4" w:space="0" w:color="000000"/>
            </w:tcBorders>
            <w:shd w:val="clear" w:color="auto" w:fill="auto"/>
            <w:vAlign w:val="bottom"/>
          </w:tcPr>
          <w:p w14:paraId="113B2D4E"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392,827</w:t>
            </w:r>
          </w:p>
        </w:tc>
        <w:tc>
          <w:tcPr>
            <w:tcW w:w="798" w:type="dxa"/>
            <w:tcBorders>
              <w:bottom w:val="single" w:sz="4" w:space="0" w:color="000000"/>
            </w:tcBorders>
            <w:shd w:val="clear" w:color="auto" w:fill="auto"/>
            <w:vAlign w:val="bottom"/>
          </w:tcPr>
          <w:p w14:paraId="2645C4C2"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+27.9%</w:t>
            </w:r>
          </w:p>
        </w:tc>
        <w:tc>
          <w:tcPr>
            <w:tcW w:w="558" w:type="dxa"/>
            <w:tcBorders>
              <w:bottom w:val="single" w:sz="4" w:space="0" w:color="000000"/>
            </w:tcBorders>
            <w:shd w:val="clear" w:color="auto" w:fill="auto"/>
            <w:vAlign w:val="bottom"/>
          </w:tcPr>
          <w:p w14:paraId="5D99FB86"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7.84</w:t>
            </w:r>
          </w:p>
        </w:tc>
        <w:tc>
          <w:tcPr>
            <w:tcW w:w="559" w:type="dxa"/>
            <w:tcBorders>
              <w:bottom w:val="single" w:sz="4" w:space="0" w:color="000000"/>
            </w:tcBorders>
            <w:shd w:val="clear" w:color="auto" w:fill="auto"/>
            <w:vAlign w:val="bottom"/>
          </w:tcPr>
          <w:p w14:paraId="77533498"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6.42</w:t>
            </w:r>
          </w:p>
        </w:tc>
        <w:tc>
          <w:tcPr>
            <w:tcW w:w="825" w:type="dxa"/>
            <w:tcBorders>
              <w:bottom w:val="single" w:sz="4" w:space="0" w:color="000000"/>
            </w:tcBorders>
            <w:shd w:val="clear" w:color="auto" w:fill="auto"/>
            <w:vAlign w:val="bottom"/>
          </w:tcPr>
          <w:p w14:paraId="4E15A128" w14:textId="77777777" w:rsidR="004F5C4A" w:rsidRPr="00CE1C70" w:rsidRDefault="004F5C4A" w:rsidP="004F5C4A">
            <w:pPr>
              <w:keepNext/>
              <w:keepLines/>
              <w:widowControl w:val="0"/>
              <w:suppressAutoHyphens w:val="0"/>
              <w:spacing w:after="0" w:line="240" w:lineRule="auto"/>
              <w:jc w:val="right"/>
              <w:rPr>
                <w:sz w:val="20"/>
                <w:lang w:eastAsia="cs-CZ"/>
              </w:rPr>
            </w:pPr>
            <w:r w:rsidRPr="00CE1C70">
              <w:rPr>
                <w:sz w:val="20"/>
                <w:lang w:eastAsia="cs-CZ"/>
              </w:rPr>
              <w:t>–1.42pp</w:t>
            </w:r>
          </w:p>
        </w:tc>
      </w:tr>
    </w:tbl>
    <w:p w14:paraId="2251F565" w14:textId="484058CC" w:rsidR="004F5C4A" w:rsidRPr="00CE1C70" w:rsidRDefault="004F5C4A" w:rsidP="004F5C4A">
      <w:pPr>
        <w:pStyle w:val="Source"/>
        <w:keepNext/>
        <w:rPr>
          <w:color w:val="auto"/>
          <w:lang w:eastAsia="cs-CZ"/>
        </w:rPr>
      </w:pPr>
      <w:r w:rsidRPr="00CE1C70">
        <w:rPr>
          <w:color w:val="auto"/>
          <w:lang w:eastAsia="cs-CZ"/>
        </w:rPr>
        <w:t>Sources: OECD, 2020; Pařil &amp; Viturka, 2020, own processing.</w:t>
      </w:r>
    </w:p>
    <w:p w14:paraId="679B5B7B" w14:textId="38148D82" w:rsidR="009072BC" w:rsidRPr="00CE1C70" w:rsidRDefault="00D106AB" w:rsidP="26B07350">
      <w:pPr>
        <w:pStyle w:val="Text"/>
      </w:pPr>
      <w:r w:rsidRPr="00CE1C70">
        <w:fldChar w:fldCharType="begin"/>
      </w:r>
      <w:r w:rsidRPr="00CE1C70">
        <w:instrText xml:space="preserve"> REF _Ref65678437 \h  \* MERGEFORMAT </w:instrText>
      </w:r>
      <w:r w:rsidRPr="00CE1C70">
        <w:fldChar w:fldCharType="separate"/>
      </w:r>
      <w:r w:rsidRPr="00CE1C70">
        <w:t xml:space="preserve">Table </w:t>
      </w:r>
      <w:r w:rsidRPr="00CE1C70">
        <w:rPr>
          <w:noProof/>
        </w:rPr>
        <w:t>3</w:t>
      </w:r>
      <w:r w:rsidRPr="00CE1C70">
        <w:fldChar w:fldCharType="end"/>
      </w:r>
      <w:r w:rsidRPr="00CE1C70">
        <w:t xml:space="preserve"> </w:t>
      </w:r>
      <w:r w:rsidR="2D346800" w:rsidRPr="00CE1C70">
        <w:t xml:space="preserve">shows </w:t>
      </w:r>
      <w:r w:rsidR="00882FCF" w:rsidRPr="00CE1C70">
        <w:t xml:space="preserve">significant </w:t>
      </w:r>
      <w:r w:rsidR="2D346800" w:rsidRPr="00CE1C70">
        <w:t>long-term changes in metropolitan structure in the Czech Republic. The metropolization proces</w:t>
      </w:r>
      <w:r w:rsidR="73F4E54C" w:rsidRPr="00CE1C70">
        <w:t xml:space="preserve">s </w:t>
      </w:r>
      <w:r w:rsidR="00C52E7D" w:rsidRPr="00CE1C70">
        <w:t>in</w:t>
      </w:r>
      <w:r w:rsidR="73F4E54C" w:rsidRPr="00CE1C70">
        <w:t xml:space="preserve"> Prague and Středočeský region surrounding the C</w:t>
      </w:r>
      <w:r w:rsidR="000B6963" w:rsidRPr="00CE1C70">
        <w:t>z</w:t>
      </w:r>
      <w:r w:rsidR="73F4E54C" w:rsidRPr="00CE1C70">
        <w:t xml:space="preserve">ech capital is obvious regarding increasing population density </w:t>
      </w:r>
      <w:r w:rsidR="65F6E8EF" w:rsidRPr="00CE1C70">
        <w:t>in these two regions driven by suburbs in Prague´s neighbo</w:t>
      </w:r>
      <w:r w:rsidR="0FB3093E" w:rsidRPr="00CE1C70">
        <w:t>urhood. Continuing suburbanization and metroplization process occur in Jihomoravský region surrounding B</w:t>
      </w:r>
      <w:r w:rsidR="71AD7859" w:rsidRPr="00CE1C70">
        <w:t>rno</w:t>
      </w:r>
      <w:r w:rsidR="00297F01" w:rsidRPr="00CE1C70">
        <w:t>.</w:t>
      </w:r>
      <w:r w:rsidR="71AD7859" w:rsidRPr="00CE1C70">
        <w:t xml:space="preserve"> </w:t>
      </w:r>
      <w:r w:rsidR="00297F01" w:rsidRPr="00CE1C70">
        <w:t xml:space="preserve">However, </w:t>
      </w:r>
      <w:r w:rsidR="71AD7859" w:rsidRPr="00CE1C70">
        <w:t xml:space="preserve">in Moravskoslezský region with </w:t>
      </w:r>
      <w:r w:rsidR="00297F01" w:rsidRPr="00CE1C70">
        <w:t xml:space="preserve">the </w:t>
      </w:r>
      <w:r w:rsidR="71AD7859" w:rsidRPr="00CE1C70">
        <w:t xml:space="preserve">capital of </w:t>
      </w:r>
      <w:r w:rsidR="71AD7859" w:rsidRPr="00CE1C70">
        <w:lastRenderedPageBreak/>
        <w:t>Ostrava</w:t>
      </w:r>
      <w:r w:rsidR="00297F01" w:rsidRPr="00CE1C70">
        <w:t>,</w:t>
      </w:r>
      <w:r w:rsidR="71AD7859" w:rsidRPr="00CE1C70">
        <w:t xml:space="preserve"> the decrease of population density </w:t>
      </w:r>
      <w:r w:rsidR="001A7053" w:rsidRPr="00CE1C70">
        <w:t xml:space="preserve">exhibits </w:t>
      </w:r>
      <w:r w:rsidR="00297F01" w:rsidRPr="00CE1C70">
        <w:t xml:space="preserve">the </w:t>
      </w:r>
      <w:r w:rsidR="15186BBC" w:rsidRPr="00CE1C70">
        <w:t>long-term depopulation process. Furthermore</w:t>
      </w:r>
      <w:r w:rsidR="00837D7C" w:rsidRPr="00CE1C70">
        <w:t>,</w:t>
      </w:r>
      <w:r w:rsidR="15186BBC" w:rsidRPr="00CE1C70">
        <w:t xml:space="preserve"> Prague and its metropolitan area </w:t>
      </w:r>
      <w:r w:rsidR="620877C2" w:rsidRPr="00CE1C70">
        <w:t>ha</w:t>
      </w:r>
      <w:r w:rsidR="00297F01" w:rsidRPr="00CE1C70">
        <w:t>ve a</w:t>
      </w:r>
      <w:r w:rsidR="620877C2" w:rsidRPr="00CE1C70">
        <w:t xml:space="preserve"> significant economic performance with </w:t>
      </w:r>
      <w:r w:rsidR="00297F01" w:rsidRPr="00CE1C70">
        <w:t xml:space="preserve">a </w:t>
      </w:r>
      <w:r w:rsidR="620877C2" w:rsidRPr="00CE1C70">
        <w:t>very low unemployment rate that reflect</w:t>
      </w:r>
      <w:r w:rsidR="2CF6579A" w:rsidRPr="00CE1C70">
        <w:t>s</w:t>
      </w:r>
      <w:r w:rsidR="620877C2" w:rsidRPr="00CE1C70">
        <w:t xml:space="preserve"> </w:t>
      </w:r>
      <w:r w:rsidR="00297F01" w:rsidRPr="00CE1C70">
        <w:t xml:space="preserve">the </w:t>
      </w:r>
      <w:r w:rsidR="620877C2" w:rsidRPr="00CE1C70">
        <w:t xml:space="preserve">hegemon </w:t>
      </w:r>
      <w:r w:rsidR="06EE1006" w:rsidRPr="00CE1C70">
        <w:t xml:space="preserve">economic </w:t>
      </w:r>
      <w:r w:rsidR="415AEA5B" w:rsidRPr="00CE1C70">
        <w:t>position</w:t>
      </w:r>
      <w:r w:rsidR="502A1A79" w:rsidRPr="00CE1C70">
        <w:t xml:space="preserve"> of </w:t>
      </w:r>
      <w:r w:rsidR="00297F01" w:rsidRPr="00CE1C70">
        <w:t>the</w:t>
      </w:r>
      <w:r w:rsidR="001A7053" w:rsidRPr="00CE1C70">
        <w:t xml:space="preserve"> </w:t>
      </w:r>
      <w:r w:rsidR="502A1A79" w:rsidRPr="00CE1C70">
        <w:t>Czech capital</w:t>
      </w:r>
      <w:r w:rsidR="415AEA5B" w:rsidRPr="00CE1C70">
        <w:t>.</w:t>
      </w:r>
      <w:r w:rsidR="60064B93" w:rsidRPr="00CE1C70">
        <w:t xml:space="preserve"> </w:t>
      </w:r>
    </w:p>
    <w:p w14:paraId="2C719EA2" w14:textId="77777777" w:rsidR="00016468" w:rsidRPr="00CE1C70" w:rsidRDefault="00016468" w:rsidP="00502BCA">
      <w:pPr>
        <w:pStyle w:val="Nadpis2"/>
      </w:pPr>
      <w:r w:rsidRPr="00CE1C70">
        <w:t>Connection frequency</w:t>
      </w:r>
    </w:p>
    <w:p w14:paraId="1DDF72B0" w14:textId="027D0A19" w:rsidR="00016468" w:rsidRPr="00CE1C70" w:rsidRDefault="00016468" w:rsidP="00016468">
      <w:pPr>
        <w:pStyle w:val="Text"/>
      </w:pPr>
      <w:r w:rsidRPr="00CE1C70">
        <w:t xml:space="preserve">In addition to prices, the frequency of connections is another essential variable influenced by the level of intramodal and intermodal competition as well as the openness of the railway markets. </w:t>
      </w:r>
      <w:r w:rsidRPr="00CE1C70">
        <w:fldChar w:fldCharType="begin"/>
      </w:r>
      <w:r w:rsidRPr="00CE1C70">
        <w:instrText>REF _Ref45135957 \h</w:instrText>
      </w:r>
      <w:r w:rsidR="00CE1C70">
        <w:instrText xml:space="preserve"> \* MERGEFORMAT </w:instrText>
      </w:r>
      <w:r w:rsidRPr="00CE1C70">
        <w:fldChar w:fldCharType="separate"/>
      </w:r>
      <w:r w:rsidR="004276AD" w:rsidRPr="00CE1C70">
        <w:t xml:space="preserve">Table </w:t>
      </w:r>
      <w:r w:rsidR="004276AD" w:rsidRPr="00CE1C70">
        <w:rPr>
          <w:noProof/>
        </w:rPr>
        <w:t>4</w:t>
      </w:r>
      <w:r w:rsidRPr="00CE1C70">
        <w:fldChar w:fldCharType="end"/>
      </w:r>
      <w:r w:rsidRPr="00CE1C70">
        <w:t xml:space="preserve"> provides the average number of connections per day over a week.</w:t>
      </w:r>
    </w:p>
    <w:p w14:paraId="203F8881" w14:textId="71199463" w:rsidR="00016468" w:rsidRPr="00CE1C70" w:rsidRDefault="00016468" w:rsidP="00DC4930">
      <w:pPr>
        <w:pStyle w:val="Titulek"/>
        <w:keepLines/>
      </w:pPr>
      <w:bookmarkStart w:id="6" w:name="_Ref45135957"/>
      <w:r w:rsidRPr="00CE1C70">
        <w:t xml:space="preserve">Table </w:t>
      </w:r>
      <w:r w:rsidRPr="00CE1C70">
        <w:fldChar w:fldCharType="begin"/>
      </w:r>
      <w:r w:rsidRPr="00CE1C70">
        <w:instrText>SEQ Table \* ARABIC</w:instrText>
      </w:r>
      <w:r w:rsidRPr="00CE1C70">
        <w:fldChar w:fldCharType="separate"/>
      </w:r>
      <w:r w:rsidR="004276AD" w:rsidRPr="00CE1C70">
        <w:rPr>
          <w:noProof/>
        </w:rPr>
        <w:t>4</w:t>
      </w:r>
      <w:r w:rsidRPr="00CE1C70">
        <w:fldChar w:fldCharType="end"/>
      </w:r>
      <w:bookmarkEnd w:id="6"/>
      <w:r w:rsidRPr="00CE1C70">
        <w:t xml:space="preserve"> Connections per day</w:t>
      </w:r>
    </w:p>
    <w:tbl>
      <w:tblPr>
        <w:tblW w:w="5000" w:type="pct"/>
        <w:tblLayout w:type="fixed"/>
        <w:tblCellMar>
          <w:left w:w="70" w:type="dxa"/>
          <w:right w:w="70" w:type="dxa"/>
        </w:tblCellMar>
        <w:tblLook w:val="04A0" w:firstRow="1" w:lastRow="0" w:firstColumn="1" w:lastColumn="0" w:noHBand="0" w:noVBand="1"/>
      </w:tblPr>
      <w:tblGrid>
        <w:gridCol w:w="1130"/>
        <w:gridCol w:w="1987"/>
        <w:gridCol w:w="1983"/>
        <w:gridCol w:w="2028"/>
        <w:gridCol w:w="1942"/>
      </w:tblGrid>
      <w:tr w:rsidR="00CE1C70" w:rsidRPr="00CE1C70" w14:paraId="2FFD7E75" w14:textId="77777777" w:rsidTr="004F5C4A">
        <w:trPr>
          <w:trHeight w:val="217"/>
        </w:trPr>
        <w:tc>
          <w:tcPr>
            <w:tcW w:w="1130" w:type="dxa"/>
            <w:tcBorders>
              <w:top w:val="double" w:sz="4" w:space="0" w:color="000000"/>
              <w:bottom w:val="single" w:sz="4" w:space="0" w:color="000000"/>
            </w:tcBorders>
            <w:vAlign w:val="center"/>
          </w:tcPr>
          <w:p w14:paraId="40648A0A" w14:textId="77777777" w:rsidR="00016468" w:rsidRPr="00CE1C70" w:rsidRDefault="00016468" w:rsidP="00DC4930">
            <w:pPr>
              <w:keepNext/>
              <w:keepLines/>
              <w:widowControl w:val="0"/>
              <w:spacing w:after="60" w:line="240" w:lineRule="auto"/>
              <w:rPr>
                <w:szCs w:val="24"/>
              </w:rPr>
            </w:pPr>
            <w:r w:rsidRPr="00CE1C70">
              <w:rPr>
                <w:szCs w:val="24"/>
              </w:rPr>
              <w:t>Mode</w:t>
            </w:r>
          </w:p>
        </w:tc>
        <w:tc>
          <w:tcPr>
            <w:tcW w:w="1987" w:type="dxa"/>
            <w:tcBorders>
              <w:top w:val="double" w:sz="4" w:space="0" w:color="000000"/>
              <w:bottom w:val="single" w:sz="4" w:space="0" w:color="000000"/>
            </w:tcBorders>
            <w:vAlign w:val="center"/>
          </w:tcPr>
          <w:p w14:paraId="6C107EEB" w14:textId="77777777" w:rsidR="00016468" w:rsidRPr="00CE1C70" w:rsidRDefault="00016468" w:rsidP="00DC4930">
            <w:pPr>
              <w:keepNext/>
              <w:keepLines/>
              <w:widowControl w:val="0"/>
              <w:spacing w:after="60" w:line="240" w:lineRule="auto"/>
              <w:rPr>
                <w:szCs w:val="24"/>
              </w:rPr>
            </w:pPr>
            <w:r w:rsidRPr="00CE1C70">
              <w:rPr>
                <w:szCs w:val="24"/>
              </w:rPr>
              <w:t>Company</w:t>
            </w:r>
          </w:p>
        </w:tc>
        <w:tc>
          <w:tcPr>
            <w:tcW w:w="1983" w:type="dxa"/>
            <w:tcBorders>
              <w:top w:val="double" w:sz="4" w:space="0" w:color="000000"/>
              <w:bottom w:val="single" w:sz="4" w:space="0" w:color="000000"/>
            </w:tcBorders>
            <w:vAlign w:val="center"/>
          </w:tcPr>
          <w:p w14:paraId="4FE1DCAE" w14:textId="77777777" w:rsidR="00016468" w:rsidRPr="00CE1C70" w:rsidRDefault="00016468" w:rsidP="00DC4930">
            <w:pPr>
              <w:keepNext/>
              <w:keepLines/>
              <w:widowControl w:val="0"/>
              <w:spacing w:after="60" w:line="240" w:lineRule="auto"/>
              <w:rPr>
                <w:szCs w:val="24"/>
              </w:rPr>
            </w:pPr>
            <w:r w:rsidRPr="00CE1C70">
              <w:rPr>
                <w:szCs w:val="24"/>
              </w:rPr>
              <w:t>Prague–Brno</w:t>
            </w:r>
          </w:p>
        </w:tc>
        <w:tc>
          <w:tcPr>
            <w:tcW w:w="2028" w:type="dxa"/>
            <w:tcBorders>
              <w:top w:val="double" w:sz="4" w:space="0" w:color="000000"/>
              <w:bottom w:val="single" w:sz="4" w:space="0" w:color="000000"/>
            </w:tcBorders>
            <w:vAlign w:val="center"/>
          </w:tcPr>
          <w:p w14:paraId="26DBDADA" w14:textId="77777777" w:rsidR="00016468" w:rsidRPr="00CE1C70" w:rsidRDefault="00016468" w:rsidP="00DC4930">
            <w:pPr>
              <w:keepNext/>
              <w:keepLines/>
              <w:widowControl w:val="0"/>
              <w:spacing w:after="60" w:line="240" w:lineRule="auto"/>
              <w:rPr>
                <w:szCs w:val="24"/>
              </w:rPr>
            </w:pPr>
            <w:r w:rsidRPr="00CE1C70">
              <w:rPr>
                <w:szCs w:val="24"/>
              </w:rPr>
              <w:t>Prague–Ostrava</w:t>
            </w:r>
          </w:p>
        </w:tc>
        <w:tc>
          <w:tcPr>
            <w:tcW w:w="1942" w:type="dxa"/>
            <w:tcBorders>
              <w:top w:val="double" w:sz="4" w:space="0" w:color="000000"/>
              <w:bottom w:val="single" w:sz="4" w:space="0" w:color="000000"/>
            </w:tcBorders>
            <w:vAlign w:val="center"/>
          </w:tcPr>
          <w:p w14:paraId="5B67964A" w14:textId="77777777" w:rsidR="00016468" w:rsidRPr="00CE1C70" w:rsidRDefault="00016468" w:rsidP="00DC4930">
            <w:pPr>
              <w:keepNext/>
              <w:keepLines/>
              <w:widowControl w:val="0"/>
              <w:spacing w:after="60" w:line="240" w:lineRule="auto"/>
              <w:rPr>
                <w:szCs w:val="24"/>
              </w:rPr>
            </w:pPr>
            <w:r w:rsidRPr="00CE1C70">
              <w:rPr>
                <w:szCs w:val="24"/>
              </w:rPr>
              <w:t>Brno–Ostrava</w:t>
            </w:r>
          </w:p>
        </w:tc>
      </w:tr>
      <w:tr w:rsidR="00CE1C70" w:rsidRPr="00CE1C70" w14:paraId="2EABC8C0" w14:textId="77777777" w:rsidTr="004F5C4A">
        <w:trPr>
          <w:trHeight w:val="217"/>
        </w:trPr>
        <w:tc>
          <w:tcPr>
            <w:tcW w:w="1130" w:type="dxa"/>
            <w:vMerge w:val="restart"/>
            <w:tcBorders>
              <w:top w:val="single" w:sz="4" w:space="0" w:color="000000"/>
            </w:tcBorders>
            <w:vAlign w:val="center"/>
          </w:tcPr>
          <w:p w14:paraId="2AE925B9" w14:textId="77777777" w:rsidR="00016468" w:rsidRPr="00CE1C70" w:rsidRDefault="00016468" w:rsidP="00DC4930">
            <w:pPr>
              <w:keepNext/>
              <w:keepLines/>
              <w:widowControl w:val="0"/>
              <w:spacing w:after="60" w:line="240" w:lineRule="auto"/>
              <w:rPr>
                <w:szCs w:val="24"/>
              </w:rPr>
            </w:pPr>
            <w:r w:rsidRPr="00CE1C70">
              <w:rPr>
                <w:szCs w:val="24"/>
              </w:rPr>
              <w:t>Bus</w:t>
            </w:r>
          </w:p>
        </w:tc>
        <w:tc>
          <w:tcPr>
            <w:tcW w:w="1987" w:type="dxa"/>
            <w:tcBorders>
              <w:top w:val="single" w:sz="4" w:space="0" w:color="000000"/>
            </w:tcBorders>
            <w:vAlign w:val="bottom"/>
          </w:tcPr>
          <w:p w14:paraId="4D58EE2B" w14:textId="77777777" w:rsidR="00016468" w:rsidRPr="00CE1C70" w:rsidRDefault="00016468" w:rsidP="00DC4930">
            <w:pPr>
              <w:keepNext/>
              <w:keepLines/>
              <w:widowControl w:val="0"/>
              <w:spacing w:after="60" w:line="240" w:lineRule="auto"/>
              <w:rPr>
                <w:szCs w:val="24"/>
              </w:rPr>
            </w:pPr>
            <w:r w:rsidRPr="00CE1C70">
              <w:rPr>
                <w:szCs w:val="24"/>
              </w:rPr>
              <w:t>FlixBus</w:t>
            </w:r>
          </w:p>
        </w:tc>
        <w:tc>
          <w:tcPr>
            <w:tcW w:w="1983" w:type="dxa"/>
            <w:tcBorders>
              <w:top w:val="single" w:sz="4" w:space="0" w:color="000000"/>
            </w:tcBorders>
            <w:vAlign w:val="bottom"/>
          </w:tcPr>
          <w:p w14:paraId="67B5B7CB" w14:textId="77777777" w:rsidR="00016468" w:rsidRPr="00CE1C70" w:rsidRDefault="00016468" w:rsidP="00DC4930">
            <w:pPr>
              <w:keepNext/>
              <w:keepLines/>
              <w:widowControl w:val="0"/>
              <w:spacing w:after="60" w:line="240" w:lineRule="auto"/>
              <w:jc w:val="center"/>
              <w:rPr>
                <w:szCs w:val="24"/>
              </w:rPr>
            </w:pPr>
            <w:r w:rsidRPr="00CE1C70">
              <w:rPr>
                <w:szCs w:val="24"/>
              </w:rPr>
              <w:t>18</w:t>
            </w:r>
          </w:p>
        </w:tc>
        <w:tc>
          <w:tcPr>
            <w:tcW w:w="2028" w:type="dxa"/>
            <w:tcBorders>
              <w:top w:val="single" w:sz="4" w:space="0" w:color="000000"/>
            </w:tcBorders>
            <w:vAlign w:val="bottom"/>
          </w:tcPr>
          <w:p w14:paraId="4158CE39" w14:textId="77777777" w:rsidR="00016468" w:rsidRPr="00CE1C70" w:rsidRDefault="00016468" w:rsidP="00DC4930">
            <w:pPr>
              <w:keepNext/>
              <w:keepLines/>
              <w:widowControl w:val="0"/>
              <w:spacing w:after="60" w:line="240" w:lineRule="auto"/>
              <w:jc w:val="center"/>
              <w:rPr>
                <w:szCs w:val="24"/>
              </w:rPr>
            </w:pPr>
          </w:p>
        </w:tc>
        <w:tc>
          <w:tcPr>
            <w:tcW w:w="1942" w:type="dxa"/>
            <w:tcBorders>
              <w:top w:val="single" w:sz="4" w:space="0" w:color="000000"/>
            </w:tcBorders>
            <w:vAlign w:val="bottom"/>
          </w:tcPr>
          <w:p w14:paraId="06EC34A1" w14:textId="77777777" w:rsidR="00016468" w:rsidRPr="00CE1C70" w:rsidRDefault="00016468" w:rsidP="00DC4930">
            <w:pPr>
              <w:keepNext/>
              <w:keepLines/>
              <w:widowControl w:val="0"/>
              <w:spacing w:after="60" w:line="240" w:lineRule="auto"/>
              <w:jc w:val="center"/>
              <w:rPr>
                <w:sz w:val="20"/>
                <w:lang w:eastAsia="cs-CZ"/>
              </w:rPr>
            </w:pPr>
          </w:p>
        </w:tc>
      </w:tr>
      <w:tr w:rsidR="00CE1C70" w:rsidRPr="00CE1C70" w14:paraId="598EB1D6" w14:textId="77777777" w:rsidTr="004F5C4A">
        <w:trPr>
          <w:trHeight w:val="217"/>
        </w:trPr>
        <w:tc>
          <w:tcPr>
            <w:tcW w:w="1130" w:type="dxa"/>
            <w:vMerge/>
            <w:tcBorders>
              <w:bottom w:val="single" w:sz="4" w:space="0" w:color="000000"/>
            </w:tcBorders>
          </w:tcPr>
          <w:p w14:paraId="0F413370" w14:textId="77777777" w:rsidR="00016468" w:rsidRPr="00CE1C70" w:rsidRDefault="00016468" w:rsidP="00DC4930">
            <w:pPr>
              <w:keepNext/>
              <w:keepLines/>
              <w:widowControl w:val="0"/>
              <w:spacing w:after="60" w:line="240" w:lineRule="auto"/>
              <w:rPr>
                <w:szCs w:val="24"/>
              </w:rPr>
            </w:pPr>
          </w:p>
        </w:tc>
        <w:tc>
          <w:tcPr>
            <w:tcW w:w="1987" w:type="dxa"/>
            <w:tcBorders>
              <w:bottom w:val="single" w:sz="4" w:space="0" w:color="000000"/>
            </w:tcBorders>
            <w:vAlign w:val="bottom"/>
          </w:tcPr>
          <w:p w14:paraId="535F0051" w14:textId="77777777" w:rsidR="00016468" w:rsidRPr="00CE1C70" w:rsidRDefault="00016468" w:rsidP="00DC4930">
            <w:pPr>
              <w:keepNext/>
              <w:keepLines/>
              <w:widowControl w:val="0"/>
              <w:spacing w:after="60" w:line="240" w:lineRule="auto"/>
              <w:rPr>
                <w:szCs w:val="24"/>
                <w:lang w:eastAsia="sk-SK"/>
              </w:rPr>
            </w:pPr>
            <w:r w:rsidRPr="00CE1C70">
              <w:rPr>
                <w:szCs w:val="24"/>
              </w:rPr>
              <w:t>RegioJet</w:t>
            </w:r>
          </w:p>
        </w:tc>
        <w:tc>
          <w:tcPr>
            <w:tcW w:w="1983" w:type="dxa"/>
            <w:tcBorders>
              <w:bottom w:val="single" w:sz="4" w:space="0" w:color="000000"/>
            </w:tcBorders>
            <w:vAlign w:val="bottom"/>
          </w:tcPr>
          <w:p w14:paraId="7E9BF8D7" w14:textId="77777777" w:rsidR="00016468" w:rsidRPr="00CE1C70" w:rsidRDefault="00016468" w:rsidP="00DC4930">
            <w:pPr>
              <w:keepNext/>
              <w:keepLines/>
              <w:widowControl w:val="0"/>
              <w:spacing w:after="60" w:line="240" w:lineRule="auto"/>
              <w:jc w:val="center"/>
              <w:rPr>
                <w:szCs w:val="24"/>
              </w:rPr>
            </w:pPr>
            <w:r w:rsidRPr="00CE1C70">
              <w:rPr>
                <w:szCs w:val="24"/>
              </w:rPr>
              <w:t>22</w:t>
            </w:r>
          </w:p>
        </w:tc>
        <w:tc>
          <w:tcPr>
            <w:tcW w:w="2028" w:type="dxa"/>
            <w:tcBorders>
              <w:bottom w:val="single" w:sz="4" w:space="0" w:color="000000"/>
            </w:tcBorders>
            <w:vAlign w:val="bottom"/>
          </w:tcPr>
          <w:p w14:paraId="40A65301" w14:textId="77777777" w:rsidR="00016468" w:rsidRPr="00CE1C70" w:rsidRDefault="00016468" w:rsidP="00DC4930">
            <w:pPr>
              <w:keepNext/>
              <w:keepLines/>
              <w:widowControl w:val="0"/>
              <w:spacing w:after="60" w:line="240" w:lineRule="auto"/>
              <w:jc w:val="center"/>
              <w:rPr>
                <w:szCs w:val="24"/>
              </w:rPr>
            </w:pPr>
          </w:p>
        </w:tc>
        <w:tc>
          <w:tcPr>
            <w:tcW w:w="1942" w:type="dxa"/>
            <w:tcBorders>
              <w:bottom w:val="single" w:sz="4" w:space="0" w:color="000000"/>
            </w:tcBorders>
            <w:vAlign w:val="bottom"/>
          </w:tcPr>
          <w:p w14:paraId="47CB33CA" w14:textId="77777777" w:rsidR="00016468" w:rsidRPr="00CE1C70" w:rsidRDefault="00016468" w:rsidP="00DC4930">
            <w:pPr>
              <w:keepNext/>
              <w:keepLines/>
              <w:widowControl w:val="0"/>
              <w:spacing w:after="60" w:line="240" w:lineRule="auto"/>
              <w:jc w:val="center"/>
              <w:rPr>
                <w:sz w:val="20"/>
                <w:lang w:eastAsia="cs-CZ"/>
              </w:rPr>
            </w:pPr>
          </w:p>
        </w:tc>
      </w:tr>
      <w:tr w:rsidR="00CE1C70" w:rsidRPr="00CE1C70" w14:paraId="1EFCEBC1" w14:textId="77777777" w:rsidTr="004F5C4A">
        <w:trPr>
          <w:trHeight w:val="217"/>
        </w:trPr>
        <w:tc>
          <w:tcPr>
            <w:tcW w:w="1130" w:type="dxa"/>
            <w:vMerge w:val="restart"/>
            <w:tcBorders>
              <w:top w:val="single" w:sz="4" w:space="0" w:color="000000"/>
              <w:bottom w:val="single" w:sz="2" w:space="0" w:color="000000"/>
            </w:tcBorders>
            <w:vAlign w:val="center"/>
          </w:tcPr>
          <w:p w14:paraId="52493655" w14:textId="77777777" w:rsidR="00016468" w:rsidRPr="00CE1C70" w:rsidRDefault="00016468" w:rsidP="00DC4930">
            <w:pPr>
              <w:keepNext/>
              <w:keepLines/>
              <w:widowControl w:val="0"/>
              <w:spacing w:after="60" w:line="240" w:lineRule="auto"/>
              <w:rPr>
                <w:szCs w:val="24"/>
              </w:rPr>
            </w:pPr>
            <w:r w:rsidRPr="00CE1C70">
              <w:rPr>
                <w:szCs w:val="24"/>
              </w:rPr>
              <w:t>Train</w:t>
            </w:r>
          </w:p>
        </w:tc>
        <w:tc>
          <w:tcPr>
            <w:tcW w:w="1987" w:type="dxa"/>
            <w:tcBorders>
              <w:top w:val="single" w:sz="4" w:space="0" w:color="000000"/>
            </w:tcBorders>
            <w:vAlign w:val="bottom"/>
          </w:tcPr>
          <w:p w14:paraId="5DB641AE" w14:textId="77777777" w:rsidR="00016468" w:rsidRPr="00CE1C70" w:rsidRDefault="00016468" w:rsidP="00DC4930">
            <w:pPr>
              <w:keepNext/>
              <w:keepLines/>
              <w:widowControl w:val="0"/>
              <w:spacing w:after="60" w:line="240" w:lineRule="auto"/>
              <w:rPr>
                <w:szCs w:val="24"/>
                <w:lang w:eastAsia="sk-SK"/>
              </w:rPr>
            </w:pPr>
            <w:r w:rsidRPr="00CE1C70">
              <w:rPr>
                <w:szCs w:val="24"/>
              </w:rPr>
              <w:t>Czech Railways</w:t>
            </w:r>
          </w:p>
        </w:tc>
        <w:tc>
          <w:tcPr>
            <w:tcW w:w="1983" w:type="dxa"/>
            <w:tcBorders>
              <w:top w:val="single" w:sz="4" w:space="0" w:color="000000"/>
            </w:tcBorders>
            <w:vAlign w:val="bottom"/>
          </w:tcPr>
          <w:p w14:paraId="34029225" w14:textId="77777777" w:rsidR="00016468" w:rsidRPr="00CE1C70" w:rsidRDefault="00016468" w:rsidP="00DC4930">
            <w:pPr>
              <w:keepNext/>
              <w:keepLines/>
              <w:widowControl w:val="0"/>
              <w:spacing w:after="60" w:line="240" w:lineRule="auto"/>
              <w:jc w:val="center"/>
              <w:rPr>
                <w:szCs w:val="24"/>
              </w:rPr>
            </w:pPr>
            <w:r w:rsidRPr="00CE1C70">
              <w:rPr>
                <w:szCs w:val="24"/>
              </w:rPr>
              <w:t>32</w:t>
            </w:r>
          </w:p>
        </w:tc>
        <w:tc>
          <w:tcPr>
            <w:tcW w:w="2028" w:type="dxa"/>
            <w:tcBorders>
              <w:top w:val="single" w:sz="4" w:space="0" w:color="000000"/>
            </w:tcBorders>
            <w:vAlign w:val="bottom"/>
          </w:tcPr>
          <w:p w14:paraId="61AD586D" w14:textId="77777777" w:rsidR="00016468" w:rsidRPr="00CE1C70" w:rsidRDefault="00016468" w:rsidP="00DC4930">
            <w:pPr>
              <w:keepNext/>
              <w:keepLines/>
              <w:widowControl w:val="0"/>
              <w:spacing w:after="60" w:line="240" w:lineRule="auto"/>
              <w:jc w:val="center"/>
              <w:rPr>
                <w:szCs w:val="24"/>
              </w:rPr>
            </w:pPr>
            <w:r w:rsidRPr="00CE1C70">
              <w:rPr>
                <w:szCs w:val="24"/>
              </w:rPr>
              <w:t>18</w:t>
            </w:r>
          </w:p>
        </w:tc>
        <w:tc>
          <w:tcPr>
            <w:tcW w:w="1942" w:type="dxa"/>
            <w:tcBorders>
              <w:top w:val="single" w:sz="4" w:space="0" w:color="000000"/>
            </w:tcBorders>
            <w:vAlign w:val="bottom"/>
          </w:tcPr>
          <w:p w14:paraId="52263646" w14:textId="77777777" w:rsidR="00016468" w:rsidRPr="00CE1C70" w:rsidRDefault="00016468" w:rsidP="00DC4930">
            <w:pPr>
              <w:keepNext/>
              <w:keepLines/>
              <w:widowControl w:val="0"/>
              <w:spacing w:after="60" w:line="240" w:lineRule="auto"/>
              <w:jc w:val="center"/>
              <w:rPr>
                <w:sz w:val="20"/>
                <w:lang w:eastAsia="cs-CZ"/>
              </w:rPr>
            </w:pPr>
            <w:r w:rsidRPr="00CE1C70">
              <w:rPr>
                <w:szCs w:val="24"/>
              </w:rPr>
              <w:t>16</w:t>
            </w:r>
          </w:p>
        </w:tc>
      </w:tr>
      <w:tr w:rsidR="00CE1C70" w:rsidRPr="00CE1C70" w14:paraId="135CB85F" w14:textId="77777777" w:rsidTr="004F5C4A">
        <w:trPr>
          <w:trHeight w:val="217"/>
        </w:trPr>
        <w:tc>
          <w:tcPr>
            <w:tcW w:w="1130" w:type="dxa"/>
            <w:vMerge/>
            <w:tcBorders>
              <w:top w:val="single" w:sz="4" w:space="0" w:color="000000"/>
              <w:bottom w:val="single" w:sz="2" w:space="0" w:color="000000"/>
            </w:tcBorders>
            <w:vAlign w:val="center"/>
          </w:tcPr>
          <w:p w14:paraId="67ED1A29" w14:textId="77777777" w:rsidR="00016468" w:rsidRPr="00CE1C70" w:rsidRDefault="00016468" w:rsidP="00DC4930">
            <w:pPr>
              <w:keepNext/>
              <w:keepLines/>
              <w:widowControl w:val="0"/>
              <w:spacing w:after="60" w:line="240" w:lineRule="auto"/>
              <w:rPr>
                <w:szCs w:val="24"/>
              </w:rPr>
            </w:pPr>
          </w:p>
        </w:tc>
        <w:tc>
          <w:tcPr>
            <w:tcW w:w="1987" w:type="dxa"/>
            <w:vAlign w:val="bottom"/>
          </w:tcPr>
          <w:p w14:paraId="0E1188F0" w14:textId="77777777" w:rsidR="00016468" w:rsidRPr="00CE1C70" w:rsidRDefault="00016468" w:rsidP="00DC4930">
            <w:pPr>
              <w:keepNext/>
              <w:keepLines/>
              <w:widowControl w:val="0"/>
              <w:spacing w:after="60" w:line="240" w:lineRule="auto"/>
              <w:rPr>
                <w:szCs w:val="24"/>
                <w:lang w:eastAsia="sk-SK"/>
              </w:rPr>
            </w:pPr>
            <w:r w:rsidRPr="00CE1C70">
              <w:rPr>
                <w:szCs w:val="24"/>
              </w:rPr>
              <w:t>RegioJet</w:t>
            </w:r>
          </w:p>
        </w:tc>
        <w:tc>
          <w:tcPr>
            <w:tcW w:w="1983" w:type="dxa"/>
            <w:vAlign w:val="bottom"/>
          </w:tcPr>
          <w:p w14:paraId="51BF2432" w14:textId="77777777" w:rsidR="00016468" w:rsidRPr="00CE1C70" w:rsidRDefault="00016468" w:rsidP="00DC4930">
            <w:pPr>
              <w:keepNext/>
              <w:keepLines/>
              <w:widowControl w:val="0"/>
              <w:spacing w:after="60" w:line="240" w:lineRule="auto"/>
              <w:jc w:val="center"/>
              <w:rPr>
                <w:szCs w:val="24"/>
              </w:rPr>
            </w:pPr>
            <w:r w:rsidRPr="00CE1C70">
              <w:rPr>
                <w:szCs w:val="24"/>
              </w:rPr>
              <w:t>10</w:t>
            </w:r>
          </w:p>
        </w:tc>
        <w:tc>
          <w:tcPr>
            <w:tcW w:w="2028" w:type="dxa"/>
            <w:vAlign w:val="bottom"/>
          </w:tcPr>
          <w:p w14:paraId="2CDC772B" w14:textId="77777777" w:rsidR="00016468" w:rsidRPr="00CE1C70" w:rsidRDefault="00016468" w:rsidP="00DC4930">
            <w:pPr>
              <w:keepNext/>
              <w:keepLines/>
              <w:widowControl w:val="0"/>
              <w:spacing w:after="60" w:line="240" w:lineRule="auto"/>
              <w:jc w:val="center"/>
              <w:rPr>
                <w:szCs w:val="24"/>
              </w:rPr>
            </w:pPr>
            <w:r w:rsidRPr="00CE1C70">
              <w:rPr>
                <w:szCs w:val="24"/>
              </w:rPr>
              <w:t>12</w:t>
            </w:r>
          </w:p>
        </w:tc>
        <w:tc>
          <w:tcPr>
            <w:tcW w:w="1942" w:type="dxa"/>
            <w:vAlign w:val="bottom"/>
          </w:tcPr>
          <w:p w14:paraId="20D480C5" w14:textId="77777777" w:rsidR="00016468" w:rsidRPr="00CE1C70" w:rsidRDefault="00016468" w:rsidP="00DC4930">
            <w:pPr>
              <w:keepNext/>
              <w:keepLines/>
              <w:widowControl w:val="0"/>
              <w:spacing w:after="60" w:line="240" w:lineRule="auto"/>
              <w:jc w:val="center"/>
              <w:rPr>
                <w:sz w:val="20"/>
                <w:lang w:eastAsia="cs-CZ"/>
              </w:rPr>
            </w:pPr>
          </w:p>
        </w:tc>
      </w:tr>
      <w:tr w:rsidR="00CE1C70" w:rsidRPr="00CE1C70" w14:paraId="793648ED" w14:textId="77777777" w:rsidTr="004F5C4A">
        <w:trPr>
          <w:trHeight w:val="217"/>
        </w:trPr>
        <w:tc>
          <w:tcPr>
            <w:tcW w:w="1130" w:type="dxa"/>
            <w:vMerge/>
            <w:tcBorders>
              <w:top w:val="single" w:sz="4" w:space="0" w:color="000000"/>
              <w:bottom w:val="single" w:sz="2" w:space="0" w:color="000000"/>
            </w:tcBorders>
            <w:vAlign w:val="center"/>
          </w:tcPr>
          <w:p w14:paraId="6719CDD4" w14:textId="77777777" w:rsidR="00016468" w:rsidRPr="00CE1C70" w:rsidRDefault="00016468" w:rsidP="00DC4930">
            <w:pPr>
              <w:keepNext/>
              <w:keepLines/>
              <w:widowControl w:val="0"/>
              <w:spacing w:after="60" w:line="240" w:lineRule="auto"/>
              <w:rPr>
                <w:szCs w:val="24"/>
              </w:rPr>
            </w:pPr>
          </w:p>
        </w:tc>
        <w:tc>
          <w:tcPr>
            <w:tcW w:w="1987" w:type="dxa"/>
            <w:vAlign w:val="bottom"/>
          </w:tcPr>
          <w:p w14:paraId="63FA3C7E" w14:textId="77777777" w:rsidR="00016468" w:rsidRPr="00CE1C70" w:rsidRDefault="00016468" w:rsidP="00DC4930">
            <w:pPr>
              <w:keepNext/>
              <w:keepLines/>
              <w:widowControl w:val="0"/>
              <w:spacing w:after="60" w:line="240" w:lineRule="auto"/>
              <w:rPr>
                <w:szCs w:val="24"/>
                <w:lang w:eastAsia="sk-SK"/>
              </w:rPr>
            </w:pPr>
            <w:r w:rsidRPr="00CE1C70">
              <w:rPr>
                <w:szCs w:val="24"/>
              </w:rPr>
              <w:t>LeoExpress</w:t>
            </w:r>
          </w:p>
        </w:tc>
        <w:tc>
          <w:tcPr>
            <w:tcW w:w="1983" w:type="dxa"/>
            <w:vAlign w:val="bottom"/>
          </w:tcPr>
          <w:p w14:paraId="11EF9EFE" w14:textId="77777777" w:rsidR="00016468" w:rsidRPr="00CE1C70" w:rsidRDefault="00016468" w:rsidP="00DC4930">
            <w:pPr>
              <w:keepNext/>
              <w:keepLines/>
              <w:widowControl w:val="0"/>
              <w:spacing w:after="60" w:line="240" w:lineRule="auto"/>
              <w:jc w:val="center"/>
              <w:rPr>
                <w:szCs w:val="24"/>
              </w:rPr>
            </w:pPr>
          </w:p>
        </w:tc>
        <w:tc>
          <w:tcPr>
            <w:tcW w:w="2028" w:type="dxa"/>
            <w:vAlign w:val="bottom"/>
          </w:tcPr>
          <w:p w14:paraId="30B33B5C" w14:textId="77777777" w:rsidR="00016468" w:rsidRPr="00CE1C70" w:rsidRDefault="00016468" w:rsidP="00DC4930">
            <w:pPr>
              <w:keepNext/>
              <w:keepLines/>
              <w:widowControl w:val="0"/>
              <w:spacing w:after="60" w:line="240" w:lineRule="auto"/>
              <w:jc w:val="center"/>
              <w:rPr>
                <w:szCs w:val="24"/>
                <w:lang w:eastAsia="sk-SK"/>
              </w:rPr>
            </w:pPr>
            <w:r w:rsidRPr="00CE1C70">
              <w:rPr>
                <w:szCs w:val="24"/>
              </w:rPr>
              <w:t>7</w:t>
            </w:r>
          </w:p>
        </w:tc>
        <w:tc>
          <w:tcPr>
            <w:tcW w:w="1942" w:type="dxa"/>
            <w:vAlign w:val="bottom"/>
          </w:tcPr>
          <w:p w14:paraId="66F8FE07" w14:textId="77777777" w:rsidR="00016468" w:rsidRPr="00CE1C70" w:rsidRDefault="00016468" w:rsidP="00DC4930">
            <w:pPr>
              <w:keepNext/>
              <w:keepLines/>
              <w:widowControl w:val="0"/>
              <w:spacing w:after="60" w:line="240" w:lineRule="auto"/>
              <w:jc w:val="center"/>
              <w:rPr>
                <w:szCs w:val="24"/>
              </w:rPr>
            </w:pPr>
          </w:p>
        </w:tc>
      </w:tr>
      <w:tr w:rsidR="00CE1C70" w:rsidRPr="00CE1C70" w14:paraId="6199D008" w14:textId="77777777" w:rsidTr="004F5C4A">
        <w:trPr>
          <w:trHeight w:val="217"/>
        </w:trPr>
        <w:tc>
          <w:tcPr>
            <w:tcW w:w="1130" w:type="dxa"/>
            <w:tcBorders>
              <w:bottom w:val="single" w:sz="2" w:space="0" w:color="000000"/>
            </w:tcBorders>
          </w:tcPr>
          <w:p w14:paraId="3298AC00" w14:textId="77777777" w:rsidR="00016468" w:rsidRPr="00CE1C70" w:rsidRDefault="00016468" w:rsidP="00DC4930">
            <w:pPr>
              <w:keepNext/>
              <w:keepLines/>
              <w:widowControl w:val="0"/>
              <w:spacing w:after="60" w:line="240" w:lineRule="auto"/>
              <w:rPr>
                <w:szCs w:val="24"/>
                <w:lang w:eastAsia="sk-SK"/>
              </w:rPr>
            </w:pPr>
            <w:r w:rsidRPr="00CE1C70">
              <w:rPr>
                <w:szCs w:val="24"/>
              </w:rPr>
              <w:t>Total</w:t>
            </w:r>
          </w:p>
        </w:tc>
        <w:tc>
          <w:tcPr>
            <w:tcW w:w="1987" w:type="dxa"/>
            <w:tcBorders>
              <w:top w:val="single" w:sz="4" w:space="0" w:color="000000"/>
              <w:bottom w:val="single" w:sz="4" w:space="0" w:color="000000"/>
            </w:tcBorders>
            <w:vAlign w:val="bottom"/>
          </w:tcPr>
          <w:p w14:paraId="260B583D" w14:textId="77777777" w:rsidR="00016468" w:rsidRPr="00CE1C70" w:rsidRDefault="00016468" w:rsidP="00DC4930">
            <w:pPr>
              <w:keepNext/>
              <w:keepLines/>
              <w:widowControl w:val="0"/>
              <w:spacing w:after="60" w:line="240" w:lineRule="auto"/>
              <w:rPr>
                <w:szCs w:val="24"/>
                <w:lang w:eastAsia="sk-SK"/>
              </w:rPr>
            </w:pPr>
          </w:p>
        </w:tc>
        <w:tc>
          <w:tcPr>
            <w:tcW w:w="1983" w:type="dxa"/>
            <w:tcBorders>
              <w:top w:val="single" w:sz="4" w:space="0" w:color="000000"/>
              <w:bottom w:val="single" w:sz="4" w:space="0" w:color="000000"/>
            </w:tcBorders>
            <w:vAlign w:val="bottom"/>
          </w:tcPr>
          <w:p w14:paraId="1C44E6A4" w14:textId="77777777" w:rsidR="00016468" w:rsidRPr="00CE1C70" w:rsidRDefault="00016468" w:rsidP="00DC4930">
            <w:pPr>
              <w:keepNext/>
              <w:keepLines/>
              <w:widowControl w:val="0"/>
              <w:spacing w:after="60" w:line="240" w:lineRule="auto"/>
              <w:jc w:val="center"/>
              <w:rPr>
                <w:szCs w:val="24"/>
              </w:rPr>
            </w:pPr>
            <w:r w:rsidRPr="00CE1C70">
              <w:rPr>
                <w:szCs w:val="24"/>
              </w:rPr>
              <w:t>82</w:t>
            </w:r>
          </w:p>
        </w:tc>
        <w:tc>
          <w:tcPr>
            <w:tcW w:w="2028" w:type="dxa"/>
            <w:tcBorders>
              <w:top w:val="single" w:sz="4" w:space="0" w:color="000000"/>
              <w:bottom w:val="single" w:sz="4" w:space="0" w:color="000000"/>
            </w:tcBorders>
            <w:vAlign w:val="bottom"/>
          </w:tcPr>
          <w:p w14:paraId="1A50EA30" w14:textId="77777777" w:rsidR="00016468" w:rsidRPr="00CE1C70" w:rsidRDefault="00016468" w:rsidP="00DC4930">
            <w:pPr>
              <w:keepNext/>
              <w:keepLines/>
              <w:widowControl w:val="0"/>
              <w:spacing w:after="60" w:line="240" w:lineRule="auto"/>
              <w:jc w:val="center"/>
              <w:rPr>
                <w:szCs w:val="24"/>
                <w:lang w:eastAsia="sk-SK"/>
              </w:rPr>
            </w:pPr>
            <w:r w:rsidRPr="00CE1C70">
              <w:rPr>
                <w:szCs w:val="24"/>
              </w:rPr>
              <w:t>37</w:t>
            </w:r>
          </w:p>
        </w:tc>
        <w:tc>
          <w:tcPr>
            <w:tcW w:w="1942" w:type="dxa"/>
            <w:tcBorders>
              <w:top w:val="single" w:sz="4" w:space="0" w:color="000000"/>
              <w:bottom w:val="single" w:sz="4" w:space="0" w:color="000000"/>
            </w:tcBorders>
            <w:vAlign w:val="bottom"/>
          </w:tcPr>
          <w:p w14:paraId="2D34E74A" w14:textId="77777777" w:rsidR="00016468" w:rsidRPr="00CE1C70" w:rsidRDefault="00016468" w:rsidP="00DC4930">
            <w:pPr>
              <w:keepNext/>
              <w:keepLines/>
              <w:widowControl w:val="0"/>
              <w:spacing w:after="60" w:line="240" w:lineRule="auto"/>
              <w:jc w:val="center"/>
              <w:rPr>
                <w:szCs w:val="24"/>
              </w:rPr>
            </w:pPr>
            <w:r w:rsidRPr="00CE1C70">
              <w:rPr>
                <w:szCs w:val="24"/>
              </w:rPr>
              <w:t>16</w:t>
            </w:r>
          </w:p>
        </w:tc>
      </w:tr>
    </w:tbl>
    <w:p w14:paraId="64CEAE0D" w14:textId="11F915E9" w:rsidR="00016468" w:rsidRPr="00CE1C70" w:rsidRDefault="00016468" w:rsidP="00016468">
      <w:pPr>
        <w:spacing w:before="240"/>
      </w:pPr>
      <w:r w:rsidRPr="00CE1C70">
        <w:fldChar w:fldCharType="begin"/>
      </w:r>
      <w:r w:rsidRPr="00CE1C70">
        <w:instrText>REF _Ref50365999 \h</w:instrText>
      </w:r>
      <w:r w:rsidR="00CE1C70">
        <w:instrText xml:space="preserve"> \* MERGEFORMAT </w:instrText>
      </w:r>
      <w:r w:rsidRPr="00CE1C70">
        <w:fldChar w:fldCharType="separate"/>
      </w:r>
      <w:r w:rsidR="004276AD" w:rsidRPr="00CE1C70">
        <w:t xml:space="preserve">Figure </w:t>
      </w:r>
      <w:r w:rsidR="004276AD" w:rsidRPr="00CE1C70">
        <w:rPr>
          <w:noProof/>
        </w:rPr>
        <w:t>2</w:t>
      </w:r>
      <w:r w:rsidRPr="00CE1C70">
        <w:fldChar w:fldCharType="end"/>
      </w:r>
      <w:r w:rsidRPr="00CE1C70">
        <w:t xml:space="preserve"> shows the </w:t>
      </w:r>
      <w:r w:rsidR="003753B0" w:rsidRPr="00CE1C70">
        <w:t>saturation</w:t>
      </w:r>
      <w:r w:rsidRPr="00CE1C70">
        <w:t xml:space="preserve"> of </w:t>
      </w:r>
      <w:r w:rsidR="00823FBA" w:rsidRPr="00CE1C70">
        <w:t>the routes</w:t>
      </w:r>
      <w:r w:rsidRPr="00CE1C70">
        <w:t xml:space="preserve"> during workdays.</w:t>
      </w:r>
      <w:r w:rsidR="002717BC" w:rsidRPr="00CE1C70">
        <w:t xml:space="preserve"> Every </w:t>
      </w:r>
      <w:r w:rsidR="00600AD4" w:rsidRPr="00CE1C70">
        <w:t>mark represent</w:t>
      </w:r>
      <w:r w:rsidR="00BD2D19" w:rsidRPr="00CE1C70">
        <w:t>s departure time of a</w:t>
      </w:r>
      <w:r w:rsidR="00600AD4" w:rsidRPr="00CE1C70">
        <w:t xml:space="preserve"> single connection</w:t>
      </w:r>
      <w:r w:rsidR="00BD2D19" w:rsidRPr="00CE1C70">
        <w:t xml:space="preserve">. </w:t>
      </w:r>
      <w:r w:rsidR="005C606B" w:rsidRPr="00CE1C70">
        <w:t>T</w:t>
      </w:r>
      <w:r w:rsidR="00D67ABA" w:rsidRPr="00CE1C70">
        <w:t>he</w:t>
      </w:r>
      <w:r w:rsidR="00402DCD" w:rsidRPr="00CE1C70">
        <w:t xml:space="preserve"> </w:t>
      </w:r>
      <w:r w:rsidR="00D67ABA" w:rsidRPr="00CE1C70">
        <w:t>colour</w:t>
      </w:r>
      <w:r w:rsidR="000564A1" w:rsidRPr="00CE1C70">
        <w:t>s</w:t>
      </w:r>
      <w:r w:rsidR="00402DCD" w:rsidRPr="00CE1C70">
        <w:t xml:space="preserve"> </w:t>
      </w:r>
      <w:r w:rsidR="000564A1" w:rsidRPr="00CE1C70">
        <w:t>distinguish</w:t>
      </w:r>
      <w:r w:rsidR="00402DCD" w:rsidRPr="00CE1C70">
        <w:t xml:space="preserve"> </w:t>
      </w:r>
      <w:r w:rsidR="00A20483" w:rsidRPr="00CE1C70">
        <w:t>direction</w:t>
      </w:r>
      <w:r w:rsidR="00D67ABA" w:rsidRPr="00CE1C70">
        <w:t xml:space="preserve"> </w:t>
      </w:r>
      <w:r w:rsidR="00196AA7" w:rsidRPr="00CE1C70">
        <w:t>within</w:t>
      </w:r>
      <w:r w:rsidR="00D67ABA" w:rsidRPr="00CE1C70">
        <w:t xml:space="preserve"> the </w:t>
      </w:r>
      <w:r w:rsidR="00654098" w:rsidRPr="00CE1C70">
        <w:t>route</w:t>
      </w:r>
      <w:r w:rsidR="00D67ABA" w:rsidRPr="00CE1C70">
        <w:t xml:space="preserve">. </w:t>
      </w:r>
      <w:r w:rsidRPr="00CE1C70">
        <w:t>There were clear</w:t>
      </w:r>
      <w:r w:rsidR="00B97E14" w:rsidRPr="00CE1C70">
        <w:t xml:space="preserve"> and significant</w:t>
      </w:r>
      <w:r w:rsidRPr="00CE1C70">
        <w:t xml:space="preserve"> differences among the </w:t>
      </w:r>
      <w:r w:rsidR="00D20CA6" w:rsidRPr="00CE1C70">
        <w:t>markets</w:t>
      </w:r>
      <w:r w:rsidRPr="00CE1C70">
        <w:t xml:space="preserve">. On average, there was a train or bus connection every 20 minutes between Brno and Prague and every 32 minutes between Prague and Ostrava but only every 74 minutes between Brno and Ostrava. </w:t>
      </w:r>
      <w:bookmarkStart w:id="7" w:name="_Ref46133501"/>
      <w:bookmarkStart w:id="8" w:name="_Ref46133524"/>
    </w:p>
    <w:bookmarkEnd w:id="7"/>
    <w:bookmarkEnd w:id="8"/>
    <w:p w14:paraId="67F81F2F" w14:textId="37659178" w:rsidR="00016468" w:rsidRPr="00CE1C70" w:rsidRDefault="00016468" w:rsidP="00016468">
      <w:pPr>
        <w:pStyle w:val="Titulek"/>
        <w:keepLines/>
      </w:pPr>
      <w:r w:rsidRPr="00CE1C70">
        <w:lastRenderedPageBreak/>
        <w:t xml:space="preserve">Figure </w:t>
      </w:r>
      <w:r w:rsidRPr="00CE1C70">
        <w:fldChar w:fldCharType="begin"/>
      </w:r>
      <w:r w:rsidRPr="00CE1C70">
        <w:instrText>SEQ Figure \* ARABIC</w:instrText>
      </w:r>
      <w:r w:rsidRPr="00CE1C70">
        <w:fldChar w:fldCharType="separate"/>
      </w:r>
      <w:r w:rsidR="004276AD" w:rsidRPr="00CE1C70">
        <w:rPr>
          <w:noProof/>
        </w:rPr>
        <w:t>2</w:t>
      </w:r>
      <w:r w:rsidRPr="00CE1C70">
        <w:fldChar w:fldCharType="end"/>
      </w:r>
      <w:r w:rsidRPr="00CE1C70">
        <w:t xml:space="preserve"> </w:t>
      </w:r>
      <w:r w:rsidR="00207491" w:rsidRPr="00CE1C70">
        <w:t>Saturation</w:t>
      </w:r>
      <w:r w:rsidRPr="00CE1C70">
        <w:t xml:space="preserve"> of </w:t>
      </w:r>
      <w:r w:rsidR="00041625" w:rsidRPr="00CE1C70">
        <w:t>routes</w:t>
      </w:r>
      <w:r w:rsidR="00207491" w:rsidRPr="00CE1C70">
        <w:t xml:space="preserve"> </w:t>
      </w:r>
    </w:p>
    <w:p w14:paraId="34D12E95" w14:textId="59842C62" w:rsidR="00016468" w:rsidRPr="00CE1C70" w:rsidRDefault="003019D8" w:rsidP="003019D8">
      <w:pPr>
        <w:keepNext/>
        <w:keepLines/>
        <w:jc w:val="center"/>
      </w:pPr>
      <w:r w:rsidRPr="00CE1C70">
        <w:rPr>
          <w:noProof/>
          <w:lang w:val="cs-CZ" w:eastAsia="cs-CZ"/>
        </w:rPr>
        <w:drawing>
          <wp:inline distT="0" distB="0" distL="0" distR="0" wp14:anchorId="1E84F187" wp14:editId="5FA57416">
            <wp:extent cx="5251847" cy="3819525"/>
            <wp:effectExtent l="0" t="0" r="635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53053" cy="3820402"/>
                    </a:xfrm>
                    <a:prstGeom prst="rect">
                      <a:avLst/>
                    </a:prstGeom>
                    <a:noFill/>
                    <a:ln>
                      <a:noFill/>
                    </a:ln>
                  </pic:spPr>
                </pic:pic>
              </a:graphicData>
            </a:graphic>
          </wp:inline>
        </w:drawing>
      </w:r>
    </w:p>
    <w:p w14:paraId="57F4E22B" w14:textId="1568BD5E" w:rsidR="00016468" w:rsidRPr="00CE1C70" w:rsidRDefault="00016468" w:rsidP="00016468">
      <w:pPr>
        <w:pStyle w:val="Source"/>
        <w:keepNext/>
        <w:spacing w:before="0" w:line="240" w:lineRule="auto"/>
        <w:jc w:val="both"/>
        <w:rPr>
          <w:color w:val="auto"/>
          <w:lang w:eastAsia="sk-SK"/>
        </w:rPr>
      </w:pPr>
      <w:r w:rsidRPr="00CE1C70">
        <w:rPr>
          <w:color w:val="auto"/>
          <w:lang w:eastAsia="sk-SK"/>
        </w:rPr>
        <w:t xml:space="preserve">Note: </w:t>
      </w:r>
      <w:r w:rsidR="00D23E68" w:rsidRPr="00CE1C70">
        <w:rPr>
          <w:color w:val="auto"/>
          <w:lang w:eastAsia="sk-SK"/>
        </w:rPr>
        <w:t>Blue</w:t>
      </w:r>
      <w:r w:rsidRPr="00CE1C70">
        <w:rPr>
          <w:color w:val="auto"/>
          <w:lang w:eastAsia="sk-SK"/>
        </w:rPr>
        <w:t xml:space="preserve"> marks represent the directions </w:t>
      </w:r>
      <w:r w:rsidR="009C2E4D" w:rsidRPr="00CE1C70">
        <w:rPr>
          <w:color w:val="auto"/>
          <w:lang w:eastAsia="sk-SK"/>
        </w:rPr>
        <w:t xml:space="preserve">from </w:t>
      </w:r>
      <w:r w:rsidRPr="00CE1C70">
        <w:rPr>
          <w:color w:val="auto"/>
          <w:lang w:eastAsia="sk-SK"/>
        </w:rPr>
        <w:t xml:space="preserve">Brno to Ostrava, </w:t>
      </w:r>
      <w:r w:rsidR="009C2E4D" w:rsidRPr="00CE1C70">
        <w:rPr>
          <w:color w:val="auto"/>
          <w:lang w:eastAsia="sk-SK"/>
        </w:rPr>
        <w:t xml:space="preserve">from </w:t>
      </w:r>
      <w:r w:rsidRPr="00CE1C70">
        <w:rPr>
          <w:color w:val="auto"/>
          <w:lang w:eastAsia="sk-SK"/>
        </w:rPr>
        <w:t>Prague to Ostrava, and</w:t>
      </w:r>
      <w:r w:rsidR="009C2E4D" w:rsidRPr="00CE1C70">
        <w:rPr>
          <w:color w:val="auto"/>
          <w:lang w:eastAsia="sk-SK"/>
        </w:rPr>
        <w:t xml:space="preserve"> from</w:t>
      </w:r>
      <w:r w:rsidRPr="00CE1C70">
        <w:rPr>
          <w:color w:val="auto"/>
          <w:lang w:eastAsia="sk-SK"/>
        </w:rPr>
        <w:t xml:space="preserve"> Prague to Brno. Black marks represent return trips</w:t>
      </w:r>
      <w:r w:rsidR="009C2E4D" w:rsidRPr="00CE1C70">
        <w:rPr>
          <w:color w:val="auto"/>
          <w:lang w:eastAsia="sk-SK"/>
        </w:rPr>
        <w:t xml:space="preserve"> accordingly</w:t>
      </w:r>
      <w:r w:rsidRPr="00CE1C70">
        <w:rPr>
          <w:color w:val="auto"/>
          <w:lang w:eastAsia="sk-SK"/>
        </w:rPr>
        <w:t>.</w:t>
      </w:r>
      <w:r w:rsidR="00E3761F" w:rsidRPr="00CE1C70">
        <w:rPr>
          <w:color w:val="auto"/>
          <w:lang w:eastAsia="sk-SK"/>
        </w:rPr>
        <w:t xml:space="preserve"> Different symbols </w:t>
      </w:r>
      <w:r w:rsidR="00F00FCD" w:rsidRPr="00CE1C70">
        <w:rPr>
          <w:color w:val="auto"/>
          <w:lang w:eastAsia="sk-SK"/>
        </w:rPr>
        <w:t>show different companies within</w:t>
      </w:r>
      <w:r w:rsidR="0074233D" w:rsidRPr="00CE1C70">
        <w:rPr>
          <w:color w:val="auto"/>
          <w:lang w:eastAsia="sk-SK"/>
        </w:rPr>
        <w:t xml:space="preserve"> the</w:t>
      </w:r>
      <w:r w:rsidR="00F00FCD" w:rsidRPr="00CE1C70">
        <w:rPr>
          <w:color w:val="auto"/>
          <w:lang w:eastAsia="sk-SK"/>
        </w:rPr>
        <w:t xml:space="preserve"> market</w:t>
      </w:r>
      <w:r w:rsidR="00EC193A" w:rsidRPr="00CE1C70">
        <w:rPr>
          <w:color w:val="auto"/>
          <w:lang w:eastAsia="sk-SK"/>
        </w:rPr>
        <w:t>s</w:t>
      </w:r>
      <w:r w:rsidR="00F00FCD" w:rsidRPr="00CE1C70">
        <w:rPr>
          <w:color w:val="auto"/>
          <w:lang w:eastAsia="sk-SK"/>
        </w:rPr>
        <w:t xml:space="preserve">. </w:t>
      </w:r>
    </w:p>
    <w:p w14:paraId="689575DE" w14:textId="77777777" w:rsidR="00016468" w:rsidRPr="00CE1C70" w:rsidRDefault="00016468" w:rsidP="00016468">
      <w:r w:rsidRPr="00CE1C70">
        <w:t>First, observe the frequency on the Prague–Brno line. The number of current connections reaches the limit of the existing capacity for train connections. There are slightly more train connections within the duopoly Prague–Brno market than there are on the Prague–Ostrava route with three competitors. However, the frequencies for Czech Railways on particular markets differed significantly. There were 18 trains on the Prague–Ostrava route, which is very similar to the monopolised market of Brno–Ostrava, but only roughly half of the capacity of the most competitive market, Prague–Brno.</w:t>
      </w:r>
    </w:p>
    <w:p w14:paraId="48D7B537" w14:textId="77777777" w:rsidR="00016468" w:rsidRPr="00CE1C70" w:rsidRDefault="00016468" w:rsidP="00016468">
      <w:r w:rsidRPr="00CE1C70">
        <w:t xml:space="preserve">In addition to higher peak frequencies, higher off-peak times frequencies are also connected to a higher level of competition. Services on the Brno–Ostrava line were provided only 16 hours per day during the workday compared to more than 21 hours for the other two analysed markets (or 19 hours for the Prague–Brno line excluding bus alternatives).  </w:t>
      </w:r>
    </w:p>
    <w:p w14:paraId="164FEA95" w14:textId="0AD5FB90" w:rsidR="00016468" w:rsidRPr="00CE1C70" w:rsidRDefault="00016468" w:rsidP="00016468">
      <w:r w:rsidRPr="00CE1C70">
        <w:t>In summary, competition seems to have played an essential role regarding the frequency in both the number of connections and the proportion of the day serviced by public service operators.</w:t>
      </w:r>
    </w:p>
    <w:p w14:paraId="39623BA4" w14:textId="0F78FF1D" w:rsidR="0072184E" w:rsidRPr="00CE1C70" w:rsidRDefault="00F75D0E" w:rsidP="00E8719D">
      <w:pPr>
        <w:pStyle w:val="Nadpis2"/>
      </w:pPr>
      <w:r w:rsidRPr="00CE1C70">
        <w:lastRenderedPageBreak/>
        <w:t>Pricing strategy assessment</w:t>
      </w:r>
    </w:p>
    <w:p w14:paraId="0896C9B0" w14:textId="1BCA414C" w:rsidR="0072184E" w:rsidRPr="00CE1C70" w:rsidRDefault="00F75D0E">
      <w:pPr>
        <w:pStyle w:val="Text"/>
      </w:pPr>
      <w:r w:rsidRPr="00CE1C70">
        <w:t xml:space="preserve">The analysis focused on bus and train tickets provided by the incumbent Czech Railways (CD) and its key competitors RegioJet (RJ), LeoExpress (Leo), and FlixBus (Flix). </w:t>
      </w:r>
      <w:r w:rsidRPr="00CE1C70">
        <w:fldChar w:fldCharType="begin"/>
      </w:r>
      <w:r w:rsidRPr="00CE1C70">
        <w:instrText>REF _Ref45119739 \h</w:instrText>
      </w:r>
      <w:r w:rsidR="00CE1C70">
        <w:instrText xml:space="preserve"> \* MERGEFORMAT </w:instrText>
      </w:r>
      <w:r w:rsidRPr="00CE1C70">
        <w:fldChar w:fldCharType="separate"/>
      </w:r>
      <w:r w:rsidR="004276AD" w:rsidRPr="00CE1C70">
        <w:t xml:space="preserve">Figure </w:t>
      </w:r>
      <w:r w:rsidR="004276AD" w:rsidRPr="00CE1C70">
        <w:rPr>
          <w:noProof/>
        </w:rPr>
        <w:t>3</w:t>
      </w:r>
      <w:r w:rsidRPr="00CE1C70">
        <w:fldChar w:fldCharType="end"/>
      </w:r>
      <w:r w:rsidRPr="00CE1C70">
        <w:t xml:space="preserve"> presents standard ticket pricing box plots for the relevant transport markets, taking into account route, mode, and provider. The lines inside the inner part of the boxes represent the medians, the crosses show the means, and the dots are outliers.</w:t>
      </w:r>
    </w:p>
    <w:p w14:paraId="1BC426E0" w14:textId="5CF52FCC" w:rsidR="0072184E" w:rsidRPr="00CE1C70" w:rsidRDefault="00F75D0E">
      <w:pPr>
        <w:pStyle w:val="Figurelabel"/>
      </w:pPr>
      <w:bookmarkStart w:id="9" w:name="_Ref45119739"/>
      <w:r w:rsidRPr="00CE1C70">
        <w:t xml:space="preserve">Figure </w:t>
      </w:r>
      <w:r w:rsidRPr="00CE1C70">
        <w:fldChar w:fldCharType="begin"/>
      </w:r>
      <w:r w:rsidRPr="00CE1C70">
        <w:instrText>SEQ Figure \* ARABIC</w:instrText>
      </w:r>
      <w:r w:rsidRPr="00CE1C70">
        <w:fldChar w:fldCharType="separate"/>
      </w:r>
      <w:r w:rsidR="004276AD" w:rsidRPr="00CE1C70">
        <w:rPr>
          <w:noProof/>
        </w:rPr>
        <w:t>3</w:t>
      </w:r>
      <w:r w:rsidRPr="00CE1C70">
        <w:fldChar w:fldCharType="end"/>
      </w:r>
      <w:bookmarkEnd w:id="9"/>
      <w:r w:rsidRPr="00CE1C70">
        <w:t xml:space="preserve"> Standard (anytime single) prices (euro cents per km)</w:t>
      </w:r>
    </w:p>
    <w:p w14:paraId="4F143338" w14:textId="77777777" w:rsidR="0072184E" w:rsidRPr="00CE1C70" w:rsidRDefault="00F75D0E">
      <w:pPr>
        <w:widowControl w:val="0"/>
        <w:spacing w:after="0" w:line="360" w:lineRule="auto"/>
        <w:jc w:val="center"/>
        <w:rPr>
          <w:szCs w:val="24"/>
        </w:rPr>
      </w:pPr>
      <w:r w:rsidRPr="00CE1C70">
        <w:rPr>
          <w:noProof/>
        </w:rPr>
        <w:drawing>
          <wp:inline distT="0" distB="0" distL="0" distR="0" wp14:anchorId="6CB435AF" wp14:editId="5DE4F3F8">
            <wp:extent cx="5561966" cy="3053080"/>
            <wp:effectExtent l="0" t="0" r="0" b="0"/>
            <wp:docPr id="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pic:nvPicPr>
                  <pic:blipFill>
                    <a:blip r:embed="rId17">
                      <a:extLst>
                        <a:ext uri="{28A0092B-C50C-407E-A947-70E740481C1C}">
                          <a14:useLocalDpi xmlns:a14="http://schemas.microsoft.com/office/drawing/2010/main" val="0"/>
                        </a:ext>
                      </a:extLst>
                    </a:blip>
                    <a:stretch>
                      <a:fillRect/>
                    </a:stretch>
                  </pic:blipFill>
                  <pic:spPr>
                    <a:xfrm>
                      <a:off x="0" y="0"/>
                      <a:ext cx="5561966" cy="3053080"/>
                    </a:xfrm>
                    <a:prstGeom prst="rect">
                      <a:avLst/>
                    </a:prstGeom>
                  </pic:spPr>
                </pic:pic>
              </a:graphicData>
            </a:graphic>
          </wp:inline>
        </w:drawing>
      </w:r>
    </w:p>
    <w:p w14:paraId="54FDCEFF" w14:textId="77777777" w:rsidR="0072184E" w:rsidRPr="00CE1C70" w:rsidRDefault="00F75D0E">
      <w:pPr>
        <w:pStyle w:val="Text"/>
      </w:pPr>
      <w:r w:rsidRPr="00CE1C70">
        <w:t xml:space="preserve">The route from Prague to Ostrava exhibited the greatest price volatility. This is quite an important finding because this passenger transport market is the only fully open train market in the Czech Republic, with three competitors – the incumbent Czech Railways and the two other competitors RegioJet and LeoExpress. The price strategy of LeoExpress was the most flexible. LeoExpress prices varied between 1 and 7 euro cents per km while those of the incumbent and RegioJet were mostly 3.5–4 euro cents per km. </w:t>
      </w:r>
    </w:p>
    <w:p w14:paraId="27FAFCCE" w14:textId="77777777" w:rsidR="0072184E" w:rsidRPr="00CE1C70" w:rsidRDefault="00F75D0E">
      <w:pPr>
        <w:pStyle w:val="Text"/>
      </w:pPr>
      <w:r w:rsidRPr="00CE1C70">
        <w:t xml:space="preserve">The lowest volatility was observed on the Prague–Brno route for RegioJet buses and trains and also the incumbents’ trains, especially when compared to the much more flexible prices of FlixBus. </w:t>
      </w:r>
    </w:p>
    <w:p w14:paraId="62C14174" w14:textId="3937CD30" w:rsidR="0072184E" w:rsidRPr="00CE1C70" w:rsidRDefault="00F75D0E">
      <w:pPr>
        <w:pStyle w:val="Text"/>
      </w:pPr>
      <w:r w:rsidRPr="00CE1C70">
        <w:fldChar w:fldCharType="begin"/>
      </w:r>
      <w:r w:rsidRPr="00CE1C70">
        <w:instrText>REF _Ref45119877 \h</w:instrText>
      </w:r>
      <w:r w:rsidR="00CE1C70">
        <w:instrText xml:space="preserve"> \* MERGEFORMAT </w:instrText>
      </w:r>
      <w:r w:rsidRPr="00CE1C70">
        <w:fldChar w:fldCharType="separate"/>
      </w:r>
      <w:r w:rsidR="004276AD" w:rsidRPr="00CE1C70">
        <w:t xml:space="preserve">Figure </w:t>
      </w:r>
      <w:r w:rsidR="004276AD" w:rsidRPr="00CE1C70">
        <w:rPr>
          <w:noProof/>
        </w:rPr>
        <w:t>4</w:t>
      </w:r>
      <w:r w:rsidRPr="00CE1C70">
        <w:fldChar w:fldCharType="end"/>
      </w:r>
      <w:r w:rsidRPr="00CE1C70">
        <w:t xml:space="preserve"> depicts prices on the relevant transport markets including passenger discounts. These discounts are based primarily on the aforementioned 75% discounts for seniors and students. However, there are many other options provided by particular operators. Czech Railways provided several kinds of loyalty cards: IN25 (25% discounts on each ticket with an initial deposit </w:t>
      </w:r>
      <w:r w:rsidRPr="00CE1C70">
        <w:lastRenderedPageBreak/>
        <w:t>of CZK 450/EUR 17 per year),</w:t>
      </w:r>
      <w:r w:rsidRPr="00CE1C70">
        <w:rPr>
          <w:rStyle w:val="FootnoteAnchor"/>
        </w:rPr>
        <w:footnoteReference w:id="4"/>
      </w:r>
      <w:r w:rsidRPr="00CE1C70">
        <w:t xml:space="preserve"> IN50 (50% discounts with an initial deposit of CZK 2,990/EUR 112 per year); IN100 (100% discounts with an initial deposit of CZK 19,990/EUR 752 per year); and INbusiness (100% discounts including first-class tickets with an initial deposit of CZK 35,000/EUR 1,316 per year). RegioJet</w:t>
      </w:r>
      <w:r w:rsidRPr="00CE1C70">
        <w:rPr>
          <w:i/>
        </w:rPr>
        <w:t xml:space="preserve"> </w:t>
      </w:r>
      <w:r w:rsidRPr="00CE1C70">
        <w:t xml:space="preserve">offered credit tickets (with an initial deposit of at least CZK 300/EUR 11 granting discounts on each ticket of around CZK 5/EUR 0.19). </w:t>
      </w:r>
    </w:p>
    <w:p w14:paraId="2AF8D815" w14:textId="54BB9159" w:rsidR="0072184E" w:rsidRPr="00CE1C70" w:rsidRDefault="00F75D0E">
      <w:pPr>
        <w:pStyle w:val="Titulek"/>
        <w:jc w:val="both"/>
      </w:pPr>
      <w:bookmarkStart w:id="10" w:name="_Ref45119877"/>
      <w:r w:rsidRPr="00CE1C70">
        <w:t xml:space="preserve">Figure </w:t>
      </w:r>
      <w:r w:rsidRPr="00CE1C70">
        <w:fldChar w:fldCharType="begin"/>
      </w:r>
      <w:r w:rsidRPr="00CE1C70">
        <w:instrText>SEQ Figure \* ARABIC</w:instrText>
      </w:r>
      <w:r w:rsidRPr="00CE1C70">
        <w:fldChar w:fldCharType="separate"/>
      </w:r>
      <w:r w:rsidR="004276AD" w:rsidRPr="00CE1C70">
        <w:rPr>
          <w:noProof/>
        </w:rPr>
        <w:t>4</w:t>
      </w:r>
      <w:r w:rsidRPr="00CE1C70">
        <w:fldChar w:fldCharType="end"/>
      </w:r>
      <w:bookmarkEnd w:id="10"/>
      <w:r w:rsidRPr="00CE1C70">
        <w:t xml:space="preserve"> Tariff prices including classes and discounts (euro cents per km)</w:t>
      </w:r>
    </w:p>
    <w:p w14:paraId="27866869" w14:textId="77777777" w:rsidR="0072184E" w:rsidRPr="00CE1C70" w:rsidRDefault="00F75D0E">
      <w:pPr>
        <w:spacing w:after="0" w:line="360" w:lineRule="auto"/>
        <w:jc w:val="center"/>
        <w:rPr>
          <w:sz w:val="20"/>
        </w:rPr>
      </w:pPr>
      <w:r w:rsidRPr="00CE1C70">
        <w:rPr>
          <w:noProof/>
        </w:rPr>
        <w:drawing>
          <wp:inline distT="0" distB="0" distL="0" distR="0" wp14:anchorId="3A007BBB" wp14:editId="001DC49D">
            <wp:extent cx="5561966" cy="3053080"/>
            <wp:effectExtent l="0" t="0" r="0" b="0"/>
            <wp:docPr id="4"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pic:nvPicPr>
                  <pic:blipFill>
                    <a:blip r:embed="rId18">
                      <a:extLst>
                        <a:ext uri="{28A0092B-C50C-407E-A947-70E740481C1C}">
                          <a14:useLocalDpi xmlns:a14="http://schemas.microsoft.com/office/drawing/2010/main" val="0"/>
                        </a:ext>
                      </a:extLst>
                    </a:blip>
                    <a:stretch>
                      <a:fillRect/>
                    </a:stretch>
                  </pic:blipFill>
                  <pic:spPr>
                    <a:xfrm>
                      <a:off x="0" y="0"/>
                      <a:ext cx="5561966" cy="3053080"/>
                    </a:xfrm>
                    <a:prstGeom prst="rect">
                      <a:avLst/>
                    </a:prstGeom>
                  </pic:spPr>
                </pic:pic>
              </a:graphicData>
            </a:graphic>
          </wp:inline>
        </w:drawing>
      </w:r>
    </w:p>
    <w:p w14:paraId="6A604242" w14:textId="77777777" w:rsidR="0072184E" w:rsidRPr="00CE1C70" w:rsidRDefault="00F75D0E">
      <w:pPr>
        <w:pStyle w:val="Text"/>
      </w:pPr>
      <w:r w:rsidRPr="00CE1C70">
        <w:t xml:space="preserve">Operators offered different types of services. Czech Railways’ fast trains offered second class, first class, and business class. RegioJet offered four types of services: Low cost, Standard, Relax, and Business. LeoExpress provided Economy, Business, and Premium tickets (however, premium passengers were very rare as the price was 3 to 5 times as much; therefore, this class was excluded from the sample). </w:t>
      </w:r>
    </w:p>
    <w:p w14:paraId="09DACE13" w14:textId="2CC77657" w:rsidR="0072184E" w:rsidRPr="00CE1C70" w:rsidRDefault="00F75D0E">
      <w:pPr>
        <w:pStyle w:val="Text"/>
      </w:pPr>
      <w:r w:rsidRPr="00CE1C70">
        <w:t xml:space="preserve">The inclusion of tariffs, discounts, and classes had a substantial impact on the minimum prices and the first quartile prices, which were much lower (see </w:t>
      </w:r>
      <w:r w:rsidRPr="00CE1C70">
        <w:fldChar w:fldCharType="begin"/>
      </w:r>
      <w:r w:rsidRPr="00CE1C70">
        <w:instrText>REF _Ref45119877 \h</w:instrText>
      </w:r>
      <w:r w:rsidR="00CE1C70">
        <w:instrText xml:space="preserve"> \* MERGEFORMAT </w:instrText>
      </w:r>
      <w:r w:rsidRPr="00CE1C70">
        <w:fldChar w:fldCharType="separate"/>
      </w:r>
      <w:r w:rsidR="004276AD" w:rsidRPr="00CE1C70">
        <w:t xml:space="preserve">Figure </w:t>
      </w:r>
      <w:r w:rsidR="004276AD" w:rsidRPr="00CE1C70">
        <w:rPr>
          <w:noProof/>
        </w:rPr>
        <w:t>4</w:t>
      </w:r>
      <w:r w:rsidRPr="00CE1C70">
        <w:fldChar w:fldCharType="end"/>
      </w:r>
      <w:r w:rsidRPr="00CE1C70">
        <w:t>) than in the previous case. This fact might have been caused by the composition of the population sample</w:t>
      </w:r>
      <w:r w:rsidR="008654F6" w:rsidRPr="00CE1C70">
        <w:t xml:space="preserve"> (see </w:t>
      </w:r>
      <w:r w:rsidR="00DB6B77" w:rsidRPr="00CE1C70">
        <w:fldChar w:fldCharType="begin"/>
      </w:r>
      <w:r w:rsidR="00DB6B77" w:rsidRPr="00CE1C70">
        <w:instrText xml:space="preserve"> REF _Ref50367292 \h </w:instrText>
      </w:r>
      <w:r w:rsidR="0074233D" w:rsidRPr="00CE1C70">
        <w:instrText xml:space="preserve"> \* MERGEFORMAT </w:instrText>
      </w:r>
      <w:r w:rsidR="00DB6B77" w:rsidRPr="00CE1C70">
        <w:fldChar w:fldCharType="separate"/>
      </w:r>
      <w:r w:rsidR="004276AD" w:rsidRPr="00CE1C70">
        <w:t xml:space="preserve">Figure </w:t>
      </w:r>
      <w:r w:rsidR="004276AD" w:rsidRPr="00CE1C70">
        <w:rPr>
          <w:noProof/>
        </w:rPr>
        <w:t>7</w:t>
      </w:r>
      <w:r w:rsidR="00DB6B77" w:rsidRPr="00CE1C70">
        <w:fldChar w:fldCharType="end"/>
      </w:r>
      <w:r w:rsidR="008654F6" w:rsidRPr="00CE1C70">
        <w:t>)</w:t>
      </w:r>
      <w:r w:rsidRPr="00CE1C70">
        <w:t xml:space="preserve">. LeoExpress prices showed the narrowest interquartile range and the highest final ticket price per kilometre bought by passengers (the mean was about 2 euro cents per kilometre higher than those for other modes and providers) as students and seniors represented a minimal share of the passengers. In summary, almost one third of passengers took advantage of 75% discounts. Similar </w:t>
      </w:r>
      <w:r w:rsidR="00C41FFE" w:rsidRPr="00CE1C70">
        <w:t xml:space="preserve">level of </w:t>
      </w:r>
      <w:r w:rsidRPr="00CE1C70">
        <w:t>price</w:t>
      </w:r>
      <w:r w:rsidR="00C41FFE" w:rsidRPr="00CE1C70">
        <w:t>s</w:t>
      </w:r>
      <w:r w:rsidRPr="00CE1C70">
        <w:t xml:space="preserve"> ha</w:t>
      </w:r>
      <w:r w:rsidR="00C41FFE" w:rsidRPr="00CE1C70">
        <w:t>s</w:t>
      </w:r>
      <w:r w:rsidRPr="00CE1C70">
        <w:t xml:space="preserve"> been observed in Slovakia, where seniors and students have been able to travel even with 100% discounts since 2014. Available data from 2018 shows that the share of </w:t>
      </w:r>
      <w:r w:rsidRPr="00CE1C70">
        <w:lastRenderedPageBreak/>
        <w:t>100% discount holders including seniors and students on the passenger rail market in Slovakia was more than 37% of all rail passengers in Slovakia (ZSSK, 2019). This fact highlights the important position of senior and student passengers in long-distance domestic public transport.</w:t>
      </w:r>
    </w:p>
    <w:p w14:paraId="45C0E060" w14:textId="71DF8375" w:rsidR="0072184E" w:rsidRPr="00CE1C70" w:rsidRDefault="009D6FC8" w:rsidP="00E8719D">
      <w:pPr>
        <w:pStyle w:val="Nadpis2"/>
      </w:pPr>
      <w:r w:rsidRPr="00CE1C70">
        <w:t>Survey p</w:t>
      </w:r>
      <w:r w:rsidR="00F75D0E" w:rsidRPr="00CE1C70">
        <w:t xml:space="preserve">assenger characteristics </w:t>
      </w:r>
    </w:p>
    <w:p w14:paraId="136CA69C" w14:textId="77777777" w:rsidR="0072184E" w:rsidRPr="00CE1C70" w:rsidRDefault="00F75D0E">
      <w:pPr>
        <w:pStyle w:val="Text"/>
      </w:pPr>
      <w:r w:rsidRPr="00CE1C70">
        <w:t xml:space="preserve">This section describes the main features of the data set regardless of route. First, we analysed the age structure of the travellers, especially the share of students and seniors, which is important due to the 75% discount for these groups. Adult travellers formed 67% of the sample, students 25%, and seniors 8%. However, there were significant differences among the operators – RegioJet attracted significantly more students (31%). The average and median ages were 38 and the inner 50% of the travellers were between 26 and 50 years old. Trains were the most common means of transport for seniors, and slightly less so for adults and students. </w:t>
      </w:r>
    </w:p>
    <w:p w14:paraId="21A64D21" w14:textId="7B13C184" w:rsidR="0072184E" w:rsidRPr="00CE1C70" w:rsidRDefault="00F75D0E">
      <w:pPr>
        <w:pStyle w:val="Text"/>
      </w:pPr>
      <w:r w:rsidRPr="00CE1C70">
        <w:fldChar w:fldCharType="begin"/>
      </w:r>
      <w:r w:rsidRPr="00CE1C70">
        <w:instrText>REF _Ref45137363 \h</w:instrText>
      </w:r>
      <w:r w:rsidR="00CE1C70">
        <w:instrText xml:space="preserve"> \* MERGEFORMAT </w:instrText>
      </w:r>
      <w:r w:rsidRPr="00CE1C70">
        <w:fldChar w:fldCharType="separate"/>
      </w:r>
      <w:r w:rsidR="004276AD" w:rsidRPr="00CE1C70">
        <w:t xml:space="preserve">Figure </w:t>
      </w:r>
      <w:r w:rsidR="004276AD" w:rsidRPr="00CE1C70">
        <w:rPr>
          <w:noProof/>
        </w:rPr>
        <w:t>5</w:t>
      </w:r>
      <w:r w:rsidRPr="00CE1C70">
        <w:fldChar w:fldCharType="end"/>
      </w:r>
      <w:r w:rsidRPr="00CE1C70">
        <w:t xml:space="preserve"> depicts the frequency of travelling for different modes and operators. Most passengers did not travel multiple times per week. Most of the travellers travelled 1–3 times per month or less. The structure of the frequency was similar across various modes and operators. However, occasional travellers (once per year) chose private operators (RegioJet, LeoExpress) more frequently than the incumbent, which had the highest share of regular travellers.</w:t>
      </w:r>
    </w:p>
    <w:p w14:paraId="03E99DF2" w14:textId="29D9A28E" w:rsidR="0072184E" w:rsidRPr="00CE1C70" w:rsidRDefault="00F75D0E">
      <w:pPr>
        <w:pStyle w:val="Titulek"/>
        <w:spacing w:after="0"/>
      </w:pPr>
      <w:bookmarkStart w:id="11" w:name="_Ref45137363"/>
      <w:r w:rsidRPr="00CE1C70">
        <w:rPr>
          <w:noProof/>
          <w:lang w:val="cs-CZ"/>
        </w:rPr>
        <w:drawing>
          <wp:anchor distT="0" distB="0" distL="0" distR="114300" simplePos="0" relativeHeight="251658240" behindDoc="0" locked="0" layoutInCell="0" allowOverlap="1" wp14:anchorId="42131AB9" wp14:editId="11E9BDBE">
            <wp:simplePos x="0" y="0"/>
            <wp:positionH relativeFrom="margin">
              <wp:align>left</wp:align>
            </wp:positionH>
            <wp:positionV relativeFrom="paragraph">
              <wp:posOffset>300355</wp:posOffset>
            </wp:positionV>
            <wp:extent cx="3938270" cy="2520315"/>
            <wp:effectExtent l="0" t="0" r="0" b="0"/>
            <wp:wrapTopAndBottom/>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2"/>
                    <pic:cNvPicPr>
                      <a:picLocks noChangeAspect="1" noChangeArrowheads="1"/>
                    </pic:cNvPicPr>
                  </pic:nvPicPr>
                  <pic:blipFill>
                    <a:blip r:embed="rId19"/>
                    <a:stretch>
                      <a:fillRect/>
                    </a:stretch>
                  </pic:blipFill>
                  <pic:spPr bwMode="auto">
                    <a:xfrm>
                      <a:off x="0" y="0"/>
                      <a:ext cx="3938270" cy="2520315"/>
                    </a:xfrm>
                    <a:prstGeom prst="rect">
                      <a:avLst/>
                    </a:prstGeom>
                  </pic:spPr>
                </pic:pic>
              </a:graphicData>
            </a:graphic>
            <wp14:sizeRelH relativeFrom="margin">
              <wp14:pctWidth>0</wp14:pctWidth>
            </wp14:sizeRelH>
            <wp14:sizeRelV relativeFrom="margin">
              <wp14:pctHeight>0</wp14:pctHeight>
            </wp14:sizeRelV>
          </wp:anchor>
        </w:drawing>
      </w:r>
      <w:r w:rsidRPr="00CE1C70">
        <w:t xml:space="preserve">Figure </w:t>
      </w:r>
      <w:r w:rsidRPr="00CE1C70">
        <w:fldChar w:fldCharType="begin"/>
      </w:r>
      <w:r w:rsidRPr="00CE1C70">
        <w:instrText>SEQ Figure \* ARABIC</w:instrText>
      </w:r>
      <w:r w:rsidRPr="00CE1C70">
        <w:fldChar w:fldCharType="separate"/>
      </w:r>
      <w:r w:rsidR="004276AD" w:rsidRPr="00CE1C70">
        <w:rPr>
          <w:noProof/>
        </w:rPr>
        <w:t>5</w:t>
      </w:r>
      <w:r w:rsidRPr="00CE1C70">
        <w:fldChar w:fldCharType="end"/>
      </w:r>
      <w:bookmarkEnd w:id="11"/>
      <w:r w:rsidRPr="00CE1C70">
        <w:t xml:space="preserve"> Passengers’ frequency of travelling</w:t>
      </w:r>
    </w:p>
    <w:p w14:paraId="345CEDCF" w14:textId="3FF3E3F5" w:rsidR="0072184E" w:rsidRPr="00CE1C70" w:rsidRDefault="00F75D0E">
      <w:pPr>
        <w:pStyle w:val="Text"/>
      </w:pPr>
      <w:r w:rsidRPr="00CE1C70">
        <w:fldChar w:fldCharType="begin"/>
      </w:r>
      <w:r w:rsidRPr="00CE1C70">
        <w:instrText>REF _Ref45137552 \h</w:instrText>
      </w:r>
      <w:r w:rsidR="00CE1C70">
        <w:instrText xml:space="preserve"> \* MERGEFORMAT </w:instrText>
      </w:r>
      <w:r w:rsidRPr="00CE1C70">
        <w:fldChar w:fldCharType="separate"/>
      </w:r>
      <w:r w:rsidR="004276AD" w:rsidRPr="00CE1C70">
        <w:t xml:space="preserve">Figure </w:t>
      </w:r>
      <w:r w:rsidR="004276AD" w:rsidRPr="00CE1C70">
        <w:rPr>
          <w:noProof/>
        </w:rPr>
        <w:t>6</w:t>
      </w:r>
      <w:r w:rsidRPr="00CE1C70">
        <w:fldChar w:fldCharType="end"/>
      </w:r>
      <w:r w:rsidRPr="00CE1C70">
        <w:t xml:space="preserve"> shows the types of tickets bought. Most passengers used economy class (Economy or Standard in RegioJet and Economy in LeoExpress). The share of economy tickets was highest for the incumbent. RegioJet provided two types of higher comfort tickets (Relax and Business).</w:t>
      </w:r>
    </w:p>
    <w:p w14:paraId="6C1BEE12" w14:textId="39889843" w:rsidR="0072184E" w:rsidRPr="00CE1C70" w:rsidRDefault="00F75D0E">
      <w:pPr>
        <w:pStyle w:val="Titulek"/>
      </w:pPr>
      <w:bookmarkStart w:id="12" w:name="_Ref45137552"/>
      <w:bookmarkStart w:id="13" w:name="_Ref45269300"/>
      <w:r w:rsidRPr="00CE1C70">
        <w:rPr>
          <w:noProof/>
          <w:lang w:val="cs-CZ"/>
        </w:rPr>
        <w:lastRenderedPageBreak/>
        <w:drawing>
          <wp:anchor distT="0" distB="0" distL="0" distR="114300" simplePos="0" relativeHeight="251658241" behindDoc="0" locked="0" layoutInCell="0" allowOverlap="1" wp14:anchorId="5CECB044" wp14:editId="7F331177">
            <wp:simplePos x="0" y="0"/>
            <wp:positionH relativeFrom="margin">
              <wp:align>left</wp:align>
            </wp:positionH>
            <wp:positionV relativeFrom="paragraph">
              <wp:posOffset>247650</wp:posOffset>
            </wp:positionV>
            <wp:extent cx="3938270" cy="2520315"/>
            <wp:effectExtent l="0" t="0" r="0" b="0"/>
            <wp:wrapTopAndBottom/>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20"/>
                    <a:stretch>
                      <a:fillRect/>
                    </a:stretch>
                  </pic:blipFill>
                  <pic:spPr bwMode="auto">
                    <a:xfrm>
                      <a:off x="0" y="0"/>
                      <a:ext cx="3938270" cy="2520315"/>
                    </a:xfrm>
                    <a:prstGeom prst="rect">
                      <a:avLst/>
                    </a:prstGeom>
                  </pic:spPr>
                </pic:pic>
              </a:graphicData>
            </a:graphic>
          </wp:anchor>
        </w:drawing>
      </w:r>
      <w:r w:rsidRPr="00CE1C70">
        <w:t xml:space="preserve">Figure </w:t>
      </w:r>
      <w:r w:rsidRPr="00CE1C70">
        <w:fldChar w:fldCharType="begin"/>
      </w:r>
      <w:r w:rsidRPr="00CE1C70">
        <w:instrText>SEQ Figure \* ARABIC</w:instrText>
      </w:r>
      <w:r w:rsidRPr="00CE1C70">
        <w:fldChar w:fldCharType="separate"/>
      </w:r>
      <w:r w:rsidR="004276AD" w:rsidRPr="00CE1C70">
        <w:rPr>
          <w:noProof/>
        </w:rPr>
        <w:t>6</w:t>
      </w:r>
      <w:r w:rsidRPr="00CE1C70">
        <w:fldChar w:fldCharType="end"/>
      </w:r>
      <w:bookmarkEnd w:id="12"/>
      <w:r w:rsidRPr="00CE1C70">
        <w:t xml:space="preserve"> Train ticket typ</w:t>
      </w:r>
      <w:bookmarkEnd w:id="13"/>
      <w:r w:rsidRPr="00CE1C70">
        <w:t>es</w:t>
      </w:r>
    </w:p>
    <w:p w14:paraId="06891A82" w14:textId="77777777" w:rsidR="0072184E" w:rsidRPr="00CE1C70" w:rsidRDefault="00F75D0E">
      <w:pPr>
        <w:pStyle w:val="Zkladntext-prvnodstavec"/>
      </w:pPr>
      <w:r w:rsidRPr="00CE1C70">
        <w:t>Furthermore, about 24% of Czech Railways travellers used an IN card, which enabled users to buy tickets at a discount (e.g. a yearly IN25 card provides a discount of 25% for CZK 450 per year). Similarly, 23% of RegioJet passengers used RegioJet credit tickets, which also enabled buying cheaper tickets but was free of charge.</w:t>
      </w:r>
    </w:p>
    <w:bookmarkStart w:id="14" w:name="_Ref48720338"/>
    <w:p w14:paraId="16EC5AAE" w14:textId="0A7D035A" w:rsidR="0072184E" w:rsidRPr="00CE1C70" w:rsidRDefault="00F75D0E">
      <w:pPr>
        <w:pStyle w:val="Text"/>
      </w:pPr>
      <w:r w:rsidRPr="00CE1C70">
        <w:fldChar w:fldCharType="begin"/>
      </w:r>
      <w:r w:rsidRPr="00CE1C70">
        <w:instrText>REF _Ref50367292 \h</w:instrText>
      </w:r>
      <w:r w:rsidR="00CE1C70">
        <w:instrText xml:space="preserve"> \* MERGEFORMAT </w:instrText>
      </w:r>
      <w:r w:rsidRPr="00CE1C70">
        <w:fldChar w:fldCharType="separate"/>
      </w:r>
      <w:r w:rsidR="004276AD" w:rsidRPr="00CE1C70">
        <w:t xml:space="preserve">Figure </w:t>
      </w:r>
      <w:r w:rsidR="004276AD" w:rsidRPr="00CE1C70">
        <w:rPr>
          <w:noProof/>
        </w:rPr>
        <w:t>7</w:t>
      </w:r>
      <w:r w:rsidRPr="00CE1C70">
        <w:fldChar w:fldCharType="end"/>
      </w:r>
      <w:r w:rsidRPr="00CE1C70">
        <w:t xml:space="preserve"> shows the type of economic activity the passengers of the various transport modes and operators were engaged in. Employees (51%) and business</w:t>
      </w:r>
      <w:r w:rsidR="008476AB" w:rsidRPr="00CE1C70">
        <w:t>men</w:t>
      </w:r>
      <w:r w:rsidRPr="00CE1C70">
        <w:t xml:space="preserve"> (12%) formed the largest part of the travellers, but their proportions were slightly different for the various modes and operators. Business</w:t>
      </w:r>
      <w:r w:rsidR="008476AB" w:rsidRPr="00CE1C70">
        <w:t>men</w:t>
      </w:r>
      <w:r w:rsidRPr="00CE1C70">
        <w:t xml:space="preserve"> represented 25% of all LeoExpress passengers. Students represent another large group (24%); they substantially </w:t>
      </w:r>
      <w:r w:rsidR="009072BC" w:rsidRPr="00CE1C70">
        <w:t>preferred</w:t>
      </w:r>
      <w:r w:rsidRPr="00CE1C70">
        <w:t xml:space="preserve"> RegioJet. </w:t>
      </w:r>
    </w:p>
    <w:p w14:paraId="045F7BFD" w14:textId="01B83AB6" w:rsidR="0072184E" w:rsidRPr="00CE1C70" w:rsidRDefault="00F75D0E">
      <w:pPr>
        <w:pStyle w:val="Titulek"/>
      </w:pPr>
      <w:bookmarkStart w:id="15" w:name="_Ref50367292"/>
      <w:r w:rsidRPr="00CE1C70">
        <w:rPr>
          <w:noProof/>
          <w:lang w:val="cs-CZ"/>
        </w:rPr>
        <w:lastRenderedPageBreak/>
        <w:drawing>
          <wp:anchor distT="0" distB="0" distL="0" distR="114300" simplePos="0" relativeHeight="251658242" behindDoc="0" locked="0" layoutInCell="0" allowOverlap="1" wp14:anchorId="1BB1965D" wp14:editId="06E23618">
            <wp:simplePos x="0" y="0"/>
            <wp:positionH relativeFrom="margin">
              <wp:align>left</wp:align>
            </wp:positionH>
            <wp:positionV relativeFrom="paragraph">
              <wp:posOffset>270510</wp:posOffset>
            </wp:positionV>
            <wp:extent cx="4553585" cy="2519680"/>
            <wp:effectExtent l="0" t="0" r="0" b="0"/>
            <wp:wrapTopAndBottom/>
            <wp:docPr id="9"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4"/>
                    <pic:cNvPicPr>
                      <a:picLocks noChangeAspect="1" noChangeArrowheads="1"/>
                    </pic:cNvPicPr>
                  </pic:nvPicPr>
                  <pic:blipFill>
                    <a:blip r:embed="rId21"/>
                    <a:stretch>
                      <a:fillRect/>
                    </a:stretch>
                  </pic:blipFill>
                  <pic:spPr bwMode="auto">
                    <a:xfrm>
                      <a:off x="0" y="0"/>
                      <a:ext cx="4553585" cy="2519680"/>
                    </a:xfrm>
                    <a:prstGeom prst="rect">
                      <a:avLst/>
                    </a:prstGeom>
                  </pic:spPr>
                </pic:pic>
              </a:graphicData>
            </a:graphic>
          </wp:anchor>
        </w:drawing>
      </w:r>
      <w:r w:rsidRPr="00CE1C70">
        <w:t xml:space="preserve">Figure </w:t>
      </w:r>
      <w:r w:rsidRPr="00CE1C70">
        <w:fldChar w:fldCharType="begin"/>
      </w:r>
      <w:r w:rsidRPr="00CE1C70">
        <w:instrText>SEQ Figure \* ARABIC</w:instrText>
      </w:r>
      <w:r w:rsidRPr="00CE1C70">
        <w:fldChar w:fldCharType="separate"/>
      </w:r>
      <w:r w:rsidR="004276AD" w:rsidRPr="00CE1C70">
        <w:rPr>
          <w:noProof/>
        </w:rPr>
        <w:t>7</w:t>
      </w:r>
      <w:r w:rsidRPr="00CE1C70">
        <w:fldChar w:fldCharType="end"/>
      </w:r>
      <w:bookmarkEnd w:id="14"/>
      <w:bookmarkEnd w:id="15"/>
      <w:r w:rsidRPr="00CE1C70">
        <w:t xml:space="preserve"> Economic activity </w:t>
      </w:r>
    </w:p>
    <w:p w14:paraId="5E2443EB" w14:textId="77777777" w:rsidR="0072184E" w:rsidRPr="00CE1C70" w:rsidRDefault="00F75D0E">
      <w:pPr>
        <w:pStyle w:val="Text"/>
      </w:pPr>
      <w:r w:rsidRPr="00CE1C70">
        <w:t>In summary, the structure of the passengers’ economic activity played an essential role. Seniors and students preferred trains, with students preferring the higher quality services provided especially by RegioJet trains.</w:t>
      </w:r>
    </w:p>
    <w:p w14:paraId="304E7240" w14:textId="77777777" w:rsidR="0072184E" w:rsidRPr="00CE1C70" w:rsidRDefault="00F75D0E" w:rsidP="00E8719D">
      <w:pPr>
        <w:pStyle w:val="Nadpis1"/>
      </w:pPr>
      <w:r w:rsidRPr="00CE1C70">
        <w:t>Models and elasticity assessment</w:t>
      </w:r>
    </w:p>
    <w:p w14:paraId="4C81DFF5" w14:textId="26C3143E" w:rsidR="0072184E" w:rsidRPr="00CE1C70" w:rsidRDefault="00F75D0E">
      <w:pPr>
        <w:pStyle w:val="Text"/>
      </w:pPr>
      <w:r w:rsidRPr="00CE1C70">
        <w:t>This section presents the results of the model estimations and computed elasticities. In our research, the elasticity analysis represents a supplementary means of identifying the relationship between the level of competition on the markets and behaviour using revealed preferences obtained through a survey of all analysed markets.</w:t>
      </w:r>
    </w:p>
    <w:p w14:paraId="2D79AA9F" w14:textId="77777777" w:rsidR="0072184E" w:rsidRPr="00CE1C70" w:rsidRDefault="00F75D0E" w:rsidP="00E8719D">
      <w:pPr>
        <w:pStyle w:val="Nadpis2"/>
      </w:pPr>
      <w:r w:rsidRPr="00CE1C70">
        <w:t>Model estimations</w:t>
      </w:r>
    </w:p>
    <w:p w14:paraId="2F936FD4" w14:textId="7CD01586" w:rsidR="0072184E" w:rsidRPr="00CE1C70" w:rsidRDefault="00F75D0E">
      <w:pPr>
        <w:pStyle w:val="Text"/>
      </w:pPr>
      <w:r w:rsidRPr="00CE1C70">
        <w:t xml:space="preserve">Due to different specification of the models, the predictors differed slightly. In general, we controlled for both mode and company-specific variables, including ticket price and frequency. Elasticities were calculated with respect to these variables. The specification of Model 3 did not enable the use of frequency. The existing alternative to Czech Railways between </w:t>
      </w:r>
      <w:r w:rsidR="00184B17" w:rsidRPr="00CE1C70">
        <w:t xml:space="preserve">Brno </w:t>
      </w:r>
      <w:r w:rsidRPr="00CE1C70">
        <w:t xml:space="preserve">and </w:t>
      </w:r>
      <w:r w:rsidR="00184B17" w:rsidRPr="00CE1C70">
        <w:t xml:space="preserve">Ostrava </w:t>
      </w:r>
      <w:r w:rsidRPr="00CE1C70">
        <w:t xml:space="preserve">was only individual car transportation, which is not consistent with any frequency information. </w:t>
      </w:r>
    </w:p>
    <w:p w14:paraId="4635D83B" w14:textId="45C6B469" w:rsidR="0072184E" w:rsidRPr="00CE1C70" w:rsidRDefault="00F75D0E">
      <w:pPr>
        <w:pStyle w:val="Text"/>
      </w:pPr>
      <w:r w:rsidRPr="00CE1C70">
        <w:t xml:space="preserve">Second, the socio-demographic characteristics were specific to individuals and did not vary across modes or companies. The variables of travel purpose and passenger travel frequency were used in all three models. In addition, in the </w:t>
      </w:r>
      <w:r w:rsidR="00243FBF" w:rsidRPr="00CE1C70">
        <w:t>Prague–Brno</w:t>
      </w:r>
      <w:r w:rsidRPr="00CE1C70">
        <w:t xml:space="preserve"> model, the highest completed </w:t>
      </w:r>
      <w:r w:rsidRPr="00CE1C70">
        <w:lastRenderedPageBreak/>
        <w:t>education was used to better distinguish among the available options.</w:t>
      </w:r>
      <w:r w:rsidRPr="00CE1C70">
        <w:rPr>
          <w:rStyle w:val="FootnoteAnchor"/>
        </w:rPr>
        <w:footnoteReference w:id="5"/>
      </w:r>
      <w:r w:rsidRPr="00CE1C70">
        <w:t xml:space="preserve"> Last, the need to change was captured as a dummy variable at the departure, the origin, or both. Detailed variable descriptions for all three models can be found in Appendix</w:t>
      </w:r>
      <w:r w:rsidR="00C96972" w:rsidRPr="00CE1C70">
        <w:t xml:space="preserve"> 3</w:t>
      </w:r>
      <w:r w:rsidRPr="00CE1C70">
        <w:t xml:space="preserve">. </w:t>
      </w:r>
    </w:p>
    <w:p w14:paraId="1AB51C76" w14:textId="78F642E6" w:rsidR="0072184E" w:rsidRPr="00CE1C70" w:rsidRDefault="00F75D0E">
      <w:pPr>
        <w:pStyle w:val="Text"/>
      </w:pPr>
      <w:r w:rsidRPr="00CE1C70">
        <w:fldChar w:fldCharType="begin"/>
      </w:r>
      <w:r w:rsidRPr="00CE1C70">
        <w:instrText>REF _Ref45139032 \h</w:instrText>
      </w:r>
      <w:r w:rsidR="00CE1C70">
        <w:instrText xml:space="preserve"> \* MERGEFORMAT </w:instrText>
      </w:r>
      <w:r w:rsidRPr="00CE1C70">
        <w:fldChar w:fldCharType="separate"/>
      </w:r>
      <w:r w:rsidR="004276AD" w:rsidRPr="00CE1C70">
        <w:t xml:space="preserve">Table </w:t>
      </w:r>
      <w:r w:rsidR="004276AD" w:rsidRPr="00CE1C70">
        <w:rPr>
          <w:noProof/>
        </w:rPr>
        <w:t>5</w:t>
      </w:r>
      <w:r w:rsidRPr="00CE1C70">
        <w:fldChar w:fldCharType="end"/>
      </w:r>
      <w:r w:rsidRPr="00CE1C70">
        <w:t xml:space="preserve"> presents estimations for the final models. The interpretation varied slightly across models, and therefore only the sign is interpreted here. Observe that in all three models the unobserved utility (or probability of choice) was lower with increasing price. The impact was significantly different from zero. </w:t>
      </w:r>
      <w:r w:rsidR="00CE7C75" w:rsidRPr="00CE1C70">
        <w:t>Connection</w:t>
      </w:r>
      <w:r w:rsidRPr="00CE1C70">
        <w:t xml:space="preserve"> frequency was, on the other hand, positively correlated with the probability of choice, e.g. the utility of consumption. This parameter was, however, not significantly different from zero in the case of Model 1. This could be interpreted as being related to the already high number of </w:t>
      </w:r>
      <w:r w:rsidR="00CE7C75" w:rsidRPr="00CE1C70">
        <w:t>connection</w:t>
      </w:r>
      <w:r w:rsidRPr="00CE1C70">
        <w:t xml:space="preserve">s per day between Brno and Prague. </w:t>
      </w:r>
    </w:p>
    <w:p w14:paraId="3111AA38" w14:textId="77777777" w:rsidR="0072184E" w:rsidRPr="00CE1C70" w:rsidRDefault="00F75D0E">
      <w:pPr>
        <w:pStyle w:val="Text"/>
      </w:pPr>
      <w:r w:rsidRPr="00CE1C70">
        <w:t>Model 1 contains both mode-specific as well as mode and company-specific variables. Moreover, the variables are always interpreted in comparison to a benchmark, which is in all three cases the omitted option. For example, the statistically significant variable</w:t>
      </w:r>
      <w:r w:rsidRPr="00CE1C70">
        <w:rPr>
          <w:sz w:val="20"/>
        </w:rPr>
        <w:t xml:space="preserve"> </w:t>
      </w:r>
      <w:r w:rsidRPr="00CE1C70">
        <w:rPr>
          <w:i/>
          <w:iCs/>
        </w:rPr>
        <w:t xml:space="preserve">One_day_travel </w:t>
      </w:r>
      <w:r w:rsidRPr="00CE1C70">
        <w:t>refers</w:t>
      </w:r>
      <w:r w:rsidRPr="00CE1C70">
        <w:rPr>
          <w:i/>
          <w:iCs/>
        </w:rPr>
        <w:t xml:space="preserve"> </w:t>
      </w:r>
      <w:r w:rsidRPr="00CE1C70">
        <w:t xml:space="preserve">to trips shorter than one full day. These consumers had lower utility for using the bus as compared to the train. As can be seen, the constants were significantly lower for both bus options compared to Czech Railways trains. On the other hand, in the case of RegioJet trains, the constant utility was higher but not statistically significant. The constant utility could with some caution be interpreted as unobserved comfort. Lastly, the parameter </w:t>
      </w:r>
      <w:r w:rsidRPr="00CE1C70">
        <w:rPr>
          <w:i/>
          <w:iCs/>
        </w:rPr>
        <w:t>Tau</w:t>
      </w:r>
      <w:r w:rsidRPr="00CE1C70">
        <w:t xml:space="preserve"> in the case of the nested version of the discrete choice model captures the dissimilarity between options (companies) in the specified groups (modes). </w:t>
      </w:r>
      <w:r w:rsidRPr="00CE1C70">
        <w:rPr>
          <w:i/>
        </w:rPr>
        <w:t>Tau</w:t>
      </w:r>
      <w:r w:rsidRPr="00CE1C70">
        <w:t xml:space="preserve"> is always lower than one, although for the bus mode it was not significantly different from one, which can be interpreted as showing a high dissimilarity between bus alternatives.</w:t>
      </w:r>
    </w:p>
    <w:p w14:paraId="0DBBE789" w14:textId="673E3D2B" w:rsidR="0072184E" w:rsidRPr="00CE1C70" w:rsidRDefault="00F75D0E">
      <w:pPr>
        <w:pStyle w:val="Tablelabel"/>
        <w:keepLines/>
        <w:rPr>
          <w:szCs w:val="28"/>
          <w:lang w:eastAsia="cs-CZ"/>
        </w:rPr>
      </w:pPr>
      <w:bookmarkStart w:id="16" w:name="_Ref45139032"/>
      <w:r w:rsidRPr="00CE1C70">
        <w:lastRenderedPageBreak/>
        <w:t xml:space="preserve">Table </w:t>
      </w:r>
      <w:r w:rsidRPr="00CE1C70">
        <w:fldChar w:fldCharType="begin"/>
      </w:r>
      <w:r w:rsidRPr="00CE1C70">
        <w:instrText>SEQ Table \* ARABIC</w:instrText>
      </w:r>
      <w:r w:rsidRPr="00CE1C70">
        <w:fldChar w:fldCharType="separate"/>
      </w:r>
      <w:r w:rsidR="004276AD" w:rsidRPr="00CE1C70">
        <w:rPr>
          <w:noProof/>
        </w:rPr>
        <w:t>5</w:t>
      </w:r>
      <w:r w:rsidRPr="00CE1C70">
        <w:fldChar w:fldCharType="end"/>
      </w:r>
      <w:bookmarkEnd w:id="16"/>
      <w:r w:rsidRPr="00CE1C70">
        <w:t xml:space="preserve"> Estimation results</w:t>
      </w:r>
    </w:p>
    <w:tbl>
      <w:tblPr>
        <w:tblW w:w="8365" w:type="dxa"/>
        <w:tblLayout w:type="fixed"/>
        <w:tblCellMar>
          <w:left w:w="70" w:type="dxa"/>
          <w:right w:w="70" w:type="dxa"/>
        </w:tblCellMar>
        <w:tblLook w:val="04A0" w:firstRow="1" w:lastRow="0" w:firstColumn="1" w:lastColumn="0" w:noHBand="0" w:noVBand="1"/>
      </w:tblPr>
      <w:tblGrid>
        <w:gridCol w:w="2481"/>
        <w:gridCol w:w="1652"/>
        <w:gridCol w:w="1216"/>
        <w:gridCol w:w="1496"/>
        <w:gridCol w:w="1520"/>
      </w:tblGrid>
      <w:tr w:rsidR="00CE1C70" w:rsidRPr="00CE1C70" w14:paraId="22154A19" w14:textId="77777777">
        <w:trPr>
          <w:trHeight w:val="178"/>
        </w:trPr>
        <w:tc>
          <w:tcPr>
            <w:tcW w:w="2481" w:type="dxa"/>
            <w:tcBorders>
              <w:top w:val="double" w:sz="4" w:space="0" w:color="000000"/>
            </w:tcBorders>
            <w:vAlign w:val="bottom"/>
          </w:tcPr>
          <w:p w14:paraId="7CAE274A" w14:textId="77777777" w:rsidR="0072184E" w:rsidRPr="00CE1C70" w:rsidRDefault="00F75D0E">
            <w:pPr>
              <w:keepNext/>
              <w:keepLines/>
              <w:widowControl w:val="0"/>
              <w:spacing w:after="0" w:line="240" w:lineRule="auto"/>
              <w:rPr>
                <w:b/>
                <w:sz w:val="20"/>
              </w:rPr>
            </w:pPr>
            <w:r w:rsidRPr="00CE1C70">
              <w:rPr>
                <w:b/>
                <w:sz w:val="20"/>
              </w:rPr>
              <w:t>Variable</w:t>
            </w:r>
          </w:p>
        </w:tc>
        <w:tc>
          <w:tcPr>
            <w:tcW w:w="1652" w:type="dxa"/>
            <w:tcBorders>
              <w:top w:val="double" w:sz="4" w:space="0" w:color="000000"/>
            </w:tcBorders>
          </w:tcPr>
          <w:p w14:paraId="40264EC0" w14:textId="77777777" w:rsidR="0072184E" w:rsidRPr="00CE1C70" w:rsidRDefault="00F75D0E">
            <w:pPr>
              <w:keepNext/>
              <w:keepLines/>
              <w:widowControl w:val="0"/>
              <w:spacing w:after="0" w:line="240" w:lineRule="auto"/>
              <w:jc w:val="center"/>
              <w:rPr>
                <w:b/>
                <w:sz w:val="20"/>
                <w:lang w:eastAsia="sk-SK"/>
              </w:rPr>
            </w:pPr>
            <w:r w:rsidRPr="00CE1C70">
              <w:rPr>
                <w:b/>
                <w:sz w:val="20"/>
              </w:rPr>
              <w:t>Company/mode</w:t>
            </w:r>
          </w:p>
        </w:tc>
        <w:tc>
          <w:tcPr>
            <w:tcW w:w="1216" w:type="dxa"/>
            <w:tcBorders>
              <w:top w:val="double" w:sz="4" w:space="0" w:color="000000"/>
            </w:tcBorders>
            <w:vAlign w:val="center"/>
          </w:tcPr>
          <w:p w14:paraId="18A7E1D0" w14:textId="77777777" w:rsidR="0072184E" w:rsidRPr="00CE1C70" w:rsidRDefault="00F75D0E">
            <w:pPr>
              <w:keepNext/>
              <w:keepLines/>
              <w:widowControl w:val="0"/>
              <w:spacing w:after="0" w:line="240" w:lineRule="auto"/>
              <w:jc w:val="center"/>
              <w:rPr>
                <w:b/>
                <w:sz w:val="20"/>
              </w:rPr>
            </w:pPr>
            <w:r w:rsidRPr="00CE1C70">
              <w:rPr>
                <w:b/>
                <w:sz w:val="20"/>
              </w:rPr>
              <w:t>Model 1</w:t>
            </w:r>
          </w:p>
        </w:tc>
        <w:tc>
          <w:tcPr>
            <w:tcW w:w="1496" w:type="dxa"/>
            <w:tcBorders>
              <w:top w:val="double" w:sz="4" w:space="0" w:color="000000"/>
            </w:tcBorders>
            <w:vAlign w:val="center"/>
          </w:tcPr>
          <w:p w14:paraId="7B8E95AB" w14:textId="77777777" w:rsidR="0072184E" w:rsidRPr="00CE1C70" w:rsidRDefault="00F75D0E">
            <w:pPr>
              <w:keepNext/>
              <w:keepLines/>
              <w:widowControl w:val="0"/>
              <w:spacing w:after="0" w:line="240" w:lineRule="auto"/>
              <w:jc w:val="center"/>
              <w:rPr>
                <w:b/>
                <w:sz w:val="20"/>
              </w:rPr>
            </w:pPr>
            <w:r w:rsidRPr="00CE1C70">
              <w:rPr>
                <w:b/>
                <w:sz w:val="20"/>
              </w:rPr>
              <w:t>Model 2</w:t>
            </w:r>
          </w:p>
        </w:tc>
        <w:tc>
          <w:tcPr>
            <w:tcW w:w="1520" w:type="dxa"/>
            <w:tcBorders>
              <w:top w:val="double" w:sz="4" w:space="0" w:color="000000"/>
            </w:tcBorders>
            <w:vAlign w:val="center"/>
          </w:tcPr>
          <w:p w14:paraId="2810A84D" w14:textId="77777777" w:rsidR="0072184E" w:rsidRPr="00CE1C70" w:rsidRDefault="00F75D0E">
            <w:pPr>
              <w:keepNext/>
              <w:keepLines/>
              <w:widowControl w:val="0"/>
              <w:spacing w:after="0" w:line="240" w:lineRule="auto"/>
              <w:jc w:val="center"/>
              <w:rPr>
                <w:b/>
                <w:sz w:val="20"/>
              </w:rPr>
            </w:pPr>
            <w:r w:rsidRPr="00CE1C70">
              <w:rPr>
                <w:b/>
                <w:sz w:val="20"/>
              </w:rPr>
              <w:t>Model 3</w:t>
            </w:r>
          </w:p>
        </w:tc>
      </w:tr>
      <w:tr w:rsidR="00CE1C70" w:rsidRPr="00CE1C70" w14:paraId="5019CA0D" w14:textId="77777777">
        <w:trPr>
          <w:trHeight w:val="178"/>
        </w:trPr>
        <w:tc>
          <w:tcPr>
            <w:tcW w:w="2481" w:type="dxa"/>
            <w:tcBorders>
              <w:bottom w:val="double" w:sz="4" w:space="0" w:color="000000"/>
            </w:tcBorders>
            <w:vAlign w:val="bottom"/>
          </w:tcPr>
          <w:p w14:paraId="25C8566F" w14:textId="77777777" w:rsidR="0072184E" w:rsidRPr="00CE1C70" w:rsidRDefault="0072184E">
            <w:pPr>
              <w:keepNext/>
              <w:keepLines/>
              <w:widowControl w:val="0"/>
              <w:spacing w:after="0" w:line="240" w:lineRule="auto"/>
              <w:rPr>
                <w:sz w:val="20"/>
              </w:rPr>
            </w:pPr>
          </w:p>
        </w:tc>
        <w:tc>
          <w:tcPr>
            <w:tcW w:w="1652" w:type="dxa"/>
            <w:tcBorders>
              <w:bottom w:val="double" w:sz="4" w:space="0" w:color="000000"/>
            </w:tcBorders>
          </w:tcPr>
          <w:p w14:paraId="11A8A064" w14:textId="77777777" w:rsidR="0072184E" w:rsidRPr="00CE1C70" w:rsidRDefault="0072184E">
            <w:pPr>
              <w:keepNext/>
              <w:keepLines/>
              <w:widowControl w:val="0"/>
              <w:spacing w:after="0" w:line="240" w:lineRule="auto"/>
              <w:jc w:val="center"/>
              <w:rPr>
                <w:sz w:val="20"/>
                <w:lang w:eastAsia="sk-SK"/>
              </w:rPr>
            </w:pPr>
          </w:p>
        </w:tc>
        <w:tc>
          <w:tcPr>
            <w:tcW w:w="1216" w:type="dxa"/>
            <w:tcBorders>
              <w:bottom w:val="double" w:sz="4" w:space="0" w:color="000000"/>
            </w:tcBorders>
            <w:vAlign w:val="center"/>
          </w:tcPr>
          <w:p w14:paraId="0D1DDB6C" w14:textId="77777777" w:rsidR="0072184E" w:rsidRPr="00CE1C70" w:rsidRDefault="00F75D0E">
            <w:pPr>
              <w:keepNext/>
              <w:keepLines/>
              <w:widowControl w:val="0"/>
              <w:spacing w:after="0" w:line="240" w:lineRule="auto"/>
              <w:jc w:val="center"/>
              <w:rPr>
                <w:sz w:val="20"/>
              </w:rPr>
            </w:pPr>
            <w:r w:rsidRPr="00CE1C70">
              <w:rPr>
                <w:sz w:val="20"/>
              </w:rPr>
              <w:t>BRQ–PRG</w:t>
            </w:r>
          </w:p>
        </w:tc>
        <w:tc>
          <w:tcPr>
            <w:tcW w:w="1496" w:type="dxa"/>
            <w:tcBorders>
              <w:bottom w:val="double" w:sz="4" w:space="0" w:color="000000"/>
            </w:tcBorders>
            <w:vAlign w:val="center"/>
          </w:tcPr>
          <w:p w14:paraId="4D776F76" w14:textId="77777777" w:rsidR="0072184E" w:rsidRPr="00CE1C70" w:rsidRDefault="00F75D0E">
            <w:pPr>
              <w:keepNext/>
              <w:keepLines/>
              <w:widowControl w:val="0"/>
              <w:spacing w:after="0" w:line="240" w:lineRule="auto"/>
              <w:jc w:val="center"/>
              <w:rPr>
                <w:sz w:val="20"/>
              </w:rPr>
            </w:pPr>
            <w:r w:rsidRPr="00CE1C70">
              <w:rPr>
                <w:sz w:val="20"/>
              </w:rPr>
              <w:t>PRG–OSR</w:t>
            </w:r>
          </w:p>
        </w:tc>
        <w:tc>
          <w:tcPr>
            <w:tcW w:w="1520" w:type="dxa"/>
            <w:tcBorders>
              <w:bottom w:val="double" w:sz="4" w:space="0" w:color="000000"/>
            </w:tcBorders>
            <w:vAlign w:val="center"/>
          </w:tcPr>
          <w:p w14:paraId="79FBE8AA" w14:textId="77777777" w:rsidR="0072184E" w:rsidRPr="00CE1C70" w:rsidRDefault="00F75D0E">
            <w:pPr>
              <w:keepNext/>
              <w:keepLines/>
              <w:widowControl w:val="0"/>
              <w:spacing w:after="0" w:line="240" w:lineRule="auto"/>
              <w:jc w:val="center"/>
              <w:rPr>
                <w:sz w:val="20"/>
              </w:rPr>
            </w:pPr>
            <w:r w:rsidRPr="00CE1C70">
              <w:rPr>
                <w:sz w:val="20"/>
              </w:rPr>
              <w:t>OSR–BRQ</w:t>
            </w:r>
          </w:p>
        </w:tc>
      </w:tr>
      <w:tr w:rsidR="00CE1C70" w:rsidRPr="00CE1C70" w14:paraId="6DE42CEE" w14:textId="77777777">
        <w:trPr>
          <w:trHeight w:val="178"/>
        </w:trPr>
        <w:tc>
          <w:tcPr>
            <w:tcW w:w="2481" w:type="dxa"/>
            <w:tcBorders>
              <w:top w:val="double" w:sz="4" w:space="0" w:color="000000"/>
            </w:tcBorders>
            <w:vAlign w:val="bottom"/>
          </w:tcPr>
          <w:p w14:paraId="08693E27" w14:textId="77777777" w:rsidR="0072184E" w:rsidRPr="00CE1C70" w:rsidRDefault="00F75D0E">
            <w:pPr>
              <w:keepNext/>
              <w:keepLines/>
              <w:widowControl w:val="0"/>
              <w:spacing w:after="0" w:line="240" w:lineRule="auto"/>
              <w:rPr>
                <w:sz w:val="20"/>
              </w:rPr>
            </w:pPr>
            <w:r w:rsidRPr="00CE1C70">
              <w:rPr>
                <w:sz w:val="20"/>
              </w:rPr>
              <w:t>Ln_price</w:t>
            </w:r>
          </w:p>
        </w:tc>
        <w:tc>
          <w:tcPr>
            <w:tcW w:w="1652" w:type="dxa"/>
            <w:tcBorders>
              <w:top w:val="double" w:sz="4" w:space="0" w:color="000000"/>
            </w:tcBorders>
            <w:vAlign w:val="center"/>
          </w:tcPr>
          <w:p w14:paraId="48820116" w14:textId="77777777" w:rsidR="0072184E" w:rsidRPr="00CE1C70" w:rsidRDefault="0072184E">
            <w:pPr>
              <w:keepNext/>
              <w:keepLines/>
              <w:widowControl w:val="0"/>
              <w:spacing w:after="0" w:line="240" w:lineRule="auto"/>
              <w:rPr>
                <w:sz w:val="20"/>
              </w:rPr>
            </w:pPr>
          </w:p>
        </w:tc>
        <w:tc>
          <w:tcPr>
            <w:tcW w:w="1216" w:type="dxa"/>
            <w:tcBorders>
              <w:top w:val="double" w:sz="4" w:space="0" w:color="000000"/>
            </w:tcBorders>
            <w:vAlign w:val="center"/>
          </w:tcPr>
          <w:p w14:paraId="3E707532" w14:textId="77777777" w:rsidR="0072184E" w:rsidRPr="00CE1C70" w:rsidRDefault="00F75D0E">
            <w:pPr>
              <w:keepNext/>
              <w:keepLines/>
              <w:widowControl w:val="0"/>
              <w:spacing w:after="0" w:line="240" w:lineRule="auto"/>
              <w:jc w:val="right"/>
              <w:rPr>
                <w:sz w:val="20"/>
              </w:rPr>
            </w:pPr>
            <w:r w:rsidRPr="00CE1C70">
              <w:rPr>
                <w:sz w:val="20"/>
              </w:rPr>
              <w:t>−1.575**</w:t>
            </w:r>
          </w:p>
        </w:tc>
        <w:tc>
          <w:tcPr>
            <w:tcW w:w="1496" w:type="dxa"/>
            <w:tcBorders>
              <w:top w:val="double" w:sz="4" w:space="0" w:color="000000"/>
            </w:tcBorders>
            <w:vAlign w:val="center"/>
          </w:tcPr>
          <w:p w14:paraId="7B4CCE96" w14:textId="77777777" w:rsidR="0072184E" w:rsidRPr="00CE1C70" w:rsidRDefault="00F75D0E">
            <w:pPr>
              <w:keepNext/>
              <w:keepLines/>
              <w:widowControl w:val="0"/>
              <w:spacing w:after="0" w:line="240" w:lineRule="auto"/>
              <w:jc w:val="right"/>
              <w:rPr>
                <w:sz w:val="20"/>
              </w:rPr>
            </w:pPr>
            <w:r w:rsidRPr="00CE1C70">
              <w:rPr>
                <w:sz w:val="20"/>
              </w:rPr>
              <w:t>−0.565***</w:t>
            </w:r>
          </w:p>
        </w:tc>
        <w:tc>
          <w:tcPr>
            <w:tcW w:w="1520" w:type="dxa"/>
            <w:tcBorders>
              <w:top w:val="double" w:sz="4" w:space="0" w:color="000000"/>
            </w:tcBorders>
            <w:vAlign w:val="bottom"/>
          </w:tcPr>
          <w:p w14:paraId="4C9E3F03" w14:textId="77777777" w:rsidR="0072184E" w:rsidRPr="00CE1C70" w:rsidRDefault="00F75D0E">
            <w:pPr>
              <w:keepNext/>
              <w:keepLines/>
              <w:widowControl w:val="0"/>
              <w:spacing w:after="0" w:line="240" w:lineRule="auto"/>
              <w:jc w:val="right"/>
              <w:rPr>
                <w:sz w:val="20"/>
              </w:rPr>
            </w:pPr>
            <w:r w:rsidRPr="00CE1C70">
              <w:rPr>
                <w:sz w:val="20"/>
              </w:rPr>
              <w:t>−1.749***</w:t>
            </w:r>
          </w:p>
        </w:tc>
      </w:tr>
      <w:tr w:rsidR="00CE1C70" w:rsidRPr="00CE1C70" w14:paraId="2EB6BF0D" w14:textId="77777777">
        <w:trPr>
          <w:trHeight w:val="178"/>
        </w:trPr>
        <w:tc>
          <w:tcPr>
            <w:tcW w:w="2481" w:type="dxa"/>
            <w:vAlign w:val="bottom"/>
          </w:tcPr>
          <w:p w14:paraId="659C944E" w14:textId="77777777" w:rsidR="0072184E" w:rsidRPr="00CE1C70" w:rsidRDefault="0072184E">
            <w:pPr>
              <w:keepNext/>
              <w:keepLines/>
              <w:widowControl w:val="0"/>
              <w:spacing w:after="0" w:line="240" w:lineRule="auto"/>
              <w:rPr>
                <w:sz w:val="20"/>
              </w:rPr>
            </w:pPr>
          </w:p>
        </w:tc>
        <w:tc>
          <w:tcPr>
            <w:tcW w:w="1652" w:type="dxa"/>
            <w:vAlign w:val="center"/>
          </w:tcPr>
          <w:p w14:paraId="42F25944"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665752E1" w14:textId="77777777" w:rsidR="0072184E" w:rsidRPr="00CE1C70" w:rsidRDefault="00F75D0E">
            <w:pPr>
              <w:keepNext/>
              <w:keepLines/>
              <w:widowControl w:val="0"/>
              <w:spacing w:after="0" w:line="240" w:lineRule="auto"/>
              <w:jc w:val="right"/>
              <w:rPr>
                <w:sz w:val="20"/>
              </w:rPr>
            </w:pPr>
            <w:r w:rsidRPr="00CE1C70">
              <w:rPr>
                <w:sz w:val="20"/>
              </w:rPr>
              <w:t>(0.73)</w:t>
            </w:r>
          </w:p>
        </w:tc>
        <w:tc>
          <w:tcPr>
            <w:tcW w:w="1496" w:type="dxa"/>
            <w:vAlign w:val="center"/>
          </w:tcPr>
          <w:p w14:paraId="3F135F06" w14:textId="77777777" w:rsidR="0072184E" w:rsidRPr="00CE1C70" w:rsidRDefault="00F75D0E">
            <w:pPr>
              <w:keepNext/>
              <w:keepLines/>
              <w:widowControl w:val="0"/>
              <w:spacing w:after="0" w:line="240" w:lineRule="auto"/>
              <w:jc w:val="right"/>
              <w:rPr>
                <w:sz w:val="20"/>
              </w:rPr>
            </w:pPr>
            <w:r w:rsidRPr="00CE1C70">
              <w:rPr>
                <w:sz w:val="20"/>
              </w:rPr>
              <w:t>(0.212)</w:t>
            </w:r>
          </w:p>
        </w:tc>
        <w:tc>
          <w:tcPr>
            <w:tcW w:w="1520" w:type="dxa"/>
            <w:vAlign w:val="bottom"/>
          </w:tcPr>
          <w:p w14:paraId="6531487D" w14:textId="77777777" w:rsidR="0072184E" w:rsidRPr="00CE1C70" w:rsidRDefault="00F75D0E">
            <w:pPr>
              <w:keepNext/>
              <w:keepLines/>
              <w:widowControl w:val="0"/>
              <w:spacing w:after="0" w:line="240" w:lineRule="auto"/>
              <w:jc w:val="right"/>
              <w:rPr>
                <w:sz w:val="20"/>
              </w:rPr>
            </w:pPr>
            <w:r w:rsidRPr="00CE1C70">
              <w:rPr>
                <w:sz w:val="20"/>
              </w:rPr>
              <w:t>(0.435)</w:t>
            </w:r>
          </w:p>
        </w:tc>
      </w:tr>
      <w:tr w:rsidR="00CE1C70" w:rsidRPr="00CE1C70" w14:paraId="11A18735" w14:textId="77777777">
        <w:trPr>
          <w:trHeight w:val="178"/>
        </w:trPr>
        <w:tc>
          <w:tcPr>
            <w:tcW w:w="2481" w:type="dxa"/>
            <w:vAlign w:val="bottom"/>
          </w:tcPr>
          <w:p w14:paraId="33CC0ED2" w14:textId="77777777" w:rsidR="0072184E" w:rsidRPr="00CE1C70" w:rsidRDefault="00F75D0E">
            <w:pPr>
              <w:keepNext/>
              <w:keepLines/>
              <w:widowControl w:val="0"/>
              <w:spacing w:after="0" w:line="240" w:lineRule="auto"/>
              <w:rPr>
                <w:sz w:val="20"/>
              </w:rPr>
            </w:pPr>
            <w:r w:rsidRPr="00CE1C70">
              <w:rPr>
                <w:sz w:val="20"/>
              </w:rPr>
              <w:t>Ln_frequency</w:t>
            </w:r>
          </w:p>
        </w:tc>
        <w:tc>
          <w:tcPr>
            <w:tcW w:w="1652" w:type="dxa"/>
            <w:vAlign w:val="center"/>
          </w:tcPr>
          <w:p w14:paraId="36615180" w14:textId="77777777" w:rsidR="0072184E" w:rsidRPr="00CE1C70" w:rsidRDefault="0072184E">
            <w:pPr>
              <w:keepNext/>
              <w:keepLines/>
              <w:widowControl w:val="0"/>
              <w:spacing w:after="0" w:line="240" w:lineRule="auto"/>
              <w:rPr>
                <w:sz w:val="20"/>
              </w:rPr>
            </w:pPr>
          </w:p>
        </w:tc>
        <w:tc>
          <w:tcPr>
            <w:tcW w:w="1216" w:type="dxa"/>
            <w:vAlign w:val="center"/>
          </w:tcPr>
          <w:p w14:paraId="4E8072B7" w14:textId="77777777" w:rsidR="0072184E" w:rsidRPr="00CE1C70" w:rsidRDefault="00F75D0E">
            <w:pPr>
              <w:keepNext/>
              <w:keepLines/>
              <w:widowControl w:val="0"/>
              <w:spacing w:after="0" w:line="240" w:lineRule="auto"/>
              <w:jc w:val="right"/>
              <w:rPr>
                <w:sz w:val="20"/>
              </w:rPr>
            </w:pPr>
            <w:r w:rsidRPr="00CE1C70">
              <w:rPr>
                <w:sz w:val="20"/>
              </w:rPr>
              <w:t>0.35</w:t>
            </w:r>
          </w:p>
        </w:tc>
        <w:tc>
          <w:tcPr>
            <w:tcW w:w="1496" w:type="dxa"/>
            <w:vAlign w:val="center"/>
          </w:tcPr>
          <w:p w14:paraId="30BDC0CE" w14:textId="77777777" w:rsidR="0072184E" w:rsidRPr="00CE1C70" w:rsidRDefault="00F75D0E">
            <w:pPr>
              <w:keepNext/>
              <w:keepLines/>
              <w:widowControl w:val="0"/>
              <w:spacing w:after="0" w:line="240" w:lineRule="auto"/>
              <w:jc w:val="right"/>
              <w:rPr>
                <w:sz w:val="20"/>
              </w:rPr>
            </w:pPr>
            <w:r w:rsidRPr="00CE1C70">
              <w:rPr>
                <w:sz w:val="20"/>
              </w:rPr>
              <w:t>1.176***</w:t>
            </w:r>
          </w:p>
        </w:tc>
        <w:tc>
          <w:tcPr>
            <w:tcW w:w="1520" w:type="dxa"/>
            <w:vAlign w:val="center"/>
          </w:tcPr>
          <w:p w14:paraId="7A9A6F02" w14:textId="77777777" w:rsidR="0072184E" w:rsidRPr="00CE1C70" w:rsidRDefault="0072184E">
            <w:pPr>
              <w:keepNext/>
              <w:keepLines/>
              <w:widowControl w:val="0"/>
              <w:spacing w:after="0" w:line="240" w:lineRule="auto"/>
              <w:jc w:val="right"/>
              <w:rPr>
                <w:sz w:val="20"/>
              </w:rPr>
            </w:pPr>
          </w:p>
        </w:tc>
      </w:tr>
      <w:tr w:rsidR="00CE1C70" w:rsidRPr="00CE1C70" w14:paraId="14D9966D" w14:textId="77777777">
        <w:trPr>
          <w:trHeight w:val="178"/>
        </w:trPr>
        <w:tc>
          <w:tcPr>
            <w:tcW w:w="2481" w:type="dxa"/>
            <w:tcBorders>
              <w:bottom w:val="single" w:sz="4" w:space="0" w:color="000000"/>
            </w:tcBorders>
            <w:vAlign w:val="bottom"/>
          </w:tcPr>
          <w:p w14:paraId="7CCCA9E2" w14:textId="77777777" w:rsidR="0072184E" w:rsidRPr="00CE1C70" w:rsidRDefault="0072184E">
            <w:pPr>
              <w:keepNext/>
              <w:keepLines/>
              <w:widowControl w:val="0"/>
              <w:spacing w:after="0" w:line="240" w:lineRule="auto"/>
              <w:rPr>
                <w:sz w:val="20"/>
              </w:rPr>
            </w:pPr>
          </w:p>
        </w:tc>
        <w:tc>
          <w:tcPr>
            <w:tcW w:w="1652" w:type="dxa"/>
            <w:tcBorders>
              <w:bottom w:val="single" w:sz="4" w:space="0" w:color="000000"/>
            </w:tcBorders>
            <w:vAlign w:val="center"/>
          </w:tcPr>
          <w:p w14:paraId="529E34B1" w14:textId="77777777" w:rsidR="0072184E" w:rsidRPr="00CE1C70" w:rsidRDefault="0072184E">
            <w:pPr>
              <w:keepNext/>
              <w:keepLines/>
              <w:widowControl w:val="0"/>
              <w:spacing w:after="0" w:line="240" w:lineRule="auto"/>
              <w:rPr>
                <w:sz w:val="20"/>
                <w:lang w:eastAsia="sk-SK"/>
              </w:rPr>
            </w:pPr>
          </w:p>
        </w:tc>
        <w:tc>
          <w:tcPr>
            <w:tcW w:w="1216" w:type="dxa"/>
            <w:tcBorders>
              <w:bottom w:val="single" w:sz="4" w:space="0" w:color="000000"/>
            </w:tcBorders>
            <w:vAlign w:val="center"/>
          </w:tcPr>
          <w:p w14:paraId="1A58523B" w14:textId="77777777" w:rsidR="0072184E" w:rsidRPr="00CE1C70" w:rsidRDefault="00F75D0E">
            <w:pPr>
              <w:keepNext/>
              <w:keepLines/>
              <w:widowControl w:val="0"/>
              <w:spacing w:after="0" w:line="240" w:lineRule="auto"/>
              <w:jc w:val="right"/>
              <w:rPr>
                <w:sz w:val="20"/>
              </w:rPr>
            </w:pPr>
            <w:r w:rsidRPr="00CE1C70">
              <w:rPr>
                <w:sz w:val="20"/>
              </w:rPr>
              <w:t>(0.38)</w:t>
            </w:r>
          </w:p>
        </w:tc>
        <w:tc>
          <w:tcPr>
            <w:tcW w:w="1496" w:type="dxa"/>
            <w:tcBorders>
              <w:bottom w:val="single" w:sz="4" w:space="0" w:color="000000"/>
            </w:tcBorders>
            <w:vAlign w:val="center"/>
          </w:tcPr>
          <w:p w14:paraId="49575270" w14:textId="77777777" w:rsidR="0072184E" w:rsidRPr="00CE1C70" w:rsidRDefault="00F75D0E">
            <w:pPr>
              <w:keepNext/>
              <w:keepLines/>
              <w:widowControl w:val="0"/>
              <w:spacing w:after="0" w:line="240" w:lineRule="auto"/>
              <w:jc w:val="right"/>
              <w:rPr>
                <w:sz w:val="20"/>
              </w:rPr>
            </w:pPr>
            <w:r w:rsidRPr="00CE1C70">
              <w:rPr>
                <w:sz w:val="20"/>
              </w:rPr>
              <w:t>(0.278)</w:t>
            </w:r>
          </w:p>
        </w:tc>
        <w:tc>
          <w:tcPr>
            <w:tcW w:w="1520" w:type="dxa"/>
            <w:tcBorders>
              <w:bottom w:val="single" w:sz="4" w:space="0" w:color="000000"/>
            </w:tcBorders>
            <w:vAlign w:val="center"/>
          </w:tcPr>
          <w:p w14:paraId="36026496" w14:textId="77777777" w:rsidR="0072184E" w:rsidRPr="00CE1C70" w:rsidRDefault="0072184E">
            <w:pPr>
              <w:keepNext/>
              <w:keepLines/>
              <w:widowControl w:val="0"/>
              <w:spacing w:after="0" w:line="240" w:lineRule="auto"/>
              <w:jc w:val="right"/>
              <w:rPr>
                <w:sz w:val="20"/>
              </w:rPr>
            </w:pPr>
          </w:p>
        </w:tc>
      </w:tr>
      <w:tr w:rsidR="00CE1C70" w:rsidRPr="00CE1C70" w14:paraId="5C4183C7" w14:textId="77777777">
        <w:trPr>
          <w:trHeight w:val="178"/>
        </w:trPr>
        <w:tc>
          <w:tcPr>
            <w:tcW w:w="2481" w:type="dxa"/>
            <w:tcBorders>
              <w:top w:val="single" w:sz="4" w:space="0" w:color="000000"/>
            </w:tcBorders>
            <w:vAlign w:val="bottom"/>
          </w:tcPr>
          <w:p w14:paraId="7A6C9575" w14:textId="77777777" w:rsidR="0072184E" w:rsidRPr="00CE1C70" w:rsidRDefault="00F75D0E">
            <w:pPr>
              <w:keepNext/>
              <w:keepLines/>
              <w:widowControl w:val="0"/>
              <w:spacing w:after="0" w:line="240" w:lineRule="auto"/>
              <w:rPr>
                <w:sz w:val="20"/>
              </w:rPr>
            </w:pPr>
            <w:r w:rsidRPr="00CE1C70">
              <w:rPr>
                <w:sz w:val="20"/>
              </w:rPr>
              <w:t>Old_X_public</w:t>
            </w:r>
          </w:p>
        </w:tc>
        <w:tc>
          <w:tcPr>
            <w:tcW w:w="1652" w:type="dxa"/>
            <w:tcBorders>
              <w:top w:val="single" w:sz="4" w:space="0" w:color="000000"/>
            </w:tcBorders>
            <w:vAlign w:val="center"/>
          </w:tcPr>
          <w:p w14:paraId="32AE9CBF" w14:textId="77777777" w:rsidR="0072184E" w:rsidRPr="00CE1C70" w:rsidRDefault="0072184E">
            <w:pPr>
              <w:keepNext/>
              <w:keepLines/>
              <w:widowControl w:val="0"/>
              <w:spacing w:after="0" w:line="240" w:lineRule="auto"/>
              <w:rPr>
                <w:sz w:val="20"/>
              </w:rPr>
            </w:pPr>
          </w:p>
        </w:tc>
        <w:tc>
          <w:tcPr>
            <w:tcW w:w="1216" w:type="dxa"/>
            <w:tcBorders>
              <w:top w:val="single" w:sz="4" w:space="0" w:color="000000"/>
            </w:tcBorders>
            <w:vAlign w:val="center"/>
          </w:tcPr>
          <w:p w14:paraId="6FC00CF2" w14:textId="77777777" w:rsidR="0072184E" w:rsidRPr="00CE1C70" w:rsidRDefault="00F75D0E">
            <w:pPr>
              <w:keepNext/>
              <w:keepLines/>
              <w:widowControl w:val="0"/>
              <w:spacing w:after="0" w:line="240" w:lineRule="auto"/>
              <w:jc w:val="right"/>
              <w:rPr>
                <w:sz w:val="20"/>
              </w:rPr>
            </w:pPr>
            <w:r w:rsidRPr="00CE1C70">
              <w:rPr>
                <w:sz w:val="20"/>
              </w:rPr>
              <w:t>0.607***</w:t>
            </w:r>
          </w:p>
        </w:tc>
        <w:tc>
          <w:tcPr>
            <w:tcW w:w="1496" w:type="dxa"/>
            <w:tcBorders>
              <w:top w:val="single" w:sz="4" w:space="0" w:color="000000"/>
            </w:tcBorders>
            <w:vAlign w:val="center"/>
          </w:tcPr>
          <w:p w14:paraId="35BD9DA5" w14:textId="77777777" w:rsidR="0072184E" w:rsidRPr="00CE1C70" w:rsidRDefault="0072184E">
            <w:pPr>
              <w:keepNext/>
              <w:keepLines/>
              <w:widowControl w:val="0"/>
              <w:spacing w:after="0" w:line="240" w:lineRule="auto"/>
              <w:rPr>
                <w:sz w:val="20"/>
              </w:rPr>
            </w:pPr>
          </w:p>
        </w:tc>
        <w:tc>
          <w:tcPr>
            <w:tcW w:w="1520" w:type="dxa"/>
            <w:tcBorders>
              <w:top w:val="single" w:sz="4" w:space="0" w:color="000000"/>
            </w:tcBorders>
            <w:vAlign w:val="center"/>
          </w:tcPr>
          <w:p w14:paraId="465594FD" w14:textId="77777777" w:rsidR="0072184E" w:rsidRPr="00CE1C70" w:rsidRDefault="0072184E">
            <w:pPr>
              <w:keepNext/>
              <w:keepLines/>
              <w:widowControl w:val="0"/>
              <w:spacing w:after="0" w:line="240" w:lineRule="auto"/>
              <w:rPr>
                <w:sz w:val="20"/>
                <w:lang w:eastAsia="cs-CZ"/>
              </w:rPr>
            </w:pPr>
          </w:p>
        </w:tc>
      </w:tr>
      <w:tr w:rsidR="00CE1C70" w:rsidRPr="00CE1C70" w14:paraId="77F981CE" w14:textId="77777777">
        <w:trPr>
          <w:trHeight w:val="178"/>
        </w:trPr>
        <w:tc>
          <w:tcPr>
            <w:tcW w:w="2481" w:type="dxa"/>
            <w:vAlign w:val="bottom"/>
          </w:tcPr>
          <w:p w14:paraId="58694946"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5A2CF66B"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09F6479B" w14:textId="77777777" w:rsidR="0072184E" w:rsidRPr="00CE1C70" w:rsidRDefault="00F75D0E">
            <w:pPr>
              <w:keepNext/>
              <w:keepLines/>
              <w:widowControl w:val="0"/>
              <w:spacing w:after="0" w:line="240" w:lineRule="auto"/>
              <w:jc w:val="right"/>
              <w:rPr>
                <w:sz w:val="20"/>
              </w:rPr>
            </w:pPr>
            <w:r w:rsidRPr="00CE1C70">
              <w:rPr>
                <w:sz w:val="20"/>
              </w:rPr>
              <w:t>(0.203)</w:t>
            </w:r>
          </w:p>
        </w:tc>
        <w:tc>
          <w:tcPr>
            <w:tcW w:w="1496" w:type="dxa"/>
            <w:vAlign w:val="center"/>
          </w:tcPr>
          <w:p w14:paraId="4825CBE4" w14:textId="77777777" w:rsidR="0072184E" w:rsidRPr="00CE1C70" w:rsidRDefault="0072184E">
            <w:pPr>
              <w:keepNext/>
              <w:keepLines/>
              <w:widowControl w:val="0"/>
              <w:spacing w:after="0" w:line="240" w:lineRule="auto"/>
              <w:rPr>
                <w:sz w:val="20"/>
              </w:rPr>
            </w:pPr>
          </w:p>
        </w:tc>
        <w:tc>
          <w:tcPr>
            <w:tcW w:w="1520" w:type="dxa"/>
            <w:vAlign w:val="center"/>
          </w:tcPr>
          <w:p w14:paraId="6D0BC7B6" w14:textId="77777777" w:rsidR="0072184E" w:rsidRPr="00CE1C70" w:rsidRDefault="0072184E">
            <w:pPr>
              <w:keepNext/>
              <w:keepLines/>
              <w:widowControl w:val="0"/>
              <w:spacing w:after="0" w:line="240" w:lineRule="auto"/>
              <w:rPr>
                <w:sz w:val="20"/>
                <w:lang w:eastAsia="cs-CZ"/>
              </w:rPr>
            </w:pPr>
          </w:p>
        </w:tc>
      </w:tr>
      <w:tr w:rsidR="00CE1C70" w:rsidRPr="00CE1C70" w14:paraId="01B850A7" w14:textId="77777777">
        <w:trPr>
          <w:trHeight w:val="178"/>
        </w:trPr>
        <w:tc>
          <w:tcPr>
            <w:tcW w:w="2481" w:type="dxa"/>
            <w:vAlign w:val="bottom"/>
          </w:tcPr>
          <w:p w14:paraId="39F5C33B" w14:textId="77777777" w:rsidR="0072184E" w:rsidRPr="00CE1C70" w:rsidRDefault="00F75D0E">
            <w:pPr>
              <w:keepNext/>
              <w:keepLines/>
              <w:widowControl w:val="0"/>
              <w:spacing w:after="0" w:line="240" w:lineRule="auto"/>
              <w:rPr>
                <w:sz w:val="20"/>
                <w:lang w:eastAsia="sk-SK"/>
              </w:rPr>
            </w:pPr>
            <w:r w:rsidRPr="00CE1C70">
              <w:rPr>
                <w:sz w:val="20"/>
              </w:rPr>
              <w:t xml:space="preserve">One_day_travel </w:t>
            </w:r>
          </w:p>
        </w:tc>
        <w:tc>
          <w:tcPr>
            <w:tcW w:w="1652" w:type="dxa"/>
            <w:vAlign w:val="center"/>
          </w:tcPr>
          <w:p w14:paraId="244F90F7" w14:textId="77777777" w:rsidR="0072184E" w:rsidRPr="00CE1C70" w:rsidRDefault="00F75D0E">
            <w:pPr>
              <w:keepNext/>
              <w:keepLines/>
              <w:widowControl w:val="0"/>
              <w:spacing w:after="0" w:line="240" w:lineRule="auto"/>
              <w:rPr>
                <w:sz w:val="20"/>
              </w:rPr>
            </w:pPr>
            <w:r w:rsidRPr="00CE1C70">
              <w:rPr>
                <w:sz w:val="20"/>
              </w:rPr>
              <w:t>Bus</w:t>
            </w:r>
          </w:p>
        </w:tc>
        <w:tc>
          <w:tcPr>
            <w:tcW w:w="1216" w:type="dxa"/>
            <w:vAlign w:val="center"/>
          </w:tcPr>
          <w:p w14:paraId="1B79281A" w14:textId="77777777" w:rsidR="0072184E" w:rsidRPr="00CE1C70" w:rsidRDefault="00F75D0E">
            <w:pPr>
              <w:keepNext/>
              <w:keepLines/>
              <w:widowControl w:val="0"/>
              <w:spacing w:after="0" w:line="240" w:lineRule="auto"/>
              <w:jc w:val="right"/>
              <w:rPr>
                <w:sz w:val="20"/>
              </w:rPr>
            </w:pPr>
            <w:r w:rsidRPr="00CE1C70">
              <w:rPr>
                <w:sz w:val="20"/>
              </w:rPr>
              <w:t>−0.704***</w:t>
            </w:r>
          </w:p>
        </w:tc>
        <w:tc>
          <w:tcPr>
            <w:tcW w:w="1496" w:type="dxa"/>
            <w:vAlign w:val="center"/>
          </w:tcPr>
          <w:p w14:paraId="12043528" w14:textId="77777777" w:rsidR="0072184E" w:rsidRPr="00CE1C70" w:rsidRDefault="0072184E">
            <w:pPr>
              <w:keepNext/>
              <w:keepLines/>
              <w:widowControl w:val="0"/>
              <w:spacing w:after="0" w:line="240" w:lineRule="auto"/>
              <w:rPr>
                <w:sz w:val="20"/>
              </w:rPr>
            </w:pPr>
          </w:p>
        </w:tc>
        <w:tc>
          <w:tcPr>
            <w:tcW w:w="1520" w:type="dxa"/>
            <w:vAlign w:val="center"/>
          </w:tcPr>
          <w:p w14:paraId="4677EC7D" w14:textId="77777777" w:rsidR="0072184E" w:rsidRPr="00CE1C70" w:rsidRDefault="0072184E">
            <w:pPr>
              <w:keepNext/>
              <w:keepLines/>
              <w:widowControl w:val="0"/>
              <w:spacing w:after="0" w:line="240" w:lineRule="auto"/>
              <w:rPr>
                <w:sz w:val="20"/>
                <w:lang w:eastAsia="cs-CZ"/>
              </w:rPr>
            </w:pPr>
          </w:p>
        </w:tc>
      </w:tr>
      <w:tr w:rsidR="00CE1C70" w:rsidRPr="00CE1C70" w14:paraId="6AF52482" w14:textId="77777777">
        <w:trPr>
          <w:trHeight w:val="178"/>
        </w:trPr>
        <w:tc>
          <w:tcPr>
            <w:tcW w:w="2481" w:type="dxa"/>
            <w:vAlign w:val="bottom"/>
          </w:tcPr>
          <w:p w14:paraId="16FAD6F6"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30154901"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3B9E673B" w14:textId="77777777" w:rsidR="0072184E" w:rsidRPr="00CE1C70" w:rsidRDefault="00F75D0E">
            <w:pPr>
              <w:keepNext/>
              <w:keepLines/>
              <w:widowControl w:val="0"/>
              <w:spacing w:after="0" w:line="240" w:lineRule="auto"/>
              <w:jc w:val="right"/>
              <w:rPr>
                <w:sz w:val="20"/>
              </w:rPr>
            </w:pPr>
            <w:r w:rsidRPr="00CE1C70">
              <w:rPr>
                <w:sz w:val="20"/>
              </w:rPr>
              <w:t>(0.165)</w:t>
            </w:r>
          </w:p>
        </w:tc>
        <w:tc>
          <w:tcPr>
            <w:tcW w:w="1496" w:type="dxa"/>
            <w:vAlign w:val="center"/>
          </w:tcPr>
          <w:p w14:paraId="46EB214B" w14:textId="77777777" w:rsidR="0072184E" w:rsidRPr="00CE1C70" w:rsidRDefault="0072184E">
            <w:pPr>
              <w:keepNext/>
              <w:keepLines/>
              <w:widowControl w:val="0"/>
              <w:spacing w:after="0" w:line="240" w:lineRule="auto"/>
              <w:rPr>
                <w:sz w:val="20"/>
              </w:rPr>
            </w:pPr>
          </w:p>
        </w:tc>
        <w:tc>
          <w:tcPr>
            <w:tcW w:w="1520" w:type="dxa"/>
            <w:vAlign w:val="center"/>
          </w:tcPr>
          <w:p w14:paraId="45691270" w14:textId="77777777" w:rsidR="0072184E" w:rsidRPr="00CE1C70" w:rsidRDefault="0072184E">
            <w:pPr>
              <w:keepNext/>
              <w:keepLines/>
              <w:widowControl w:val="0"/>
              <w:spacing w:after="0" w:line="240" w:lineRule="auto"/>
              <w:rPr>
                <w:sz w:val="20"/>
                <w:lang w:eastAsia="cs-CZ"/>
              </w:rPr>
            </w:pPr>
          </w:p>
        </w:tc>
      </w:tr>
      <w:tr w:rsidR="00CE1C70" w:rsidRPr="00CE1C70" w14:paraId="1D099846" w14:textId="77777777">
        <w:trPr>
          <w:trHeight w:val="178"/>
        </w:trPr>
        <w:tc>
          <w:tcPr>
            <w:tcW w:w="2481" w:type="dxa"/>
            <w:vAlign w:val="bottom"/>
          </w:tcPr>
          <w:p w14:paraId="5986768D" w14:textId="77777777" w:rsidR="0072184E" w:rsidRPr="00CE1C70" w:rsidRDefault="00F75D0E">
            <w:pPr>
              <w:keepNext/>
              <w:keepLines/>
              <w:widowControl w:val="0"/>
              <w:spacing w:after="0" w:line="240" w:lineRule="auto"/>
              <w:rPr>
                <w:sz w:val="20"/>
                <w:lang w:eastAsia="sk-SK"/>
              </w:rPr>
            </w:pPr>
            <w:r w:rsidRPr="00CE1C70">
              <w:rPr>
                <w:sz w:val="20"/>
              </w:rPr>
              <w:t>Origin_change</w:t>
            </w:r>
          </w:p>
        </w:tc>
        <w:tc>
          <w:tcPr>
            <w:tcW w:w="1652" w:type="dxa"/>
            <w:vAlign w:val="center"/>
          </w:tcPr>
          <w:p w14:paraId="167EEBA6" w14:textId="77777777" w:rsidR="0072184E" w:rsidRPr="00CE1C70" w:rsidRDefault="00F75D0E">
            <w:pPr>
              <w:keepNext/>
              <w:keepLines/>
              <w:widowControl w:val="0"/>
              <w:spacing w:after="0" w:line="240" w:lineRule="auto"/>
              <w:rPr>
                <w:sz w:val="20"/>
              </w:rPr>
            </w:pPr>
            <w:r w:rsidRPr="00CE1C70">
              <w:rPr>
                <w:sz w:val="20"/>
              </w:rPr>
              <w:t>Bus</w:t>
            </w:r>
          </w:p>
        </w:tc>
        <w:tc>
          <w:tcPr>
            <w:tcW w:w="1216" w:type="dxa"/>
            <w:vAlign w:val="center"/>
          </w:tcPr>
          <w:p w14:paraId="1E22EC6A" w14:textId="77777777" w:rsidR="0072184E" w:rsidRPr="00CE1C70" w:rsidRDefault="00F75D0E">
            <w:pPr>
              <w:keepNext/>
              <w:keepLines/>
              <w:widowControl w:val="0"/>
              <w:spacing w:after="0" w:line="240" w:lineRule="auto"/>
              <w:jc w:val="right"/>
              <w:rPr>
                <w:sz w:val="20"/>
              </w:rPr>
            </w:pPr>
            <w:r w:rsidRPr="00CE1C70">
              <w:rPr>
                <w:sz w:val="20"/>
              </w:rPr>
              <w:t>−0.299*</w:t>
            </w:r>
          </w:p>
        </w:tc>
        <w:tc>
          <w:tcPr>
            <w:tcW w:w="1496" w:type="dxa"/>
            <w:vAlign w:val="center"/>
          </w:tcPr>
          <w:p w14:paraId="3CD45F52" w14:textId="77777777" w:rsidR="0072184E" w:rsidRPr="00CE1C70" w:rsidRDefault="0072184E">
            <w:pPr>
              <w:keepNext/>
              <w:keepLines/>
              <w:widowControl w:val="0"/>
              <w:spacing w:after="0" w:line="240" w:lineRule="auto"/>
              <w:rPr>
                <w:sz w:val="20"/>
              </w:rPr>
            </w:pPr>
          </w:p>
        </w:tc>
        <w:tc>
          <w:tcPr>
            <w:tcW w:w="1520" w:type="dxa"/>
            <w:vAlign w:val="center"/>
          </w:tcPr>
          <w:p w14:paraId="3A59AB33" w14:textId="77777777" w:rsidR="0072184E" w:rsidRPr="00CE1C70" w:rsidRDefault="0072184E">
            <w:pPr>
              <w:keepNext/>
              <w:keepLines/>
              <w:widowControl w:val="0"/>
              <w:spacing w:after="0" w:line="240" w:lineRule="auto"/>
              <w:rPr>
                <w:sz w:val="20"/>
                <w:lang w:eastAsia="cs-CZ"/>
              </w:rPr>
            </w:pPr>
          </w:p>
        </w:tc>
      </w:tr>
      <w:tr w:rsidR="00CE1C70" w:rsidRPr="00CE1C70" w14:paraId="49F2BBEC" w14:textId="77777777">
        <w:trPr>
          <w:trHeight w:val="178"/>
        </w:trPr>
        <w:tc>
          <w:tcPr>
            <w:tcW w:w="2481" w:type="dxa"/>
            <w:vAlign w:val="bottom"/>
          </w:tcPr>
          <w:p w14:paraId="1423799E"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2FFD611D"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268370A6" w14:textId="77777777" w:rsidR="0072184E" w:rsidRPr="00CE1C70" w:rsidRDefault="00F75D0E">
            <w:pPr>
              <w:keepNext/>
              <w:keepLines/>
              <w:widowControl w:val="0"/>
              <w:spacing w:after="0" w:line="240" w:lineRule="auto"/>
              <w:jc w:val="right"/>
              <w:rPr>
                <w:sz w:val="20"/>
              </w:rPr>
            </w:pPr>
            <w:r w:rsidRPr="00CE1C70">
              <w:rPr>
                <w:sz w:val="20"/>
              </w:rPr>
              <w:t>(0.166)</w:t>
            </w:r>
          </w:p>
        </w:tc>
        <w:tc>
          <w:tcPr>
            <w:tcW w:w="1496" w:type="dxa"/>
            <w:vAlign w:val="center"/>
          </w:tcPr>
          <w:p w14:paraId="1B85655A" w14:textId="77777777" w:rsidR="0072184E" w:rsidRPr="00CE1C70" w:rsidRDefault="0072184E">
            <w:pPr>
              <w:keepNext/>
              <w:keepLines/>
              <w:widowControl w:val="0"/>
              <w:spacing w:after="0" w:line="240" w:lineRule="auto"/>
              <w:rPr>
                <w:sz w:val="20"/>
              </w:rPr>
            </w:pPr>
          </w:p>
        </w:tc>
        <w:tc>
          <w:tcPr>
            <w:tcW w:w="1520" w:type="dxa"/>
            <w:vAlign w:val="center"/>
          </w:tcPr>
          <w:p w14:paraId="678DE763" w14:textId="77777777" w:rsidR="0072184E" w:rsidRPr="00CE1C70" w:rsidRDefault="0072184E">
            <w:pPr>
              <w:keepNext/>
              <w:keepLines/>
              <w:widowControl w:val="0"/>
              <w:spacing w:after="0" w:line="240" w:lineRule="auto"/>
              <w:rPr>
                <w:sz w:val="20"/>
                <w:lang w:eastAsia="cs-CZ"/>
              </w:rPr>
            </w:pPr>
          </w:p>
        </w:tc>
      </w:tr>
      <w:tr w:rsidR="00CE1C70" w:rsidRPr="00CE1C70" w14:paraId="4DF4B5A4" w14:textId="77777777">
        <w:trPr>
          <w:trHeight w:val="178"/>
        </w:trPr>
        <w:tc>
          <w:tcPr>
            <w:tcW w:w="2481" w:type="dxa"/>
            <w:vAlign w:val="bottom"/>
          </w:tcPr>
          <w:p w14:paraId="0020295A" w14:textId="77777777" w:rsidR="0072184E" w:rsidRPr="00CE1C70" w:rsidRDefault="00F75D0E">
            <w:pPr>
              <w:keepNext/>
              <w:keepLines/>
              <w:widowControl w:val="0"/>
              <w:spacing w:after="0" w:line="240" w:lineRule="auto"/>
              <w:rPr>
                <w:sz w:val="20"/>
                <w:lang w:eastAsia="sk-SK"/>
              </w:rPr>
            </w:pPr>
            <w:r w:rsidRPr="00CE1C70">
              <w:rPr>
                <w:sz w:val="20"/>
              </w:rPr>
              <w:t>Constant</w:t>
            </w:r>
          </w:p>
        </w:tc>
        <w:tc>
          <w:tcPr>
            <w:tcW w:w="1652" w:type="dxa"/>
            <w:vAlign w:val="center"/>
          </w:tcPr>
          <w:p w14:paraId="6CDF0249" w14:textId="77777777" w:rsidR="0072184E" w:rsidRPr="00CE1C70" w:rsidRDefault="00F75D0E">
            <w:pPr>
              <w:keepNext/>
              <w:keepLines/>
              <w:widowControl w:val="0"/>
              <w:spacing w:after="0" w:line="240" w:lineRule="auto"/>
              <w:rPr>
                <w:sz w:val="20"/>
              </w:rPr>
            </w:pPr>
            <w:r w:rsidRPr="00CE1C70">
              <w:rPr>
                <w:sz w:val="20"/>
              </w:rPr>
              <w:t>FlixBus bus</w:t>
            </w:r>
          </w:p>
        </w:tc>
        <w:tc>
          <w:tcPr>
            <w:tcW w:w="1216" w:type="dxa"/>
            <w:vAlign w:val="center"/>
          </w:tcPr>
          <w:p w14:paraId="4267AB3F" w14:textId="77777777" w:rsidR="0072184E" w:rsidRPr="00CE1C70" w:rsidRDefault="00F75D0E">
            <w:pPr>
              <w:keepNext/>
              <w:keepLines/>
              <w:widowControl w:val="0"/>
              <w:spacing w:after="0" w:line="240" w:lineRule="auto"/>
              <w:jc w:val="right"/>
              <w:rPr>
                <w:sz w:val="20"/>
              </w:rPr>
            </w:pPr>
            <w:r w:rsidRPr="00CE1C70">
              <w:rPr>
                <w:sz w:val="20"/>
              </w:rPr>
              <w:t>−1.952**</w:t>
            </w:r>
          </w:p>
        </w:tc>
        <w:tc>
          <w:tcPr>
            <w:tcW w:w="1496" w:type="dxa"/>
            <w:vAlign w:val="center"/>
          </w:tcPr>
          <w:p w14:paraId="1E217A5D" w14:textId="77777777" w:rsidR="0072184E" w:rsidRPr="00CE1C70" w:rsidRDefault="0072184E">
            <w:pPr>
              <w:keepNext/>
              <w:keepLines/>
              <w:widowControl w:val="0"/>
              <w:spacing w:after="0" w:line="240" w:lineRule="auto"/>
              <w:rPr>
                <w:sz w:val="20"/>
              </w:rPr>
            </w:pPr>
          </w:p>
        </w:tc>
        <w:tc>
          <w:tcPr>
            <w:tcW w:w="1520" w:type="dxa"/>
            <w:vAlign w:val="center"/>
          </w:tcPr>
          <w:p w14:paraId="055FF989" w14:textId="77777777" w:rsidR="0072184E" w:rsidRPr="00CE1C70" w:rsidRDefault="0072184E">
            <w:pPr>
              <w:keepNext/>
              <w:keepLines/>
              <w:widowControl w:val="0"/>
              <w:spacing w:after="0" w:line="240" w:lineRule="auto"/>
              <w:rPr>
                <w:sz w:val="20"/>
                <w:lang w:eastAsia="cs-CZ"/>
              </w:rPr>
            </w:pPr>
          </w:p>
        </w:tc>
      </w:tr>
      <w:tr w:rsidR="00CE1C70" w:rsidRPr="00CE1C70" w14:paraId="7A7C7984" w14:textId="77777777">
        <w:trPr>
          <w:trHeight w:val="178"/>
        </w:trPr>
        <w:tc>
          <w:tcPr>
            <w:tcW w:w="2481" w:type="dxa"/>
            <w:vAlign w:val="bottom"/>
          </w:tcPr>
          <w:p w14:paraId="3FE9293F"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6EE03977"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2B09736E" w14:textId="77777777" w:rsidR="0072184E" w:rsidRPr="00CE1C70" w:rsidRDefault="00F75D0E">
            <w:pPr>
              <w:keepNext/>
              <w:keepLines/>
              <w:widowControl w:val="0"/>
              <w:spacing w:after="0" w:line="240" w:lineRule="auto"/>
              <w:jc w:val="right"/>
              <w:rPr>
                <w:sz w:val="20"/>
              </w:rPr>
            </w:pPr>
            <w:r w:rsidRPr="00CE1C70">
              <w:rPr>
                <w:sz w:val="20"/>
              </w:rPr>
              <w:t>(0.85)</w:t>
            </w:r>
          </w:p>
        </w:tc>
        <w:tc>
          <w:tcPr>
            <w:tcW w:w="1496" w:type="dxa"/>
            <w:vAlign w:val="center"/>
          </w:tcPr>
          <w:p w14:paraId="249E1DB3" w14:textId="77777777" w:rsidR="0072184E" w:rsidRPr="00CE1C70" w:rsidRDefault="0072184E">
            <w:pPr>
              <w:keepNext/>
              <w:keepLines/>
              <w:widowControl w:val="0"/>
              <w:spacing w:after="0" w:line="240" w:lineRule="auto"/>
              <w:rPr>
                <w:sz w:val="20"/>
              </w:rPr>
            </w:pPr>
          </w:p>
        </w:tc>
        <w:tc>
          <w:tcPr>
            <w:tcW w:w="1520" w:type="dxa"/>
            <w:vAlign w:val="center"/>
          </w:tcPr>
          <w:p w14:paraId="60E63497" w14:textId="77777777" w:rsidR="0072184E" w:rsidRPr="00CE1C70" w:rsidRDefault="0072184E">
            <w:pPr>
              <w:keepNext/>
              <w:keepLines/>
              <w:widowControl w:val="0"/>
              <w:spacing w:after="0" w:line="240" w:lineRule="auto"/>
              <w:rPr>
                <w:sz w:val="20"/>
                <w:lang w:eastAsia="cs-CZ"/>
              </w:rPr>
            </w:pPr>
          </w:p>
        </w:tc>
      </w:tr>
      <w:tr w:rsidR="00CE1C70" w:rsidRPr="00CE1C70" w14:paraId="58679EEC" w14:textId="77777777">
        <w:trPr>
          <w:trHeight w:val="178"/>
        </w:trPr>
        <w:tc>
          <w:tcPr>
            <w:tcW w:w="2481" w:type="dxa"/>
            <w:vAlign w:val="bottom"/>
          </w:tcPr>
          <w:p w14:paraId="144EB60A" w14:textId="77777777" w:rsidR="0072184E" w:rsidRPr="00CE1C70" w:rsidRDefault="00F75D0E">
            <w:pPr>
              <w:keepNext/>
              <w:keepLines/>
              <w:widowControl w:val="0"/>
              <w:spacing w:after="0" w:line="240" w:lineRule="auto"/>
              <w:rPr>
                <w:sz w:val="20"/>
                <w:lang w:eastAsia="sk-SK"/>
              </w:rPr>
            </w:pPr>
            <w:r w:rsidRPr="00CE1C70">
              <w:rPr>
                <w:sz w:val="20"/>
              </w:rPr>
              <w:t>Constant</w:t>
            </w:r>
          </w:p>
        </w:tc>
        <w:tc>
          <w:tcPr>
            <w:tcW w:w="1652" w:type="dxa"/>
            <w:vAlign w:val="center"/>
          </w:tcPr>
          <w:p w14:paraId="2AAA657E" w14:textId="77777777" w:rsidR="0072184E" w:rsidRPr="00CE1C70" w:rsidRDefault="00F75D0E">
            <w:pPr>
              <w:keepNext/>
              <w:keepLines/>
              <w:widowControl w:val="0"/>
              <w:spacing w:after="0" w:line="240" w:lineRule="auto"/>
              <w:rPr>
                <w:sz w:val="20"/>
              </w:rPr>
            </w:pPr>
            <w:r w:rsidRPr="00CE1C70">
              <w:rPr>
                <w:sz w:val="20"/>
              </w:rPr>
              <w:t>RegioJet bus</w:t>
            </w:r>
          </w:p>
        </w:tc>
        <w:tc>
          <w:tcPr>
            <w:tcW w:w="1216" w:type="dxa"/>
            <w:vAlign w:val="center"/>
          </w:tcPr>
          <w:p w14:paraId="66044DAA" w14:textId="7B9E2C86" w:rsidR="0072184E" w:rsidRPr="00CE1C70" w:rsidRDefault="00C50A78">
            <w:pPr>
              <w:keepNext/>
              <w:keepLines/>
              <w:widowControl w:val="0"/>
              <w:spacing w:after="0" w:line="240" w:lineRule="auto"/>
              <w:jc w:val="right"/>
              <w:rPr>
                <w:sz w:val="20"/>
              </w:rPr>
            </w:pPr>
            <w:r w:rsidRPr="00CE1C70">
              <w:rPr>
                <w:sz w:val="20"/>
              </w:rPr>
              <w:t>−</w:t>
            </w:r>
            <w:r w:rsidR="00F75D0E" w:rsidRPr="00CE1C70">
              <w:rPr>
                <w:sz w:val="20"/>
              </w:rPr>
              <w:t>1.851**</w:t>
            </w:r>
          </w:p>
        </w:tc>
        <w:tc>
          <w:tcPr>
            <w:tcW w:w="1496" w:type="dxa"/>
            <w:vAlign w:val="center"/>
          </w:tcPr>
          <w:p w14:paraId="4E246A1E" w14:textId="77777777" w:rsidR="0072184E" w:rsidRPr="00CE1C70" w:rsidRDefault="0072184E">
            <w:pPr>
              <w:keepNext/>
              <w:keepLines/>
              <w:widowControl w:val="0"/>
              <w:spacing w:after="0" w:line="240" w:lineRule="auto"/>
              <w:rPr>
                <w:sz w:val="20"/>
              </w:rPr>
            </w:pPr>
          </w:p>
        </w:tc>
        <w:tc>
          <w:tcPr>
            <w:tcW w:w="1520" w:type="dxa"/>
            <w:vAlign w:val="center"/>
          </w:tcPr>
          <w:p w14:paraId="6607E84C" w14:textId="77777777" w:rsidR="0072184E" w:rsidRPr="00CE1C70" w:rsidRDefault="0072184E">
            <w:pPr>
              <w:keepNext/>
              <w:keepLines/>
              <w:widowControl w:val="0"/>
              <w:spacing w:after="0" w:line="240" w:lineRule="auto"/>
              <w:rPr>
                <w:sz w:val="20"/>
                <w:lang w:eastAsia="cs-CZ"/>
              </w:rPr>
            </w:pPr>
          </w:p>
        </w:tc>
      </w:tr>
      <w:tr w:rsidR="00CE1C70" w:rsidRPr="00CE1C70" w14:paraId="5AAAB524" w14:textId="77777777">
        <w:trPr>
          <w:trHeight w:val="178"/>
        </w:trPr>
        <w:tc>
          <w:tcPr>
            <w:tcW w:w="2481" w:type="dxa"/>
            <w:vAlign w:val="bottom"/>
          </w:tcPr>
          <w:p w14:paraId="1A48B27B"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71F3DDFD"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339833CA" w14:textId="77777777" w:rsidR="0072184E" w:rsidRPr="00CE1C70" w:rsidRDefault="00F75D0E">
            <w:pPr>
              <w:keepNext/>
              <w:keepLines/>
              <w:widowControl w:val="0"/>
              <w:spacing w:after="0" w:line="240" w:lineRule="auto"/>
              <w:jc w:val="right"/>
              <w:rPr>
                <w:sz w:val="20"/>
              </w:rPr>
            </w:pPr>
            <w:r w:rsidRPr="00CE1C70">
              <w:rPr>
                <w:sz w:val="20"/>
              </w:rPr>
              <w:t>(0.836)</w:t>
            </w:r>
          </w:p>
        </w:tc>
        <w:tc>
          <w:tcPr>
            <w:tcW w:w="1496" w:type="dxa"/>
            <w:vAlign w:val="center"/>
          </w:tcPr>
          <w:p w14:paraId="7107900A" w14:textId="77777777" w:rsidR="0072184E" w:rsidRPr="00CE1C70" w:rsidRDefault="0072184E">
            <w:pPr>
              <w:keepNext/>
              <w:keepLines/>
              <w:widowControl w:val="0"/>
              <w:spacing w:after="0" w:line="240" w:lineRule="auto"/>
              <w:rPr>
                <w:sz w:val="20"/>
              </w:rPr>
            </w:pPr>
          </w:p>
        </w:tc>
        <w:tc>
          <w:tcPr>
            <w:tcW w:w="1520" w:type="dxa"/>
            <w:vAlign w:val="center"/>
          </w:tcPr>
          <w:p w14:paraId="4A2DD0A9" w14:textId="77777777" w:rsidR="0072184E" w:rsidRPr="00CE1C70" w:rsidRDefault="0072184E">
            <w:pPr>
              <w:keepNext/>
              <w:keepLines/>
              <w:widowControl w:val="0"/>
              <w:spacing w:after="0" w:line="240" w:lineRule="auto"/>
              <w:rPr>
                <w:sz w:val="20"/>
                <w:lang w:eastAsia="cs-CZ"/>
              </w:rPr>
            </w:pPr>
          </w:p>
        </w:tc>
      </w:tr>
      <w:tr w:rsidR="00CE1C70" w:rsidRPr="00CE1C70" w14:paraId="73AB3292" w14:textId="77777777">
        <w:trPr>
          <w:trHeight w:val="178"/>
        </w:trPr>
        <w:tc>
          <w:tcPr>
            <w:tcW w:w="2481" w:type="dxa"/>
            <w:vAlign w:val="bottom"/>
          </w:tcPr>
          <w:p w14:paraId="61F4066F" w14:textId="77777777" w:rsidR="0072184E" w:rsidRPr="00CE1C70" w:rsidRDefault="00F75D0E">
            <w:pPr>
              <w:keepNext/>
              <w:keepLines/>
              <w:widowControl w:val="0"/>
              <w:spacing w:after="0" w:line="240" w:lineRule="auto"/>
              <w:rPr>
                <w:sz w:val="20"/>
                <w:lang w:eastAsia="sk-SK"/>
              </w:rPr>
            </w:pPr>
            <w:r w:rsidRPr="00CE1C70">
              <w:rPr>
                <w:sz w:val="20"/>
              </w:rPr>
              <w:t>Constant</w:t>
            </w:r>
          </w:p>
        </w:tc>
        <w:tc>
          <w:tcPr>
            <w:tcW w:w="1652" w:type="dxa"/>
            <w:vAlign w:val="center"/>
          </w:tcPr>
          <w:p w14:paraId="69A7C0CA" w14:textId="77777777" w:rsidR="0072184E" w:rsidRPr="00CE1C70" w:rsidRDefault="00F75D0E">
            <w:pPr>
              <w:keepNext/>
              <w:keepLines/>
              <w:widowControl w:val="0"/>
              <w:spacing w:after="0" w:line="240" w:lineRule="auto"/>
              <w:rPr>
                <w:sz w:val="20"/>
              </w:rPr>
            </w:pPr>
            <w:r w:rsidRPr="00CE1C70">
              <w:rPr>
                <w:sz w:val="20"/>
              </w:rPr>
              <w:t>RegioJet train</w:t>
            </w:r>
          </w:p>
        </w:tc>
        <w:tc>
          <w:tcPr>
            <w:tcW w:w="1216" w:type="dxa"/>
            <w:vAlign w:val="center"/>
          </w:tcPr>
          <w:p w14:paraId="639BF7DF" w14:textId="77777777" w:rsidR="0072184E" w:rsidRPr="00CE1C70" w:rsidRDefault="00F75D0E">
            <w:pPr>
              <w:keepNext/>
              <w:keepLines/>
              <w:widowControl w:val="0"/>
              <w:spacing w:after="0" w:line="240" w:lineRule="auto"/>
              <w:jc w:val="right"/>
              <w:rPr>
                <w:sz w:val="20"/>
              </w:rPr>
            </w:pPr>
            <w:r w:rsidRPr="00CE1C70">
              <w:rPr>
                <w:sz w:val="20"/>
              </w:rPr>
              <w:t>0.249</w:t>
            </w:r>
          </w:p>
        </w:tc>
        <w:tc>
          <w:tcPr>
            <w:tcW w:w="1496" w:type="dxa"/>
            <w:vAlign w:val="center"/>
          </w:tcPr>
          <w:p w14:paraId="718114D4" w14:textId="77777777" w:rsidR="0072184E" w:rsidRPr="00CE1C70" w:rsidRDefault="0072184E">
            <w:pPr>
              <w:keepNext/>
              <w:keepLines/>
              <w:widowControl w:val="0"/>
              <w:spacing w:after="0" w:line="240" w:lineRule="auto"/>
              <w:rPr>
                <w:sz w:val="20"/>
              </w:rPr>
            </w:pPr>
          </w:p>
        </w:tc>
        <w:tc>
          <w:tcPr>
            <w:tcW w:w="1520" w:type="dxa"/>
            <w:vAlign w:val="center"/>
          </w:tcPr>
          <w:p w14:paraId="0008FBA9" w14:textId="77777777" w:rsidR="0072184E" w:rsidRPr="00CE1C70" w:rsidRDefault="0072184E">
            <w:pPr>
              <w:keepNext/>
              <w:keepLines/>
              <w:widowControl w:val="0"/>
              <w:spacing w:after="0" w:line="240" w:lineRule="auto"/>
              <w:rPr>
                <w:sz w:val="20"/>
                <w:lang w:eastAsia="cs-CZ"/>
              </w:rPr>
            </w:pPr>
          </w:p>
        </w:tc>
      </w:tr>
      <w:tr w:rsidR="00CE1C70" w:rsidRPr="00CE1C70" w14:paraId="6035401F" w14:textId="77777777">
        <w:trPr>
          <w:trHeight w:val="178"/>
        </w:trPr>
        <w:tc>
          <w:tcPr>
            <w:tcW w:w="2481" w:type="dxa"/>
            <w:vAlign w:val="bottom"/>
          </w:tcPr>
          <w:p w14:paraId="09C00361"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264E5690"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265BA03D" w14:textId="77777777" w:rsidR="0072184E" w:rsidRPr="00CE1C70" w:rsidRDefault="00F75D0E">
            <w:pPr>
              <w:keepNext/>
              <w:keepLines/>
              <w:widowControl w:val="0"/>
              <w:spacing w:after="0" w:line="240" w:lineRule="auto"/>
              <w:jc w:val="right"/>
              <w:rPr>
                <w:sz w:val="20"/>
              </w:rPr>
            </w:pPr>
            <w:r w:rsidRPr="00CE1C70">
              <w:rPr>
                <w:sz w:val="20"/>
              </w:rPr>
              <w:t>(0.463)</w:t>
            </w:r>
          </w:p>
        </w:tc>
        <w:tc>
          <w:tcPr>
            <w:tcW w:w="1496" w:type="dxa"/>
            <w:vAlign w:val="center"/>
          </w:tcPr>
          <w:p w14:paraId="241F1A68" w14:textId="77777777" w:rsidR="0072184E" w:rsidRPr="00CE1C70" w:rsidRDefault="0072184E">
            <w:pPr>
              <w:keepNext/>
              <w:keepLines/>
              <w:widowControl w:val="0"/>
              <w:spacing w:after="0" w:line="240" w:lineRule="auto"/>
              <w:rPr>
                <w:sz w:val="20"/>
              </w:rPr>
            </w:pPr>
          </w:p>
        </w:tc>
        <w:tc>
          <w:tcPr>
            <w:tcW w:w="1520" w:type="dxa"/>
            <w:vAlign w:val="center"/>
          </w:tcPr>
          <w:p w14:paraId="5844BDE1" w14:textId="77777777" w:rsidR="0072184E" w:rsidRPr="00CE1C70" w:rsidRDefault="0072184E">
            <w:pPr>
              <w:keepNext/>
              <w:keepLines/>
              <w:widowControl w:val="0"/>
              <w:spacing w:after="0" w:line="240" w:lineRule="auto"/>
              <w:rPr>
                <w:sz w:val="20"/>
                <w:lang w:eastAsia="cs-CZ"/>
              </w:rPr>
            </w:pPr>
          </w:p>
        </w:tc>
      </w:tr>
      <w:tr w:rsidR="00CE1C70" w:rsidRPr="00CE1C70" w14:paraId="46D39C26" w14:textId="77777777">
        <w:trPr>
          <w:trHeight w:val="178"/>
        </w:trPr>
        <w:tc>
          <w:tcPr>
            <w:tcW w:w="2481" w:type="dxa"/>
            <w:vAlign w:val="bottom"/>
          </w:tcPr>
          <w:p w14:paraId="75E9C7DD" w14:textId="77777777" w:rsidR="0072184E" w:rsidRPr="00CE1C70" w:rsidRDefault="00F75D0E">
            <w:pPr>
              <w:keepNext/>
              <w:keepLines/>
              <w:widowControl w:val="0"/>
              <w:spacing w:after="0" w:line="240" w:lineRule="auto"/>
              <w:rPr>
                <w:i/>
                <w:iCs/>
                <w:sz w:val="20"/>
                <w:lang w:eastAsia="sk-SK"/>
              </w:rPr>
            </w:pPr>
            <w:r w:rsidRPr="00CE1C70">
              <w:rPr>
                <w:i/>
                <w:iCs/>
                <w:sz w:val="20"/>
              </w:rPr>
              <w:t xml:space="preserve">Tau </w:t>
            </w:r>
          </w:p>
        </w:tc>
        <w:tc>
          <w:tcPr>
            <w:tcW w:w="1652" w:type="dxa"/>
            <w:vAlign w:val="center"/>
          </w:tcPr>
          <w:p w14:paraId="24A56AFD" w14:textId="77777777" w:rsidR="0072184E" w:rsidRPr="00CE1C70" w:rsidRDefault="00F75D0E">
            <w:pPr>
              <w:keepNext/>
              <w:keepLines/>
              <w:widowControl w:val="0"/>
              <w:spacing w:after="0" w:line="240" w:lineRule="auto"/>
              <w:rPr>
                <w:sz w:val="20"/>
              </w:rPr>
            </w:pPr>
            <w:r w:rsidRPr="00CE1C70">
              <w:rPr>
                <w:sz w:val="20"/>
              </w:rPr>
              <w:t>Bus</w:t>
            </w:r>
          </w:p>
        </w:tc>
        <w:tc>
          <w:tcPr>
            <w:tcW w:w="1216" w:type="dxa"/>
            <w:vAlign w:val="center"/>
          </w:tcPr>
          <w:p w14:paraId="79062F91" w14:textId="77777777" w:rsidR="0072184E" w:rsidRPr="00CE1C70" w:rsidRDefault="00F75D0E">
            <w:pPr>
              <w:keepNext/>
              <w:keepLines/>
              <w:widowControl w:val="0"/>
              <w:spacing w:after="0" w:line="240" w:lineRule="auto"/>
              <w:jc w:val="right"/>
              <w:rPr>
                <w:sz w:val="20"/>
              </w:rPr>
            </w:pPr>
            <w:r w:rsidRPr="00CE1C70">
              <w:rPr>
                <w:sz w:val="20"/>
              </w:rPr>
              <w:t>0.983</w:t>
            </w:r>
          </w:p>
        </w:tc>
        <w:tc>
          <w:tcPr>
            <w:tcW w:w="1496" w:type="dxa"/>
            <w:vAlign w:val="center"/>
          </w:tcPr>
          <w:p w14:paraId="7D5BCEB3" w14:textId="77777777" w:rsidR="0072184E" w:rsidRPr="00CE1C70" w:rsidRDefault="0072184E">
            <w:pPr>
              <w:keepNext/>
              <w:keepLines/>
              <w:widowControl w:val="0"/>
              <w:spacing w:after="0" w:line="240" w:lineRule="auto"/>
              <w:rPr>
                <w:sz w:val="20"/>
              </w:rPr>
            </w:pPr>
          </w:p>
        </w:tc>
        <w:tc>
          <w:tcPr>
            <w:tcW w:w="1520" w:type="dxa"/>
            <w:vAlign w:val="center"/>
          </w:tcPr>
          <w:p w14:paraId="4615A123" w14:textId="77777777" w:rsidR="0072184E" w:rsidRPr="00CE1C70" w:rsidRDefault="0072184E">
            <w:pPr>
              <w:keepNext/>
              <w:keepLines/>
              <w:widowControl w:val="0"/>
              <w:spacing w:after="0" w:line="240" w:lineRule="auto"/>
              <w:rPr>
                <w:sz w:val="20"/>
                <w:lang w:eastAsia="cs-CZ"/>
              </w:rPr>
            </w:pPr>
          </w:p>
        </w:tc>
      </w:tr>
      <w:tr w:rsidR="00CE1C70" w:rsidRPr="00CE1C70" w14:paraId="29E810B5" w14:textId="77777777">
        <w:trPr>
          <w:trHeight w:val="178"/>
        </w:trPr>
        <w:tc>
          <w:tcPr>
            <w:tcW w:w="2481" w:type="dxa"/>
            <w:vAlign w:val="bottom"/>
          </w:tcPr>
          <w:p w14:paraId="3F1A2EE1"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6A8535BE"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136BA938" w14:textId="77777777" w:rsidR="0072184E" w:rsidRPr="00CE1C70" w:rsidRDefault="00F75D0E">
            <w:pPr>
              <w:keepNext/>
              <w:keepLines/>
              <w:widowControl w:val="0"/>
              <w:spacing w:after="0" w:line="240" w:lineRule="auto"/>
              <w:jc w:val="right"/>
              <w:rPr>
                <w:sz w:val="20"/>
              </w:rPr>
            </w:pPr>
            <w:r w:rsidRPr="00CE1C70">
              <w:rPr>
                <w:sz w:val="20"/>
              </w:rPr>
              <w:t>(0.778)</w:t>
            </w:r>
          </w:p>
        </w:tc>
        <w:tc>
          <w:tcPr>
            <w:tcW w:w="1496" w:type="dxa"/>
            <w:vAlign w:val="center"/>
          </w:tcPr>
          <w:p w14:paraId="2447921A" w14:textId="77777777" w:rsidR="0072184E" w:rsidRPr="00CE1C70" w:rsidRDefault="0072184E">
            <w:pPr>
              <w:keepNext/>
              <w:keepLines/>
              <w:widowControl w:val="0"/>
              <w:spacing w:after="0" w:line="240" w:lineRule="auto"/>
              <w:rPr>
                <w:sz w:val="20"/>
              </w:rPr>
            </w:pPr>
          </w:p>
        </w:tc>
        <w:tc>
          <w:tcPr>
            <w:tcW w:w="1520" w:type="dxa"/>
            <w:vAlign w:val="center"/>
          </w:tcPr>
          <w:p w14:paraId="68BCB13B" w14:textId="77777777" w:rsidR="0072184E" w:rsidRPr="00CE1C70" w:rsidRDefault="0072184E">
            <w:pPr>
              <w:keepNext/>
              <w:keepLines/>
              <w:widowControl w:val="0"/>
              <w:spacing w:after="0" w:line="240" w:lineRule="auto"/>
              <w:rPr>
                <w:sz w:val="20"/>
                <w:lang w:eastAsia="cs-CZ"/>
              </w:rPr>
            </w:pPr>
          </w:p>
        </w:tc>
      </w:tr>
      <w:tr w:rsidR="00CE1C70" w:rsidRPr="00CE1C70" w14:paraId="6A6542F2" w14:textId="77777777">
        <w:trPr>
          <w:trHeight w:val="178"/>
        </w:trPr>
        <w:tc>
          <w:tcPr>
            <w:tcW w:w="2481" w:type="dxa"/>
            <w:vAlign w:val="bottom"/>
          </w:tcPr>
          <w:p w14:paraId="46D5B54A" w14:textId="77777777" w:rsidR="0072184E" w:rsidRPr="00CE1C70" w:rsidRDefault="00F75D0E">
            <w:pPr>
              <w:keepNext/>
              <w:keepLines/>
              <w:widowControl w:val="0"/>
              <w:spacing w:after="0" w:line="240" w:lineRule="auto"/>
              <w:rPr>
                <w:i/>
                <w:iCs/>
                <w:sz w:val="20"/>
                <w:lang w:eastAsia="sk-SK"/>
              </w:rPr>
            </w:pPr>
            <w:r w:rsidRPr="00CE1C70">
              <w:rPr>
                <w:i/>
                <w:iCs/>
                <w:sz w:val="20"/>
              </w:rPr>
              <w:t xml:space="preserve">Tau </w:t>
            </w:r>
          </w:p>
        </w:tc>
        <w:tc>
          <w:tcPr>
            <w:tcW w:w="1652" w:type="dxa"/>
            <w:vAlign w:val="center"/>
          </w:tcPr>
          <w:p w14:paraId="0F98A0F1" w14:textId="77777777" w:rsidR="0072184E" w:rsidRPr="00CE1C70" w:rsidRDefault="00F75D0E">
            <w:pPr>
              <w:keepNext/>
              <w:keepLines/>
              <w:widowControl w:val="0"/>
              <w:spacing w:after="0" w:line="240" w:lineRule="auto"/>
              <w:rPr>
                <w:sz w:val="20"/>
              </w:rPr>
            </w:pPr>
            <w:r w:rsidRPr="00CE1C70">
              <w:rPr>
                <w:sz w:val="20"/>
              </w:rPr>
              <w:t>Train</w:t>
            </w:r>
          </w:p>
        </w:tc>
        <w:tc>
          <w:tcPr>
            <w:tcW w:w="1216" w:type="dxa"/>
            <w:vAlign w:val="center"/>
          </w:tcPr>
          <w:p w14:paraId="6D62F4D8" w14:textId="77777777" w:rsidR="0072184E" w:rsidRPr="00CE1C70" w:rsidRDefault="00F75D0E">
            <w:pPr>
              <w:keepNext/>
              <w:keepLines/>
              <w:widowControl w:val="0"/>
              <w:spacing w:after="0" w:line="240" w:lineRule="auto"/>
              <w:jc w:val="right"/>
              <w:rPr>
                <w:sz w:val="20"/>
              </w:rPr>
            </w:pPr>
            <w:r w:rsidRPr="00CE1C70">
              <w:rPr>
                <w:sz w:val="20"/>
              </w:rPr>
              <w:t>0.603**</w:t>
            </w:r>
          </w:p>
        </w:tc>
        <w:tc>
          <w:tcPr>
            <w:tcW w:w="1496" w:type="dxa"/>
            <w:vAlign w:val="center"/>
          </w:tcPr>
          <w:p w14:paraId="0858049F" w14:textId="77777777" w:rsidR="0072184E" w:rsidRPr="00CE1C70" w:rsidRDefault="0072184E">
            <w:pPr>
              <w:keepNext/>
              <w:keepLines/>
              <w:widowControl w:val="0"/>
              <w:spacing w:after="0" w:line="240" w:lineRule="auto"/>
              <w:rPr>
                <w:sz w:val="20"/>
              </w:rPr>
            </w:pPr>
          </w:p>
        </w:tc>
        <w:tc>
          <w:tcPr>
            <w:tcW w:w="1520" w:type="dxa"/>
            <w:vAlign w:val="center"/>
          </w:tcPr>
          <w:p w14:paraId="33B60EDF" w14:textId="77777777" w:rsidR="0072184E" w:rsidRPr="00CE1C70" w:rsidRDefault="0072184E">
            <w:pPr>
              <w:keepNext/>
              <w:keepLines/>
              <w:widowControl w:val="0"/>
              <w:spacing w:after="0" w:line="240" w:lineRule="auto"/>
              <w:rPr>
                <w:sz w:val="20"/>
                <w:lang w:eastAsia="cs-CZ"/>
              </w:rPr>
            </w:pPr>
          </w:p>
        </w:tc>
      </w:tr>
      <w:tr w:rsidR="00CE1C70" w:rsidRPr="00CE1C70" w14:paraId="75F09643" w14:textId="77777777">
        <w:trPr>
          <w:trHeight w:val="178"/>
        </w:trPr>
        <w:tc>
          <w:tcPr>
            <w:tcW w:w="2481" w:type="dxa"/>
            <w:tcBorders>
              <w:bottom w:val="single" w:sz="4" w:space="0" w:color="000000"/>
            </w:tcBorders>
            <w:vAlign w:val="bottom"/>
          </w:tcPr>
          <w:p w14:paraId="49C6381F" w14:textId="77777777" w:rsidR="0072184E" w:rsidRPr="00CE1C70" w:rsidRDefault="0072184E">
            <w:pPr>
              <w:keepNext/>
              <w:keepLines/>
              <w:widowControl w:val="0"/>
              <w:spacing w:after="0" w:line="240" w:lineRule="auto"/>
              <w:rPr>
                <w:sz w:val="20"/>
                <w:lang w:eastAsia="cs-CZ"/>
              </w:rPr>
            </w:pPr>
          </w:p>
        </w:tc>
        <w:tc>
          <w:tcPr>
            <w:tcW w:w="1652" w:type="dxa"/>
            <w:tcBorders>
              <w:bottom w:val="single" w:sz="4" w:space="0" w:color="000000"/>
            </w:tcBorders>
            <w:vAlign w:val="center"/>
          </w:tcPr>
          <w:p w14:paraId="5463E0EA" w14:textId="77777777" w:rsidR="0072184E" w:rsidRPr="00CE1C70" w:rsidRDefault="0072184E">
            <w:pPr>
              <w:keepNext/>
              <w:keepLines/>
              <w:widowControl w:val="0"/>
              <w:spacing w:after="0" w:line="240" w:lineRule="auto"/>
              <w:rPr>
                <w:sz w:val="20"/>
                <w:lang w:eastAsia="sk-SK"/>
              </w:rPr>
            </w:pPr>
          </w:p>
        </w:tc>
        <w:tc>
          <w:tcPr>
            <w:tcW w:w="1216" w:type="dxa"/>
            <w:tcBorders>
              <w:bottom w:val="single" w:sz="4" w:space="0" w:color="000000"/>
            </w:tcBorders>
            <w:vAlign w:val="center"/>
          </w:tcPr>
          <w:p w14:paraId="16B8612E" w14:textId="77777777" w:rsidR="0072184E" w:rsidRPr="00CE1C70" w:rsidRDefault="00F75D0E">
            <w:pPr>
              <w:keepNext/>
              <w:keepLines/>
              <w:widowControl w:val="0"/>
              <w:spacing w:after="0" w:line="240" w:lineRule="auto"/>
              <w:jc w:val="right"/>
              <w:rPr>
                <w:sz w:val="20"/>
              </w:rPr>
            </w:pPr>
            <w:r w:rsidRPr="00CE1C70">
              <w:rPr>
                <w:sz w:val="20"/>
              </w:rPr>
              <w:t>(0.239)</w:t>
            </w:r>
          </w:p>
        </w:tc>
        <w:tc>
          <w:tcPr>
            <w:tcW w:w="1496" w:type="dxa"/>
            <w:tcBorders>
              <w:bottom w:val="single" w:sz="4" w:space="0" w:color="000000"/>
            </w:tcBorders>
            <w:vAlign w:val="center"/>
          </w:tcPr>
          <w:p w14:paraId="3A74D1F7" w14:textId="77777777" w:rsidR="0072184E" w:rsidRPr="00CE1C70" w:rsidRDefault="0072184E">
            <w:pPr>
              <w:keepNext/>
              <w:keepLines/>
              <w:widowControl w:val="0"/>
              <w:spacing w:after="0" w:line="240" w:lineRule="auto"/>
              <w:rPr>
                <w:sz w:val="20"/>
              </w:rPr>
            </w:pPr>
          </w:p>
        </w:tc>
        <w:tc>
          <w:tcPr>
            <w:tcW w:w="1520" w:type="dxa"/>
            <w:tcBorders>
              <w:bottom w:val="single" w:sz="4" w:space="0" w:color="000000"/>
            </w:tcBorders>
            <w:vAlign w:val="center"/>
          </w:tcPr>
          <w:p w14:paraId="2EA7C9AC" w14:textId="77777777" w:rsidR="0072184E" w:rsidRPr="00CE1C70" w:rsidRDefault="0072184E">
            <w:pPr>
              <w:keepNext/>
              <w:keepLines/>
              <w:widowControl w:val="0"/>
              <w:spacing w:after="0" w:line="240" w:lineRule="auto"/>
              <w:rPr>
                <w:sz w:val="20"/>
                <w:lang w:eastAsia="cs-CZ"/>
              </w:rPr>
            </w:pPr>
          </w:p>
        </w:tc>
      </w:tr>
      <w:tr w:rsidR="00CE1C70" w:rsidRPr="00CE1C70" w14:paraId="221B95AD" w14:textId="77777777">
        <w:trPr>
          <w:trHeight w:val="178"/>
        </w:trPr>
        <w:tc>
          <w:tcPr>
            <w:tcW w:w="2481" w:type="dxa"/>
            <w:vAlign w:val="bottom"/>
          </w:tcPr>
          <w:p w14:paraId="29C16CD2" w14:textId="77777777" w:rsidR="0072184E" w:rsidRPr="00CE1C70" w:rsidRDefault="00F75D0E">
            <w:pPr>
              <w:keepNext/>
              <w:keepLines/>
              <w:widowControl w:val="0"/>
              <w:spacing w:after="0" w:line="240" w:lineRule="auto"/>
              <w:rPr>
                <w:sz w:val="20"/>
                <w:lang w:eastAsia="sk-SK"/>
              </w:rPr>
            </w:pPr>
            <w:r w:rsidRPr="00CE1C70">
              <w:rPr>
                <w:sz w:val="20"/>
              </w:rPr>
              <w:t xml:space="preserve">Origin_change </w:t>
            </w:r>
          </w:p>
        </w:tc>
        <w:tc>
          <w:tcPr>
            <w:tcW w:w="1652" w:type="dxa"/>
            <w:vAlign w:val="center"/>
          </w:tcPr>
          <w:p w14:paraId="7C787E17" w14:textId="77777777" w:rsidR="0072184E" w:rsidRPr="00CE1C70" w:rsidRDefault="00F75D0E">
            <w:pPr>
              <w:keepNext/>
              <w:keepLines/>
              <w:widowControl w:val="0"/>
              <w:spacing w:after="0" w:line="240" w:lineRule="auto"/>
              <w:rPr>
                <w:sz w:val="20"/>
              </w:rPr>
            </w:pPr>
            <w:r w:rsidRPr="00CE1C70">
              <w:rPr>
                <w:sz w:val="20"/>
              </w:rPr>
              <w:t>LeoExpress Train</w:t>
            </w:r>
          </w:p>
        </w:tc>
        <w:tc>
          <w:tcPr>
            <w:tcW w:w="1216" w:type="dxa"/>
            <w:vAlign w:val="center"/>
          </w:tcPr>
          <w:p w14:paraId="358A3556" w14:textId="77777777" w:rsidR="0072184E" w:rsidRPr="00CE1C70" w:rsidRDefault="0072184E">
            <w:pPr>
              <w:keepNext/>
              <w:keepLines/>
              <w:widowControl w:val="0"/>
              <w:spacing w:after="0" w:line="240" w:lineRule="auto"/>
              <w:rPr>
                <w:sz w:val="20"/>
              </w:rPr>
            </w:pPr>
          </w:p>
        </w:tc>
        <w:tc>
          <w:tcPr>
            <w:tcW w:w="1496" w:type="dxa"/>
            <w:vAlign w:val="center"/>
          </w:tcPr>
          <w:p w14:paraId="122CFD2F" w14:textId="77777777" w:rsidR="0072184E" w:rsidRPr="00CE1C70" w:rsidRDefault="00F75D0E">
            <w:pPr>
              <w:keepNext/>
              <w:keepLines/>
              <w:widowControl w:val="0"/>
              <w:spacing w:after="0" w:line="240" w:lineRule="auto"/>
              <w:jc w:val="right"/>
              <w:rPr>
                <w:sz w:val="20"/>
                <w:lang w:eastAsia="sk-SK"/>
              </w:rPr>
            </w:pPr>
            <w:r w:rsidRPr="00CE1C70">
              <w:rPr>
                <w:sz w:val="20"/>
              </w:rPr>
              <w:t>−0.275</w:t>
            </w:r>
          </w:p>
        </w:tc>
        <w:tc>
          <w:tcPr>
            <w:tcW w:w="1520" w:type="dxa"/>
            <w:vAlign w:val="center"/>
          </w:tcPr>
          <w:p w14:paraId="62F9BEDA" w14:textId="77777777" w:rsidR="0072184E" w:rsidRPr="00CE1C70" w:rsidRDefault="0072184E">
            <w:pPr>
              <w:keepNext/>
              <w:keepLines/>
              <w:widowControl w:val="0"/>
              <w:spacing w:after="0" w:line="240" w:lineRule="auto"/>
              <w:rPr>
                <w:sz w:val="20"/>
              </w:rPr>
            </w:pPr>
          </w:p>
        </w:tc>
      </w:tr>
      <w:tr w:rsidR="00CE1C70" w:rsidRPr="00CE1C70" w14:paraId="0EAA8210" w14:textId="77777777">
        <w:trPr>
          <w:trHeight w:val="178"/>
        </w:trPr>
        <w:tc>
          <w:tcPr>
            <w:tcW w:w="2481" w:type="dxa"/>
            <w:vAlign w:val="bottom"/>
          </w:tcPr>
          <w:p w14:paraId="1749D794"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06E0186B"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5E157791" w14:textId="77777777" w:rsidR="0072184E" w:rsidRPr="00CE1C70" w:rsidRDefault="0072184E">
            <w:pPr>
              <w:keepNext/>
              <w:keepLines/>
              <w:widowControl w:val="0"/>
              <w:spacing w:after="0" w:line="240" w:lineRule="auto"/>
              <w:rPr>
                <w:sz w:val="20"/>
              </w:rPr>
            </w:pPr>
          </w:p>
        </w:tc>
        <w:tc>
          <w:tcPr>
            <w:tcW w:w="1496" w:type="dxa"/>
            <w:vAlign w:val="center"/>
          </w:tcPr>
          <w:p w14:paraId="7898E671" w14:textId="77777777" w:rsidR="0072184E" w:rsidRPr="00CE1C70" w:rsidRDefault="00F75D0E">
            <w:pPr>
              <w:keepNext/>
              <w:keepLines/>
              <w:widowControl w:val="0"/>
              <w:spacing w:after="0" w:line="240" w:lineRule="auto"/>
              <w:jc w:val="right"/>
              <w:rPr>
                <w:sz w:val="20"/>
                <w:lang w:eastAsia="sk-SK"/>
              </w:rPr>
            </w:pPr>
            <w:r w:rsidRPr="00CE1C70">
              <w:rPr>
                <w:sz w:val="20"/>
              </w:rPr>
              <w:t>(0.368)</w:t>
            </w:r>
          </w:p>
        </w:tc>
        <w:tc>
          <w:tcPr>
            <w:tcW w:w="1520" w:type="dxa"/>
            <w:vAlign w:val="center"/>
          </w:tcPr>
          <w:p w14:paraId="1CCD650E" w14:textId="77777777" w:rsidR="0072184E" w:rsidRPr="00CE1C70" w:rsidRDefault="0072184E">
            <w:pPr>
              <w:keepNext/>
              <w:keepLines/>
              <w:widowControl w:val="0"/>
              <w:spacing w:after="0" w:line="240" w:lineRule="auto"/>
              <w:rPr>
                <w:sz w:val="20"/>
              </w:rPr>
            </w:pPr>
          </w:p>
        </w:tc>
      </w:tr>
      <w:tr w:rsidR="00CE1C70" w:rsidRPr="00CE1C70" w14:paraId="752B5493" w14:textId="77777777">
        <w:trPr>
          <w:trHeight w:val="178"/>
        </w:trPr>
        <w:tc>
          <w:tcPr>
            <w:tcW w:w="2481" w:type="dxa"/>
            <w:vAlign w:val="bottom"/>
          </w:tcPr>
          <w:p w14:paraId="3E4C473A" w14:textId="77777777" w:rsidR="0072184E" w:rsidRPr="00CE1C70" w:rsidRDefault="00F75D0E">
            <w:pPr>
              <w:keepNext/>
              <w:keepLines/>
              <w:widowControl w:val="0"/>
              <w:spacing w:after="0" w:line="240" w:lineRule="auto"/>
              <w:rPr>
                <w:b/>
                <w:bCs/>
                <w:sz w:val="20"/>
                <w:lang w:eastAsia="sk-SK"/>
              </w:rPr>
            </w:pPr>
            <w:r w:rsidRPr="00CE1C70">
              <w:rPr>
                <w:sz w:val="20"/>
              </w:rPr>
              <w:t xml:space="preserve">Destination_change </w:t>
            </w:r>
          </w:p>
        </w:tc>
        <w:tc>
          <w:tcPr>
            <w:tcW w:w="1652" w:type="dxa"/>
            <w:vAlign w:val="center"/>
          </w:tcPr>
          <w:p w14:paraId="0F554461" w14:textId="77777777" w:rsidR="0072184E" w:rsidRPr="00CE1C70" w:rsidRDefault="00F75D0E">
            <w:pPr>
              <w:keepNext/>
              <w:keepLines/>
              <w:widowControl w:val="0"/>
              <w:spacing w:after="0" w:line="240" w:lineRule="auto"/>
              <w:rPr>
                <w:sz w:val="20"/>
              </w:rPr>
            </w:pPr>
            <w:r w:rsidRPr="00CE1C70">
              <w:rPr>
                <w:sz w:val="20"/>
              </w:rPr>
              <w:t>LeoExpress Train</w:t>
            </w:r>
          </w:p>
        </w:tc>
        <w:tc>
          <w:tcPr>
            <w:tcW w:w="1216" w:type="dxa"/>
            <w:vAlign w:val="center"/>
          </w:tcPr>
          <w:p w14:paraId="552CFB94" w14:textId="77777777" w:rsidR="0072184E" w:rsidRPr="00CE1C70" w:rsidRDefault="0072184E">
            <w:pPr>
              <w:keepNext/>
              <w:keepLines/>
              <w:widowControl w:val="0"/>
              <w:spacing w:after="0" w:line="240" w:lineRule="auto"/>
              <w:rPr>
                <w:sz w:val="20"/>
              </w:rPr>
            </w:pPr>
          </w:p>
        </w:tc>
        <w:tc>
          <w:tcPr>
            <w:tcW w:w="1496" w:type="dxa"/>
            <w:vAlign w:val="center"/>
          </w:tcPr>
          <w:p w14:paraId="39BC3B67" w14:textId="77777777" w:rsidR="0072184E" w:rsidRPr="00CE1C70" w:rsidRDefault="00F75D0E">
            <w:pPr>
              <w:keepNext/>
              <w:keepLines/>
              <w:widowControl w:val="0"/>
              <w:spacing w:after="0" w:line="240" w:lineRule="auto"/>
              <w:jc w:val="right"/>
              <w:rPr>
                <w:sz w:val="20"/>
                <w:lang w:eastAsia="sk-SK"/>
              </w:rPr>
            </w:pPr>
            <w:r w:rsidRPr="00CE1C70">
              <w:rPr>
                <w:sz w:val="20"/>
              </w:rPr>
              <w:t>−2.965***</w:t>
            </w:r>
          </w:p>
        </w:tc>
        <w:tc>
          <w:tcPr>
            <w:tcW w:w="1520" w:type="dxa"/>
            <w:vAlign w:val="center"/>
          </w:tcPr>
          <w:p w14:paraId="053FA1B5" w14:textId="77777777" w:rsidR="0072184E" w:rsidRPr="00CE1C70" w:rsidRDefault="0072184E">
            <w:pPr>
              <w:keepNext/>
              <w:keepLines/>
              <w:widowControl w:val="0"/>
              <w:spacing w:after="0" w:line="240" w:lineRule="auto"/>
              <w:rPr>
                <w:sz w:val="20"/>
              </w:rPr>
            </w:pPr>
          </w:p>
        </w:tc>
      </w:tr>
      <w:tr w:rsidR="00CE1C70" w:rsidRPr="00CE1C70" w14:paraId="639856F7" w14:textId="77777777">
        <w:trPr>
          <w:trHeight w:val="178"/>
        </w:trPr>
        <w:tc>
          <w:tcPr>
            <w:tcW w:w="2481" w:type="dxa"/>
            <w:vAlign w:val="bottom"/>
          </w:tcPr>
          <w:p w14:paraId="1A58719B"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4E0B17DB"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1A9F1084" w14:textId="77777777" w:rsidR="0072184E" w:rsidRPr="00CE1C70" w:rsidRDefault="0072184E">
            <w:pPr>
              <w:keepNext/>
              <w:keepLines/>
              <w:widowControl w:val="0"/>
              <w:spacing w:after="0" w:line="240" w:lineRule="auto"/>
              <w:rPr>
                <w:sz w:val="20"/>
              </w:rPr>
            </w:pPr>
          </w:p>
        </w:tc>
        <w:tc>
          <w:tcPr>
            <w:tcW w:w="1496" w:type="dxa"/>
            <w:vAlign w:val="center"/>
          </w:tcPr>
          <w:p w14:paraId="63495744" w14:textId="77777777" w:rsidR="0072184E" w:rsidRPr="00CE1C70" w:rsidRDefault="00F75D0E">
            <w:pPr>
              <w:keepNext/>
              <w:keepLines/>
              <w:widowControl w:val="0"/>
              <w:spacing w:after="0" w:line="240" w:lineRule="auto"/>
              <w:jc w:val="right"/>
              <w:rPr>
                <w:sz w:val="20"/>
                <w:lang w:eastAsia="sk-SK"/>
              </w:rPr>
            </w:pPr>
            <w:r w:rsidRPr="00CE1C70">
              <w:rPr>
                <w:sz w:val="20"/>
              </w:rPr>
              <w:t>(0.684)</w:t>
            </w:r>
          </w:p>
        </w:tc>
        <w:tc>
          <w:tcPr>
            <w:tcW w:w="1520" w:type="dxa"/>
            <w:vAlign w:val="center"/>
          </w:tcPr>
          <w:p w14:paraId="0FA5B834" w14:textId="77777777" w:rsidR="0072184E" w:rsidRPr="00CE1C70" w:rsidRDefault="0072184E">
            <w:pPr>
              <w:keepNext/>
              <w:keepLines/>
              <w:widowControl w:val="0"/>
              <w:spacing w:after="0" w:line="240" w:lineRule="auto"/>
              <w:rPr>
                <w:sz w:val="20"/>
              </w:rPr>
            </w:pPr>
          </w:p>
        </w:tc>
      </w:tr>
      <w:tr w:rsidR="00CE1C70" w:rsidRPr="00CE1C70" w14:paraId="4B5EB888" w14:textId="77777777">
        <w:trPr>
          <w:trHeight w:val="178"/>
        </w:trPr>
        <w:tc>
          <w:tcPr>
            <w:tcW w:w="2481" w:type="dxa"/>
            <w:vAlign w:val="bottom"/>
          </w:tcPr>
          <w:p w14:paraId="664D24C9" w14:textId="77777777" w:rsidR="0072184E" w:rsidRPr="00CE1C70" w:rsidRDefault="00F75D0E">
            <w:pPr>
              <w:keepNext/>
              <w:keepLines/>
              <w:widowControl w:val="0"/>
              <w:spacing w:after="0" w:line="240" w:lineRule="auto"/>
              <w:rPr>
                <w:b/>
                <w:bCs/>
                <w:sz w:val="20"/>
                <w:lang w:eastAsia="sk-SK"/>
              </w:rPr>
            </w:pPr>
            <w:r w:rsidRPr="00CE1C70">
              <w:rPr>
                <w:sz w:val="20"/>
              </w:rPr>
              <w:t xml:space="preserve">Weekend </w:t>
            </w:r>
          </w:p>
        </w:tc>
        <w:tc>
          <w:tcPr>
            <w:tcW w:w="1652" w:type="dxa"/>
            <w:vAlign w:val="center"/>
          </w:tcPr>
          <w:p w14:paraId="388911CE" w14:textId="77777777" w:rsidR="0072184E" w:rsidRPr="00CE1C70" w:rsidRDefault="00F75D0E">
            <w:pPr>
              <w:keepNext/>
              <w:keepLines/>
              <w:widowControl w:val="0"/>
              <w:spacing w:after="0" w:line="240" w:lineRule="auto"/>
              <w:rPr>
                <w:sz w:val="20"/>
              </w:rPr>
            </w:pPr>
            <w:r w:rsidRPr="00CE1C70">
              <w:rPr>
                <w:sz w:val="20"/>
              </w:rPr>
              <w:t>LeoExpress Train</w:t>
            </w:r>
          </w:p>
        </w:tc>
        <w:tc>
          <w:tcPr>
            <w:tcW w:w="1216" w:type="dxa"/>
            <w:vAlign w:val="center"/>
          </w:tcPr>
          <w:p w14:paraId="7D7CDD0E" w14:textId="77777777" w:rsidR="0072184E" w:rsidRPr="00CE1C70" w:rsidRDefault="0072184E">
            <w:pPr>
              <w:keepNext/>
              <w:keepLines/>
              <w:widowControl w:val="0"/>
              <w:spacing w:after="0" w:line="240" w:lineRule="auto"/>
              <w:rPr>
                <w:sz w:val="20"/>
              </w:rPr>
            </w:pPr>
          </w:p>
        </w:tc>
        <w:tc>
          <w:tcPr>
            <w:tcW w:w="1496" w:type="dxa"/>
            <w:vAlign w:val="center"/>
          </w:tcPr>
          <w:p w14:paraId="3A395E65" w14:textId="77777777" w:rsidR="0072184E" w:rsidRPr="00CE1C70" w:rsidRDefault="00F75D0E">
            <w:pPr>
              <w:keepNext/>
              <w:keepLines/>
              <w:widowControl w:val="0"/>
              <w:spacing w:after="0" w:line="240" w:lineRule="auto"/>
              <w:jc w:val="right"/>
              <w:rPr>
                <w:sz w:val="20"/>
                <w:lang w:eastAsia="sk-SK"/>
              </w:rPr>
            </w:pPr>
            <w:r w:rsidRPr="00CE1C70">
              <w:rPr>
                <w:sz w:val="20"/>
              </w:rPr>
              <w:t>−0.435</w:t>
            </w:r>
          </w:p>
        </w:tc>
        <w:tc>
          <w:tcPr>
            <w:tcW w:w="1520" w:type="dxa"/>
            <w:vAlign w:val="center"/>
          </w:tcPr>
          <w:p w14:paraId="45E7095B" w14:textId="77777777" w:rsidR="0072184E" w:rsidRPr="00CE1C70" w:rsidRDefault="0072184E">
            <w:pPr>
              <w:keepNext/>
              <w:keepLines/>
              <w:widowControl w:val="0"/>
              <w:spacing w:after="0" w:line="240" w:lineRule="auto"/>
              <w:rPr>
                <w:sz w:val="20"/>
              </w:rPr>
            </w:pPr>
          </w:p>
        </w:tc>
      </w:tr>
      <w:tr w:rsidR="00CE1C70" w:rsidRPr="00CE1C70" w14:paraId="70FB0466" w14:textId="77777777">
        <w:trPr>
          <w:trHeight w:val="178"/>
        </w:trPr>
        <w:tc>
          <w:tcPr>
            <w:tcW w:w="2481" w:type="dxa"/>
            <w:vAlign w:val="bottom"/>
          </w:tcPr>
          <w:p w14:paraId="0BDA1665"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4899E420"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52D18BBF" w14:textId="77777777" w:rsidR="0072184E" w:rsidRPr="00CE1C70" w:rsidRDefault="0072184E">
            <w:pPr>
              <w:keepNext/>
              <w:keepLines/>
              <w:widowControl w:val="0"/>
              <w:spacing w:after="0" w:line="240" w:lineRule="auto"/>
              <w:rPr>
                <w:sz w:val="20"/>
              </w:rPr>
            </w:pPr>
          </w:p>
        </w:tc>
        <w:tc>
          <w:tcPr>
            <w:tcW w:w="1496" w:type="dxa"/>
            <w:vAlign w:val="center"/>
          </w:tcPr>
          <w:p w14:paraId="4BEAFC59" w14:textId="77777777" w:rsidR="0072184E" w:rsidRPr="00CE1C70" w:rsidRDefault="00F75D0E">
            <w:pPr>
              <w:keepNext/>
              <w:keepLines/>
              <w:widowControl w:val="0"/>
              <w:spacing w:after="0" w:line="240" w:lineRule="auto"/>
              <w:jc w:val="right"/>
              <w:rPr>
                <w:sz w:val="20"/>
                <w:lang w:eastAsia="sk-SK"/>
              </w:rPr>
            </w:pPr>
            <w:r w:rsidRPr="00CE1C70">
              <w:rPr>
                <w:sz w:val="20"/>
              </w:rPr>
              <w:t>(0.329)</w:t>
            </w:r>
          </w:p>
        </w:tc>
        <w:tc>
          <w:tcPr>
            <w:tcW w:w="1520" w:type="dxa"/>
            <w:vAlign w:val="center"/>
          </w:tcPr>
          <w:p w14:paraId="10DFB3A2" w14:textId="77777777" w:rsidR="0072184E" w:rsidRPr="00CE1C70" w:rsidRDefault="0072184E">
            <w:pPr>
              <w:keepNext/>
              <w:keepLines/>
              <w:widowControl w:val="0"/>
              <w:spacing w:after="0" w:line="240" w:lineRule="auto"/>
              <w:rPr>
                <w:sz w:val="20"/>
              </w:rPr>
            </w:pPr>
          </w:p>
        </w:tc>
      </w:tr>
      <w:tr w:rsidR="00CE1C70" w:rsidRPr="00CE1C70" w14:paraId="03020728" w14:textId="77777777">
        <w:trPr>
          <w:trHeight w:val="178"/>
        </w:trPr>
        <w:tc>
          <w:tcPr>
            <w:tcW w:w="2481" w:type="dxa"/>
            <w:vAlign w:val="bottom"/>
          </w:tcPr>
          <w:p w14:paraId="68E49FE2" w14:textId="77777777" w:rsidR="0072184E" w:rsidRPr="00CE1C70" w:rsidRDefault="00F75D0E">
            <w:pPr>
              <w:keepNext/>
              <w:keepLines/>
              <w:widowControl w:val="0"/>
              <w:spacing w:after="0" w:line="240" w:lineRule="auto"/>
              <w:rPr>
                <w:sz w:val="20"/>
                <w:lang w:eastAsia="sk-SK"/>
              </w:rPr>
            </w:pPr>
            <w:r w:rsidRPr="00CE1C70">
              <w:rPr>
                <w:sz w:val="20"/>
              </w:rPr>
              <w:t>Constant</w:t>
            </w:r>
          </w:p>
        </w:tc>
        <w:tc>
          <w:tcPr>
            <w:tcW w:w="1652" w:type="dxa"/>
            <w:vAlign w:val="center"/>
          </w:tcPr>
          <w:p w14:paraId="25D6916C" w14:textId="77777777" w:rsidR="0072184E" w:rsidRPr="00CE1C70" w:rsidRDefault="00F75D0E">
            <w:pPr>
              <w:keepNext/>
              <w:keepLines/>
              <w:widowControl w:val="0"/>
              <w:spacing w:after="0" w:line="240" w:lineRule="auto"/>
              <w:rPr>
                <w:sz w:val="20"/>
              </w:rPr>
            </w:pPr>
            <w:r w:rsidRPr="00CE1C70">
              <w:rPr>
                <w:sz w:val="20"/>
              </w:rPr>
              <w:t>LeoExpress Train</w:t>
            </w:r>
          </w:p>
        </w:tc>
        <w:tc>
          <w:tcPr>
            <w:tcW w:w="1216" w:type="dxa"/>
            <w:vAlign w:val="center"/>
          </w:tcPr>
          <w:p w14:paraId="33959A6D" w14:textId="77777777" w:rsidR="0072184E" w:rsidRPr="00CE1C70" w:rsidRDefault="0072184E">
            <w:pPr>
              <w:keepNext/>
              <w:keepLines/>
              <w:widowControl w:val="0"/>
              <w:spacing w:after="0" w:line="240" w:lineRule="auto"/>
              <w:rPr>
                <w:sz w:val="20"/>
              </w:rPr>
            </w:pPr>
          </w:p>
        </w:tc>
        <w:tc>
          <w:tcPr>
            <w:tcW w:w="1496" w:type="dxa"/>
            <w:vAlign w:val="center"/>
          </w:tcPr>
          <w:p w14:paraId="0D52184D" w14:textId="77777777" w:rsidR="0072184E" w:rsidRPr="00CE1C70" w:rsidRDefault="00F75D0E">
            <w:pPr>
              <w:keepNext/>
              <w:keepLines/>
              <w:widowControl w:val="0"/>
              <w:spacing w:after="0" w:line="240" w:lineRule="auto"/>
              <w:jc w:val="right"/>
              <w:rPr>
                <w:sz w:val="20"/>
                <w:lang w:eastAsia="sk-SK"/>
              </w:rPr>
            </w:pPr>
            <w:r w:rsidRPr="00CE1C70">
              <w:rPr>
                <w:sz w:val="20"/>
              </w:rPr>
              <w:t>0.718</w:t>
            </w:r>
          </w:p>
        </w:tc>
        <w:tc>
          <w:tcPr>
            <w:tcW w:w="1520" w:type="dxa"/>
            <w:vAlign w:val="center"/>
          </w:tcPr>
          <w:p w14:paraId="217AE724" w14:textId="77777777" w:rsidR="0072184E" w:rsidRPr="00CE1C70" w:rsidRDefault="0072184E">
            <w:pPr>
              <w:keepNext/>
              <w:keepLines/>
              <w:widowControl w:val="0"/>
              <w:spacing w:after="0" w:line="240" w:lineRule="auto"/>
              <w:rPr>
                <w:sz w:val="20"/>
              </w:rPr>
            </w:pPr>
          </w:p>
        </w:tc>
      </w:tr>
      <w:tr w:rsidR="00CE1C70" w:rsidRPr="00CE1C70" w14:paraId="2316F6C7" w14:textId="77777777">
        <w:trPr>
          <w:trHeight w:val="178"/>
        </w:trPr>
        <w:tc>
          <w:tcPr>
            <w:tcW w:w="2481" w:type="dxa"/>
            <w:vAlign w:val="bottom"/>
          </w:tcPr>
          <w:p w14:paraId="7FD92A0C"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492F081F"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2C575E1C" w14:textId="77777777" w:rsidR="0072184E" w:rsidRPr="00CE1C70" w:rsidRDefault="0072184E">
            <w:pPr>
              <w:keepNext/>
              <w:keepLines/>
              <w:widowControl w:val="0"/>
              <w:spacing w:after="0" w:line="240" w:lineRule="auto"/>
              <w:rPr>
                <w:sz w:val="20"/>
              </w:rPr>
            </w:pPr>
          </w:p>
        </w:tc>
        <w:tc>
          <w:tcPr>
            <w:tcW w:w="1496" w:type="dxa"/>
            <w:vAlign w:val="center"/>
          </w:tcPr>
          <w:p w14:paraId="2EC231A3" w14:textId="77777777" w:rsidR="0072184E" w:rsidRPr="00CE1C70" w:rsidRDefault="00F75D0E">
            <w:pPr>
              <w:keepNext/>
              <w:keepLines/>
              <w:widowControl w:val="0"/>
              <w:spacing w:after="0" w:line="240" w:lineRule="auto"/>
              <w:jc w:val="right"/>
              <w:rPr>
                <w:sz w:val="20"/>
                <w:lang w:eastAsia="sk-SK"/>
              </w:rPr>
            </w:pPr>
            <w:r w:rsidRPr="00CE1C70">
              <w:rPr>
                <w:sz w:val="20"/>
              </w:rPr>
              <w:t>(0.485)</w:t>
            </w:r>
          </w:p>
        </w:tc>
        <w:tc>
          <w:tcPr>
            <w:tcW w:w="1520" w:type="dxa"/>
            <w:vAlign w:val="center"/>
          </w:tcPr>
          <w:p w14:paraId="6AF70F68" w14:textId="77777777" w:rsidR="0072184E" w:rsidRPr="00CE1C70" w:rsidRDefault="0072184E">
            <w:pPr>
              <w:keepNext/>
              <w:keepLines/>
              <w:widowControl w:val="0"/>
              <w:spacing w:after="0" w:line="240" w:lineRule="auto"/>
              <w:rPr>
                <w:sz w:val="20"/>
              </w:rPr>
            </w:pPr>
          </w:p>
        </w:tc>
      </w:tr>
      <w:tr w:rsidR="00CE1C70" w:rsidRPr="00CE1C70" w14:paraId="76994365" w14:textId="77777777">
        <w:trPr>
          <w:trHeight w:val="178"/>
        </w:trPr>
        <w:tc>
          <w:tcPr>
            <w:tcW w:w="2481" w:type="dxa"/>
            <w:vAlign w:val="bottom"/>
          </w:tcPr>
          <w:p w14:paraId="4305FCA5" w14:textId="77777777" w:rsidR="0072184E" w:rsidRPr="00CE1C70" w:rsidRDefault="00F75D0E">
            <w:pPr>
              <w:keepNext/>
              <w:keepLines/>
              <w:widowControl w:val="0"/>
              <w:spacing w:after="0" w:line="240" w:lineRule="auto"/>
              <w:rPr>
                <w:sz w:val="20"/>
                <w:lang w:eastAsia="sk-SK"/>
              </w:rPr>
            </w:pPr>
            <w:r w:rsidRPr="00CE1C70">
              <w:rPr>
                <w:sz w:val="20"/>
              </w:rPr>
              <w:t>Origin_change</w:t>
            </w:r>
          </w:p>
        </w:tc>
        <w:tc>
          <w:tcPr>
            <w:tcW w:w="1652" w:type="dxa"/>
            <w:vAlign w:val="center"/>
          </w:tcPr>
          <w:p w14:paraId="57BA234D" w14:textId="77777777" w:rsidR="0072184E" w:rsidRPr="00CE1C70" w:rsidRDefault="00F75D0E">
            <w:pPr>
              <w:keepNext/>
              <w:keepLines/>
              <w:widowControl w:val="0"/>
              <w:spacing w:after="0" w:line="240" w:lineRule="auto"/>
              <w:rPr>
                <w:sz w:val="20"/>
              </w:rPr>
            </w:pPr>
            <w:r w:rsidRPr="00CE1C70">
              <w:rPr>
                <w:sz w:val="20"/>
              </w:rPr>
              <w:t>RegioJet Train</w:t>
            </w:r>
          </w:p>
        </w:tc>
        <w:tc>
          <w:tcPr>
            <w:tcW w:w="1216" w:type="dxa"/>
            <w:vAlign w:val="center"/>
          </w:tcPr>
          <w:p w14:paraId="1AE92741" w14:textId="77777777" w:rsidR="0072184E" w:rsidRPr="00CE1C70" w:rsidRDefault="0072184E">
            <w:pPr>
              <w:keepNext/>
              <w:keepLines/>
              <w:widowControl w:val="0"/>
              <w:spacing w:after="0" w:line="240" w:lineRule="auto"/>
              <w:rPr>
                <w:sz w:val="20"/>
              </w:rPr>
            </w:pPr>
          </w:p>
        </w:tc>
        <w:tc>
          <w:tcPr>
            <w:tcW w:w="1496" w:type="dxa"/>
            <w:vAlign w:val="center"/>
          </w:tcPr>
          <w:p w14:paraId="7D9399C3" w14:textId="77777777" w:rsidR="0072184E" w:rsidRPr="00CE1C70" w:rsidRDefault="00F75D0E">
            <w:pPr>
              <w:keepNext/>
              <w:keepLines/>
              <w:widowControl w:val="0"/>
              <w:spacing w:after="0" w:line="240" w:lineRule="auto"/>
              <w:jc w:val="right"/>
              <w:rPr>
                <w:sz w:val="20"/>
                <w:lang w:eastAsia="sk-SK"/>
              </w:rPr>
            </w:pPr>
            <w:r w:rsidRPr="00CE1C70">
              <w:rPr>
                <w:sz w:val="20"/>
              </w:rPr>
              <w:t>0.403</w:t>
            </w:r>
          </w:p>
        </w:tc>
        <w:tc>
          <w:tcPr>
            <w:tcW w:w="1520" w:type="dxa"/>
            <w:vAlign w:val="center"/>
          </w:tcPr>
          <w:p w14:paraId="227ED40A" w14:textId="77777777" w:rsidR="0072184E" w:rsidRPr="00CE1C70" w:rsidRDefault="0072184E">
            <w:pPr>
              <w:keepNext/>
              <w:keepLines/>
              <w:widowControl w:val="0"/>
              <w:spacing w:after="0" w:line="240" w:lineRule="auto"/>
              <w:rPr>
                <w:sz w:val="20"/>
              </w:rPr>
            </w:pPr>
          </w:p>
        </w:tc>
      </w:tr>
      <w:tr w:rsidR="00CE1C70" w:rsidRPr="00CE1C70" w14:paraId="18F54241" w14:textId="77777777">
        <w:trPr>
          <w:trHeight w:val="178"/>
        </w:trPr>
        <w:tc>
          <w:tcPr>
            <w:tcW w:w="2481" w:type="dxa"/>
            <w:vAlign w:val="bottom"/>
          </w:tcPr>
          <w:p w14:paraId="70BB69A2"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60D05413"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33365038" w14:textId="77777777" w:rsidR="0072184E" w:rsidRPr="00CE1C70" w:rsidRDefault="0072184E">
            <w:pPr>
              <w:keepNext/>
              <w:keepLines/>
              <w:widowControl w:val="0"/>
              <w:spacing w:after="0" w:line="240" w:lineRule="auto"/>
              <w:rPr>
                <w:sz w:val="20"/>
              </w:rPr>
            </w:pPr>
          </w:p>
        </w:tc>
        <w:tc>
          <w:tcPr>
            <w:tcW w:w="1496" w:type="dxa"/>
            <w:vAlign w:val="center"/>
          </w:tcPr>
          <w:p w14:paraId="45B03CB9" w14:textId="77777777" w:rsidR="0072184E" w:rsidRPr="00CE1C70" w:rsidRDefault="00F75D0E">
            <w:pPr>
              <w:keepNext/>
              <w:keepLines/>
              <w:widowControl w:val="0"/>
              <w:spacing w:after="0" w:line="240" w:lineRule="auto"/>
              <w:jc w:val="right"/>
              <w:rPr>
                <w:sz w:val="20"/>
                <w:lang w:eastAsia="sk-SK"/>
              </w:rPr>
            </w:pPr>
            <w:r w:rsidRPr="00CE1C70">
              <w:rPr>
                <w:sz w:val="20"/>
              </w:rPr>
              <w:t>(0.376)</w:t>
            </w:r>
          </w:p>
        </w:tc>
        <w:tc>
          <w:tcPr>
            <w:tcW w:w="1520" w:type="dxa"/>
            <w:vAlign w:val="center"/>
          </w:tcPr>
          <w:p w14:paraId="151670E2" w14:textId="77777777" w:rsidR="0072184E" w:rsidRPr="00CE1C70" w:rsidRDefault="0072184E">
            <w:pPr>
              <w:keepNext/>
              <w:keepLines/>
              <w:widowControl w:val="0"/>
              <w:spacing w:after="0" w:line="240" w:lineRule="auto"/>
              <w:rPr>
                <w:sz w:val="20"/>
              </w:rPr>
            </w:pPr>
          </w:p>
        </w:tc>
      </w:tr>
      <w:tr w:rsidR="00CE1C70" w:rsidRPr="00CE1C70" w14:paraId="36AD7117" w14:textId="77777777">
        <w:trPr>
          <w:trHeight w:val="178"/>
        </w:trPr>
        <w:tc>
          <w:tcPr>
            <w:tcW w:w="2481" w:type="dxa"/>
            <w:vAlign w:val="bottom"/>
          </w:tcPr>
          <w:p w14:paraId="13FB7B47" w14:textId="77777777" w:rsidR="0072184E" w:rsidRPr="00CE1C70" w:rsidRDefault="00F75D0E">
            <w:pPr>
              <w:keepNext/>
              <w:keepLines/>
              <w:widowControl w:val="0"/>
              <w:spacing w:after="0" w:line="240" w:lineRule="auto"/>
              <w:rPr>
                <w:sz w:val="20"/>
                <w:lang w:eastAsia="sk-SK"/>
              </w:rPr>
            </w:pPr>
            <w:r w:rsidRPr="00CE1C70">
              <w:rPr>
                <w:sz w:val="20"/>
              </w:rPr>
              <w:t>Destination_change</w:t>
            </w:r>
          </w:p>
        </w:tc>
        <w:tc>
          <w:tcPr>
            <w:tcW w:w="1652" w:type="dxa"/>
            <w:vAlign w:val="center"/>
          </w:tcPr>
          <w:p w14:paraId="31B50718" w14:textId="77777777" w:rsidR="0072184E" w:rsidRPr="00CE1C70" w:rsidRDefault="00F75D0E">
            <w:pPr>
              <w:keepNext/>
              <w:keepLines/>
              <w:widowControl w:val="0"/>
              <w:spacing w:after="0" w:line="240" w:lineRule="auto"/>
              <w:rPr>
                <w:sz w:val="20"/>
              </w:rPr>
            </w:pPr>
            <w:r w:rsidRPr="00CE1C70">
              <w:rPr>
                <w:sz w:val="20"/>
              </w:rPr>
              <w:t>RegioJet Train</w:t>
            </w:r>
          </w:p>
        </w:tc>
        <w:tc>
          <w:tcPr>
            <w:tcW w:w="1216" w:type="dxa"/>
            <w:vAlign w:val="center"/>
          </w:tcPr>
          <w:p w14:paraId="08DDF552" w14:textId="77777777" w:rsidR="0072184E" w:rsidRPr="00CE1C70" w:rsidRDefault="0072184E">
            <w:pPr>
              <w:keepNext/>
              <w:keepLines/>
              <w:widowControl w:val="0"/>
              <w:spacing w:after="0" w:line="240" w:lineRule="auto"/>
              <w:rPr>
                <w:sz w:val="20"/>
              </w:rPr>
            </w:pPr>
          </w:p>
        </w:tc>
        <w:tc>
          <w:tcPr>
            <w:tcW w:w="1496" w:type="dxa"/>
            <w:vAlign w:val="center"/>
          </w:tcPr>
          <w:p w14:paraId="4618F6D9" w14:textId="77777777" w:rsidR="0072184E" w:rsidRPr="00CE1C70" w:rsidRDefault="00F75D0E">
            <w:pPr>
              <w:keepNext/>
              <w:keepLines/>
              <w:widowControl w:val="0"/>
              <w:spacing w:after="0" w:line="240" w:lineRule="auto"/>
              <w:jc w:val="right"/>
              <w:rPr>
                <w:sz w:val="20"/>
                <w:lang w:eastAsia="sk-SK"/>
              </w:rPr>
            </w:pPr>
            <w:r w:rsidRPr="00CE1C70">
              <w:rPr>
                <w:sz w:val="20"/>
              </w:rPr>
              <w:t>−0.833*</w:t>
            </w:r>
          </w:p>
        </w:tc>
        <w:tc>
          <w:tcPr>
            <w:tcW w:w="1520" w:type="dxa"/>
            <w:vAlign w:val="center"/>
          </w:tcPr>
          <w:p w14:paraId="46C2B52E" w14:textId="77777777" w:rsidR="0072184E" w:rsidRPr="00CE1C70" w:rsidRDefault="0072184E">
            <w:pPr>
              <w:keepNext/>
              <w:keepLines/>
              <w:widowControl w:val="0"/>
              <w:spacing w:after="0" w:line="240" w:lineRule="auto"/>
              <w:rPr>
                <w:sz w:val="20"/>
              </w:rPr>
            </w:pPr>
          </w:p>
        </w:tc>
      </w:tr>
      <w:tr w:rsidR="00CE1C70" w:rsidRPr="00CE1C70" w14:paraId="50032F35" w14:textId="77777777">
        <w:trPr>
          <w:trHeight w:val="178"/>
        </w:trPr>
        <w:tc>
          <w:tcPr>
            <w:tcW w:w="2481" w:type="dxa"/>
            <w:vAlign w:val="bottom"/>
          </w:tcPr>
          <w:p w14:paraId="36D84EDB"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2355F6AF"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33E56A39" w14:textId="77777777" w:rsidR="0072184E" w:rsidRPr="00CE1C70" w:rsidRDefault="0072184E">
            <w:pPr>
              <w:keepNext/>
              <w:keepLines/>
              <w:widowControl w:val="0"/>
              <w:spacing w:after="0" w:line="240" w:lineRule="auto"/>
              <w:rPr>
                <w:sz w:val="20"/>
              </w:rPr>
            </w:pPr>
          </w:p>
        </w:tc>
        <w:tc>
          <w:tcPr>
            <w:tcW w:w="1496" w:type="dxa"/>
            <w:vAlign w:val="center"/>
          </w:tcPr>
          <w:p w14:paraId="0328CD99" w14:textId="77777777" w:rsidR="0072184E" w:rsidRPr="00CE1C70" w:rsidRDefault="00F75D0E">
            <w:pPr>
              <w:keepNext/>
              <w:keepLines/>
              <w:widowControl w:val="0"/>
              <w:spacing w:after="0" w:line="240" w:lineRule="auto"/>
              <w:jc w:val="right"/>
              <w:rPr>
                <w:sz w:val="20"/>
                <w:lang w:eastAsia="sk-SK"/>
              </w:rPr>
            </w:pPr>
            <w:r w:rsidRPr="00CE1C70">
              <w:rPr>
                <w:sz w:val="20"/>
              </w:rPr>
              <w:t>(0.427)</w:t>
            </w:r>
          </w:p>
        </w:tc>
        <w:tc>
          <w:tcPr>
            <w:tcW w:w="1520" w:type="dxa"/>
            <w:vAlign w:val="center"/>
          </w:tcPr>
          <w:p w14:paraId="4F642599" w14:textId="77777777" w:rsidR="0072184E" w:rsidRPr="00CE1C70" w:rsidRDefault="0072184E">
            <w:pPr>
              <w:keepNext/>
              <w:keepLines/>
              <w:widowControl w:val="0"/>
              <w:spacing w:after="0" w:line="240" w:lineRule="auto"/>
              <w:rPr>
                <w:sz w:val="20"/>
              </w:rPr>
            </w:pPr>
          </w:p>
        </w:tc>
      </w:tr>
      <w:tr w:rsidR="00CE1C70" w:rsidRPr="00CE1C70" w14:paraId="29C13413" w14:textId="77777777">
        <w:trPr>
          <w:trHeight w:val="178"/>
        </w:trPr>
        <w:tc>
          <w:tcPr>
            <w:tcW w:w="2481" w:type="dxa"/>
            <w:vAlign w:val="bottom"/>
          </w:tcPr>
          <w:p w14:paraId="2536DFD1" w14:textId="77777777" w:rsidR="0072184E" w:rsidRPr="00CE1C70" w:rsidRDefault="00F75D0E">
            <w:pPr>
              <w:keepNext/>
              <w:keepLines/>
              <w:widowControl w:val="0"/>
              <w:spacing w:after="0" w:line="240" w:lineRule="auto"/>
              <w:rPr>
                <w:sz w:val="20"/>
                <w:lang w:eastAsia="sk-SK"/>
              </w:rPr>
            </w:pPr>
            <w:r w:rsidRPr="00CE1C70">
              <w:rPr>
                <w:sz w:val="20"/>
              </w:rPr>
              <w:t xml:space="preserve">Weekend </w:t>
            </w:r>
          </w:p>
        </w:tc>
        <w:tc>
          <w:tcPr>
            <w:tcW w:w="1652" w:type="dxa"/>
            <w:vAlign w:val="center"/>
          </w:tcPr>
          <w:p w14:paraId="45352D6B" w14:textId="77777777" w:rsidR="0072184E" w:rsidRPr="00CE1C70" w:rsidRDefault="00F75D0E">
            <w:pPr>
              <w:keepNext/>
              <w:keepLines/>
              <w:widowControl w:val="0"/>
              <w:spacing w:after="0" w:line="240" w:lineRule="auto"/>
              <w:rPr>
                <w:sz w:val="20"/>
              </w:rPr>
            </w:pPr>
            <w:r w:rsidRPr="00CE1C70">
              <w:rPr>
                <w:sz w:val="20"/>
              </w:rPr>
              <w:t>RegioJet Train</w:t>
            </w:r>
          </w:p>
        </w:tc>
        <w:tc>
          <w:tcPr>
            <w:tcW w:w="1216" w:type="dxa"/>
            <w:vAlign w:val="center"/>
          </w:tcPr>
          <w:p w14:paraId="241C2934" w14:textId="77777777" w:rsidR="0072184E" w:rsidRPr="00CE1C70" w:rsidRDefault="0072184E">
            <w:pPr>
              <w:keepNext/>
              <w:keepLines/>
              <w:widowControl w:val="0"/>
              <w:spacing w:after="0" w:line="240" w:lineRule="auto"/>
              <w:rPr>
                <w:sz w:val="20"/>
              </w:rPr>
            </w:pPr>
          </w:p>
        </w:tc>
        <w:tc>
          <w:tcPr>
            <w:tcW w:w="1496" w:type="dxa"/>
            <w:vAlign w:val="center"/>
          </w:tcPr>
          <w:p w14:paraId="676586BB" w14:textId="77777777" w:rsidR="0072184E" w:rsidRPr="00CE1C70" w:rsidRDefault="00F75D0E">
            <w:pPr>
              <w:keepNext/>
              <w:keepLines/>
              <w:widowControl w:val="0"/>
              <w:spacing w:after="0" w:line="240" w:lineRule="auto"/>
              <w:jc w:val="right"/>
              <w:rPr>
                <w:sz w:val="20"/>
                <w:lang w:eastAsia="sk-SK"/>
              </w:rPr>
            </w:pPr>
            <w:r w:rsidRPr="00CE1C70">
              <w:rPr>
                <w:sz w:val="20"/>
              </w:rPr>
              <w:t>−0.084</w:t>
            </w:r>
          </w:p>
        </w:tc>
        <w:tc>
          <w:tcPr>
            <w:tcW w:w="1520" w:type="dxa"/>
            <w:vAlign w:val="center"/>
          </w:tcPr>
          <w:p w14:paraId="3CEEA1C7" w14:textId="77777777" w:rsidR="0072184E" w:rsidRPr="00CE1C70" w:rsidRDefault="0072184E">
            <w:pPr>
              <w:keepNext/>
              <w:keepLines/>
              <w:widowControl w:val="0"/>
              <w:spacing w:after="0" w:line="240" w:lineRule="auto"/>
              <w:rPr>
                <w:sz w:val="20"/>
              </w:rPr>
            </w:pPr>
          </w:p>
        </w:tc>
      </w:tr>
      <w:tr w:rsidR="00CE1C70" w:rsidRPr="00CE1C70" w14:paraId="4B30DD15" w14:textId="77777777">
        <w:trPr>
          <w:trHeight w:val="178"/>
        </w:trPr>
        <w:tc>
          <w:tcPr>
            <w:tcW w:w="2481" w:type="dxa"/>
            <w:vAlign w:val="bottom"/>
          </w:tcPr>
          <w:p w14:paraId="73F77C24" w14:textId="77777777" w:rsidR="0072184E" w:rsidRPr="00CE1C70" w:rsidRDefault="0072184E">
            <w:pPr>
              <w:keepNext/>
              <w:keepLines/>
              <w:widowControl w:val="0"/>
              <w:spacing w:after="0" w:line="240" w:lineRule="auto"/>
              <w:rPr>
                <w:sz w:val="20"/>
                <w:lang w:eastAsia="cs-CZ"/>
              </w:rPr>
            </w:pPr>
          </w:p>
        </w:tc>
        <w:tc>
          <w:tcPr>
            <w:tcW w:w="1652" w:type="dxa"/>
            <w:vAlign w:val="center"/>
          </w:tcPr>
          <w:p w14:paraId="7862569A"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6FA156F1" w14:textId="77777777" w:rsidR="0072184E" w:rsidRPr="00CE1C70" w:rsidRDefault="0072184E">
            <w:pPr>
              <w:keepNext/>
              <w:keepLines/>
              <w:widowControl w:val="0"/>
              <w:spacing w:after="0" w:line="240" w:lineRule="auto"/>
              <w:rPr>
                <w:sz w:val="20"/>
              </w:rPr>
            </w:pPr>
          </w:p>
        </w:tc>
        <w:tc>
          <w:tcPr>
            <w:tcW w:w="1496" w:type="dxa"/>
            <w:vAlign w:val="center"/>
          </w:tcPr>
          <w:p w14:paraId="1B914547" w14:textId="77777777" w:rsidR="0072184E" w:rsidRPr="00CE1C70" w:rsidRDefault="00F75D0E">
            <w:pPr>
              <w:keepNext/>
              <w:keepLines/>
              <w:widowControl w:val="0"/>
              <w:spacing w:after="0" w:line="240" w:lineRule="auto"/>
              <w:jc w:val="right"/>
              <w:rPr>
                <w:sz w:val="20"/>
                <w:lang w:eastAsia="sk-SK"/>
              </w:rPr>
            </w:pPr>
            <w:r w:rsidRPr="00CE1C70">
              <w:rPr>
                <w:sz w:val="20"/>
              </w:rPr>
              <w:t>(0.262)</w:t>
            </w:r>
          </w:p>
        </w:tc>
        <w:tc>
          <w:tcPr>
            <w:tcW w:w="1520" w:type="dxa"/>
            <w:vAlign w:val="center"/>
          </w:tcPr>
          <w:p w14:paraId="2F1B73A9" w14:textId="77777777" w:rsidR="0072184E" w:rsidRPr="00CE1C70" w:rsidRDefault="0072184E">
            <w:pPr>
              <w:keepNext/>
              <w:keepLines/>
              <w:widowControl w:val="0"/>
              <w:spacing w:after="0" w:line="240" w:lineRule="auto"/>
              <w:rPr>
                <w:sz w:val="20"/>
              </w:rPr>
            </w:pPr>
          </w:p>
        </w:tc>
      </w:tr>
      <w:tr w:rsidR="00CE1C70" w:rsidRPr="00CE1C70" w14:paraId="6D2BB273" w14:textId="77777777">
        <w:trPr>
          <w:trHeight w:val="178"/>
        </w:trPr>
        <w:tc>
          <w:tcPr>
            <w:tcW w:w="2481" w:type="dxa"/>
            <w:vAlign w:val="bottom"/>
          </w:tcPr>
          <w:p w14:paraId="2C9E3B6F" w14:textId="77777777" w:rsidR="0072184E" w:rsidRPr="00CE1C70" w:rsidRDefault="00F75D0E">
            <w:pPr>
              <w:keepNext/>
              <w:keepLines/>
              <w:widowControl w:val="0"/>
              <w:spacing w:after="0" w:line="240" w:lineRule="auto"/>
              <w:rPr>
                <w:sz w:val="20"/>
                <w:lang w:eastAsia="sk-SK"/>
              </w:rPr>
            </w:pPr>
            <w:r w:rsidRPr="00CE1C70">
              <w:rPr>
                <w:sz w:val="20"/>
              </w:rPr>
              <w:t>Constant</w:t>
            </w:r>
          </w:p>
        </w:tc>
        <w:tc>
          <w:tcPr>
            <w:tcW w:w="1652" w:type="dxa"/>
            <w:vAlign w:val="center"/>
          </w:tcPr>
          <w:p w14:paraId="4D5ACBC5" w14:textId="77777777" w:rsidR="0072184E" w:rsidRPr="00CE1C70" w:rsidRDefault="00F75D0E">
            <w:pPr>
              <w:keepNext/>
              <w:keepLines/>
              <w:widowControl w:val="0"/>
              <w:spacing w:after="0" w:line="240" w:lineRule="auto"/>
              <w:rPr>
                <w:sz w:val="20"/>
              </w:rPr>
            </w:pPr>
            <w:r w:rsidRPr="00CE1C70">
              <w:rPr>
                <w:sz w:val="20"/>
              </w:rPr>
              <w:t>RegioJet Train</w:t>
            </w:r>
          </w:p>
        </w:tc>
        <w:tc>
          <w:tcPr>
            <w:tcW w:w="1216" w:type="dxa"/>
            <w:vAlign w:val="center"/>
          </w:tcPr>
          <w:p w14:paraId="2F48121E" w14:textId="77777777" w:rsidR="0072184E" w:rsidRPr="00CE1C70" w:rsidRDefault="0072184E">
            <w:pPr>
              <w:keepNext/>
              <w:keepLines/>
              <w:widowControl w:val="0"/>
              <w:spacing w:after="0" w:line="240" w:lineRule="auto"/>
              <w:rPr>
                <w:sz w:val="20"/>
              </w:rPr>
            </w:pPr>
          </w:p>
        </w:tc>
        <w:tc>
          <w:tcPr>
            <w:tcW w:w="1496" w:type="dxa"/>
            <w:vAlign w:val="center"/>
          </w:tcPr>
          <w:p w14:paraId="7AEBE2A9" w14:textId="77777777" w:rsidR="0072184E" w:rsidRPr="00CE1C70" w:rsidRDefault="00F75D0E">
            <w:pPr>
              <w:keepNext/>
              <w:keepLines/>
              <w:widowControl w:val="0"/>
              <w:spacing w:after="0" w:line="240" w:lineRule="auto"/>
              <w:jc w:val="right"/>
              <w:rPr>
                <w:sz w:val="20"/>
                <w:lang w:eastAsia="sk-SK"/>
              </w:rPr>
            </w:pPr>
            <w:r w:rsidRPr="00CE1C70">
              <w:rPr>
                <w:sz w:val="20"/>
              </w:rPr>
              <w:t>0.005</w:t>
            </w:r>
          </w:p>
        </w:tc>
        <w:tc>
          <w:tcPr>
            <w:tcW w:w="1520" w:type="dxa"/>
            <w:vAlign w:val="center"/>
          </w:tcPr>
          <w:p w14:paraId="46635E76" w14:textId="77777777" w:rsidR="0072184E" w:rsidRPr="00CE1C70" w:rsidRDefault="0072184E">
            <w:pPr>
              <w:keepNext/>
              <w:keepLines/>
              <w:widowControl w:val="0"/>
              <w:spacing w:after="0" w:line="240" w:lineRule="auto"/>
              <w:rPr>
                <w:sz w:val="20"/>
              </w:rPr>
            </w:pPr>
          </w:p>
        </w:tc>
      </w:tr>
      <w:tr w:rsidR="00CE1C70" w:rsidRPr="00CE1C70" w14:paraId="5D20AFA5" w14:textId="77777777">
        <w:trPr>
          <w:trHeight w:val="178"/>
        </w:trPr>
        <w:tc>
          <w:tcPr>
            <w:tcW w:w="2481" w:type="dxa"/>
            <w:tcBorders>
              <w:bottom w:val="single" w:sz="4" w:space="0" w:color="000000"/>
            </w:tcBorders>
            <w:vAlign w:val="bottom"/>
          </w:tcPr>
          <w:p w14:paraId="4069E0F6" w14:textId="77777777" w:rsidR="0072184E" w:rsidRPr="00CE1C70" w:rsidRDefault="0072184E">
            <w:pPr>
              <w:keepNext/>
              <w:keepLines/>
              <w:widowControl w:val="0"/>
              <w:spacing w:after="0" w:line="240" w:lineRule="auto"/>
              <w:rPr>
                <w:sz w:val="20"/>
                <w:lang w:eastAsia="cs-CZ"/>
              </w:rPr>
            </w:pPr>
          </w:p>
        </w:tc>
        <w:tc>
          <w:tcPr>
            <w:tcW w:w="1652" w:type="dxa"/>
            <w:tcBorders>
              <w:bottom w:val="single" w:sz="4" w:space="0" w:color="000000"/>
            </w:tcBorders>
            <w:vAlign w:val="center"/>
          </w:tcPr>
          <w:p w14:paraId="38E80885" w14:textId="77777777" w:rsidR="0072184E" w:rsidRPr="00CE1C70" w:rsidRDefault="0072184E">
            <w:pPr>
              <w:keepNext/>
              <w:keepLines/>
              <w:widowControl w:val="0"/>
              <w:spacing w:after="0" w:line="240" w:lineRule="auto"/>
              <w:rPr>
                <w:sz w:val="20"/>
                <w:lang w:eastAsia="sk-SK"/>
              </w:rPr>
            </w:pPr>
          </w:p>
        </w:tc>
        <w:tc>
          <w:tcPr>
            <w:tcW w:w="1216" w:type="dxa"/>
            <w:tcBorders>
              <w:bottom w:val="single" w:sz="4" w:space="0" w:color="000000"/>
            </w:tcBorders>
            <w:vAlign w:val="center"/>
          </w:tcPr>
          <w:p w14:paraId="389BB746" w14:textId="77777777" w:rsidR="0072184E" w:rsidRPr="00CE1C70" w:rsidRDefault="0072184E">
            <w:pPr>
              <w:keepNext/>
              <w:keepLines/>
              <w:widowControl w:val="0"/>
              <w:spacing w:after="0" w:line="240" w:lineRule="auto"/>
              <w:rPr>
                <w:sz w:val="20"/>
              </w:rPr>
            </w:pPr>
          </w:p>
        </w:tc>
        <w:tc>
          <w:tcPr>
            <w:tcW w:w="1496" w:type="dxa"/>
            <w:tcBorders>
              <w:bottom w:val="single" w:sz="4" w:space="0" w:color="000000"/>
            </w:tcBorders>
            <w:vAlign w:val="center"/>
          </w:tcPr>
          <w:p w14:paraId="48D2D3EB" w14:textId="77777777" w:rsidR="0072184E" w:rsidRPr="00CE1C70" w:rsidRDefault="00F75D0E">
            <w:pPr>
              <w:keepNext/>
              <w:keepLines/>
              <w:widowControl w:val="0"/>
              <w:spacing w:after="0" w:line="240" w:lineRule="auto"/>
              <w:jc w:val="right"/>
              <w:rPr>
                <w:sz w:val="20"/>
                <w:lang w:eastAsia="sk-SK"/>
              </w:rPr>
            </w:pPr>
            <w:r w:rsidRPr="00CE1C70">
              <w:rPr>
                <w:sz w:val="20"/>
              </w:rPr>
              <w:t>(0.426)</w:t>
            </w:r>
          </w:p>
        </w:tc>
        <w:tc>
          <w:tcPr>
            <w:tcW w:w="1520" w:type="dxa"/>
            <w:tcBorders>
              <w:bottom w:val="single" w:sz="4" w:space="0" w:color="000000"/>
            </w:tcBorders>
            <w:vAlign w:val="center"/>
          </w:tcPr>
          <w:p w14:paraId="5B18AFE4" w14:textId="77777777" w:rsidR="0072184E" w:rsidRPr="00CE1C70" w:rsidRDefault="0072184E">
            <w:pPr>
              <w:keepNext/>
              <w:keepLines/>
              <w:widowControl w:val="0"/>
              <w:spacing w:after="0" w:line="240" w:lineRule="auto"/>
              <w:rPr>
                <w:sz w:val="20"/>
              </w:rPr>
            </w:pPr>
          </w:p>
        </w:tc>
      </w:tr>
      <w:tr w:rsidR="00CE1C70" w:rsidRPr="00CE1C70" w14:paraId="2903F95F" w14:textId="77777777">
        <w:trPr>
          <w:trHeight w:val="178"/>
        </w:trPr>
        <w:tc>
          <w:tcPr>
            <w:tcW w:w="2481" w:type="dxa"/>
            <w:tcBorders>
              <w:top w:val="single" w:sz="4" w:space="0" w:color="000000"/>
            </w:tcBorders>
            <w:vAlign w:val="bottom"/>
          </w:tcPr>
          <w:p w14:paraId="49FF2369" w14:textId="77777777" w:rsidR="0072184E" w:rsidRPr="00CE1C70" w:rsidRDefault="00F75D0E">
            <w:pPr>
              <w:keepNext/>
              <w:keepLines/>
              <w:widowControl w:val="0"/>
              <w:spacing w:after="0" w:line="240" w:lineRule="auto"/>
              <w:rPr>
                <w:sz w:val="20"/>
                <w:lang w:eastAsia="sk-SK"/>
              </w:rPr>
            </w:pPr>
            <w:r w:rsidRPr="00CE1C70">
              <w:rPr>
                <w:sz w:val="20"/>
              </w:rPr>
              <w:t xml:space="preserve">Change </w:t>
            </w:r>
          </w:p>
        </w:tc>
        <w:tc>
          <w:tcPr>
            <w:tcW w:w="1652" w:type="dxa"/>
            <w:tcBorders>
              <w:top w:val="single" w:sz="4" w:space="0" w:color="000000"/>
            </w:tcBorders>
            <w:vAlign w:val="center"/>
          </w:tcPr>
          <w:p w14:paraId="5BFE3E25" w14:textId="77777777" w:rsidR="0072184E" w:rsidRPr="00CE1C70" w:rsidRDefault="00F75D0E">
            <w:pPr>
              <w:keepNext/>
              <w:keepLines/>
              <w:widowControl w:val="0"/>
              <w:spacing w:after="0" w:line="240" w:lineRule="auto"/>
              <w:rPr>
                <w:sz w:val="20"/>
              </w:rPr>
            </w:pPr>
            <w:r w:rsidRPr="00CE1C70">
              <w:rPr>
                <w:sz w:val="20"/>
              </w:rPr>
              <w:t>CD Train</w:t>
            </w:r>
          </w:p>
        </w:tc>
        <w:tc>
          <w:tcPr>
            <w:tcW w:w="1216" w:type="dxa"/>
            <w:tcBorders>
              <w:top w:val="single" w:sz="4" w:space="0" w:color="000000"/>
            </w:tcBorders>
            <w:vAlign w:val="center"/>
          </w:tcPr>
          <w:p w14:paraId="43A30AD3" w14:textId="77777777" w:rsidR="0072184E" w:rsidRPr="00CE1C70" w:rsidRDefault="0072184E">
            <w:pPr>
              <w:keepNext/>
              <w:keepLines/>
              <w:widowControl w:val="0"/>
              <w:spacing w:after="0" w:line="240" w:lineRule="auto"/>
              <w:rPr>
                <w:sz w:val="20"/>
              </w:rPr>
            </w:pPr>
          </w:p>
        </w:tc>
        <w:tc>
          <w:tcPr>
            <w:tcW w:w="1496" w:type="dxa"/>
            <w:tcBorders>
              <w:top w:val="single" w:sz="4" w:space="0" w:color="000000"/>
            </w:tcBorders>
            <w:vAlign w:val="center"/>
          </w:tcPr>
          <w:p w14:paraId="60E32461" w14:textId="77777777" w:rsidR="0072184E" w:rsidRPr="00CE1C70" w:rsidRDefault="0072184E">
            <w:pPr>
              <w:keepNext/>
              <w:keepLines/>
              <w:widowControl w:val="0"/>
              <w:spacing w:after="0" w:line="240" w:lineRule="auto"/>
              <w:rPr>
                <w:sz w:val="20"/>
                <w:lang w:eastAsia="cs-CZ"/>
              </w:rPr>
            </w:pPr>
          </w:p>
        </w:tc>
        <w:tc>
          <w:tcPr>
            <w:tcW w:w="1520" w:type="dxa"/>
            <w:tcBorders>
              <w:top w:val="single" w:sz="4" w:space="0" w:color="000000"/>
            </w:tcBorders>
            <w:vAlign w:val="bottom"/>
          </w:tcPr>
          <w:p w14:paraId="04F79461" w14:textId="77777777" w:rsidR="0072184E" w:rsidRPr="00CE1C70" w:rsidRDefault="00F75D0E">
            <w:pPr>
              <w:keepNext/>
              <w:keepLines/>
              <w:widowControl w:val="0"/>
              <w:spacing w:after="0" w:line="240" w:lineRule="auto"/>
              <w:jc w:val="right"/>
              <w:rPr>
                <w:sz w:val="20"/>
                <w:lang w:eastAsia="sk-SK"/>
              </w:rPr>
            </w:pPr>
            <w:r w:rsidRPr="00CE1C70">
              <w:rPr>
                <w:sz w:val="20"/>
              </w:rPr>
              <w:t>1.419***</w:t>
            </w:r>
          </w:p>
        </w:tc>
      </w:tr>
      <w:tr w:rsidR="00CE1C70" w:rsidRPr="00CE1C70" w14:paraId="02ED3AFC" w14:textId="77777777">
        <w:trPr>
          <w:trHeight w:val="178"/>
        </w:trPr>
        <w:tc>
          <w:tcPr>
            <w:tcW w:w="2481" w:type="dxa"/>
            <w:vAlign w:val="bottom"/>
          </w:tcPr>
          <w:p w14:paraId="18828AD4" w14:textId="77777777" w:rsidR="0072184E" w:rsidRPr="00CE1C70" w:rsidRDefault="0072184E">
            <w:pPr>
              <w:keepNext/>
              <w:keepLines/>
              <w:widowControl w:val="0"/>
              <w:spacing w:after="0" w:line="240" w:lineRule="auto"/>
              <w:rPr>
                <w:sz w:val="20"/>
              </w:rPr>
            </w:pPr>
          </w:p>
        </w:tc>
        <w:tc>
          <w:tcPr>
            <w:tcW w:w="1652" w:type="dxa"/>
            <w:vAlign w:val="center"/>
          </w:tcPr>
          <w:p w14:paraId="6314AE45" w14:textId="77777777" w:rsidR="0072184E" w:rsidRPr="00CE1C70" w:rsidRDefault="0072184E">
            <w:pPr>
              <w:keepNext/>
              <w:keepLines/>
              <w:widowControl w:val="0"/>
              <w:spacing w:after="0" w:line="240" w:lineRule="auto"/>
              <w:rPr>
                <w:sz w:val="20"/>
                <w:lang w:eastAsia="sk-SK"/>
              </w:rPr>
            </w:pPr>
          </w:p>
        </w:tc>
        <w:tc>
          <w:tcPr>
            <w:tcW w:w="1216" w:type="dxa"/>
            <w:vAlign w:val="center"/>
          </w:tcPr>
          <w:p w14:paraId="2B6E834E" w14:textId="77777777" w:rsidR="0072184E" w:rsidRPr="00CE1C70" w:rsidRDefault="0072184E">
            <w:pPr>
              <w:keepNext/>
              <w:keepLines/>
              <w:widowControl w:val="0"/>
              <w:spacing w:after="0" w:line="240" w:lineRule="auto"/>
              <w:rPr>
                <w:sz w:val="20"/>
              </w:rPr>
            </w:pPr>
          </w:p>
        </w:tc>
        <w:tc>
          <w:tcPr>
            <w:tcW w:w="1496" w:type="dxa"/>
            <w:vAlign w:val="center"/>
          </w:tcPr>
          <w:p w14:paraId="49B012F0" w14:textId="77777777" w:rsidR="0072184E" w:rsidRPr="00CE1C70" w:rsidRDefault="0072184E">
            <w:pPr>
              <w:keepNext/>
              <w:keepLines/>
              <w:widowControl w:val="0"/>
              <w:spacing w:after="0" w:line="240" w:lineRule="auto"/>
              <w:rPr>
                <w:sz w:val="20"/>
                <w:lang w:eastAsia="cs-CZ"/>
              </w:rPr>
            </w:pPr>
          </w:p>
        </w:tc>
        <w:tc>
          <w:tcPr>
            <w:tcW w:w="1520" w:type="dxa"/>
            <w:vAlign w:val="bottom"/>
          </w:tcPr>
          <w:p w14:paraId="02D36598" w14:textId="77777777" w:rsidR="0072184E" w:rsidRPr="00CE1C70" w:rsidRDefault="00F75D0E">
            <w:pPr>
              <w:keepNext/>
              <w:keepLines/>
              <w:widowControl w:val="0"/>
              <w:spacing w:after="0" w:line="240" w:lineRule="auto"/>
              <w:jc w:val="right"/>
              <w:rPr>
                <w:sz w:val="20"/>
                <w:lang w:eastAsia="sk-SK"/>
              </w:rPr>
            </w:pPr>
            <w:r w:rsidRPr="00CE1C70">
              <w:rPr>
                <w:sz w:val="20"/>
              </w:rPr>
              <w:t>(0.519)</w:t>
            </w:r>
          </w:p>
        </w:tc>
      </w:tr>
      <w:tr w:rsidR="00CE1C70" w:rsidRPr="00CE1C70" w14:paraId="5259F5FF" w14:textId="77777777">
        <w:trPr>
          <w:trHeight w:val="178"/>
        </w:trPr>
        <w:tc>
          <w:tcPr>
            <w:tcW w:w="2481" w:type="dxa"/>
            <w:vAlign w:val="bottom"/>
          </w:tcPr>
          <w:p w14:paraId="61FC82F4" w14:textId="77777777" w:rsidR="0072184E" w:rsidRPr="00CE1C70" w:rsidRDefault="00F75D0E">
            <w:pPr>
              <w:keepNext/>
              <w:keepLines/>
              <w:widowControl w:val="0"/>
              <w:spacing w:after="0" w:line="240" w:lineRule="auto"/>
              <w:rPr>
                <w:sz w:val="20"/>
              </w:rPr>
            </w:pPr>
            <w:r w:rsidRPr="00CE1C70">
              <w:rPr>
                <w:sz w:val="20"/>
              </w:rPr>
              <w:t xml:space="preserve">Constant </w:t>
            </w:r>
          </w:p>
        </w:tc>
        <w:tc>
          <w:tcPr>
            <w:tcW w:w="1652" w:type="dxa"/>
            <w:vAlign w:val="center"/>
          </w:tcPr>
          <w:p w14:paraId="2F38BE54" w14:textId="77777777" w:rsidR="0072184E" w:rsidRPr="00CE1C70" w:rsidRDefault="00F75D0E">
            <w:pPr>
              <w:keepNext/>
              <w:keepLines/>
              <w:widowControl w:val="0"/>
              <w:spacing w:after="0" w:line="240" w:lineRule="auto"/>
              <w:rPr>
                <w:sz w:val="20"/>
              </w:rPr>
            </w:pPr>
            <w:r w:rsidRPr="00CE1C70">
              <w:rPr>
                <w:sz w:val="20"/>
              </w:rPr>
              <w:t>CD Train</w:t>
            </w:r>
          </w:p>
        </w:tc>
        <w:tc>
          <w:tcPr>
            <w:tcW w:w="1216" w:type="dxa"/>
            <w:vAlign w:val="center"/>
          </w:tcPr>
          <w:p w14:paraId="2EEA59BC" w14:textId="77777777" w:rsidR="0072184E" w:rsidRPr="00CE1C70" w:rsidRDefault="0072184E">
            <w:pPr>
              <w:keepNext/>
              <w:keepLines/>
              <w:widowControl w:val="0"/>
              <w:spacing w:after="0" w:line="240" w:lineRule="auto"/>
              <w:rPr>
                <w:sz w:val="20"/>
              </w:rPr>
            </w:pPr>
          </w:p>
        </w:tc>
        <w:tc>
          <w:tcPr>
            <w:tcW w:w="1496" w:type="dxa"/>
            <w:vAlign w:val="center"/>
          </w:tcPr>
          <w:p w14:paraId="6F814421" w14:textId="77777777" w:rsidR="0072184E" w:rsidRPr="00CE1C70" w:rsidRDefault="0072184E">
            <w:pPr>
              <w:keepNext/>
              <w:keepLines/>
              <w:widowControl w:val="0"/>
              <w:spacing w:after="0" w:line="240" w:lineRule="auto"/>
              <w:rPr>
                <w:sz w:val="20"/>
                <w:lang w:eastAsia="cs-CZ"/>
              </w:rPr>
            </w:pPr>
          </w:p>
        </w:tc>
        <w:tc>
          <w:tcPr>
            <w:tcW w:w="1520" w:type="dxa"/>
            <w:vAlign w:val="bottom"/>
          </w:tcPr>
          <w:p w14:paraId="4D1FA717" w14:textId="77777777" w:rsidR="0072184E" w:rsidRPr="00CE1C70" w:rsidRDefault="00F75D0E">
            <w:pPr>
              <w:keepNext/>
              <w:keepLines/>
              <w:widowControl w:val="0"/>
              <w:spacing w:after="0" w:line="240" w:lineRule="auto"/>
              <w:jc w:val="right"/>
              <w:rPr>
                <w:sz w:val="20"/>
                <w:lang w:eastAsia="sk-SK"/>
              </w:rPr>
            </w:pPr>
            <w:r w:rsidRPr="00CE1C70">
              <w:rPr>
                <w:sz w:val="20"/>
              </w:rPr>
              <w:t>1.895**</w:t>
            </w:r>
          </w:p>
        </w:tc>
      </w:tr>
      <w:tr w:rsidR="00CE1C70" w:rsidRPr="00CE1C70" w14:paraId="6322C9A8" w14:textId="77777777">
        <w:trPr>
          <w:trHeight w:val="178"/>
        </w:trPr>
        <w:tc>
          <w:tcPr>
            <w:tcW w:w="2481" w:type="dxa"/>
            <w:tcBorders>
              <w:bottom w:val="single" w:sz="4" w:space="0" w:color="000000"/>
            </w:tcBorders>
            <w:vAlign w:val="bottom"/>
          </w:tcPr>
          <w:p w14:paraId="603F0CE7" w14:textId="77777777" w:rsidR="0072184E" w:rsidRPr="00CE1C70" w:rsidRDefault="0072184E">
            <w:pPr>
              <w:keepNext/>
              <w:keepLines/>
              <w:widowControl w:val="0"/>
              <w:spacing w:after="0" w:line="240" w:lineRule="auto"/>
              <w:rPr>
                <w:sz w:val="20"/>
              </w:rPr>
            </w:pPr>
          </w:p>
        </w:tc>
        <w:tc>
          <w:tcPr>
            <w:tcW w:w="1652" w:type="dxa"/>
            <w:tcBorders>
              <w:bottom w:val="single" w:sz="4" w:space="0" w:color="000000"/>
            </w:tcBorders>
            <w:vAlign w:val="center"/>
          </w:tcPr>
          <w:p w14:paraId="6DDEEEE1" w14:textId="77777777" w:rsidR="0072184E" w:rsidRPr="00CE1C70" w:rsidRDefault="0072184E">
            <w:pPr>
              <w:keepNext/>
              <w:keepLines/>
              <w:widowControl w:val="0"/>
              <w:spacing w:after="0" w:line="240" w:lineRule="auto"/>
              <w:rPr>
                <w:sz w:val="20"/>
                <w:lang w:eastAsia="sk-SK"/>
              </w:rPr>
            </w:pPr>
          </w:p>
        </w:tc>
        <w:tc>
          <w:tcPr>
            <w:tcW w:w="1216" w:type="dxa"/>
            <w:tcBorders>
              <w:bottom w:val="single" w:sz="4" w:space="0" w:color="000000"/>
            </w:tcBorders>
            <w:vAlign w:val="center"/>
          </w:tcPr>
          <w:p w14:paraId="1C7F1C56" w14:textId="77777777" w:rsidR="0072184E" w:rsidRPr="00CE1C70" w:rsidRDefault="0072184E">
            <w:pPr>
              <w:keepNext/>
              <w:keepLines/>
              <w:widowControl w:val="0"/>
              <w:spacing w:after="0" w:line="240" w:lineRule="auto"/>
              <w:rPr>
                <w:sz w:val="20"/>
              </w:rPr>
            </w:pPr>
          </w:p>
        </w:tc>
        <w:tc>
          <w:tcPr>
            <w:tcW w:w="1496" w:type="dxa"/>
            <w:tcBorders>
              <w:bottom w:val="single" w:sz="4" w:space="0" w:color="000000"/>
            </w:tcBorders>
            <w:vAlign w:val="center"/>
          </w:tcPr>
          <w:p w14:paraId="536EC69D" w14:textId="77777777" w:rsidR="0072184E" w:rsidRPr="00CE1C70" w:rsidRDefault="0072184E">
            <w:pPr>
              <w:keepNext/>
              <w:keepLines/>
              <w:widowControl w:val="0"/>
              <w:spacing w:after="0" w:line="240" w:lineRule="auto"/>
              <w:rPr>
                <w:sz w:val="20"/>
                <w:lang w:eastAsia="cs-CZ"/>
              </w:rPr>
            </w:pPr>
          </w:p>
        </w:tc>
        <w:tc>
          <w:tcPr>
            <w:tcW w:w="1520" w:type="dxa"/>
            <w:tcBorders>
              <w:bottom w:val="single" w:sz="4" w:space="0" w:color="000000"/>
            </w:tcBorders>
            <w:vAlign w:val="bottom"/>
          </w:tcPr>
          <w:p w14:paraId="5BC657CA" w14:textId="77777777" w:rsidR="0072184E" w:rsidRPr="00CE1C70" w:rsidRDefault="00F75D0E">
            <w:pPr>
              <w:keepNext/>
              <w:keepLines/>
              <w:widowControl w:val="0"/>
              <w:spacing w:after="0" w:line="240" w:lineRule="auto"/>
              <w:jc w:val="right"/>
              <w:rPr>
                <w:sz w:val="20"/>
                <w:lang w:eastAsia="sk-SK"/>
              </w:rPr>
            </w:pPr>
            <w:r w:rsidRPr="00CE1C70">
              <w:rPr>
                <w:sz w:val="20"/>
              </w:rPr>
              <w:t>(0.953)</w:t>
            </w:r>
          </w:p>
        </w:tc>
      </w:tr>
      <w:tr w:rsidR="00CE1C70" w:rsidRPr="00CE1C70" w14:paraId="47D527A1" w14:textId="77777777">
        <w:trPr>
          <w:trHeight w:val="178"/>
        </w:trPr>
        <w:tc>
          <w:tcPr>
            <w:tcW w:w="2481" w:type="dxa"/>
            <w:tcBorders>
              <w:top w:val="single" w:sz="4" w:space="0" w:color="000000"/>
              <w:bottom w:val="double" w:sz="4" w:space="0" w:color="000000"/>
            </w:tcBorders>
            <w:vAlign w:val="bottom"/>
          </w:tcPr>
          <w:p w14:paraId="489F13BD" w14:textId="77777777" w:rsidR="0072184E" w:rsidRPr="00CE1C70" w:rsidRDefault="00F75D0E">
            <w:pPr>
              <w:keepNext/>
              <w:keepLines/>
              <w:widowControl w:val="0"/>
              <w:spacing w:after="0" w:line="240" w:lineRule="auto"/>
              <w:rPr>
                <w:sz w:val="20"/>
              </w:rPr>
            </w:pPr>
            <w:r w:rsidRPr="00CE1C70">
              <w:rPr>
                <w:sz w:val="20"/>
              </w:rPr>
              <w:t xml:space="preserve">Number of observations </w:t>
            </w:r>
          </w:p>
        </w:tc>
        <w:tc>
          <w:tcPr>
            <w:tcW w:w="1652" w:type="dxa"/>
            <w:tcBorders>
              <w:top w:val="single" w:sz="4" w:space="0" w:color="000000"/>
              <w:bottom w:val="double" w:sz="4" w:space="0" w:color="000000"/>
            </w:tcBorders>
          </w:tcPr>
          <w:p w14:paraId="19C50E1B" w14:textId="77777777" w:rsidR="0072184E" w:rsidRPr="00CE1C70" w:rsidRDefault="0072184E">
            <w:pPr>
              <w:keepNext/>
              <w:keepLines/>
              <w:widowControl w:val="0"/>
              <w:spacing w:after="0" w:line="240" w:lineRule="auto"/>
              <w:jc w:val="right"/>
              <w:rPr>
                <w:sz w:val="20"/>
              </w:rPr>
            </w:pPr>
          </w:p>
        </w:tc>
        <w:tc>
          <w:tcPr>
            <w:tcW w:w="1216" w:type="dxa"/>
            <w:tcBorders>
              <w:top w:val="single" w:sz="4" w:space="0" w:color="000000"/>
              <w:bottom w:val="double" w:sz="4" w:space="0" w:color="000000"/>
            </w:tcBorders>
            <w:vAlign w:val="center"/>
          </w:tcPr>
          <w:p w14:paraId="37BAF07C" w14:textId="77777777" w:rsidR="0072184E" w:rsidRPr="00CE1C70" w:rsidRDefault="00F75D0E">
            <w:pPr>
              <w:keepNext/>
              <w:keepLines/>
              <w:widowControl w:val="0"/>
              <w:spacing w:after="0" w:line="240" w:lineRule="auto"/>
              <w:jc w:val="right"/>
              <w:rPr>
                <w:sz w:val="20"/>
              </w:rPr>
            </w:pPr>
            <w:r w:rsidRPr="00CE1C70">
              <w:rPr>
                <w:sz w:val="20"/>
              </w:rPr>
              <w:t>3,036</w:t>
            </w:r>
          </w:p>
        </w:tc>
        <w:tc>
          <w:tcPr>
            <w:tcW w:w="1496" w:type="dxa"/>
            <w:tcBorders>
              <w:top w:val="single" w:sz="4" w:space="0" w:color="000000"/>
              <w:bottom w:val="double" w:sz="4" w:space="0" w:color="000000"/>
            </w:tcBorders>
            <w:vAlign w:val="center"/>
          </w:tcPr>
          <w:p w14:paraId="19A89440" w14:textId="77777777" w:rsidR="0072184E" w:rsidRPr="00CE1C70" w:rsidRDefault="00F75D0E">
            <w:pPr>
              <w:keepNext/>
              <w:keepLines/>
              <w:widowControl w:val="0"/>
              <w:spacing w:after="0" w:line="240" w:lineRule="auto"/>
              <w:jc w:val="right"/>
              <w:rPr>
                <w:sz w:val="20"/>
              </w:rPr>
            </w:pPr>
            <w:r w:rsidRPr="00CE1C70">
              <w:rPr>
                <w:sz w:val="20"/>
              </w:rPr>
              <w:t>1,584</w:t>
            </w:r>
          </w:p>
        </w:tc>
        <w:tc>
          <w:tcPr>
            <w:tcW w:w="1520" w:type="dxa"/>
            <w:tcBorders>
              <w:top w:val="single" w:sz="4" w:space="0" w:color="000000"/>
              <w:bottom w:val="double" w:sz="4" w:space="0" w:color="000000"/>
            </w:tcBorders>
            <w:vAlign w:val="center"/>
          </w:tcPr>
          <w:p w14:paraId="734C0E80" w14:textId="77777777" w:rsidR="0072184E" w:rsidRPr="00CE1C70" w:rsidRDefault="00F75D0E">
            <w:pPr>
              <w:keepNext/>
              <w:keepLines/>
              <w:widowControl w:val="0"/>
              <w:spacing w:after="0" w:line="240" w:lineRule="auto"/>
              <w:jc w:val="right"/>
              <w:rPr>
                <w:sz w:val="20"/>
              </w:rPr>
            </w:pPr>
            <w:r w:rsidRPr="00CE1C70">
              <w:rPr>
                <w:sz w:val="20"/>
              </w:rPr>
              <w:t>205</w:t>
            </w:r>
          </w:p>
        </w:tc>
      </w:tr>
      <w:tr w:rsidR="00CE1C70" w:rsidRPr="00CE1C70" w14:paraId="5396C47F" w14:textId="77777777">
        <w:trPr>
          <w:trHeight w:val="178"/>
        </w:trPr>
        <w:tc>
          <w:tcPr>
            <w:tcW w:w="8365" w:type="dxa"/>
            <w:gridSpan w:val="5"/>
            <w:tcBorders>
              <w:top w:val="double" w:sz="4" w:space="0" w:color="000000"/>
            </w:tcBorders>
            <w:vAlign w:val="center"/>
          </w:tcPr>
          <w:p w14:paraId="575E3151" w14:textId="1A2ECB59" w:rsidR="0072184E" w:rsidRPr="00CE1C70" w:rsidRDefault="00F75D0E" w:rsidP="00315252">
            <w:pPr>
              <w:keepNext/>
              <w:keepLines/>
              <w:widowControl w:val="0"/>
              <w:spacing w:after="0" w:line="240" w:lineRule="auto"/>
              <w:rPr>
                <w:sz w:val="20"/>
              </w:rPr>
            </w:pPr>
            <w:r w:rsidRPr="00CE1C70">
              <w:rPr>
                <w:sz w:val="20"/>
              </w:rPr>
              <w:t>Note: standard errors in parentheses; asterisks (***, **, and *) correspond to the significance level (1%, 5%, and 10%, respectively).</w:t>
            </w:r>
            <w:r w:rsidR="005F1594" w:rsidRPr="00CE1C70">
              <w:rPr>
                <w:sz w:val="20"/>
              </w:rPr>
              <w:t xml:space="preserve"> </w:t>
            </w:r>
            <w:r w:rsidR="00315252" w:rsidRPr="00CE1C70">
              <w:rPr>
                <w:sz w:val="20"/>
              </w:rPr>
              <w:t>The n</w:t>
            </w:r>
            <w:r w:rsidR="003E0178" w:rsidRPr="00CE1C70">
              <w:rPr>
                <w:sz w:val="20"/>
              </w:rPr>
              <w:t xml:space="preserve">umber of observations is calculated as </w:t>
            </w:r>
            <w:r w:rsidR="00315252" w:rsidRPr="00CE1C70">
              <w:rPr>
                <w:sz w:val="20"/>
              </w:rPr>
              <w:t xml:space="preserve">the </w:t>
            </w:r>
            <w:r w:rsidR="003E0178" w:rsidRPr="00CE1C70">
              <w:rPr>
                <w:sz w:val="20"/>
              </w:rPr>
              <w:t xml:space="preserve">number of passengers from </w:t>
            </w:r>
            <w:r w:rsidR="00315252" w:rsidRPr="00CE1C70">
              <w:rPr>
                <w:sz w:val="20"/>
              </w:rPr>
              <w:t xml:space="preserve">the </w:t>
            </w:r>
            <w:r w:rsidR="003E0178" w:rsidRPr="00CE1C70">
              <w:rPr>
                <w:sz w:val="20"/>
              </w:rPr>
              <w:t xml:space="preserve">survey </w:t>
            </w:r>
            <w:r w:rsidR="009021DF" w:rsidRPr="00CE1C70">
              <w:rPr>
                <w:sz w:val="20"/>
              </w:rPr>
              <w:t>multiplied</w:t>
            </w:r>
            <w:r w:rsidR="00262990" w:rsidRPr="00CE1C70">
              <w:rPr>
                <w:sz w:val="20"/>
              </w:rPr>
              <w:t xml:space="preserve"> by</w:t>
            </w:r>
            <w:r w:rsidR="003E0178" w:rsidRPr="00CE1C70">
              <w:rPr>
                <w:sz w:val="20"/>
              </w:rPr>
              <w:t xml:space="preserve"> </w:t>
            </w:r>
            <w:r w:rsidR="009021DF" w:rsidRPr="00CE1C70">
              <w:rPr>
                <w:sz w:val="20"/>
              </w:rPr>
              <w:t>available alternatives</w:t>
            </w:r>
            <w:r w:rsidR="00315252" w:rsidRPr="00CE1C70">
              <w:rPr>
                <w:sz w:val="20"/>
              </w:rPr>
              <w:t>,</w:t>
            </w:r>
            <w:r w:rsidR="009021DF" w:rsidRPr="00CE1C70">
              <w:rPr>
                <w:sz w:val="20"/>
              </w:rPr>
              <w:t xml:space="preserve"> </w:t>
            </w:r>
            <w:r w:rsidR="00457460" w:rsidRPr="00CE1C70">
              <w:rPr>
                <w:sz w:val="20"/>
              </w:rPr>
              <w:t>i.e., we</w:t>
            </w:r>
            <w:r w:rsidR="00262990" w:rsidRPr="00CE1C70">
              <w:rPr>
                <w:sz w:val="20"/>
              </w:rPr>
              <w:t xml:space="preserve"> have </w:t>
            </w:r>
            <w:r w:rsidR="00457460" w:rsidRPr="00CE1C70">
              <w:rPr>
                <w:sz w:val="20"/>
              </w:rPr>
              <w:t>four</w:t>
            </w:r>
            <w:r w:rsidR="00262990" w:rsidRPr="00CE1C70">
              <w:rPr>
                <w:sz w:val="20"/>
              </w:rPr>
              <w:t xml:space="preserve"> </w:t>
            </w:r>
            <w:r w:rsidR="00457460" w:rsidRPr="00CE1C70">
              <w:rPr>
                <w:sz w:val="20"/>
              </w:rPr>
              <w:t>alternatives</w:t>
            </w:r>
            <w:r w:rsidR="00262990" w:rsidRPr="00CE1C70">
              <w:rPr>
                <w:sz w:val="20"/>
              </w:rPr>
              <w:t xml:space="preserve"> for PRG-BRQ and </w:t>
            </w:r>
            <w:r w:rsidR="00457460" w:rsidRPr="00CE1C70">
              <w:rPr>
                <w:sz w:val="20"/>
              </w:rPr>
              <w:t>759 surveyed passengers.</w:t>
            </w:r>
            <w:r w:rsidR="009021DF" w:rsidRPr="00CE1C70">
              <w:rPr>
                <w:sz w:val="20"/>
              </w:rPr>
              <w:t xml:space="preserve"> </w:t>
            </w:r>
            <w:r w:rsidR="007C7727" w:rsidRPr="00CE1C70">
              <w:rPr>
                <w:sz w:val="20"/>
              </w:rPr>
              <w:t>For connection OSR-BRQ</w:t>
            </w:r>
            <w:r w:rsidR="00D463E4" w:rsidRPr="00CE1C70">
              <w:rPr>
                <w:sz w:val="20"/>
              </w:rPr>
              <w:t>,</w:t>
            </w:r>
            <w:r w:rsidR="007C7727" w:rsidRPr="00CE1C70">
              <w:rPr>
                <w:sz w:val="20"/>
              </w:rPr>
              <w:t xml:space="preserve"> w</w:t>
            </w:r>
            <w:r w:rsidR="00D463E4" w:rsidRPr="00CE1C70">
              <w:rPr>
                <w:sz w:val="20"/>
              </w:rPr>
              <w:t>e</w:t>
            </w:r>
            <w:r w:rsidR="007C7727" w:rsidRPr="00CE1C70">
              <w:rPr>
                <w:sz w:val="20"/>
              </w:rPr>
              <w:t xml:space="preserve"> </w:t>
            </w:r>
            <w:r w:rsidR="00292A69" w:rsidRPr="00CE1C70">
              <w:rPr>
                <w:sz w:val="20"/>
              </w:rPr>
              <w:t>excluded travellers from abroad</w:t>
            </w:r>
            <w:r w:rsidR="00D463E4" w:rsidRPr="00CE1C70">
              <w:rPr>
                <w:sz w:val="20"/>
              </w:rPr>
              <w:t xml:space="preserve">. </w:t>
            </w:r>
          </w:p>
        </w:tc>
      </w:tr>
    </w:tbl>
    <w:p w14:paraId="59FD0E55" w14:textId="77777777" w:rsidR="0072184E" w:rsidRPr="00CE1C70" w:rsidRDefault="00F75D0E">
      <w:pPr>
        <w:pStyle w:val="Text"/>
        <w:spacing w:before="240"/>
      </w:pPr>
      <w:r w:rsidRPr="00CE1C70">
        <w:t xml:space="preserve">Model 2 explains the Prague–Ostrava market. In both cases, the constant was not significantly higher in comparison to the state-owned provider. Except for the variable </w:t>
      </w:r>
      <w:r w:rsidRPr="00CE1C70">
        <w:rPr>
          <w:i/>
          <w:iCs/>
        </w:rPr>
        <w:t>Destination_change</w:t>
      </w:r>
      <w:r w:rsidRPr="00CE1C70">
        <w:rPr>
          <w:iCs/>
        </w:rPr>
        <w:t>,</w:t>
      </w:r>
      <w:r w:rsidRPr="00CE1C70">
        <w:t xml:space="preserve"> all of the other predictors were not significantly different from zero. For both private companies, consumers had significantly lower utility when there was a change in destination. </w:t>
      </w:r>
    </w:p>
    <w:p w14:paraId="5C1BB6AF" w14:textId="77777777" w:rsidR="0072184E" w:rsidRPr="00CE1C70" w:rsidRDefault="00F75D0E">
      <w:pPr>
        <w:pStyle w:val="Text"/>
      </w:pPr>
      <w:r w:rsidRPr="00CE1C70">
        <w:lastRenderedPageBreak/>
        <w:t xml:space="preserve">Again, Model 3 does not show the binary variables for travel purpose and travel frequency. The need to change at the destination or origin had a positive effect on the traveller’s utility, which runs contrary to expectations. This can be explained by the poor alternative options. Therefore, the network of the incumbent with integrated regional trains can be fully utilised for fast trains. </w:t>
      </w:r>
    </w:p>
    <w:p w14:paraId="2E3C2F51" w14:textId="3FE863D5" w:rsidR="0072184E" w:rsidRPr="00CE1C70" w:rsidRDefault="00F75D0E">
      <w:pPr>
        <w:pStyle w:val="Text"/>
      </w:pPr>
      <w:r w:rsidRPr="00CE1C70">
        <w:t>The predictive power of the models was calculated as the share of the correct choice prediction compared to all predictions for the given mode and company</w:t>
      </w:r>
      <w:r w:rsidR="00CC1EF8" w:rsidRPr="00CE1C70">
        <w:t xml:space="preserve"> (</w:t>
      </w:r>
      <w:r w:rsidR="00360EC7" w:rsidRPr="00CE1C70">
        <w:t>see T</w:t>
      </w:r>
      <w:r w:rsidR="00CC1EF8" w:rsidRPr="00CE1C70">
        <w:t>able 6)</w:t>
      </w:r>
      <w:r w:rsidRPr="00CE1C70">
        <w:t>. In other words, the highest probability</w:t>
      </w:r>
      <w:r w:rsidR="00E46B2D" w:rsidRPr="00CE1C70">
        <w:rPr>
          <w:rStyle w:val="FootnoteAnchor"/>
        </w:rPr>
        <w:footnoteReference w:id="6"/>
      </w:r>
      <w:r w:rsidRPr="00CE1C70">
        <w:t xml:space="preserve"> for the chosen alternative</w:t>
      </w:r>
      <w:r w:rsidR="00E46B2D" w:rsidRPr="00CE1C70">
        <w:t xml:space="preserve"> </w:t>
      </w:r>
      <w:r w:rsidRPr="00CE1C70">
        <w:t xml:space="preserve">was compared to the consumer’s actual choice. If the prediction was the same as the real choice, the fit was right, and if it was not the same, the fit was not right. Last, the sum of all correct predictions was divided by the total number of chosen observations for the given mode and company. </w:t>
      </w:r>
    </w:p>
    <w:p w14:paraId="55F004CD" w14:textId="02C5226B" w:rsidR="0072184E" w:rsidRPr="00CE1C70" w:rsidRDefault="00F75D0E">
      <w:pPr>
        <w:pStyle w:val="Titulek"/>
        <w:rPr>
          <w:szCs w:val="24"/>
        </w:rPr>
      </w:pPr>
      <w:r w:rsidRPr="00CE1C70">
        <w:t xml:space="preserve">Table </w:t>
      </w:r>
      <w:r w:rsidRPr="00CE1C70">
        <w:fldChar w:fldCharType="begin"/>
      </w:r>
      <w:r w:rsidRPr="00CE1C70">
        <w:instrText>SEQ Table \* ARABIC</w:instrText>
      </w:r>
      <w:r w:rsidRPr="00CE1C70">
        <w:fldChar w:fldCharType="separate"/>
      </w:r>
      <w:r w:rsidR="004276AD" w:rsidRPr="00CE1C70">
        <w:rPr>
          <w:noProof/>
        </w:rPr>
        <w:t>6</w:t>
      </w:r>
      <w:r w:rsidRPr="00CE1C70">
        <w:fldChar w:fldCharType="end"/>
      </w:r>
      <w:r w:rsidRPr="00CE1C70">
        <w:t xml:space="preserve"> Predictive power of models</w:t>
      </w:r>
    </w:p>
    <w:tbl>
      <w:tblPr>
        <w:tblW w:w="7956" w:type="dxa"/>
        <w:tblLayout w:type="fixed"/>
        <w:tblCellMar>
          <w:left w:w="70" w:type="dxa"/>
          <w:right w:w="70" w:type="dxa"/>
        </w:tblCellMar>
        <w:tblLook w:val="04A0" w:firstRow="1" w:lastRow="0" w:firstColumn="1" w:lastColumn="0" w:noHBand="0" w:noVBand="1"/>
      </w:tblPr>
      <w:tblGrid>
        <w:gridCol w:w="2222"/>
        <w:gridCol w:w="957"/>
        <w:gridCol w:w="1604"/>
        <w:gridCol w:w="1569"/>
        <w:gridCol w:w="1604"/>
      </w:tblGrid>
      <w:tr w:rsidR="00CE1C70" w:rsidRPr="00CE1C70" w14:paraId="31690755" w14:textId="77777777">
        <w:trPr>
          <w:trHeight w:val="295"/>
        </w:trPr>
        <w:tc>
          <w:tcPr>
            <w:tcW w:w="2222" w:type="dxa"/>
            <w:tcBorders>
              <w:top w:val="double" w:sz="4" w:space="0" w:color="000000"/>
              <w:bottom w:val="double" w:sz="4" w:space="0" w:color="000000"/>
            </w:tcBorders>
          </w:tcPr>
          <w:p w14:paraId="73F50629" w14:textId="77777777" w:rsidR="0072184E" w:rsidRPr="00CE1C70" w:rsidRDefault="00F75D0E">
            <w:pPr>
              <w:widowControl w:val="0"/>
              <w:spacing w:after="0" w:line="240" w:lineRule="auto"/>
              <w:rPr>
                <w:b/>
                <w:szCs w:val="24"/>
              </w:rPr>
            </w:pPr>
            <w:r w:rsidRPr="00CE1C70">
              <w:rPr>
                <w:b/>
                <w:szCs w:val="24"/>
              </w:rPr>
              <w:t>Company</w:t>
            </w:r>
          </w:p>
        </w:tc>
        <w:tc>
          <w:tcPr>
            <w:tcW w:w="957" w:type="dxa"/>
            <w:tcBorders>
              <w:top w:val="double" w:sz="4" w:space="0" w:color="000000"/>
              <w:bottom w:val="double" w:sz="4" w:space="0" w:color="000000"/>
            </w:tcBorders>
          </w:tcPr>
          <w:p w14:paraId="19FA3CFF" w14:textId="77777777" w:rsidR="0072184E" w:rsidRPr="00CE1C70" w:rsidRDefault="00F75D0E">
            <w:pPr>
              <w:widowControl w:val="0"/>
              <w:spacing w:after="0" w:line="240" w:lineRule="auto"/>
              <w:rPr>
                <w:b/>
                <w:szCs w:val="24"/>
                <w:lang w:eastAsia="sk-SK"/>
              </w:rPr>
            </w:pPr>
            <w:r w:rsidRPr="00CE1C70">
              <w:rPr>
                <w:b/>
                <w:szCs w:val="24"/>
                <w:lang w:eastAsia="sk-SK"/>
              </w:rPr>
              <w:t>Mode</w:t>
            </w:r>
          </w:p>
        </w:tc>
        <w:tc>
          <w:tcPr>
            <w:tcW w:w="1604" w:type="dxa"/>
            <w:tcBorders>
              <w:top w:val="double" w:sz="4" w:space="0" w:color="000000"/>
              <w:bottom w:val="double" w:sz="4" w:space="0" w:color="000000"/>
            </w:tcBorders>
          </w:tcPr>
          <w:p w14:paraId="3002BDE8" w14:textId="77777777" w:rsidR="0072184E" w:rsidRPr="00CE1C70" w:rsidRDefault="00F75D0E">
            <w:pPr>
              <w:widowControl w:val="0"/>
              <w:spacing w:after="0" w:line="240" w:lineRule="auto"/>
              <w:jc w:val="center"/>
              <w:rPr>
                <w:szCs w:val="24"/>
              </w:rPr>
            </w:pPr>
            <w:r w:rsidRPr="00CE1C70">
              <w:rPr>
                <w:b/>
                <w:szCs w:val="24"/>
              </w:rPr>
              <w:t>Model 1</w:t>
            </w:r>
            <w:r w:rsidRPr="00CE1C70">
              <w:rPr>
                <w:b/>
                <w:szCs w:val="24"/>
              </w:rPr>
              <w:br/>
            </w:r>
            <w:r w:rsidRPr="00CE1C70">
              <w:rPr>
                <w:szCs w:val="24"/>
              </w:rPr>
              <w:t>BRQ–PRG</w:t>
            </w:r>
          </w:p>
        </w:tc>
        <w:tc>
          <w:tcPr>
            <w:tcW w:w="1569" w:type="dxa"/>
            <w:tcBorders>
              <w:top w:val="double" w:sz="4" w:space="0" w:color="000000"/>
              <w:bottom w:val="double" w:sz="4" w:space="0" w:color="000000"/>
            </w:tcBorders>
          </w:tcPr>
          <w:p w14:paraId="743C3AC1" w14:textId="77777777" w:rsidR="0072184E" w:rsidRPr="00CE1C70" w:rsidRDefault="00F75D0E">
            <w:pPr>
              <w:widowControl w:val="0"/>
              <w:spacing w:after="0" w:line="240" w:lineRule="auto"/>
              <w:jc w:val="center"/>
              <w:rPr>
                <w:szCs w:val="24"/>
              </w:rPr>
            </w:pPr>
            <w:r w:rsidRPr="00CE1C70">
              <w:rPr>
                <w:b/>
                <w:szCs w:val="24"/>
              </w:rPr>
              <w:t>Model 2</w:t>
            </w:r>
            <w:r w:rsidRPr="00CE1C70">
              <w:rPr>
                <w:szCs w:val="24"/>
              </w:rPr>
              <w:t xml:space="preserve"> </w:t>
            </w:r>
            <w:r w:rsidRPr="00CE1C70">
              <w:rPr>
                <w:szCs w:val="24"/>
              </w:rPr>
              <w:br/>
              <w:t>PRG–OSR</w:t>
            </w:r>
          </w:p>
        </w:tc>
        <w:tc>
          <w:tcPr>
            <w:tcW w:w="1604" w:type="dxa"/>
            <w:tcBorders>
              <w:top w:val="double" w:sz="4" w:space="0" w:color="000000"/>
              <w:bottom w:val="double" w:sz="4" w:space="0" w:color="000000"/>
            </w:tcBorders>
          </w:tcPr>
          <w:p w14:paraId="45A6F746" w14:textId="77777777" w:rsidR="0072184E" w:rsidRPr="00CE1C70" w:rsidRDefault="00F75D0E">
            <w:pPr>
              <w:widowControl w:val="0"/>
              <w:spacing w:after="0" w:line="240" w:lineRule="auto"/>
              <w:jc w:val="center"/>
              <w:rPr>
                <w:szCs w:val="24"/>
              </w:rPr>
            </w:pPr>
            <w:r w:rsidRPr="00CE1C70">
              <w:rPr>
                <w:b/>
                <w:szCs w:val="24"/>
              </w:rPr>
              <w:t>Model 3</w:t>
            </w:r>
            <w:r w:rsidRPr="00CE1C70">
              <w:rPr>
                <w:szCs w:val="24"/>
              </w:rPr>
              <w:t xml:space="preserve"> </w:t>
            </w:r>
            <w:r w:rsidRPr="00CE1C70">
              <w:rPr>
                <w:szCs w:val="24"/>
              </w:rPr>
              <w:br/>
              <w:t>OSR–BRQ</w:t>
            </w:r>
          </w:p>
        </w:tc>
      </w:tr>
      <w:tr w:rsidR="00CE1C70" w:rsidRPr="00CE1C70" w14:paraId="25F14A6F" w14:textId="77777777">
        <w:trPr>
          <w:trHeight w:val="295"/>
        </w:trPr>
        <w:tc>
          <w:tcPr>
            <w:tcW w:w="2222" w:type="dxa"/>
            <w:tcBorders>
              <w:top w:val="double" w:sz="4" w:space="0" w:color="000000"/>
            </w:tcBorders>
            <w:vAlign w:val="bottom"/>
          </w:tcPr>
          <w:p w14:paraId="254B059F" w14:textId="77777777" w:rsidR="0072184E" w:rsidRPr="00CE1C70" w:rsidRDefault="00F75D0E">
            <w:pPr>
              <w:widowControl w:val="0"/>
              <w:spacing w:after="0" w:line="240" w:lineRule="auto"/>
              <w:rPr>
                <w:szCs w:val="24"/>
              </w:rPr>
            </w:pPr>
            <w:r w:rsidRPr="00CE1C70">
              <w:rPr>
                <w:szCs w:val="24"/>
              </w:rPr>
              <w:t xml:space="preserve">FlixBus </w:t>
            </w:r>
          </w:p>
        </w:tc>
        <w:tc>
          <w:tcPr>
            <w:tcW w:w="957" w:type="dxa"/>
            <w:tcBorders>
              <w:top w:val="double" w:sz="4" w:space="0" w:color="000000"/>
            </w:tcBorders>
            <w:vAlign w:val="center"/>
          </w:tcPr>
          <w:p w14:paraId="4A237203" w14:textId="77777777" w:rsidR="0072184E" w:rsidRPr="00CE1C70" w:rsidRDefault="00F75D0E">
            <w:pPr>
              <w:widowControl w:val="0"/>
              <w:spacing w:after="0" w:line="240" w:lineRule="auto"/>
              <w:rPr>
                <w:szCs w:val="24"/>
              </w:rPr>
            </w:pPr>
            <w:r w:rsidRPr="00CE1C70">
              <w:rPr>
                <w:szCs w:val="24"/>
              </w:rPr>
              <w:t>Bus</w:t>
            </w:r>
          </w:p>
        </w:tc>
        <w:tc>
          <w:tcPr>
            <w:tcW w:w="1604" w:type="dxa"/>
            <w:tcBorders>
              <w:top w:val="double" w:sz="4" w:space="0" w:color="000000"/>
            </w:tcBorders>
            <w:vAlign w:val="center"/>
          </w:tcPr>
          <w:p w14:paraId="4CD9C158" w14:textId="77777777" w:rsidR="0072184E" w:rsidRPr="00CE1C70" w:rsidRDefault="00F75D0E">
            <w:pPr>
              <w:widowControl w:val="0"/>
              <w:spacing w:after="0" w:line="240" w:lineRule="auto"/>
              <w:jc w:val="right"/>
              <w:rPr>
                <w:szCs w:val="24"/>
              </w:rPr>
            </w:pPr>
            <w:r w:rsidRPr="00CE1C70">
              <w:rPr>
                <w:szCs w:val="24"/>
              </w:rPr>
              <w:t>23.5%</w:t>
            </w:r>
          </w:p>
        </w:tc>
        <w:tc>
          <w:tcPr>
            <w:tcW w:w="1569" w:type="dxa"/>
            <w:tcBorders>
              <w:top w:val="double" w:sz="4" w:space="0" w:color="000000"/>
            </w:tcBorders>
            <w:vAlign w:val="center"/>
          </w:tcPr>
          <w:p w14:paraId="58DB2828" w14:textId="77777777" w:rsidR="0072184E" w:rsidRPr="00CE1C70" w:rsidRDefault="0072184E">
            <w:pPr>
              <w:widowControl w:val="0"/>
              <w:spacing w:after="0" w:line="240" w:lineRule="auto"/>
              <w:rPr>
                <w:szCs w:val="24"/>
              </w:rPr>
            </w:pPr>
          </w:p>
        </w:tc>
        <w:tc>
          <w:tcPr>
            <w:tcW w:w="1604" w:type="dxa"/>
            <w:tcBorders>
              <w:top w:val="double" w:sz="4" w:space="0" w:color="000000"/>
            </w:tcBorders>
            <w:vAlign w:val="center"/>
          </w:tcPr>
          <w:p w14:paraId="6AA0628A" w14:textId="77777777" w:rsidR="0072184E" w:rsidRPr="00CE1C70" w:rsidRDefault="0072184E">
            <w:pPr>
              <w:widowControl w:val="0"/>
              <w:spacing w:after="0" w:line="240" w:lineRule="auto"/>
              <w:rPr>
                <w:sz w:val="20"/>
                <w:lang w:eastAsia="cs-CZ"/>
              </w:rPr>
            </w:pPr>
          </w:p>
        </w:tc>
      </w:tr>
      <w:tr w:rsidR="00CE1C70" w:rsidRPr="00CE1C70" w14:paraId="7E1BFCF7" w14:textId="77777777">
        <w:trPr>
          <w:trHeight w:val="295"/>
        </w:trPr>
        <w:tc>
          <w:tcPr>
            <w:tcW w:w="2222" w:type="dxa"/>
            <w:vAlign w:val="bottom"/>
          </w:tcPr>
          <w:p w14:paraId="34C1594B" w14:textId="77777777" w:rsidR="0072184E" w:rsidRPr="00CE1C70" w:rsidRDefault="00F75D0E">
            <w:pPr>
              <w:widowControl w:val="0"/>
              <w:spacing w:after="0" w:line="240" w:lineRule="auto"/>
              <w:rPr>
                <w:szCs w:val="24"/>
                <w:lang w:eastAsia="sk-SK"/>
              </w:rPr>
            </w:pPr>
            <w:r w:rsidRPr="00CE1C70">
              <w:rPr>
                <w:szCs w:val="24"/>
              </w:rPr>
              <w:t xml:space="preserve">RegioJet </w:t>
            </w:r>
          </w:p>
        </w:tc>
        <w:tc>
          <w:tcPr>
            <w:tcW w:w="957" w:type="dxa"/>
            <w:vAlign w:val="center"/>
          </w:tcPr>
          <w:p w14:paraId="788B6B55" w14:textId="77777777" w:rsidR="0072184E" w:rsidRPr="00CE1C70" w:rsidRDefault="00F75D0E">
            <w:pPr>
              <w:widowControl w:val="0"/>
              <w:spacing w:after="0" w:line="240" w:lineRule="auto"/>
              <w:rPr>
                <w:szCs w:val="24"/>
              </w:rPr>
            </w:pPr>
            <w:r w:rsidRPr="00CE1C70">
              <w:rPr>
                <w:szCs w:val="24"/>
              </w:rPr>
              <w:t>Bus</w:t>
            </w:r>
          </w:p>
        </w:tc>
        <w:tc>
          <w:tcPr>
            <w:tcW w:w="1604" w:type="dxa"/>
            <w:vAlign w:val="center"/>
          </w:tcPr>
          <w:p w14:paraId="17A19AF6" w14:textId="77777777" w:rsidR="0072184E" w:rsidRPr="00CE1C70" w:rsidRDefault="00F75D0E">
            <w:pPr>
              <w:widowControl w:val="0"/>
              <w:spacing w:after="0" w:line="240" w:lineRule="auto"/>
              <w:jc w:val="right"/>
              <w:rPr>
                <w:szCs w:val="24"/>
              </w:rPr>
            </w:pPr>
            <w:r w:rsidRPr="00CE1C70">
              <w:rPr>
                <w:szCs w:val="24"/>
              </w:rPr>
              <w:t>27.9%</w:t>
            </w:r>
          </w:p>
        </w:tc>
        <w:tc>
          <w:tcPr>
            <w:tcW w:w="1569" w:type="dxa"/>
            <w:vAlign w:val="center"/>
          </w:tcPr>
          <w:p w14:paraId="2DC2853E" w14:textId="77777777" w:rsidR="0072184E" w:rsidRPr="00CE1C70" w:rsidRDefault="0072184E">
            <w:pPr>
              <w:widowControl w:val="0"/>
              <w:spacing w:after="0" w:line="240" w:lineRule="auto"/>
              <w:rPr>
                <w:szCs w:val="24"/>
              </w:rPr>
            </w:pPr>
          </w:p>
        </w:tc>
        <w:tc>
          <w:tcPr>
            <w:tcW w:w="1604" w:type="dxa"/>
            <w:vAlign w:val="center"/>
          </w:tcPr>
          <w:p w14:paraId="1A7E6601" w14:textId="77777777" w:rsidR="0072184E" w:rsidRPr="00CE1C70" w:rsidRDefault="0072184E">
            <w:pPr>
              <w:widowControl w:val="0"/>
              <w:spacing w:after="0" w:line="240" w:lineRule="auto"/>
              <w:rPr>
                <w:sz w:val="20"/>
                <w:lang w:eastAsia="cs-CZ"/>
              </w:rPr>
            </w:pPr>
          </w:p>
        </w:tc>
      </w:tr>
      <w:tr w:rsidR="00CE1C70" w:rsidRPr="00CE1C70" w14:paraId="047A07CD" w14:textId="77777777">
        <w:trPr>
          <w:trHeight w:val="295"/>
        </w:trPr>
        <w:tc>
          <w:tcPr>
            <w:tcW w:w="2222" w:type="dxa"/>
            <w:vAlign w:val="bottom"/>
          </w:tcPr>
          <w:p w14:paraId="12C4904F" w14:textId="77777777" w:rsidR="0072184E" w:rsidRPr="00CE1C70" w:rsidRDefault="00F75D0E">
            <w:pPr>
              <w:widowControl w:val="0"/>
              <w:spacing w:after="0" w:line="240" w:lineRule="auto"/>
              <w:rPr>
                <w:szCs w:val="24"/>
                <w:lang w:eastAsia="sk-SK"/>
              </w:rPr>
            </w:pPr>
            <w:r w:rsidRPr="00CE1C70">
              <w:rPr>
                <w:szCs w:val="24"/>
              </w:rPr>
              <w:t>Czech Railways</w:t>
            </w:r>
          </w:p>
        </w:tc>
        <w:tc>
          <w:tcPr>
            <w:tcW w:w="957" w:type="dxa"/>
            <w:vAlign w:val="center"/>
          </w:tcPr>
          <w:p w14:paraId="19E0F4DA" w14:textId="77777777" w:rsidR="0072184E" w:rsidRPr="00CE1C70" w:rsidRDefault="00F75D0E">
            <w:pPr>
              <w:widowControl w:val="0"/>
              <w:spacing w:after="0" w:line="240" w:lineRule="auto"/>
              <w:rPr>
                <w:szCs w:val="24"/>
              </w:rPr>
            </w:pPr>
            <w:r w:rsidRPr="00CE1C70">
              <w:rPr>
                <w:szCs w:val="24"/>
              </w:rPr>
              <w:t>Train</w:t>
            </w:r>
          </w:p>
        </w:tc>
        <w:tc>
          <w:tcPr>
            <w:tcW w:w="1604" w:type="dxa"/>
            <w:vAlign w:val="center"/>
          </w:tcPr>
          <w:p w14:paraId="661E13FA" w14:textId="77777777" w:rsidR="0072184E" w:rsidRPr="00CE1C70" w:rsidRDefault="00F75D0E">
            <w:pPr>
              <w:widowControl w:val="0"/>
              <w:spacing w:after="0" w:line="240" w:lineRule="auto"/>
              <w:jc w:val="right"/>
              <w:rPr>
                <w:szCs w:val="24"/>
              </w:rPr>
            </w:pPr>
            <w:r w:rsidRPr="00CE1C70">
              <w:rPr>
                <w:szCs w:val="24"/>
              </w:rPr>
              <w:t>62.2%</w:t>
            </w:r>
          </w:p>
        </w:tc>
        <w:tc>
          <w:tcPr>
            <w:tcW w:w="1569" w:type="dxa"/>
            <w:vAlign w:val="center"/>
          </w:tcPr>
          <w:p w14:paraId="2AF15449" w14:textId="77777777" w:rsidR="0072184E" w:rsidRPr="00CE1C70" w:rsidRDefault="0072184E">
            <w:pPr>
              <w:widowControl w:val="0"/>
              <w:spacing w:after="0" w:line="240" w:lineRule="auto"/>
              <w:rPr>
                <w:szCs w:val="24"/>
              </w:rPr>
            </w:pPr>
          </w:p>
        </w:tc>
        <w:tc>
          <w:tcPr>
            <w:tcW w:w="1604" w:type="dxa"/>
            <w:vAlign w:val="center"/>
          </w:tcPr>
          <w:p w14:paraId="073B2EAB" w14:textId="77777777" w:rsidR="0072184E" w:rsidRPr="00CE1C70" w:rsidRDefault="0072184E">
            <w:pPr>
              <w:widowControl w:val="0"/>
              <w:spacing w:after="0" w:line="240" w:lineRule="auto"/>
              <w:rPr>
                <w:sz w:val="20"/>
                <w:lang w:eastAsia="cs-CZ"/>
              </w:rPr>
            </w:pPr>
          </w:p>
        </w:tc>
      </w:tr>
      <w:tr w:rsidR="00CE1C70" w:rsidRPr="00CE1C70" w14:paraId="2215447B" w14:textId="77777777">
        <w:trPr>
          <w:trHeight w:val="295"/>
        </w:trPr>
        <w:tc>
          <w:tcPr>
            <w:tcW w:w="2222" w:type="dxa"/>
            <w:tcBorders>
              <w:bottom w:val="single" w:sz="4" w:space="0" w:color="000000"/>
            </w:tcBorders>
            <w:vAlign w:val="bottom"/>
          </w:tcPr>
          <w:p w14:paraId="588A075B" w14:textId="77777777" w:rsidR="0072184E" w:rsidRPr="00CE1C70" w:rsidRDefault="00F75D0E">
            <w:pPr>
              <w:widowControl w:val="0"/>
              <w:spacing w:after="0" w:line="240" w:lineRule="auto"/>
              <w:rPr>
                <w:szCs w:val="24"/>
                <w:lang w:eastAsia="sk-SK"/>
              </w:rPr>
            </w:pPr>
            <w:r w:rsidRPr="00CE1C70">
              <w:rPr>
                <w:szCs w:val="24"/>
              </w:rPr>
              <w:t xml:space="preserve">RegioJet </w:t>
            </w:r>
          </w:p>
        </w:tc>
        <w:tc>
          <w:tcPr>
            <w:tcW w:w="957" w:type="dxa"/>
            <w:tcBorders>
              <w:bottom w:val="single" w:sz="4" w:space="0" w:color="000000"/>
            </w:tcBorders>
            <w:vAlign w:val="center"/>
          </w:tcPr>
          <w:p w14:paraId="42491DA1" w14:textId="77777777" w:rsidR="0072184E" w:rsidRPr="00CE1C70" w:rsidRDefault="00F75D0E">
            <w:pPr>
              <w:widowControl w:val="0"/>
              <w:spacing w:after="0" w:line="240" w:lineRule="auto"/>
              <w:rPr>
                <w:szCs w:val="24"/>
              </w:rPr>
            </w:pPr>
            <w:r w:rsidRPr="00CE1C70">
              <w:rPr>
                <w:szCs w:val="24"/>
              </w:rPr>
              <w:t>Train</w:t>
            </w:r>
          </w:p>
        </w:tc>
        <w:tc>
          <w:tcPr>
            <w:tcW w:w="1604" w:type="dxa"/>
            <w:tcBorders>
              <w:bottom w:val="single" w:sz="4" w:space="0" w:color="000000"/>
            </w:tcBorders>
            <w:vAlign w:val="center"/>
          </w:tcPr>
          <w:p w14:paraId="0A026EBA" w14:textId="77777777" w:rsidR="0072184E" w:rsidRPr="00CE1C70" w:rsidRDefault="00F75D0E">
            <w:pPr>
              <w:widowControl w:val="0"/>
              <w:spacing w:after="0" w:line="240" w:lineRule="auto"/>
              <w:jc w:val="right"/>
              <w:rPr>
                <w:szCs w:val="24"/>
              </w:rPr>
            </w:pPr>
            <w:r w:rsidRPr="00CE1C70">
              <w:rPr>
                <w:szCs w:val="24"/>
              </w:rPr>
              <w:t>42.2%</w:t>
            </w:r>
          </w:p>
        </w:tc>
        <w:tc>
          <w:tcPr>
            <w:tcW w:w="1569" w:type="dxa"/>
            <w:tcBorders>
              <w:bottom w:val="single" w:sz="4" w:space="0" w:color="000000"/>
            </w:tcBorders>
            <w:vAlign w:val="center"/>
          </w:tcPr>
          <w:p w14:paraId="1A5E82C1" w14:textId="77777777" w:rsidR="0072184E" w:rsidRPr="00CE1C70" w:rsidRDefault="0072184E">
            <w:pPr>
              <w:widowControl w:val="0"/>
              <w:spacing w:after="0" w:line="240" w:lineRule="auto"/>
              <w:rPr>
                <w:szCs w:val="24"/>
              </w:rPr>
            </w:pPr>
          </w:p>
        </w:tc>
        <w:tc>
          <w:tcPr>
            <w:tcW w:w="1604" w:type="dxa"/>
            <w:tcBorders>
              <w:bottom w:val="single" w:sz="4" w:space="0" w:color="000000"/>
            </w:tcBorders>
            <w:vAlign w:val="center"/>
          </w:tcPr>
          <w:p w14:paraId="36CAEDE5" w14:textId="77777777" w:rsidR="0072184E" w:rsidRPr="00CE1C70" w:rsidRDefault="0072184E">
            <w:pPr>
              <w:widowControl w:val="0"/>
              <w:spacing w:after="0" w:line="240" w:lineRule="auto"/>
              <w:rPr>
                <w:sz w:val="20"/>
                <w:lang w:eastAsia="cs-CZ"/>
              </w:rPr>
            </w:pPr>
          </w:p>
        </w:tc>
      </w:tr>
      <w:tr w:rsidR="00CE1C70" w:rsidRPr="00CE1C70" w14:paraId="61D1ADF4" w14:textId="77777777">
        <w:trPr>
          <w:trHeight w:val="295"/>
        </w:trPr>
        <w:tc>
          <w:tcPr>
            <w:tcW w:w="2222" w:type="dxa"/>
            <w:tcBorders>
              <w:top w:val="single" w:sz="4" w:space="0" w:color="000000"/>
            </w:tcBorders>
            <w:vAlign w:val="bottom"/>
          </w:tcPr>
          <w:p w14:paraId="24F0F7CE" w14:textId="77777777" w:rsidR="0072184E" w:rsidRPr="00CE1C70" w:rsidRDefault="00F75D0E">
            <w:pPr>
              <w:widowControl w:val="0"/>
              <w:spacing w:after="0" w:line="240" w:lineRule="auto"/>
              <w:rPr>
                <w:szCs w:val="24"/>
                <w:lang w:eastAsia="sk-SK"/>
              </w:rPr>
            </w:pPr>
            <w:r w:rsidRPr="00CE1C70">
              <w:rPr>
                <w:szCs w:val="24"/>
              </w:rPr>
              <w:t xml:space="preserve">LeoExpress </w:t>
            </w:r>
          </w:p>
        </w:tc>
        <w:tc>
          <w:tcPr>
            <w:tcW w:w="957" w:type="dxa"/>
            <w:tcBorders>
              <w:top w:val="single" w:sz="4" w:space="0" w:color="000000"/>
            </w:tcBorders>
            <w:vAlign w:val="center"/>
          </w:tcPr>
          <w:p w14:paraId="4B5F5A80" w14:textId="77777777" w:rsidR="0072184E" w:rsidRPr="00CE1C70" w:rsidRDefault="00F75D0E">
            <w:pPr>
              <w:widowControl w:val="0"/>
              <w:spacing w:after="0" w:line="240" w:lineRule="auto"/>
              <w:rPr>
                <w:szCs w:val="24"/>
              </w:rPr>
            </w:pPr>
            <w:r w:rsidRPr="00CE1C70">
              <w:rPr>
                <w:szCs w:val="24"/>
              </w:rPr>
              <w:t xml:space="preserve">Train </w:t>
            </w:r>
          </w:p>
        </w:tc>
        <w:tc>
          <w:tcPr>
            <w:tcW w:w="1604" w:type="dxa"/>
            <w:tcBorders>
              <w:top w:val="single" w:sz="4" w:space="0" w:color="000000"/>
            </w:tcBorders>
            <w:vAlign w:val="center"/>
          </w:tcPr>
          <w:p w14:paraId="241FB0FA" w14:textId="77777777" w:rsidR="0072184E" w:rsidRPr="00CE1C70" w:rsidRDefault="0072184E">
            <w:pPr>
              <w:widowControl w:val="0"/>
              <w:spacing w:after="0" w:line="240" w:lineRule="auto"/>
              <w:rPr>
                <w:szCs w:val="24"/>
              </w:rPr>
            </w:pPr>
          </w:p>
        </w:tc>
        <w:tc>
          <w:tcPr>
            <w:tcW w:w="1569" w:type="dxa"/>
            <w:tcBorders>
              <w:top w:val="single" w:sz="4" w:space="0" w:color="000000"/>
            </w:tcBorders>
            <w:vAlign w:val="center"/>
          </w:tcPr>
          <w:p w14:paraId="6ED51D71" w14:textId="77777777" w:rsidR="0072184E" w:rsidRPr="00CE1C70" w:rsidRDefault="00F75D0E">
            <w:pPr>
              <w:widowControl w:val="0"/>
              <w:spacing w:after="0" w:line="240" w:lineRule="auto"/>
              <w:jc w:val="right"/>
              <w:rPr>
                <w:szCs w:val="24"/>
                <w:lang w:eastAsia="sk-SK"/>
              </w:rPr>
            </w:pPr>
            <w:r w:rsidRPr="00CE1C70">
              <w:rPr>
                <w:szCs w:val="24"/>
              </w:rPr>
              <w:t>21.3%</w:t>
            </w:r>
          </w:p>
        </w:tc>
        <w:tc>
          <w:tcPr>
            <w:tcW w:w="1604" w:type="dxa"/>
            <w:tcBorders>
              <w:top w:val="single" w:sz="4" w:space="0" w:color="000000"/>
            </w:tcBorders>
            <w:vAlign w:val="center"/>
          </w:tcPr>
          <w:p w14:paraId="00D761DB" w14:textId="77777777" w:rsidR="0072184E" w:rsidRPr="00CE1C70" w:rsidRDefault="0072184E">
            <w:pPr>
              <w:widowControl w:val="0"/>
              <w:spacing w:after="0" w:line="240" w:lineRule="auto"/>
              <w:rPr>
                <w:szCs w:val="24"/>
              </w:rPr>
            </w:pPr>
          </w:p>
        </w:tc>
      </w:tr>
      <w:tr w:rsidR="00CE1C70" w:rsidRPr="00CE1C70" w14:paraId="2C514314" w14:textId="77777777">
        <w:trPr>
          <w:trHeight w:val="295"/>
        </w:trPr>
        <w:tc>
          <w:tcPr>
            <w:tcW w:w="2222" w:type="dxa"/>
            <w:vAlign w:val="bottom"/>
          </w:tcPr>
          <w:p w14:paraId="440B479A" w14:textId="77777777" w:rsidR="0072184E" w:rsidRPr="00CE1C70" w:rsidRDefault="00F75D0E">
            <w:pPr>
              <w:widowControl w:val="0"/>
              <w:spacing w:after="0" w:line="240" w:lineRule="auto"/>
              <w:rPr>
                <w:szCs w:val="24"/>
                <w:lang w:eastAsia="sk-SK"/>
              </w:rPr>
            </w:pPr>
            <w:r w:rsidRPr="00CE1C70">
              <w:rPr>
                <w:szCs w:val="24"/>
              </w:rPr>
              <w:t xml:space="preserve">RegioJet </w:t>
            </w:r>
          </w:p>
        </w:tc>
        <w:tc>
          <w:tcPr>
            <w:tcW w:w="957" w:type="dxa"/>
            <w:vAlign w:val="center"/>
          </w:tcPr>
          <w:p w14:paraId="7FC6BBB4" w14:textId="77777777" w:rsidR="0072184E" w:rsidRPr="00CE1C70" w:rsidRDefault="00F75D0E">
            <w:pPr>
              <w:widowControl w:val="0"/>
              <w:spacing w:after="0" w:line="240" w:lineRule="auto"/>
              <w:rPr>
                <w:szCs w:val="24"/>
              </w:rPr>
            </w:pPr>
            <w:r w:rsidRPr="00CE1C70">
              <w:rPr>
                <w:szCs w:val="24"/>
              </w:rPr>
              <w:t>Train</w:t>
            </w:r>
          </w:p>
        </w:tc>
        <w:tc>
          <w:tcPr>
            <w:tcW w:w="1604" w:type="dxa"/>
            <w:vAlign w:val="center"/>
          </w:tcPr>
          <w:p w14:paraId="061BE3A7" w14:textId="77777777" w:rsidR="0072184E" w:rsidRPr="00CE1C70" w:rsidRDefault="0072184E">
            <w:pPr>
              <w:widowControl w:val="0"/>
              <w:spacing w:after="0" w:line="240" w:lineRule="auto"/>
              <w:rPr>
                <w:szCs w:val="24"/>
              </w:rPr>
            </w:pPr>
          </w:p>
        </w:tc>
        <w:tc>
          <w:tcPr>
            <w:tcW w:w="1569" w:type="dxa"/>
            <w:vAlign w:val="center"/>
          </w:tcPr>
          <w:p w14:paraId="76F9297F" w14:textId="77777777" w:rsidR="0072184E" w:rsidRPr="00CE1C70" w:rsidRDefault="00F75D0E">
            <w:pPr>
              <w:widowControl w:val="0"/>
              <w:spacing w:after="0" w:line="240" w:lineRule="auto"/>
              <w:jc w:val="right"/>
              <w:rPr>
                <w:szCs w:val="24"/>
                <w:lang w:eastAsia="sk-SK"/>
              </w:rPr>
            </w:pPr>
            <w:r w:rsidRPr="00CE1C70">
              <w:rPr>
                <w:szCs w:val="24"/>
              </w:rPr>
              <w:t>48.7%</w:t>
            </w:r>
          </w:p>
        </w:tc>
        <w:tc>
          <w:tcPr>
            <w:tcW w:w="1604" w:type="dxa"/>
            <w:vAlign w:val="center"/>
          </w:tcPr>
          <w:p w14:paraId="4FB9F74E" w14:textId="77777777" w:rsidR="0072184E" w:rsidRPr="00CE1C70" w:rsidRDefault="0072184E">
            <w:pPr>
              <w:widowControl w:val="0"/>
              <w:spacing w:after="0" w:line="240" w:lineRule="auto"/>
              <w:rPr>
                <w:szCs w:val="24"/>
              </w:rPr>
            </w:pPr>
          </w:p>
        </w:tc>
      </w:tr>
      <w:tr w:rsidR="00CE1C70" w:rsidRPr="00CE1C70" w14:paraId="5E16352F" w14:textId="77777777">
        <w:trPr>
          <w:trHeight w:val="295"/>
        </w:trPr>
        <w:tc>
          <w:tcPr>
            <w:tcW w:w="2222" w:type="dxa"/>
            <w:tcBorders>
              <w:bottom w:val="single" w:sz="4" w:space="0" w:color="000000"/>
            </w:tcBorders>
            <w:vAlign w:val="bottom"/>
          </w:tcPr>
          <w:p w14:paraId="448724A4" w14:textId="77777777" w:rsidR="0072184E" w:rsidRPr="00CE1C70" w:rsidRDefault="00F75D0E">
            <w:pPr>
              <w:widowControl w:val="0"/>
              <w:spacing w:after="0" w:line="240" w:lineRule="auto"/>
              <w:rPr>
                <w:szCs w:val="24"/>
                <w:lang w:eastAsia="sk-SK"/>
              </w:rPr>
            </w:pPr>
            <w:r w:rsidRPr="00CE1C70">
              <w:rPr>
                <w:szCs w:val="24"/>
              </w:rPr>
              <w:t xml:space="preserve">Czech Railways </w:t>
            </w:r>
          </w:p>
        </w:tc>
        <w:tc>
          <w:tcPr>
            <w:tcW w:w="957" w:type="dxa"/>
            <w:tcBorders>
              <w:bottom w:val="single" w:sz="4" w:space="0" w:color="000000"/>
            </w:tcBorders>
            <w:vAlign w:val="center"/>
          </w:tcPr>
          <w:p w14:paraId="0F958145" w14:textId="77777777" w:rsidR="0072184E" w:rsidRPr="00CE1C70" w:rsidRDefault="00F75D0E">
            <w:pPr>
              <w:widowControl w:val="0"/>
              <w:spacing w:after="0" w:line="240" w:lineRule="auto"/>
              <w:rPr>
                <w:szCs w:val="24"/>
              </w:rPr>
            </w:pPr>
            <w:r w:rsidRPr="00CE1C70">
              <w:rPr>
                <w:szCs w:val="24"/>
              </w:rPr>
              <w:t>Train</w:t>
            </w:r>
          </w:p>
        </w:tc>
        <w:tc>
          <w:tcPr>
            <w:tcW w:w="1604" w:type="dxa"/>
            <w:tcBorders>
              <w:bottom w:val="single" w:sz="4" w:space="0" w:color="000000"/>
            </w:tcBorders>
            <w:vAlign w:val="center"/>
          </w:tcPr>
          <w:p w14:paraId="758CF7CC" w14:textId="77777777" w:rsidR="0072184E" w:rsidRPr="00CE1C70" w:rsidRDefault="0072184E">
            <w:pPr>
              <w:widowControl w:val="0"/>
              <w:spacing w:after="0" w:line="240" w:lineRule="auto"/>
              <w:rPr>
                <w:szCs w:val="24"/>
              </w:rPr>
            </w:pPr>
          </w:p>
        </w:tc>
        <w:tc>
          <w:tcPr>
            <w:tcW w:w="1569" w:type="dxa"/>
            <w:tcBorders>
              <w:bottom w:val="single" w:sz="4" w:space="0" w:color="000000"/>
            </w:tcBorders>
            <w:vAlign w:val="center"/>
          </w:tcPr>
          <w:p w14:paraId="3C0B551B" w14:textId="77777777" w:rsidR="0072184E" w:rsidRPr="00CE1C70" w:rsidRDefault="00F75D0E">
            <w:pPr>
              <w:widowControl w:val="0"/>
              <w:spacing w:after="0" w:line="240" w:lineRule="auto"/>
              <w:jc w:val="right"/>
              <w:rPr>
                <w:szCs w:val="24"/>
                <w:lang w:eastAsia="sk-SK"/>
              </w:rPr>
            </w:pPr>
            <w:r w:rsidRPr="00CE1C70">
              <w:rPr>
                <w:szCs w:val="24"/>
              </w:rPr>
              <w:t>68.6%</w:t>
            </w:r>
          </w:p>
        </w:tc>
        <w:tc>
          <w:tcPr>
            <w:tcW w:w="1604" w:type="dxa"/>
            <w:tcBorders>
              <w:bottom w:val="single" w:sz="4" w:space="0" w:color="000000"/>
            </w:tcBorders>
            <w:vAlign w:val="center"/>
          </w:tcPr>
          <w:p w14:paraId="19CCBA5D" w14:textId="77777777" w:rsidR="0072184E" w:rsidRPr="00CE1C70" w:rsidRDefault="0072184E">
            <w:pPr>
              <w:widowControl w:val="0"/>
              <w:spacing w:after="0" w:line="240" w:lineRule="auto"/>
              <w:rPr>
                <w:szCs w:val="24"/>
              </w:rPr>
            </w:pPr>
          </w:p>
        </w:tc>
      </w:tr>
      <w:tr w:rsidR="00CE1C70" w:rsidRPr="00CE1C70" w14:paraId="7BFEEBB5" w14:textId="77777777">
        <w:trPr>
          <w:trHeight w:val="295"/>
        </w:trPr>
        <w:tc>
          <w:tcPr>
            <w:tcW w:w="2222" w:type="dxa"/>
            <w:tcBorders>
              <w:top w:val="single" w:sz="4" w:space="0" w:color="000000"/>
            </w:tcBorders>
            <w:vAlign w:val="bottom"/>
          </w:tcPr>
          <w:p w14:paraId="15033D25" w14:textId="77777777" w:rsidR="0072184E" w:rsidRPr="00CE1C70" w:rsidRDefault="00F75D0E">
            <w:pPr>
              <w:widowControl w:val="0"/>
              <w:spacing w:after="0" w:line="240" w:lineRule="auto"/>
              <w:rPr>
                <w:szCs w:val="24"/>
                <w:lang w:eastAsia="sk-SK"/>
              </w:rPr>
            </w:pPr>
            <w:r w:rsidRPr="00CE1C70">
              <w:rPr>
                <w:szCs w:val="24"/>
              </w:rPr>
              <w:t>Czech Railways</w:t>
            </w:r>
          </w:p>
        </w:tc>
        <w:tc>
          <w:tcPr>
            <w:tcW w:w="957" w:type="dxa"/>
            <w:tcBorders>
              <w:top w:val="single" w:sz="4" w:space="0" w:color="000000"/>
            </w:tcBorders>
            <w:vAlign w:val="center"/>
          </w:tcPr>
          <w:p w14:paraId="384D6B97" w14:textId="77777777" w:rsidR="0072184E" w:rsidRPr="00CE1C70" w:rsidRDefault="00F75D0E">
            <w:pPr>
              <w:widowControl w:val="0"/>
              <w:spacing w:after="0" w:line="240" w:lineRule="auto"/>
              <w:rPr>
                <w:szCs w:val="24"/>
              </w:rPr>
            </w:pPr>
            <w:r w:rsidRPr="00CE1C70">
              <w:rPr>
                <w:szCs w:val="24"/>
              </w:rPr>
              <w:t>Train</w:t>
            </w:r>
          </w:p>
        </w:tc>
        <w:tc>
          <w:tcPr>
            <w:tcW w:w="1604" w:type="dxa"/>
            <w:tcBorders>
              <w:top w:val="single" w:sz="4" w:space="0" w:color="000000"/>
            </w:tcBorders>
            <w:vAlign w:val="center"/>
          </w:tcPr>
          <w:p w14:paraId="0D254DB6" w14:textId="77777777" w:rsidR="0072184E" w:rsidRPr="00CE1C70" w:rsidRDefault="0072184E">
            <w:pPr>
              <w:widowControl w:val="0"/>
              <w:spacing w:after="0" w:line="240" w:lineRule="auto"/>
              <w:jc w:val="right"/>
              <w:rPr>
                <w:szCs w:val="24"/>
              </w:rPr>
            </w:pPr>
          </w:p>
        </w:tc>
        <w:tc>
          <w:tcPr>
            <w:tcW w:w="1569" w:type="dxa"/>
            <w:tcBorders>
              <w:top w:val="single" w:sz="4" w:space="0" w:color="000000"/>
            </w:tcBorders>
            <w:vAlign w:val="center"/>
          </w:tcPr>
          <w:p w14:paraId="6B22E807" w14:textId="77777777" w:rsidR="0072184E" w:rsidRPr="00CE1C70" w:rsidRDefault="0072184E">
            <w:pPr>
              <w:widowControl w:val="0"/>
              <w:spacing w:after="0" w:line="240" w:lineRule="auto"/>
              <w:jc w:val="right"/>
              <w:rPr>
                <w:szCs w:val="24"/>
              </w:rPr>
            </w:pPr>
          </w:p>
        </w:tc>
        <w:tc>
          <w:tcPr>
            <w:tcW w:w="1604" w:type="dxa"/>
            <w:tcBorders>
              <w:top w:val="single" w:sz="4" w:space="0" w:color="000000"/>
            </w:tcBorders>
            <w:vAlign w:val="center"/>
          </w:tcPr>
          <w:p w14:paraId="352C3520" w14:textId="77777777" w:rsidR="0072184E" w:rsidRPr="00CE1C70" w:rsidRDefault="00F75D0E">
            <w:pPr>
              <w:widowControl w:val="0"/>
              <w:spacing w:after="0" w:line="240" w:lineRule="auto"/>
              <w:jc w:val="right"/>
              <w:rPr>
                <w:szCs w:val="24"/>
              </w:rPr>
            </w:pPr>
            <w:r w:rsidRPr="00CE1C70">
              <w:rPr>
                <w:szCs w:val="24"/>
              </w:rPr>
              <w:t>87.8%</w:t>
            </w:r>
          </w:p>
        </w:tc>
      </w:tr>
      <w:tr w:rsidR="00CE1C70" w:rsidRPr="00CE1C70" w14:paraId="1DC414F5" w14:textId="77777777">
        <w:trPr>
          <w:trHeight w:val="295"/>
        </w:trPr>
        <w:tc>
          <w:tcPr>
            <w:tcW w:w="2222" w:type="dxa"/>
            <w:tcBorders>
              <w:bottom w:val="double" w:sz="4" w:space="0" w:color="000000"/>
            </w:tcBorders>
            <w:vAlign w:val="bottom"/>
          </w:tcPr>
          <w:p w14:paraId="7DA56BD9" w14:textId="77777777" w:rsidR="0072184E" w:rsidRPr="00CE1C70" w:rsidRDefault="00F75D0E">
            <w:pPr>
              <w:widowControl w:val="0"/>
              <w:spacing w:after="0" w:line="240" w:lineRule="auto"/>
              <w:rPr>
                <w:szCs w:val="24"/>
              </w:rPr>
            </w:pPr>
            <w:r w:rsidRPr="00CE1C70">
              <w:rPr>
                <w:szCs w:val="24"/>
              </w:rPr>
              <w:t>(choice == 0)</w:t>
            </w:r>
          </w:p>
        </w:tc>
        <w:tc>
          <w:tcPr>
            <w:tcW w:w="957" w:type="dxa"/>
            <w:tcBorders>
              <w:bottom w:val="double" w:sz="4" w:space="0" w:color="000000"/>
            </w:tcBorders>
            <w:vAlign w:val="center"/>
          </w:tcPr>
          <w:p w14:paraId="4E274FA7" w14:textId="77777777" w:rsidR="0072184E" w:rsidRPr="00CE1C70" w:rsidRDefault="00F75D0E">
            <w:pPr>
              <w:widowControl w:val="0"/>
              <w:spacing w:after="0" w:line="240" w:lineRule="auto"/>
              <w:rPr>
                <w:szCs w:val="24"/>
              </w:rPr>
            </w:pPr>
            <w:r w:rsidRPr="00CE1C70">
              <w:rPr>
                <w:szCs w:val="24"/>
              </w:rPr>
              <w:t xml:space="preserve">Other </w:t>
            </w:r>
          </w:p>
        </w:tc>
        <w:tc>
          <w:tcPr>
            <w:tcW w:w="1604" w:type="dxa"/>
            <w:tcBorders>
              <w:bottom w:val="double" w:sz="4" w:space="0" w:color="000000"/>
            </w:tcBorders>
            <w:vAlign w:val="center"/>
          </w:tcPr>
          <w:p w14:paraId="5527A231" w14:textId="77777777" w:rsidR="0072184E" w:rsidRPr="00CE1C70" w:rsidRDefault="0072184E">
            <w:pPr>
              <w:widowControl w:val="0"/>
              <w:spacing w:after="0" w:line="240" w:lineRule="auto"/>
              <w:jc w:val="right"/>
              <w:rPr>
                <w:szCs w:val="24"/>
              </w:rPr>
            </w:pPr>
          </w:p>
        </w:tc>
        <w:tc>
          <w:tcPr>
            <w:tcW w:w="1569" w:type="dxa"/>
            <w:tcBorders>
              <w:bottom w:val="double" w:sz="4" w:space="0" w:color="000000"/>
            </w:tcBorders>
            <w:vAlign w:val="center"/>
          </w:tcPr>
          <w:p w14:paraId="6C861A8C" w14:textId="77777777" w:rsidR="0072184E" w:rsidRPr="00CE1C70" w:rsidRDefault="0072184E">
            <w:pPr>
              <w:widowControl w:val="0"/>
              <w:spacing w:after="0" w:line="240" w:lineRule="auto"/>
              <w:jc w:val="right"/>
              <w:rPr>
                <w:szCs w:val="24"/>
              </w:rPr>
            </w:pPr>
          </w:p>
        </w:tc>
        <w:tc>
          <w:tcPr>
            <w:tcW w:w="1604" w:type="dxa"/>
            <w:tcBorders>
              <w:bottom w:val="double" w:sz="4" w:space="0" w:color="000000"/>
            </w:tcBorders>
            <w:vAlign w:val="center"/>
          </w:tcPr>
          <w:p w14:paraId="6FB56A83" w14:textId="77777777" w:rsidR="0072184E" w:rsidRPr="00CE1C70" w:rsidRDefault="00F75D0E">
            <w:pPr>
              <w:widowControl w:val="0"/>
              <w:spacing w:after="0" w:line="240" w:lineRule="auto"/>
              <w:jc w:val="right"/>
              <w:rPr>
                <w:szCs w:val="24"/>
              </w:rPr>
            </w:pPr>
            <w:r w:rsidRPr="00CE1C70">
              <w:rPr>
                <w:szCs w:val="24"/>
              </w:rPr>
              <w:t>75.7%</w:t>
            </w:r>
          </w:p>
        </w:tc>
      </w:tr>
    </w:tbl>
    <w:p w14:paraId="0664CE1A" w14:textId="592483BD" w:rsidR="0072184E" w:rsidRPr="00CE1C70" w:rsidRDefault="00CC1EF8">
      <w:pPr>
        <w:pStyle w:val="Text"/>
      </w:pPr>
      <w:r w:rsidRPr="00CE1C70">
        <w:t>M</w:t>
      </w:r>
      <w:r w:rsidR="00F75D0E" w:rsidRPr="00CE1C70">
        <w:t xml:space="preserve">odel 1 correctly predicted 62.2% of all choices by travellers that used Czech Railways trains on </w:t>
      </w:r>
      <w:r w:rsidR="00243FBF" w:rsidRPr="00CE1C70">
        <w:t>Prague–Brno</w:t>
      </w:r>
      <w:r w:rsidR="00F75D0E" w:rsidRPr="00CE1C70">
        <w:t xml:space="preserve"> connections and 42.2% for those using the second train company, RegioJet. However, the model correctly predicted only 23.5% of FlixBus choices and 27.9% of RegioJet bus choices. Overall, the prediction power for bus modes was lower. Similarly, the fit of Model 2 was better for companies with higher market shares, namely Czech Railways and RegioJet trains. However, the fit was rather poor for LeoExpress trains. The best performance was provided by Model 3, which was able to correctly predict 87.8% of all choices for Czech Railways trains.</w:t>
      </w:r>
      <w:r w:rsidR="00F75D0E" w:rsidRPr="00CE1C70">
        <w:rPr>
          <w:rStyle w:val="FootnoteAnchor"/>
        </w:rPr>
        <w:footnoteReference w:id="7"/>
      </w:r>
      <w:r w:rsidR="00F75D0E" w:rsidRPr="00CE1C70">
        <w:t xml:space="preserve"> </w:t>
      </w:r>
    </w:p>
    <w:p w14:paraId="64437FC7" w14:textId="77777777" w:rsidR="0072184E" w:rsidRPr="00CE1C70" w:rsidRDefault="00F75D0E" w:rsidP="00E8719D">
      <w:pPr>
        <w:pStyle w:val="Nadpis2"/>
      </w:pPr>
      <w:r w:rsidRPr="00CE1C70">
        <w:t xml:space="preserve">Elasticities with respect to price and frequency </w:t>
      </w:r>
    </w:p>
    <w:p w14:paraId="14DCE6FA" w14:textId="77777777" w:rsidR="00E8719D" w:rsidRPr="00CE1C70" w:rsidRDefault="00F75D0E" w:rsidP="00CE5C95">
      <w:pPr>
        <w:pStyle w:val="Text"/>
      </w:pPr>
      <w:r w:rsidRPr="00CE1C70">
        <w:t xml:space="preserve">The coefficients for prices and frequencies from </w:t>
      </w:r>
      <w:r w:rsidRPr="00CE1C70">
        <w:fldChar w:fldCharType="begin"/>
      </w:r>
      <w:r w:rsidRPr="00CE1C70">
        <w:instrText>REF _Ref45139032 \h</w:instrText>
      </w:r>
      <w:r w:rsidR="00CE5C95" w:rsidRPr="00CE1C70">
        <w:instrText xml:space="preserve"> \* MERGEFORMAT </w:instrText>
      </w:r>
      <w:r w:rsidRPr="00CE1C70">
        <w:fldChar w:fldCharType="separate"/>
      </w:r>
      <w:r w:rsidR="004276AD" w:rsidRPr="00CE1C70">
        <w:t>Table 5</w:t>
      </w:r>
      <w:r w:rsidRPr="00CE1C70">
        <w:fldChar w:fldCharType="end"/>
      </w:r>
      <w:r w:rsidRPr="00CE1C70">
        <w:t xml:space="preserve"> provide little explanatory value due to unobserved and individual-specific utility. Therefore, the market demand elasticities for travel alternatives were estimated. </w:t>
      </w:r>
    </w:p>
    <w:p w14:paraId="1102F1A8" w14:textId="52076D4D" w:rsidR="00343A9E" w:rsidRPr="00CE1C70" w:rsidRDefault="00ED5698" w:rsidP="00CE5C95">
      <w:pPr>
        <w:pStyle w:val="Text"/>
      </w:pPr>
      <w:r w:rsidRPr="00CE1C70">
        <w:lastRenderedPageBreak/>
        <w:fldChar w:fldCharType="begin"/>
      </w:r>
      <w:r w:rsidRPr="00CE1C70">
        <w:instrText xml:space="preserve"> REF _Ref65672757 \h </w:instrText>
      </w:r>
      <w:r w:rsidR="00CE5C95" w:rsidRPr="00CE1C70">
        <w:instrText xml:space="preserve"> \* MERGEFORMAT </w:instrText>
      </w:r>
      <w:r w:rsidRPr="00CE1C70">
        <w:fldChar w:fldCharType="separate"/>
      </w:r>
      <w:r w:rsidR="004276AD" w:rsidRPr="00CE1C70">
        <w:t>Table</w:t>
      </w:r>
      <w:r w:rsidR="004276AD" w:rsidRPr="00CE1C70">
        <w:rPr>
          <w:noProof/>
        </w:rPr>
        <w:t xml:space="preserve"> 7</w:t>
      </w:r>
      <w:r w:rsidRPr="00CE1C70">
        <w:fldChar w:fldCharType="end"/>
      </w:r>
      <w:r w:rsidRPr="00CE1C70">
        <w:t xml:space="preserve"> </w:t>
      </w:r>
      <w:r w:rsidR="00F75D0E" w:rsidRPr="00CE1C70">
        <w:t xml:space="preserve">gives the calculated elasticities with respect to price </w:t>
      </w:r>
      <w:r w:rsidRPr="00CE1C70">
        <w:t xml:space="preserve">for PRG-BRQ and PRG-OSR routes. </w:t>
      </w:r>
      <w:r w:rsidRPr="00CE1C70">
        <w:fldChar w:fldCharType="begin"/>
      </w:r>
      <w:r w:rsidRPr="00CE1C70">
        <w:instrText xml:space="preserve"> REF _Ref65673123 \h </w:instrText>
      </w:r>
      <w:r w:rsidR="00CE5C95" w:rsidRPr="00CE1C70">
        <w:instrText xml:space="preserve"> \* MERGEFORMAT </w:instrText>
      </w:r>
      <w:r w:rsidRPr="00CE1C70">
        <w:fldChar w:fldCharType="separate"/>
      </w:r>
      <w:r w:rsidR="004276AD" w:rsidRPr="00CE1C70">
        <w:t xml:space="preserve">Table </w:t>
      </w:r>
      <w:r w:rsidR="004276AD" w:rsidRPr="00CE1C70">
        <w:rPr>
          <w:noProof/>
        </w:rPr>
        <w:t>8</w:t>
      </w:r>
      <w:r w:rsidRPr="00CE1C70">
        <w:fldChar w:fldCharType="end"/>
      </w:r>
      <w:r w:rsidRPr="00CE1C70">
        <w:t xml:space="preserve"> shows result for the specific long-distance transport market BRQ-OSR.</w:t>
      </w:r>
      <w:r w:rsidR="00343A9E" w:rsidRPr="00CE1C70">
        <w:t xml:space="preserve"> </w:t>
      </w:r>
      <w:bookmarkStart w:id="17" w:name="_Ref65672757"/>
      <w:bookmarkStart w:id="18" w:name="_Ref45178707"/>
      <w:bookmarkStart w:id="19" w:name="_Ref45178700"/>
    </w:p>
    <w:p w14:paraId="21A1F192" w14:textId="065635EC" w:rsidR="0072184E" w:rsidRPr="00CE1C70" w:rsidRDefault="00ED5698" w:rsidP="00F82517">
      <w:pPr>
        <w:pStyle w:val="Titulek"/>
        <w:spacing w:before="120"/>
        <w:rPr>
          <w:szCs w:val="24"/>
        </w:rPr>
      </w:pPr>
      <w:r w:rsidRPr="00CE1C70">
        <w:t xml:space="preserve">Table </w:t>
      </w:r>
      <w:r w:rsidRPr="00CE1C70">
        <w:fldChar w:fldCharType="begin"/>
      </w:r>
      <w:r w:rsidRPr="00CE1C70">
        <w:instrText xml:space="preserve"> SEQ Table \* ARABIC </w:instrText>
      </w:r>
      <w:r w:rsidRPr="00CE1C70">
        <w:fldChar w:fldCharType="separate"/>
      </w:r>
      <w:r w:rsidR="004276AD" w:rsidRPr="00CE1C70">
        <w:rPr>
          <w:noProof/>
        </w:rPr>
        <w:t>7</w:t>
      </w:r>
      <w:r w:rsidRPr="00CE1C70">
        <w:fldChar w:fldCharType="end"/>
      </w:r>
      <w:bookmarkEnd w:id="17"/>
      <w:r w:rsidRPr="00CE1C70">
        <w:t xml:space="preserve"> Elasticities with respect to price on PRG-BRQ and PRG-OSR markets</w:t>
      </w:r>
      <w:bookmarkEnd w:id="18"/>
      <w:bookmarkEnd w:id="19"/>
    </w:p>
    <w:tbl>
      <w:tblPr>
        <w:tblW w:w="9282" w:type="dxa"/>
        <w:tblLayout w:type="fixed"/>
        <w:tblCellMar>
          <w:left w:w="70" w:type="dxa"/>
          <w:right w:w="70" w:type="dxa"/>
        </w:tblCellMar>
        <w:tblLook w:val="04A0" w:firstRow="1" w:lastRow="0" w:firstColumn="1" w:lastColumn="0" w:noHBand="0" w:noVBand="1"/>
      </w:tblPr>
      <w:tblGrid>
        <w:gridCol w:w="2132"/>
        <w:gridCol w:w="1830"/>
        <w:gridCol w:w="1819"/>
        <w:gridCol w:w="1590"/>
        <w:gridCol w:w="1731"/>
        <w:gridCol w:w="180"/>
      </w:tblGrid>
      <w:tr w:rsidR="00CE1C70" w:rsidRPr="00CE1C70" w14:paraId="63E01B64" w14:textId="77777777" w:rsidTr="00886217">
        <w:trPr>
          <w:trHeight w:val="283"/>
        </w:trPr>
        <w:tc>
          <w:tcPr>
            <w:tcW w:w="9282" w:type="dxa"/>
            <w:gridSpan w:val="6"/>
            <w:tcBorders>
              <w:top w:val="double" w:sz="4" w:space="0" w:color="000000"/>
            </w:tcBorders>
            <w:vAlign w:val="bottom"/>
          </w:tcPr>
          <w:p w14:paraId="5CBD43D5" w14:textId="77777777" w:rsidR="0072184E" w:rsidRPr="00CE1C70" w:rsidRDefault="00F75D0E">
            <w:pPr>
              <w:widowControl w:val="0"/>
              <w:spacing w:after="0" w:line="240" w:lineRule="auto"/>
              <w:jc w:val="center"/>
              <w:rPr>
                <w:szCs w:val="22"/>
              </w:rPr>
            </w:pPr>
            <w:r w:rsidRPr="00CE1C70">
              <w:t>BRQ–PRG</w:t>
            </w:r>
          </w:p>
        </w:tc>
      </w:tr>
      <w:tr w:rsidR="00CE1C70" w:rsidRPr="00CE1C70" w14:paraId="0E5E37B8" w14:textId="77777777" w:rsidTr="00886217">
        <w:trPr>
          <w:trHeight w:val="283"/>
        </w:trPr>
        <w:tc>
          <w:tcPr>
            <w:tcW w:w="2132" w:type="dxa"/>
            <w:tcBorders>
              <w:bottom w:val="double" w:sz="4" w:space="0" w:color="000000"/>
            </w:tcBorders>
            <w:vAlign w:val="bottom"/>
          </w:tcPr>
          <w:p w14:paraId="2787C371" w14:textId="77777777" w:rsidR="0072184E" w:rsidRPr="00CE1C70" w:rsidRDefault="00F75D0E">
            <w:pPr>
              <w:widowControl w:val="0"/>
              <w:spacing w:after="0" w:line="240" w:lineRule="auto"/>
            </w:pPr>
            <w:r w:rsidRPr="00CE1C70">
              <w:t>Company</w:t>
            </w:r>
          </w:p>
        </w:tc>
        <w:tc>
          <w:tcPr>
            <w:tcW w:w="1830" w:type="dxa"/>
            <w:tcBorders>
              <w:left w:val="nil"/>
              <w:bottom w:val="double" w:sz="4" w:space="0" w:color="000000"/>
            </w:tcBorders>
            <w:vAlign w:val="bottom"/>
          </w:tcPr>
          <w:p w14:paraId="1E61800C" w14:textId="77777777" w:rsidR="0072184E" w:rsidRPr="00CE1C70" w:rsidRDefault="00F75D0E">
            <w:pPr>
              <w:widowControl w:val="0"/>
              <w:spacing w:after="0" w:line="240" w:lineRule="auto"/>
            </w:pPr>
            <w:r w:rsidRPr="00CE1C70">
              <w:t>FlixBus</w:t>
            </w:r>
          </w:p>
        </w:tc>
        <w:tc>
          <w:tcPr>
            <w:tcW w:w="1819" w:type="dxa"/>
            <w:tcBorders>
              <w:bottom w:val="double" w:sz="4" w:space="0" w:color="000000"/>
            </w:tcBorders>
            <w:vAlign w:val="bottom"/>
          </w:tcPr>
          <w:p w14:paraId="1D7A1677" w14:textId="77777777" w:rsidR="0072184E" w:rsidRPr="00CE1C70" w:rsidRDefault="00F75D0E">
            <w:pPr>
              <w:widowControl w:val="0"/>
              <w:spacing w:after="0" w:line="240" w:lineRule="auto"/>
            </w:pPr>
            <w:r w:rsidRPr="00CE1C70">
              <w:t>RegioJet bus</w:t>
            </w:r>
          </w:p>
        </w:tc>
        <w:tc>
          <w:tcPr>
            <w:tcW w:w="1590" w:type="dxa"/>
            <w:tcBorders>
              <w:bottom w:val="double" w:sz="4" w:space="0" w:color="000000"/>
            </w:tcBorders>
            <w:vAlign w:val="bottom"/>
          </w:tcPr>
          <w:p w14:paraId="6FBC9F5B" w14:textId="77777777" w:rsidR="0072184E" w:rsidRPr="00CE1C70" w:rsidRDefault="00F75D0E">
            <w:pPr>
              <w:widowControl w:val="0"/>
              <w:spacing w:after="0" w:line="240" w:lineRule="auto"/>
            </w:pPr>
            <w:r w:rsidRPr="00CE1C70">
              <w:t>RegioJet train</w:t>
            </w:r>
          </w:p>
        </w:tc>
        <w:tc>
          <w:tcPr>
            <w:tcW w:w="1731" w:type="dxa"/>
            <w:tcBorders>
              <w:bottom w:val="double" w:sz="4" w:space="0" w:color="000000"/>
            </w:tcBorders>
            <w:vAlign w:val="bottom"/>
          </w:tcPr>
          <w:p w14:paraId="323A54E1" w14:textId="77777777" w:rsidR="0072184E" w:rsidRPr="00CE1C70" w:rsidRDefault="00F75D0E">
            <w:pPr>
              <w:widowControl w:val="0"/>
              <w:spacing w:after="0" w:line="240" w:lineRule="auto"/>
            </w:pPr>
            <w:r w:rsidRPr="00CE1C70">
              <w:t>Czech Railways</w:t>
            </w:r>
          </w:p>
        </w:tc>
        <w:tc>
          <w:tcPr>
            <w:tcW w:w="180" w:type="dxa"/>
            <w:tcBorders>
              <w:bottom w:val="double" w:sz="4" w:space="0" w:color="000000"/>
            </w:tcBorders>
            <w:vAlign w:val="bottom"/>
          </w:tcPr>
          <w:p w14:paraId="02D70818" w14:textId="77777777" w:rsidR="0072184E" w:rsidRPr="00CE1C70" w:rsidRDefault="0072184E">
            <w:pPr>
              <w:widowControl w:val="0"/>
              <w:spacing w:after="0" w:line="240" w:lineRule="auto"/>
            </w:pPr>
          </w:p>
        </w:tc>
      </w:tr>
      <w:tr w:rsidR="00CE1C70" w:rsidRPr="00CE1C70" w14:paraId="4F48DF2C" w14:textId="77777777" w:rsidTr="00886217">
        <w:trPr>
          <w:trHeight w:val="283"/>
        </w:trPr>
        <w:tc>
          <w:tcPr>
            <w:tcW w:w="2132" w:type="dxa"/>
            <w:tcBorders>
              <w:top w:val="double" w:sz="4" w:space="0" w:color="000000"/>
            </w:tcBorders>
            <w:vAlign w:val="bottom"/>
          </w:tcPr>
          <w:p w14:paraId="4F8C4DC2" w14:textId="77777777" w:rsidR="0072184E" w:rsidRPr="00CE1C70" w:rsidRDefault="00F75D0E">
            <w:pPr>
              <w:widowControl w:val="0"/>
              <w:spacing w:after="0" w:line="240" w:lineRule="auto"/>
              <w:rPr>
                <w:szCs w:val="22"/>
                <w:lang w:eastAsia="sk-SK"/>
              </w:rPr>
            </w:pPr>
            <w:r w:rsidRPr="00CE1C70">
              <w:t>FlixBus</w:t>
            </w:r>
          </w:p>
        </w:tc>
        <w:tc>
          <w:tcPr>
            <w:tcW w:w="1830" w:type="dxa"/>
            <w:tcBorders>
              <w:top w:val="double" w:sz="4" w:space="0" w:color="000000"/>
            </w:tcBorders>
            <w:vAlign w:val="center"/>
          </w:tcPr>
          <w:p w14:paraId="548FF9FF" w14:textId="77777777" w:rsidR="0072184E" w:rsidRPr="00CE1C70" w:rsidRDefault="00F75D0E">
            <w:pPr>
              <w:widowControl w:val="0"/>
              <w:spacing w:after="0" w:line="240" w:lineRule="auto"/>
              <w:jc w:val="right"/>
            </w:pPr>
            <w:r w:rsidRPr="00CE1C70">
              <w:t>−1.12</w:t>
            </w:r>
          </w:p>
        </w:tc>
        <w:tc>
          <w:tcPr>
            <w:tcW w:w="1819" w:type="dxa"/>
            <w:tcBorders>
              <w:top w:val="double" w:sz="4" w:space="0" w:color="000000"/>
            </w:tcBorders>
            <w:vAlign w:val="center"/>
          </w:tcPr>
          <w:p w14:paraId="32768268" w14:textId="77777777" w:rsidR="0072184E" w:rsidRPr="00CE1C70" w:rsidRDefault="00F75D0E">
            <w:pPr>
              <w:widowControl w:val="0"/>
              <w:spacing w:after="0" w:line="240" w:lineRule="auto"/>
              <w:jc w:val="right"/>
            </w:pPr>
            <w:r w:rsidRPr="00CE1C70">
              <w:t>0.47</w:t>
            </w:r>
          </w:p>
        </w:tc>
        <w:tc>
          <w:tcPr>
            <w:tcW w:w="1590" w:type="dxa"/>
            <w:tcBorders>
              <w:top w:val="double" w:sz="4" w:space="0" w:color="000000"/>
            </w:tcBorders>
            <w:vAlign w:val="center"/>
          </w:tcPr>
          <w:p w14:paraId="0775904C" w14:textId="77777777" w:rsidR="0072184E" w:rsidRPr="00CE1C70" w:rsidRDefault="00F75D0E">
            <w:pPr>
              <w:widowControl w:val="0"/>
              <w:spacing w:after="0" w:line="240" w:lineRule="auto"/>
              <w:jc w:val="right"/>
            </w:pPr>
            <w:r w:rsidRPr="00CE1C70">
              <w:t>0.32</w:t>
            </w:r>
          </w:p>
        </w:tc>
        <w:tc>
          <w:tcPr>
            <w:tcW w:w="1731" w:type="dxa"/>
            <w:tcBorders>
              <w:top w:val="double" w:sz="4" w:space="0" w:color="000000"/>
            </w:tcBorders>
            <w:vAlign w:val="center"/>
          </w:tcPr>
          <w:p w14:paraId="442D7625" w14:textId="77777777" w:rsidR="0072184E" w:rsidRPr="00CE1C70" w:rsidRDefault="00F75D0E">
            <w:pPr>
              <w:widowControl w:val="0"/>
              <w:spacing w:after="0" w:line="240" w:lineRule="auto"/>
              <w:jc w:val="right"/>
            </w:pPr>
            <w:r w:rsidRPr="00CE1C70">
              <w:t>0.30</w:t>
            </w:r>
          </w:p>
        </w:tc>
        <w:tc>
          <w:tcPr>
            <w:tcW w:w="180" w:type="dxa"/>
            <w:tcBorders>
              <w:top w:val="double" w:sz="4" w:space="0" w:color="000000"/>
            </w:tcBorders>
            <w:vAlign w:val="center"/>
          </w:tcPr>
          <w:p w14:paraId="1F1A4EAC" w14:textId="77777777" w:rsidR="0072184E" w:rsidRPr="00CE1C70" w:rsidRDefault="0072184E">
            <w:pPr>
              <w:widowControl w:val="0"/>
              <w:spacing w:after="0" w:line="240" w:lineRule="auto"/>
            </w:pPr>
          </w:p>
        </w:tc>
      </w:tr>
      <w:tr w:rsidR="00CE1C70" w:rsidRPr="00CE1C70" w14:paraId="398725EC" w14:textId="77777777" w:rsidTr="00886217">
        <w:trPr>
          <w:trHeight w:val="283"/>
        </w:trPr>
        <w:tc>
          <w:tcPr>
            <w:tcW w:w="2132" w:type="dxa"/>
            <w:vAlign w:val="bottom"/>
          </w:tcPr>
          <w:p w14:paraId="39A667C9" w14:textId="77777777" w:rsidR="0072184E" w:rsidRPr="00CE1C70" w:rsidRDefault="00F75D0E">
            <w:pPr>
              <w:widowControl w:val="0"/>
              <w:spacing w:after="0" w:line="240" w:lineRule="auto"/>
              <w:rPr>
                <w:szCs w:val="22"/>
                <w:lang w:eastAsia="sk-SK"/>
              </w:rPr>
            </w:pPr>
            <w:r w:rsidRPr="00CE1C70">
              <w:t>RegioJet bus</w:t>
            </w:r>
          </w:p>
        </w:tc>
        <w:tc>
          <w:tcPr>
            <w:tcW w:w="1830" w:type="dxa"/>
            <w:vAlign w:val="center"/>
          </w:tcPr>
          <w:p w14:paraId="3FE86AD4" w14:textId="77777777" w:rsidR="0072184E" w:rsidRPr="00CE1C70" w:rsidRDefault="00F75D0E">
            <w:pPr>
              <w:widowControl w:val="0"/>
              <w:spacing w:after="0" w:line="240" w:lineRule="auto"/>
              <w:jc w:val="right"/>
            </w:pPr>
            <w:r w:rsidRPr="00CE1C70">
              <w:t>0.44</w:t>
            </w:r>
          </w:p>
        </w:tc>
        <w:tc>
          <w:tcPr>
            <w:tcW w:w="1819" w:type="dxa"/>
            <w:vAlign w:val="center"/>
          </w:tcPr>
          <w:p w14:paraId="52571491" w14:textId="77777777" w:rsidR="0072184E" w:rsidRPr="00CE1C70" w:rsidRDefault="00F75D0E">
            <w:pPr>
              <w:widowControl w:val="0"/>
              <w:spacing w:after="0" w:line="240" w:lineRule="auto"/>
              <w:jc w:val="right"/>
            </w:pPr>
            <w:r w:rsidRPr="00CE1C70">
              <w:t>−1.15</w:t>
            </w:r>
          </w:p>
        </w:tc>
        <w:tc>
          <w:tcPr>
            <w:tcW w:w="1590" w:type="dxa"/>
            <w:vAlign w:val="center"/>
          </w:tcPr>
          <w:p w14:paraId="71BCD870" w14:textId="77777777" w:rsidR="0072184E" w:rsidRPr="00CE1C70" w:rsidRDefault="00F75D0E">
            <w:pPr>
              <w:widowControl w:val="0"/>
              <w:spacing w:after="0" w:line="240" w:lineRule="auto"/>
              <w:jc w:val="right"/>
            </w:pPr>
            <w:r w:rsidRPr="00CE1C70">
              <w:t>0.30</w:t>
            </w:r>
          </w:p>
        </w:tc>
        <w:tc>
          <w:tcPr>
            <w:tcW w:w="1731" w:type="dxa"/>
            <w:vAlign w:val="center"/>
          </w:tcPr>
          <w:p w14:paraId="74C831C0" w14:textId="77777777" w:rsidR="0072184E" w:rsidRPr="00CE1C70" w:rsidRDefault="00F75D0E">
            <w:pPr>
              <w:widowControl w:val="0"/>
              <w:spacing w:after="0" w:line="240" w:lineRule="auto"/>
              <w:jc w:val="right"/>
            </w:pPr>
            <w:r w:rsidRPr="00CE1C70">
              <w:t>0.28</w:t>
            </w:r>
          </w:p>
        </w:tc>
        <w:tc>
          <w:tcPr>
            <w:tcW w:w="180" w:type="dxa"/>
            <w:vAlign w:val="center"/>
          </w:tcPr>
          <w:p w14:paraId="3F2996B3" w14:textId="77777777" w:rsidR="0072184E" w:rsidRPr="00CE1C70" w:rsidRDefault="0072184E">
            <w:pPr>
              <w:widowControl w:val="0"/>
              <w:spacing w:after="0" w:line="240" w:lineRule="auto"/>
            </w:pPr>
          </w:p>
        </w:tc>
      </w:tr>
      <w:tr w:rsidR="00CE1C70" w:rsidRPr="00CE1C70" w14:paraId="597D0895" w14:textId="77777777" w:rsidTr="00886217">
        <w:trPr>
          <w:trHeight w:val="283"/>
        </w:trPr>
        <w:tc>
          <w:tcPr>
            <w:tcW w:w="2132" w:type="dxa"/>
            <w:vAlign w:val="bottom"/>
          </w:tcPr>
          <w:p w14:paraId="10C6A0DC" w14:textId="77777777" w:rsidR="0072184E" w:rsidRPr="00CE1C70" w:rsidRDefault="00F75D0E">
            <w:pPr>
              <w:widowControl w:val="0"/>
              <w:spacing w:after="0" w:line="240" w:lineRule="auto"/>
              <w:rPr>
                <w:szCs w:val="22"/>
                <w:lang w:eastAsia="sk-SK"/>
              </w:rPr>
            </w:pPr>
            <w:r w:rsidRPr="00CE1C70">
              <w:t>RegioJet train</w:t>
            </w:r>
          </w:p>
        </w:tc>
        <w:tc>
          <w:tcPr>
            <w:tcW w:w="1830" w:type="dxa"/>
            <w:vAlign w:val="center"/>
          </w:tcPr>
          <w:p w14:paraId="2F15CE65" w14:textId="77777777" w:rsidR="0072184E" w:rsidRPr="00CE1C70" w:rsidRDefault="00F75D0E">
            <w:pPr>
              <w:widowControl w:val="0"/>
              <w:spacing w:after="0" w:line="240" w:lineRule="auto"/>
              <w:jc w:val="right"/>
            </w:pPr>
            <w:r w:rsidRPr="00CE1C70">
              <w:t>0.29</w:t>
            </w:r>
          </w:p>
        </w:tc>
        <w:tc>
          <w:tcPr>
            <w:tcW w:w="1819" w:type="dxa"/>
            <w:vAlign w:val="center"/>
          </w:tcPr>
          <w:p w14:paraId="729BD48D" w14:textId="77777777" w:rsidR="0072184E" w:rsidRPr="00CE1C70" w:rsidRDefault="00F75D0E">
            <w:pPr>
              <w:widowControl w:val="0"/>
              <w:spacing w:after="0" w:line="240" w:lineRule="auto"/>
              <w:jc w:val="right"/>
            </w:pPr>
            <w:r w:rsidRPr="00CE1C70">
              <w:t>0.29</w:t>
            </w:r>
          </w:p>
        </w:tc>
        <w:tc>
          <w:tcPr>
            <w:tcW w:w="1590" w:type="dxa"/>
            <w:vAlign w:val="center"/>
          </w:tcPr>
          <w:p w14:paraId="5F361996" w14:textId="77777777" w:rsidR="0072184E" w:rsidRPr="00CE1C70" w:rsidRDefault="00F75D0E">
            <w:pPr>
              <w:widowControl w:val="0"/>
              <w:spacing w:after="0" w:line="240" w:lineRule="auto"/>
              <w:jc w:val="right"/>
            </w:pPr>
            <w:r w:rsidRPr="00CE1C70">
              <w:t>−1.68</w:t>
            </w:r>
          </w:p>
        </w:tc>
        <w:tc>
          <w:tcPr>
            <w:tcW w:w="1731" w:type="dxa"/>
            <w:vAlign w:val="center"/>
          </w:tcPr>
          <w:p w14:paraId="39806CC7" w14:textId="77777777" w:rsidR="0072184E" w:rsidRPr="00CE1C70" w:rsidRDefault="00F75D0E">
            <w:pPr>
              <w:widowControl w:val="0"/>
              <w:spacing w:after="0" w:line="240" w:lineRule="auto"/>
              <w:jc w:val="right"/>
            </w:pPr>
            <w:r w:rsidRPr="00CE1C70">
              <w:t>0.74</w:t>
            </w:r>
          </w:p>
        </w:tc>
        <w:tc>
          <w:tcPr>
            <w:tcW w:w="180" w:type="dxa"/>
            <w:vAlign w:val="center"/>
          </w:tcPr>
          <w:p w14:paraId="0ED9ED9B" w14:textId="77777777" w:rsidR="0072184E" w:rsidRPr="00CE1C70" w:rsidRDefault="0072184E">
            <w:pPr>
              <w:widowControl w:val="0"/>
              <w:spacing w:after="0" w:line="240" w:lineRule="auto"/>
            </w:pPr>
          </w:p>
        </w:tc>
      </w:tr>
      <w:tr w:rsidR="00CE1C70" w:rsidRPr="00CE1C70" w14:paraId="6541F91F" w14:textId="77777777" w:rsidTr="00886217">
        <w:trPr>
          <w:trHeight w:val="283"/>
        </w:trPr>
        <w:tc>
          <w:tcPr>
            <w:tcW w:w="2132" w:type="dxa"/>
            <w:tcBorders>
              <w:bottom w:val="single" w:sz="4" w:space="0" w:color="000000"/>
            </w:tcBorders>
            <w:vAlign w:val="bottom"/>
          </w:tcPr>
          <w:p w14:paraId="2CBF1B97" w14:textId="77777777" w:rsidR="0072184E" w:rsidRPr="00CE1C70" w:rsidRDefault="00F75D0E">
            <w:pPr>
              <w:widowControl w:val="0"/>
              <w:spacing w:after="0" w:line="240" w:lineRule="auto"/>
              <w:rPr>
                <w:szCs w:val="22"/>
                <w:lang w:eastAsia="sk-SK"/>
              </w:rPr>
            </w:pPr>
            <w:r w:rsidRPr="00CE1C70">
              <w:t>Czech Railways</w:t>
            </w:r>
          </w:p>
        </w:tc>
        <w:tc>
          <w:tcPr>
            <w:tcW w:w="1830" w:type="dxa"/>
            <w:tcBorders>
              <w:bottom w:val="single" w:sz="4" w:space="0" w:color="000000"/>
            </w:tcBorders>
            <w:vAlign w:val="center"/>
          </w:tcPr>
          <w:p w14:paraId="3A923311" w14:textId="77777777" w:rsidR="0072184E" w:rsidRPr="00CE1C70" w:rsidRDefault="00F75D0E">
            <w:pPr>
              <w:widowControl w:val="0"/>
              <w:spacing w:after="0" w:line="240" w:lineRule="auto"/>
              <w:jc w:val="right"/>
            </w:pPr>
            <w:r w:rsidRPr="00CE1C70">
              <w:t>0.39</w:t>
            </w:r>
          </w:p>
        </w:tc>
        <w:tc>
          <w:tcPr>
            <w:tcW w:w="1819" w:type="dxa"/>
            <w:tcBorders>
              <w:bottom w:val="single" w:sz="4" w:space="0" w:color="000000"/>
            </w:tcBorders>
            <w:vAlign w:val="center"/>
          </w:tcPr>
          <w:p w14:paraId="15BDEA65" w14:textId="77777777" w:rsidR="0072184E" w:rsidRPr="00CE1C70" w:rsidRDefault="00F75D0E">
            <w:pPr>
              <w:widowControl w:val="0"/>
              <w:spacing w:after="0" w:line="240" w:lineRule="auto"/>
              <w:jc w:val="right"/>
            </w:pPr>
            <w:r w:rsidRPr="00CE1C70">
              <w:t>0.39</w:t>
            </w:r>
          </w:p>
        </w:tc>
        <w:tc>
          <w:tcPr>
            <w:tcW w:w="1590" w:type="dxa"/>
            <w:tcBorders>
              <w:bottom w:val="single" w:sz="4" w:space="0" w:color="000000"/>
            </w:tcBorders>
            <w:vAlign w:val="center"/>
          </w:tcPr>
          <w:p w14:paraId="31D5E8A7" w14:textId="77777777" w:rsidR="0072184E" w:rsidRPr="00CE1C70" w:rsidRDefault="00F75D0E">
            <w:pPr>
              <w:widowControl w:val="0"/>
              <w:spacing w:after="0" w:line="240" w:lineRule="auto"/>
              <w:jc w:val="right"/>
            </w:pPr>
            <w:r w:rsidRPr="00CE1C70">
              <w:t>1.05</w:t>
            </w:r>
          </w:p>
        </w:tc>
        <w:tc>
          <w:tcPr>
            <w:tcW w:w="1731" w:type="dxa"/>
            <w:tcBorders>
              <w:bottom w:val="single" w:sz="4" w:space="0" w:color="000000"/>
            </w:tcBorders>
            <w:vAlign w:val="center"/>
          </w:tcPr>
          <w:p w14:paraId="764B1ED7" w14:textId="77777777" w:rsidR="0072184E" w:rsidRPr="00CE1C70" w:rsidRDefault="00F75D0E">
            <w:pPr>
              <w:widowControl w:val="0"/>
              <w:spacing w:after="0" w:line="240" w:lineRule="auto"/>
              <w:jc w:val="right"/>
            </w:pPr>
            <w:r w:rsidRPr="00CE1C70">
              <w:t>−1.33</w:t>
            </w:r>
          </w:p>
        </w:tc>
        <w:tc>
          <w:tcPr>
            <w:tcW w:w="180" w:type="dxa"/>
            <w:tcBorders>
              <w:bottom w:val="single" w:sz="4" w:space="0" w:color="000000"/>
            </w:tcBorders>
            <w:vAlign w:val="center"/>
          </w:tcPr>
          <w:p w14:paraId="3AEB0595" w14:textId="77777777" w:rsidR="0072184E" w:rsidRPr="00CE1C70" w:rsidRDefault="0072184E">
            <w:pPr>
              <w:widowControl w:val="0"/>
              <w:spacing w:after="0" w:line="240" w:lineRule="auto"/>
            </w:pPr>
          </w:p>
        </w:tc>
      </w:tr>
      <w:tr w:rsidR="00CE1C70" w:rsidRPr="00CE1C70" w14:paraId="09769220" w14:textId="77777777" w:rsidTr="00886217">
        <w:trPr>
          <w:trHeight w:val="283"/>
        </w:trPr>
        <w:tc>
          <w:tcPr>
            <w:tcW w:w="9282" w:type="dxa"/>
            <w:gridSpan w:val="6"/>
            <w:tcBorders>
              <w:top w:val="single" w:sz="4" w:space="0" w:color="000000"/>
            </w:tcBorders>
            <w:vAlign w:val="bottom"/>
          </w:tcPr>
          <w:p w14:paraId="2EFF0BDB" w14:textId="77777777" w:rsidR="0072184E" w:rsidRPr="00CE1C70" w:rsidRDefault="00F75D0E">
            <w:pPr>
              <w:widowControl w:val="0"/>
              <w:spacing w:after="0" w:line="240" w:lineRule="auto"/>
              <w:jc w:val="center"/>
              <w:rPr>
                <w:szCs w:val="22"/>
                <w:lang w:eastAsia="sk-SK"/>
              </w:rPr>
            </w:pPr>
            <w:r w:rsidRPr="00CE1C70">
              <w:t>PRG–OSR</w:t>
            </w:r>
          </w:p>
        </w:tc>
      </w:tr>
      <w:tr w:rsidR="00CE1C70" w:rsidRPr="00CE1C70" w14:paraId="486AC6B0" w14:textId="77777777" w:rsidTr="00886217">
        <w:trPr>
          <w:trHeight w:val="283"/>
        </w:trPr>
        <w:tc>
          <w:tcPr>
            <w:tcW w:w="2132" w:type="dxa"/>
            <w:tcBorders>
              <w:bottom w:val="single" w:sz="4" w:space="0" w:color="000000"/>
            </w:tcBorders>
            <w:vAlign w:val="bottom"/>
          </w:tcPr>
          <w:p w14:paraId="24D086A1" w14:textId="77777777" w:rsidR="0072184E" w:rsidRPr="00CE1C70" w:rsidRDefault="0072184E">
            <w:pPr>
              <w:widowControl w:val="0"/>
              <w:spacing w:after="0" w:line="240" w:lineRule="auto"/>
            </w:pPr>
          </w:p>
        </w:tc>
        <w:tc>
          <w:tcPr>
            <w:tcW w:w="1830" w:type="dxa"/>
            <w:tcBorders>
              <w:bottom w:val="single" w:sz="4" w:space="0" w:color="000000"/>
            </w:tcBorders>
            <w:vAlign w:val="bottom"/>
          </w:tcPr>
          <w:p w14:paraId="6EC9A062" w14:textId="77777777" w:rsidR="0072184E" w:rsidRPr="00CE1C70" w:rsidRDefault="00F75D0E">
            <w:pPr>
              <w:widowControl w:val="0"/>
              <w:spacing w:after="0" w:line="240" w:lineRule="auto"/>
            </w:pPr>
            <w:r w:rsidRPr="00CE1C70">
              <w:t>Czech Railways</w:t>
            </w:r>
          </w:p>
        </w:tc>
        <w:tc>
          <w:tcPr>
            <w:tcW w:w="1819" w:type="dxa"/>
            <w:tcBorders>
              <w:bottom w:val="single" w:sz="4" w:space="0" w:color="000000"/>
            </w:tcBorders>
            <w:vAlign w:val="bottom"/>
          </w:tcPr>
          <w:p w14:paraId="481ABDE5" w14:textId="77777777" w:rsidR="0072184E" w:rsidRPr="00CE1C70" w:rsidRDefault="00F75D0E">
            <w:pPr>
              <w:widowControl w:val="0"/>
              <w:spacing w:after="0" w:line="240" w:lineRule="auto"/>
            </w:pPr>
            <w:r w:rsidRPr="00CE1C70">
              <w:t>LeoExpress train</w:t>
            </w:r>
          </w:p>
        </w:tc>
        <w:tc>
          <w:tcPr>
            <w:tcW w:w="1590" w:type="dxa"/>
            <w:tcBorders>
              <w:bottom w:val="single" w:sz="4" w:space="0" w:color="000000"/>
            </w:tcBorders>
            <w:vAlign w:val="bottom"/>
          </w:tcPr>
          <w:p w14:paraId="44F3E26B" w14:textId="77777777" w:rsidR="0072184E" w:rsidRPr="00CE1C70" w:rsidRDefault="00F75D0E">
            <w:pPr>
              <w:widowControl w:val="0"/>
              <w:spacing w:after="0" w:line="240" w:lineRule="auto"/>
            </w:pPr>
            <w:r w:rsidRPr="00CE1C70">
              <w:t>RegioJet train</w:t>
            </w:r>
          </w:p>
        </w:tc>
        <w:tc>
          <w:tcPr>
            <w:tcW w:w="1731" w:type="dxa"/>
            <w:tcBorders>
              <w:bottom w:val="single" w:sz="4" w:space="0" w:color="000000"/>
            </w:tcBorders>
            <w:vAlign w:val="bottom"/>
          </w:tcPr>
          <w:p w14:paraId="5B41EFBF" w14:textId="77777777" w:rsidR="0072184E" w:rsidRPr="00CE1C70" w:rsidRDefault="0072184E">
            <w:pPr>
              <w:widowControl w:val="0"/>
              <w:spacing w:after="0" w:line="240" w:lineRule="auto"/>
            </w:pPr>
          </w:p>
        </w:tc>
        <w:tc>
          <w:tcPr>
            <w:tcW w:w="180" w:type="dxa"/>
            <w:tcBorders>
              <w:bottom w:val="single" w:sz="4" w:space="0" w:color="000000"/>
            </w:tcBorders>
            <w:vAlign w:val="bottom"/>
          </w:tcPr>
          <w:p w14:paraId="0B975A2A" w14:textId="77777777" w:rsidR="0072184E" w:rsidRPr="00CE1C70" w:rsidRDefault="0072184E">
            <w:pPr>
              <w:widowControl w:val="0"/>
              <w:spacing w:after="0" w:line="240" w:lineRule="auto"/>
              <w:rPr>
                <w:sz w:val="20"/>
                <w:lang w:eastAsia="cs-CZ"/>
              </w:rPr>
            </w:pPr>
          </w:p>
        </w:tc>
      </w:tr>
      <w:tr w:rsidR="00CE1C70" w:rsidRPr="00CE1C70" w14:paraId="1A2B9B73" w14:textId="77777777" w:rsidTr="00886217">
        <w:trPr>
          <w:trHeight w:val="283"/>
        </w:trPr>
        <w:tc>
          <w:tcPr>
            <w:tcW w:w="2132" w:type="dxa"/>
            <w:tcBorders>
              <w:top w:val="single" w:sz="4" w:space="0" w:color="000000"/>
            </w:tcBorders>
            <w:vAlign w:val="bottom"/>
          </w:tcPr>
          <w:p w14:paraId="43552814" w14:textId="77777777" w:rsidR="0072184E" w:rsidRPr="00CE1C70" w:rsidRDefault="00F75D0E">
            <w:pPr>
              <w:widowControl w:val="0"/>
              <w:spacing w:after="0" w:line="240" w:lineRule="auto"/>
              <w:rPr>
                <w:szCs w:val="22"/>
                <w:lang w:eastAsia="sk-SK"/>
              </w:rPr>
            </w:pPr>
            <w:r w:rsidRPr="00CE1C70">
              <w:t>Czech Railways</w:t>
            </w:r>
          </w:p>
        </w:tc>
        <w:tc>
          <w:tcPr>
            <w:tcW w:w="1830" w:type="dxa"/>
            <w:tcBorders>
              <w:top w:val="single" w:sz="4" w:space="0" w:color="000000"/>
            </w:tcBorders>
            <w:vAlign w:val="center"/>
          </w:tcPr>
          <w:p w14:paraId="34EF4E73" w14:textId="77777777" w:rsidR="0072184E" w:rsidRPr="00CE1C70" w:rsidRDefault="00F75D0E">
            <w:pPr>
              <w:widowControl w:val="0"/>
              <w:spacing w:after="0" w:line="240" w:lineRule="auto"/>
              <w:jc w:val="right"/>
            </w:pPr>
            <w:r w:rsidRPr="00CE1C70">
              <w:t>−0.28</w:t>
            </w:r>
          </w:p>
        </w:tc>
        <w:tc>
          <w:tcPr>
            <w:tcW w:w="1819" w:type="dxa"/>
            <w:tcBorders>
              <w:top w:val="single" w:sz="4" w:space="0" w:color="000000"/>
            </w:tcBorders>
            <w:vAlign w:val="center"/>
          </w:tcPr>
          <w:p w14:paraId="5BA15AAE" w14:textId="77777777" w:rsidR="0072184E" w:rsidRPr="00CE1C70" w:rsidRDefault="00F75D0E">
            <w:pPr>
              <w:widowControl w:val="0"/>
              <w:spacing w:after="0" w:line="240" w:lineRule="auto"/>
              <w:jc w:val="right"/>
            </w:pPr>
            <w:r w:rsidRPr="00CE1C70">
              <w:t>0.20</w:t>
            </w:r>
          </w:p>
        </w:tc>
        <w:tc>
          <w:tcPr>
            <w:tcW w:w="1590" w:type="dxa"/>
            <w:tcBorders>
              <w:top w:val="single" w:sz="4" w:space="0" w:color="000000"/>
            </w:tcBorders>
            <w:vAlign w:val="center"/>
          </w:tcPr>
          <w:p w14:paraId="5820BB4C" w14:textId="77777777" w:rsidR="0072184E" w:rsidRPr="00CE1C70" w:rsidRDefault="00F75D0E">
            <w:pPr>
              <w:widowControl w:val="0"/>
              <w:spacing w:after="0" w:line="240" w:lineRule="auto"/>
              <w:jc w:val="right"/>
            </w:pPr>
            <w:r w:rsidRPr="00CE1C70">
              <w:t>0.22</w:t>
            </w:r>
          </w:p>
        </w:tc>
        <w:tc>
          <w:tcPr>
            <w:tcW w:w="1731" w:type="dxa"/>
            <w:tcBorders>
              <w:top w:val="single" w:sz="4" w:space="0" w:color="000000"/>
            </w:tcBorders>
            <w:vAlign w:val="bottom"/>
          </w:tcPr>
          <w:p w14:paraId="7ABE36A3" w14:textId="77777777" w:rsidR="0072184E" w:rsidRPr="00CE1C70" w:rsidRDefault="0072184E">
            <w:pPr>
              <w:widowControl w:val="0"/>
              <w:spacing w:after="0" w:line="240" w:lineRule="auto"/>
            </w:pPr>
          </w:p>
        </w:tc>
        <w:tc>
          <w:tcPr>
            <w:tcW w:w="180" w:type="dxa"/>
            <w:tcBorders>
              <w:top w:val="single" w:sz="4" w:space="0" w:color="000000"/>
            </w:tcBorders>
            <w:vAlign w:val="bottom"/>
          </w:tcPr>
          <w:p w14:paraId="6E42F7DC" w14:textId="77777777" w:rsidR="0072184E" w:rsidRPr="00CE1C70" w:rsidRDefault="0072184E">
            <w:pPr>
              <w:widowControl w:val="0"/>
              <w:spacing w:after="0" w:line="240" w:lineRule="auto"/>
              <w:rPr>
                <w:sz w:val="20"/>
                <w:lang w:eastAsia="cs-CZ"/>
              </w:rPr>
            </w:pPr>
          </w:p>
        </w:tc>
      </w:tr>
      <w:tr w:rsidR="00CE1C70" w:rsidRPr="00CE1C70" w14:paraId="7F880B7B" w14:textId="77777777" w:rsidTr="00886217">
        <w:trPr>
          <w:trHeight w:val="283"/>
        </w:trPr>
        <w:tc>
          <w:tcPr>
            <w:tcW w:w="2132" w:type="dxa"/>
            <w:vAlign w:val="bottom"/>
          </w:tcPr>
          <w:p w14:paraId="15F74D3E" w14:textId="77777777" w:rsidR="0072184E" w:rsidRPr="00CE1C70" w:rsidRDefault="00F75D0E">
            <w:pPr>
              <w:widowControl w:val="0"/>
              <w:spacing w:after="0" w:line="240" w:lineRule="auto"/>
              <w:rPr>
                <w:szCs w:val="22"/>
                <w:lang w:eastAsia="sk-SK"/>
              </w:rPr>
            </w:pPr>
            <w:r w:rsidRPr="00CE1C70">
              <w:t>LeoExpress train</w:t>
            </w:r>
          </w:p>
        </w:tc>
        <w:tc>
          <w:tcPr>
            <w:tcW w:w="1830" w:type="dxa"/>
            <w:vAlign w:val="center"/>
          </w:tcPr>
          <w:p w14:paraId="4B5AFB6B" w14:textId="77777777" w:rsidR="0072184E" w:rsidRPr="00CE1C70" w:rsidRDefault="00F75D0E">
            <w:pPr>
              <w:widowControl w:val="0"/>
              <w:spacing w:after="0" w:line="240" w:lineRule="auto"/>
              <w:jc w:val="right"/>
            </w:pPr>
            <w:r w:rsidRPr="00CE1C70">
              <w:t>0.10</w:t>
            </w:r>
          </w:p>
        </w:tc>
        <w:tc>
          <w:tcPr>
            <w:tcW w:w="1819" w:type="dxa"/>
            <w:vAlign w:val="center"/>
          </w:tcPr>
          <w:p w14:paraId="7C6C250A" w14:textId="77777777" w:rsidR="0072184E" w:rsidRPr="00CE1C70" w:rsidRDefault="00F75D0E">
            <w:pPr>
              <w:widowControl w:val="0"/>
              <w:spacing w:after="0" w:line="240" w:lineRule="auto"/>
              <w:jc w:val="right"/>
            </w:pPr>
            <w:r w:rsidRPr="00CE1C70">
              <w:t>−0.40</w:t>
            </w:r>
          </w:p>
        </w:tc>
        <w:tc>
          <w:tcPr>
            <w:tcW w:w="1590" w:type="dxa"/>
            <w:vAlign w:val="center"/>
          </w:tcPr>
          <w:p w14:paraId="5BD5E36C" w14:textId="77777777" w:rsidR="0072184E" w:rsidRPr="00CE1C70" w:rsidRDefault="00F75D0E">
            <w:pPr>
              <w:widowControl w:val="0"/>
              <w:spacing w:after="0" w:line="240" w:lineRule="auto"/>
              <w:jc w:val="right"/>
            </w:pPr>
            <w:r w:rsidRPr="00CE1C70">
              <w:t>0.11</w:t>
            </w:r>
          </w:p>
        </w:tc>
        <w:tc>
          <w:tcPr>
            <w:tcW w:w="1731" w:type="dxa"/>
            <w:vAlign w:val="bottom"/>
          </w:tcPr>
          <w:p w14:paraId="37828A90" w14:textId="77777777" w:rsidR="0072184E" w:rsidRPr="00CE1C70" w:rsidRDefault="0072184E">
            <w:pPr>
              <w:widowControl w:val="0"/>
              <w:spacing w:after="0" w:line="240" w:lineRule="auto"/>
            </w:pPr>
          </w:p>
        </w:tc>
        <w:tc>
          <w:tcPr>
            <w:tcW w:w="180" w:type="dxa"/>
            <w:vAlign w:val="bottom"/>
          </w:tcPr>
          <w:p w14:paraId="260A9878" w14:textId="77777777" w:rsidR="0072184E" w:rsidRPr="00CE1C70" w:rsidRDefault="0072184E">
            <w:pPr>
              <w:widowControl w:val="0"/>
              <w:spacing w:after="0" w:line="240" w:lineRule="auto"/>
              <w:rPr>
                <w:sz w:val="20"/>
                <w:lang w:eastAsia="cs-CZ"/>
              </w:rPr>
            </w:pPr>
          </w:p>
        </w:tc>
      </w:tr>
      <w:tr w:rsidR="00CE1C70" w:rsidRPr="00CE1C70" w14:paraId="2B26F883" w14:textId="77777777" w:rsidTr="00886217">
        <w:trPr>
          <w:trHeight w:val="283"/>
        </w:trPr>
        <w:tc>
          <w:tcPr>
            <w:tcW w:w="2132" w:type="dxa"/>
            <w:tcBorders>
              <w:bottom w:val="double" w:sz="4" w:space="0" w:color="000000"/>
            </w:tcBorders>
            <w:vAlign w:val="bottom"/>
          </w:tcPr>
          <w:p w14:paraId="212D705C" w14:textId="77777777" w:rsidR="0072184E" w:rsidRPr="00CE1C70" w:rsidRDefault="00F75D0E">
            <w:pPr>
              <w:widowControl w:val="0"/>
              <w:spacing w:after="0" w:line="240" w:lineRule="auto"/>
              <w:rPr>
                <w:szCs w:val="22"/>
                <w:lang w:eastAsia="sk-SK"/>
              </w:rPr>
            </w:pPr>
            <w:r w:rsidRPr="00CE1C70">
              <w:t>RegioJet train</w:t>
            </w:r>
          </w:p>
        </w:tc>
        <w:tc>
          <w:tcPr>
            <w:tcW w:w="1830" w:type="dxa"/>
            <w:tcBorders>
              <w:bottom w:val="double" w:sz="4" w:space="0" w:color="000000"/>
            </w:tcBorders>
            <w:vAlign w:val="center"/>
          </w:tcPr>
          <w:p w14:paraId="673C4ADE" w14:textId="77777777" w:rsidR="0072184E" w:rsidRPr="00CE1C70" w:rsidRDefault="00F75D0E">
            <w:pPr>
              <w:widowControl w:val="0"/>
              <w:spacing w:after="0" w:line="240" w:lineRule="auto"/>
              <w:jc w:val="right"/>
            </w:pPr>
            <w:r w:rsidRPr="00CE1C70">
              <w:t>0.18</w:t>
            </w:r>
          </w:p>
        </w:tc>
        <w:tc>
          <w:tcPr>
            <w:tcW w:w="1819" w:type="dxa"/>
            <w:tcBorders>
              <w:bottom w:val="double" w:sz="4" w:space="0" w:color="000000"/>
            </w:tcBorders>
            <w:vAlign w:val="center"/>
          </w:tcPr>
          <w:p w14:paraId="0F111180" w14:textId="77777777" w:rsidR="0072184E" w:rsidRPr="00CE1C70" w:rsidRDefault="00F75D0E">
            <w:pPr>
              <w:widowControl w:val="0"/>
              <w:spacing w:after="0" w:line="240" w:lineRule="auto"/>
              <w:jc w:val="right"/>
            </w:pPr>
            <w:r w:rsidRPr="00CE1C70">
              <w:t>0.20</w:t>
            </w:r>
          </w:p>
        </w:tc>
        <w:tc>
          <w:tcPr>
            <w:tcW w:w="1590" w:type="dxa"/>
            <w:tcBorders>
              <w:bottom w:val="double" w:sz="4" w:space="0" w:color="000000"/>
            </w:tcBorders>
            <w:vAlign w:val="center"/>
          </w:tcPr>
          <w:p w14:paraId="1CD90FBA" w14:textId="77777777" w:rsidR="0072184E" w:rsidRPr="00CE1C70" w:rsidRDefault="00F75D0E">
            <w:pPr>
              <w:widowControl w:val="0"/>
              <w:spacing w:after="0" w:line="240" w:lineRule="auto"/>
              <w:jc w:val="right"/>
            </w:pPr>
            <w:r w:rsidRPr="00CE1C70">
              <w:t>−0.33</w:t>
            </w:r>
          </w:p>
        </w:tc>
        <w:tc>
          <w:tcPr>
            <w:tcW w:w="1731" w:type="dxa"/>
            <w:tcBorders>
              <w:bottom w:val="double" w:sz="4" w:space="0" w:color="000000"/>
            </w:tcBorders>
            <w:vAlign w:val="bottom"/>
          </w:tcPr>
          <w:p w14:paraId="4E3D1D33" w14:textId="77777777" w:rsidR="0072184E" w:rsidRPr="00CE1C70" w:rsidRDefault="0072184E">
            <w:pPr>
              <w:widowControl w:val="0"/>
              <w:spacing w:after="0" w:line="240" w:lineRule="auto"/>
            </w:pPr>
          </w:p>
        </w:tc>
        <w:tc>
          <w:tcPr>
            <w:tcW w:w="180" w:type="dxa"/>
            <w:tcBorders>
              <w:bottom w:val="single" w:sz="4" w:space="0" w:color="000000"/>
            </w:tcBorders>
            <w:vAlign w:val="bottom"/>
          </w:tcPr>
          <w:p w14:paraId="19960412" w14:textId="77777777" w:rsidR="0072184E" w:rsidRPr="00CE1C70" w:rsidRDefault="0072184E">
            <w:pPr>
              <w:widowControl w:val="0"/>
              <w:spacing w:after="0" w:line="240" w:lineRule="auto"/>
              <w:rPr>
                <w:sz w:val="20"/>
                <w:lang w:eastAsia="cs-CZ"/>
              </w:rPr>
            </w:pPr>
          </w:p>
        </w:tc>
      </w:tr>
    </w:tbl>
    <w:p w14:paraId="459F33C0" w14:textId="7D9CBAC5" w:rsidR="0072184E" w:rsidRPr="00CE1C70" w:rsidRDefault="00F75D0E">
      <w:pPr>
        <w:pStyle w:val="Text"/>
      </w:pPr>
      <w:r w:rsidRPr="00CE1C70">
        <w:t xml:space="preserve">The interpretation of the calculated elasticities with respect to price is as follows: a 1% </w:t>
      </w:r>
      <w:r w:rsidR="00104661" w:rsidRPr="00CE1C70">
        <w:t>increase</w:t>
      </w:r>
      <w:r w:rsidRPr="00CE1C70">
        <w:t xml:space="preserve"> in price for FlixBus would lead to a 1.12% decrease in FlixBus’s share. Furthermore, the 1.12% decrease in FlixBus’s share would lead to a 0.44% increase in RegioJet’s bus share, a 0.29% increase in RegioJet’s train share, and a 0.39% increase in Czech Railways’ share. </w:t>
      </w:r>
    </w:p>
    <w:p w14:paraId="07FA4093" w14:textId="17B1FAB3" w:rsidR="00ED5698" w:rsidRPr="00CE1C70" w:rsidRDefault="00ED5698" w:rsidP="00343A9E">
      <w:pPr>
        <w:pStyle w:val="Titulek"/>
      </w:pPr>
      <w:bookmarkStart w:id="20" w:name="_Ref65673123"/>
      <w:r w:rsidRPr="00CE1C70">
        <w:t xml:space="preserve">Table </w:t>
      </w:r>
      <w:r w:rsidRPr="00CE1C70">
        <w:fldChar w:fldCharType="begin"/>
      </w:r>
      <w:r w:rsidRPr="00CE1C70">
        <w:instrText xml:space="preserve"> SEQ Table \* ARABIC </w:instrText>
      </w:r>
      <w:r w:rsidRPr="00CE1C70">
        <w:fldChar w:fldCharType="separate"/>
      </w:r>
      <w:r w:rsidR="004276AD" w:rsidRPr="00CE1C70">
        <w:rPr>
          <w:noProof/>
        </w:rPr>
        <w:t>8</w:t>
      </w:r>
      <w:r w:rsidRPr="00CE1C70">
        <w:fldChar w:fldCharType="end"/>
      </w:r>
      <w:bookmarkEnd w:id="20"/>
      <w:r w:rsidRPr="00CE1C70">
        <w:t xml:space="preserve"> Elasticities with respect to price on BRQ-OSR market</w:t>
      </w:r>
    </w:p>
    <w:tbl>
      <w:tblPr>
        <w:tblW w:w="9282" w:type="dxa"/>
        <w:tblLayout w:type="fixed"/>
        <w:tblCellMar>
          <w:left w:w="70" w:type="dxa"/>
          <w:right w:w="70" w:type="dxa"/>
        </w:tblCellMar>
        <w:tblLook w:val="04A0" w:firstRow="1" w:lastRow="0" w:firstColumn="1" w:lastColumn="0" w:noHBand="0" w:noVBand="1"/>
      </w:tblPr>
      <w:tblGrid>
        <w:gridCol w:w="2132"/>
        <w:gridCol w:w="1830"/>
        <w:gridCol w:w="1819"/>
        <w:gridCol w:w="1590"/>
        <w:gridCol w:w="1731"/>
        <w:gridCol w:w="180"/>
      </w:tblGrid>
      <w:tr w:rsidR="00CE1C70" w:rsidRPr="00CE1C70" w14:paraId="5726D13B" w14:textId="77777777" w:rsidTr="00886217">
        <w:trPr>
          <w:trHeight w:val="283"/>
        </w:trPr>
        <w:tc>
          <w:tcPr>
            <w:tcW w:w="9282" w:type="dxa"/>
            <w:gridSpan w:val="6"/>
            <w:tcBorders>
              <w:top w:val="single" w:sz="4" w:space="0" w:color="000000"/>
            </w:tcBorders>
            <w:vAlign w:val="bottom"/>
          </w:tcPr>
          <w:p w14:paraId="2B076E7F" w14:textId="77777777" w:rsidR="00037690" w:rsidRPr="00CE1C70" w:rsidRDefault="00037690" w:rsidP="00C17DB4">
            <w:pPr>
              <w:widowControl w:val="0"/>
              <w:spacing w:after="0" w:line="240" w:lineRule="auto"/>
              <w:jc w:val="center"/>
              <w:rPr>
                <w:szCs w:val="22"/>
                <w:lang w:eastAsia="sk-SK"/>
              </w:rPr>
            </w:pPr>
            <w:r w:rsidRPr="00CE1C70">
              <w:t>BRQ–OSR*</w:t>
            </w:r>
          </w:p>
        </w:tc>
      </w:tr>
      <w:tr w:rsidR="00CE1C70" w:rsidRPr="00CE1C70" w14:paraId="0E8C8999" w14:textId="77777777" w:rsidTr="00886217">
        <w:trPr>
          <w:trHeight w:val="283"/>
        </w:trPr>
        <w:tc>
          <w:tcPr>
            <w:tcW w:w="2132" w:type="dxa"/>
            <w:tcBorders>
              <w:bottom w:val="single" w:sz="4" w:space="0" w:color="000000"/>
            </w:tcBorders>
            <w:vAlign w:val="bottom"/>
          </w:tcPr>
          <w:p w14:paraId="0735AF23" w14:textId="77777777" w:rsidR="00037690" w:rsidRPr="00CE1C70" w:rsidRDefault="00037690" w:rsidP="00C17DB4">
            <w:pPr>
              <w:widowControl w:val="0"/>
              <w:spacing w:after="0" w:line="240" w:lineRule="auto"/>
            </w:pPr>
          </w:p>
        </w:tc>
        <w:tc>
          <w:tcPr>
            <w:tcW w:w="1830" w:type="dxa"/>
            <w:tcBorders>
              <w:bottom w:val="single" w:sz="4" w:space="0" w:color="000000"/>
            </w:tcBorders>
            <w:vAlign w:val="bottom"/>
          </w:tcPr>
          <w:p w14:paraId="318C7801" w14:textId="77777777" w:rsidR="00037690" w:rsidRPr="00CE1C70" w:rsidRDefault="00037690" w:rsidP="00C17DB4">
            <w:pPr>
              <w:widowControl w:val="0"/>
              <w:spacing w:after="0" w:line="240" w:lineRule="auto"/>
            </w:pPr>
            <w:r w:rsidRPr="00CE1C70">
              <w:t>Czech Railways</w:t>
            </w:r>
          </w:p>
        </w:tc>
        <w:tc>
          <w:tcPr>
            <w:tcW w:w="1819" w:type="dxa"/>
            <w:tcBorders>
              <w:bottom w:val="single" w:sz="4" w:space="0" w:color="000000"/>
            </w:tcBorders>
            <w:vAlign w:val="bottom"/>
          </w:tcPr>
          <w:p w14:paraId="74E4913B" w14:textId="77777777" w:rsidR="00037690" w:rsidRPr="00CE1C70" w:rsidRDefault="00037690" w:rsidP="00C17DB4">
            <w:pPr>
              <w:widowControl w:val="0"/>
              <w:spacing w:after="0" w:line="240" w:lineRule="auto"/>
            </w:pPr>
          </w:p>
        </w:tc>
        <w:tc>
          <w:tcPr>
            <w:tcW w:w="1590" w:type="dxa"/>
            <w:tcBorders>
              <w:bottom w:val="single" w:sz="4" w:space="0" w:color="000000"/>
            </w:tcBorders>
            <w:vAlign w:val="bottom"/>
          </w:tcPr>
          <w:p w14:paraId="7FA48096" w14:textId="77777777" w:rsidR="00037690" w:rsidRPr="00CE1C70" w:rsidRDefault="00037690" w:rsidP="00C17DB4">
            <w:pPr>
              <w:widowControl w:val="0"/>
              <w:spacing w:after="0" w:line="240" w:lineRule="auto"/>
              <w:rPr>
                <w:sz w:val="20"/>
                <w:lang w:eastAsia="cs-CZ"/>
              </w:rPr>
            </w:pPr>
          </w:p>
        </w:tc>
        <w:tc>
          <w:tcPr>
            <w:tcW w:w="1731" w:type="dxa"/>
            <w:tcBorders>
              <w:bottom w:val="single" w:sz="4" w:space="0" w:color="000000"/>
            </w:tcBorders>
            <w:vAlign w:val="bottom"/>
          </w:tcPr>
          <w:p w14:paraId="64E5F9F1" w14:textId="77777777" w:rsidR="00037690" w:rsidRPr="00CE1C70" w:rsidRDefault="00037690" w:rsidP="00C17DB4">
            <w:pPr>
              <w:widowControl w:val="0"/>
              <w:spacing w:after="0" w:line="240" w:lineRule="auto"/>
              <w:rPr>
                <w:sz w:val="20"/>
                <w:lang w:eastAsia="cs-CZ"/>
              </w:rPr>
            </w:pPr>
          </w:p>
        </w:tc>
        <w:tc>
          <w:tcPr>
            <w:tcW w:w="180" w:type="dxa"/>
            <w:tcBorders>
              <w:bottom w:val="single" w:sz="4" w:space="0" w:color="000000"/>
            </w:tcBorders>
            <w:vAlign w:val="bottom"/>
          </w:tcPr>
          <w:p w14:paraId="65B291B4" w14:textId="77777777" w:rsidR="00037690" w:rsidRPr="00CE1C70" w:rsidRDefault="00037690" w:rsidP="00C17DB4">
            <w:pPr>
              <w:widowControl w:val="0"/>
              <w:spacing w:after="0" w:line="240" w:lineRule="auto"/>
              <w:rPr>
                <w:sz w:val="20"/>
                <w:lang w:eastAsia="cs-CZ"/>
              </w:rPr>
            </w:pPr>
          </w:p>
        </w:tc>
      </w:tr>
      <w:tr w:rsidR="00CE1C70" w:rsidRPr="00CE1C70" w14:paraId="1E333682" w14:textId="77777777" w:rsidTr="00886217">
        <w:trPr>
          <w:trHeight w:val="394"/>
        </w:trPr>
        <w:tc>
          <w:tcPr>
            <w:tcW w:w="2132" w:type="dxa"/>
            <w:tcBorders>
              <w:top w:val="single" w:sz="4" w:space="0" w:color="000000"/>
              <w:bottom w:val="double" w:sz="4" w:space="0" w:color="000000"/>
            </w:tcBorders>
            <w:vAlign w:val="bottom"/>
          </w:tcPr>
          <w:p w14:paraId="408778F1" w14:textId="77777777" w:rsidR="00037690" w:rsidRPr="00CE1C70" w:rsidRDefault="00037690" w:rsidP="00C17DB4">
            <w:pPr>
              <w:widowControl w:val="0"/>
              <w:spacing w:after="0" w:line="240" w:lineRule="auto"/>
              <w:rPr>
                <w:szCs w:val="22"/>
                <w:lang w:eastAsia="sk-SK"/>
              </w:rPr>
            </w:pPr>
            <w:r w:rsidRPr="00CE1C70">
              <w:t>Czech Railways</w:t>
            </w:r>
          </w:p>
        </w:tc>
        <w:tc>
          <w:tcPr>
            <w:tcW w:w="1830" w:type="dxa"/>
            <w:tcBorders>
              <w:top w:val="single" w:sz="4" w:space="0" w:color="000000"/>
              <w:left w:val="nil"/>
              <w:bottom w:val="double" w:sz="4" w:space="0" w:color="000000"/>
            </w:tcBorders>
            <w:vAlign w:val="bottom"/>
          </w:tcPr>
          <w:p w14:paraId="28377E88" w14:textId="77777777" w:rsidR="00037690" w:rsidRPr="00CE1C70" w:rsidRDefault="00037690" w:rsidP="00C17DB4">
            <w:pPr>
              <w:widowControl w:val="0"/>
              <w:spacing w:after="0" w:line="240" w:lineRule="auto"/>
              <w:jc w:val="right"/>
            </w:pPr>
            <w:r w:rsidRPr="00CE1C70">
              <w:t>−0.38</w:t>
            </w:r>
          </w:p>
        </w:tc>
        <w:tc>
          <w:tcPr>
            <w:tcW w:w="1819" w:type="dxa"/>
            <w:tcBorders>
              <w:top w:val="single" w:sz="4" w:space="0" w:color="000000"/>
              <w:bottom w:val="double" w:sz="4" w:space="0" w:color="000000"/>
            </w:tcBorders>
            <w:vAlign w:val="bottom"/>
          </w:tcPr>
          <w:p w14:paraId="73FDFE18" w14:textId="77777777" w:rsidR="00037690" w:rsidRPr="00CE1C70" w:rsidRDefault="00037690" w:rsidP="00C17DB4">
            <w:pPr>
              <w:widowControl w:val="0"/>
              <w:spacing w:after="0" w:line="240" w:lineRule="auto"/>
            </w:pPr>
          </w:p>
        </w:tc>
        <w:tc>
          <w:tcPr>
            <w:tcW w:w="1590" w:type="dxa"/>
            <w:tcBorders>
              <w:top w:val="single" w:sz="4" w:space="0" w:color="000000"/>
              <w:bottom w:val="double" w:sz="4" w:space="0" w:color="000000"/>
            </w:tcBorders>
            <w:vAlign w:val="bottom"/>
          </w:tcPr>
          <w:p w14:paraId="7209E4FD" w14:textId="77777777" w:rsidR="00037690" w:rsidRPr="00CE1C70" w:rsidRDefault="00037690" w:rsidP="00C17DB4">
            <w:pPr>
              <w:widowControl w:val="0"/>
              <w:spacing w:after="0" w:line="240" w:lineRule="auto"/>
              <w:rPr>
                <w:sz w:val="20"/>
                <w:lang w:eastAsia="cs-CZ"/>
              </w:rPr>
            </w:pPr>
          </w:p>
        </w:tc>
        <w:tc>
          <w:tcPr>
            <w:tcW w:w="1731" w:type="dxa"/>
            <w:tcBorders>
              <w:top w:val="single" w:sz="4" w:space="0" w:color="000000"/>
              <w:bottom w:val="double" w:sz="4" w:space="0" w:color="000000"/>
            </w:tcBorders>
            <w:vAlign w:val="bottom"/>
          </w:tcPr>
          <w:p w14:paraId="00A2AAEF" w14:textId="77777777" w:rsidR="00037690" w:rsidRPr="00CE1C70" w:rsidRDefault="00037690" w:rsidP="00C17DB4">
            <w:pPr>
              <w:widowControl w:val="0"/>
              <w:spacing w:after="0" w:line="240" w:lineRule="auto"/>
              <w:rPr>
                <w:sz w:val="20"/>
                <w:lang w:eastAsia="cs-CZ"/>
              </w:rPr>
            </w:pPr>
          </w:p>
        </w:tc>
        <w:tc>
          <w:tcPr>
            <w:tcW w:w="180" w:type="dxa"/>
            <w:tcBorders>
              <w:top w:val="single" w:sz="4" w:space="0" w:color="000000"/>
              <w:bottom w:val="single" w:sz="4" w:space="0" w:color="000000"/>
            </w:tcBorders>
            <w:vAlign w:val="bottom"/>
          </w:tcPr>
          <w:p w14:paraId="7B845163" w14:textId="77777777" w:rsidR="00037690" w:rsidRPr="00CE1C70" w:rsidRDefault="00037690" w:rsidP="00C17DB4">
            <w:pPr>
              <w:widowControl w:val="0"/>
              <w:spacing w:after="0" w:line="240" w:lineRule="auto"/>
              <w:rPr>
                <w:sz w:val="20"/>
                <w:lang w:eastAsia="cs-CZ"/>
              </w:rPr>
            </w:pPr>
          </w:p>
        </w:tc>
      </w:tr>
    </w:tbl>
    <w:p w14:paraId="2DBEDBB0" w14:textId="260BDC49" w:rsidR="00037690" w:rsidRPr="00CE1C70" w:rsidRDefault="00037690" w:rsidP="00D6244C">
      <w:pPr>
        <w:spacing w:line="240" w:lineRule="auto"/>
        <w:rPr>
          <w:i/>
          <w:iCs/>
          <w:sz w:val="20"/>
        </w:rPr>
      </w:pPr>
      <w:r w:rsidRPr="00CE1C70">
        <w:rPr>
          <w:i/>
          <w:iCs/>
          <w:sz w:val="20"/>
        </w:rPr>
        <w:t xml:space="preserve">*Note: </w:t>
      </w:r>
      <w:r w:rsidR="00D6244C" w:rsidRPr="00CE1C70">
        <w:rPr>
          <w:sz w:val="20"/>
        </w:rPr>
        <w:t>The route BRQ-OSR is a different case as it does create a connection with the capital city</w:t>
      </w:r>
      <w:r w:rsidR="00833712" w:rsidRPr="00CE1C70">
        <w:rPr>
          <w:sz w:val="20"/>
        </w:rPr>
        <w:t>,</w:t>
      </w:r>
      <w:r w:rsidR="00D6244C" w:rsidRPr="00CE1C70">
        <w:rPr>
          <w:sz w:val="20"/>
        </w:rPr>
        <w:t xml:space="preserve"> and further, there is no alternative (competition) on this route. Thus, the computed elasticity for this route is not determined for </w:t>
      </w:r>
      <w:r w:rsidR="00EE6395" w:rsidRPr="00CE1C70">
        <w:rPr>
          <w:sz w:val="20"/>
        </w:rPr>
        <w:t xml:space="preserve">direct </w:t>
      </w:r>
      <w:r w:rsidR="00D6244C" w:rsidRPr="00CE1C70">
        <w:rPr>
          <w:sz w:val="20"/>
        </w:rPr>
        <w:t xml:space="preserve">comparison with the results from the other two routes; however, it </w:t>
      </w:r>
      <w:r w:rsidR="00F62D90" w:rsidRPr="00CE1C70">
        <w:rPr>
          <w:sz w:val="20"/>
        </w:rPr>
        <w:t xml:space="preserve">is still </w:t>
      </w:r>
      <w:r w:rsidR="00833712" w:rsidRPr="00CE1C70">
        <w:rPr>
          <w:sz w:val="20"/>
        </w:rPr>
        <w:t xml:space="preserve">a </w:t>
      </w:r>
      <w:r w:rsidR="00F62D90" w:rsidRPr="00CE1C70">
        <w:rPr>
          <w:sz w:val="20"/>
        </w:rPr>
        <w:t xml:space="preserve">relevant market connecting two important </w:t>
      </w:r>
      <w:r w:rsidR="00EE6395" w:rsidRPr="00CE1C70">
        <w:rPr>
          <w:sz w:val="20"/>
        </w:rPr>
        <w:t>municipalities</w:t>
      </w:r>
      <w:r w:rsidR="00F62D90" w:rsidRPr="00CE1C70">
        <w:rPr>
          <w:sz w:val="20"/>
        </w:rPr>
        <w:t xml:space="preserve"> </w:t>
      </w:r>
      <w:r w:rsidR="008A01EC" w:rsidRPr="00CE1C70">
        <w:rPr>
          <w:sz w:val="20"/>
        </w:rPr>
        <w:t>and, in many ways,</w:t>
      </w:r>
      <w:r w:rsidR="00F62D90" w:rsidRPr="00CE1C70">
        <w:rPr>
          <w:sz w:val="20"/>
        </w:rPr>
        <w:t xml:space="preserve"> comparable to</w:t>
      </w:r>
      <w:r w:rsidR="00833712" w:rsidRPr="00CE1C70">
        <w:rPr>
          <w:sz w:val="20"/>
        </w:rPr>
        <w:t xml:space="preserve"> the</w:t>
      </w:r>
      <w:r w:rsidR="00F62D90" w:rsidRPr="00CE1C70">
        <w:rPr>
          <w:sz w:val="20"/>
        </w:rPr>
        <w:t xml:space="preserve"> </w:t>
      </w:r>
      <w:r w:rsidR="008A01EC" w:rsidRPr="00CE1C70">
        <w:rPr>
          <w:sz w:val="20"/>
        </w:rPr>
        <w:t xml:space="preserve">other two markets. Therefore, we provide </w:t>
      </w:r>
      <w:r w:rsidR="00833712" w:rsidRPr="00CE1C70">
        <w:rPr>
          <w:sz w:val="20"/>
        </w:rPr>
        <w:t xml:space="preserve">an </w:t>
      </w:r>
      <w:r w:rsidR="008A01EC" w:rsidRPr="00CE1C70">
        <w:rPr>
          <w:sz w:val="20"/>
        </w:rPr>
        <w:t>estimation of price elasticity also for this third market</w:t>
      </w:r>
      <w:r w:rsidR="00D6244C" w:rsidRPr="00CE1C70">
        <w:rPr>
          <w:sz w:val="20"/>
        </w:rPr>
        <w:t xml:space="preserve">. </w:t>
      </w:r>
    </w:p>
    <w:p w14:paraId="67C1522C" w14:textId="41DAAB71" w:rsidR="0072184E" w:rsidRPr="00CE1C70" w:rsidRDefault="00F75D0E">
      <w:pPr>
        <w:pStyle w:val="Text"/>
      </w:pPr>
      <w:r w:rsidRPr="00CE1C70">
        <w:t>In terms of elasticity analysis, three interesting results are observable. First, the existence of intermodal competition seems to have had a stronger effect on elasticity of demand than another intramodal competitor did. Moreover, the results do not provide any sign of brand loyalty on the part of consumers. Furthermore, the market power of Czech Railways within the Brno–Ostrava connection seems to have been low with respect to price</w:t>
      </w:r>
      <w:r w:rsidR="008B2241" w:rsidRPr="00CE1C70">
        <w:t>.</w:t>
      </w:r>
      <w:r w:rsidR="00815C75" w:rsidRPr="00CE1C70">
        <w:t xml:space="preserve"> </w:t>
      </w:r>
      <w:r w:rsidRPr="00CE1C70">
        <w:t xml:space="preserve">Even though elasticity analysis is not stand-alone proof of any of these conclusions and each one requires separate investigation, the direct- and cross-price elasticities are essential indicators of the findings. </w:t>
      </w:r>
    </w:p>
    <w:p w14:paraId="32B4BB0F" w14:textId="1A715C08" w:rsidR="0072184E" w:rsidRPr="00CE1C70" w:rsidRDefault="00CE5C95">
      <w:pPr>
        <w:pStyle w:val="Text"/>
      </w:pPr>
      <w:r w:rsidRPr="00CE1C70">
        <w:fldChar w:fldCharType="begin"/>
      </w:r>
      <w:r w:rsidRPr="00CE1C70">
        <w:instrText xml:space="preserve"> REF _Ref45271856 \h </w:instrText>
      </w:r>
      <w:r w:rsidR="00CE1C70">
        <w:instrText xml:space="preserve"> \* MERGEFORMAT </w:instrText>
      </w:r>
      <w:r w:rsidRPr="00CE1C70">
        <w:fldChar w:fldCharType="separate"/>
      </w:r>
      <w:r w:rsidR="004276AD" w:rsidRPr="00CE1C70">
        <w:t xml:space="preserve">Table </w:t>
      </w:r>
      <w:r w:rsidR="004276AD" w:rsidRPr="00CE1C70">
        <w:rPr>
          <w:noProof/>
        </w:rPr>
        <w:t>9</w:t>
      </w:r>
      <w:r w:rsidRPr="00CE1C70">
        <w:fldChar w:fldCharType="end"/>
      </w:r>
      <w:r w:rsidR="00F75D0E" w:rsidRPr="00CE1C70">
        <w:t xml:space="preserve"> presents elasticities with respect to frequency, i.e. percentual changes of </w:t>
      </w:r>
      <w:r w:rsidR="00CE7C75" w:rsidRPr="00CE1C70">
        <w:t>connection</w:t>
      </w:r>
      <w:r w:rsidR="00F75D0E" w:rsidRPr="00CE1C70">
        <w:t xml:space="preserve">s (or, in other words, capacity). A 1% </w:t>
      </w:r>
      <w:r w:rsidR="00104661" w:rsidRPr="00CE1C70">
        <w:t>increase</w:t>
      </w:r>
      <w:r w:rsidR="00F75D0E" w:rsidRPr="00CE1C70">
        <w:t xml:space="preserve"> for FlixBus </w:t>
      </w:r>
      <w:r w:rsidR="00CE7C75" w:rsidRPr="00CE1C70">
        <w:t>connection</w:t>
      </w:r>
      <w:r w:rsidR="00F75D0E" w:rsidRPr="00CE1C70">
        <w:t xml:space="preserve">s on the </w:t>
      </w:r>
      <w:r w:rsidR="00243FBF" w:rsidRPr="00CE1C70">
        <w:t>Prague–Brno</w:t>
      </w:r>
      <w:r w:rsidR="00F75D0E" w:rsidRPr="00CE1C70">
        <w:t xml:space="preserve"> line would increase the company’s market share by 0.25%. Such an increase would, in term, reduce the market shares of RegioJet buses by 0.10%, RegioJet trains by 0.07%, and Czech Railways by 0.09%. In this case, the elasticities for the </w:t>
      </w:r>
      <w:r w:rsidR="00243FBF" w:rsidRPr="00CE1C70">
        <w:t>Prague–Brno</w:t>
      </w:r>
      <w:r w:rsidR="00F75D0E" w:rsidRPr="00CE1C70">
        <w:t xml:space="preserve"> market are not statistically different </w:t>
      </w:r>
      <w:r w:rsidR="00F75D0E" w:rsidRPr="00CE1C70">
        <w:lastRenderedPageBreak/>
        <w:t>from zero. As mentioned previously, the elasticities for the Brno–Ostrava market were not estimated due to the model specification.</w:t>
      </w:r>
    </w:p>
    <w:p w14:paraId="5A78F302" w14:textId="61D40A49" w:rsidR="0072184E" w:rsidRPr="00CE1C70" w:rsidRDefault="00F75D0E">
      <w:pPr>
        <w:pStyle w:val="Text"/>
      </w:pPr>
      <w:bookmarkStart w:id="21" w:name="_Ref45271856"/>
      <w:r w:rsidRPr="00CE1C70">
        <w:t xml:space="preserve">Table </w:t>
      </w:r>
      <w:r w:rsidRPr="00CE1C70">
        <w:fldChar w:fldCharType="begin"/>
      </w:r>
      <w:r w:rsidRPr="00CE1C70">
        <w:instrText>SEQ Table \* ARABIC</w:instrText>
      </w:r>
      <w:r w:rsidRPr="00CE1C70">
        <w:fldChar w:fldCharType="separate"/>
      </w:r>
      <w:r w:rsidR="004276AD" w:rsidRPr="00CE1C70">
        <w:rPr>
          <w:noProof/>
        </w:rPr>
        <w:t>9</w:t>
      </w:r>
      <w:r w:rsidRPr="00CE1C70">
        <w:fldChar w:fldCharType="end"/>
      </w:r>
      <w:bookmarkEnd w:id="21"/>
      <w:r w:rsidRPr="00CE1C70">
        <w:t xml:space="preserve"> Elasticities with respect to frequency</w:t>
      </w:r>
    </w:p>
    <w:tbl>
      <w:tblPr>
        <w:tblW w:w="9477" w:type="dxa"/>
        <w:tblLayout w:type="fixed"/>
        <w:tblCellMar>
          <w:left w:w="70" w:type="dxa"/>
          <w:right w:w="70" w:type="dxa"/>
        </w:tblCellMar>
        <w:tblLook w:val="04A0" w:firstRow="1" w:lastRow="0" w:firstColumn="1" w:lastColumn="0" w:noHBand="0" w:noVBand="1"/>
      </w:tblPr>
      <w:tblGrid>
        <w:gridCol w:w="2175"/>
        <w:gridCol w:w="1794"/>
        <w:gridCol w:w="1872"/>
        <w:gridCol w:w="1641"/>
        <w:gridCol w:w="1813"/>
        <w:gridCol w:w="182"/>
      </w:tblGrid>
      <w:tr w:rsidR="00CE1C70" w:rsidRPr="00CE1C70" w14:paraId="05133808" w14:textId="77777777">
        <w:trPr>
          <w:trHeight w:val="274"/>
        </w:trPr>
        <w:tc>
          <w:tcPr>
            <w:tcW w:w="9476" w:type="dxa"/>
            <w:gridSpan w:val="6"/>
            <w:tcBorders>
              <w:top w:val="double" w:sz="4" w:space="0" w:color="000000"/>
            </w:tcBorders>
            <w:vAlign w:val="bottom"/>
          </w:tcPr>
          <w:p w14:paraId="6D0F7548" w14:textId="77777777" w:rsidR="0072184E" w:rsidRPr="00CE1C70" w:rsidRDefault="00F75D0E">
            <w:pPr>
              <w:widowControl w:val="0"/>
              <w:spacing w:after="0" w:line="240" w:lineRule="auto"/>
              <w:jc w:val="center"/>
              <w:rPr>
                <w:szCs w:val="22"/>
              </w:rPr>
            </w:pPr>
            <w:r w:rsidRPr="00CE1C70">
              <w:t>BRQ–PRG</w:t>
            </w:r>
          </w:p>
        </w:tc>
      </w:tr>
      <w:tr w:rsidR="00CE1C70" w:rsidRPr="00CE1C70" w14:paraId="7B5B8A25" w14:textId="77777777">
        <w:trPr>
          <w:trHeight w:val="274"/>
        </w:trPr>
        <w:tc>
          <w:tcPr>
            <w:tcW w:w="2174" w:type="dxa"/>
            <w:tcBorders>
              <w:bottom w:val="double" w:sz="4" w:space="0" w:color="000000"/>
            </w:tcBorders>
            <w:vAlign w:val="bottom"/>
          </w:tcPr>
          <w:p w14:paraId="4D593B89" w14:textId="77777777" w:rsidR="0072184E" w:rsidRPr="00CE1C70" w:rsidRDefault="00F75D0E">
            <w:pPr>
              <w:widowControl w:val="0"/>
              <w:spacing w:after="0" w:line="240" w:lineRule="auto"/>
            </w:pPr>
            <w:r w:rsidRPr="00CE1C70">
              <w:t>Company</w:t>
            </w:r>
          </w:p>
        </w:tc>
        <w:tc>
          <w:tcPr>
            <w:tcW w:w="1794" w:type="dxa"/>
            <w:tcBorders>
              <w:bottom w:val="double" w:sz="4" w:space="0" w:color="000000"/>
            </w:tcBorders>
            <w:vAlign w:val="bottom"/>
          </w:tcPr>
          <w:p w14:paraId="734DCC2F" w14:textId="77777777" w:rsidR="0072184E" w:rsidRPr="00CE1C70" w:rsidRDefault="00F75D0E">
            <w:pPr>
              <w:widowControl w:val="0"/>
              <w:spacing w:after="0" w:line="240" w:lineRule="auto"/>
            </w:pPr>
            <w:r w:rsidRPr="00CE1C70">
              <w:t>FlixBus Bus</w:t>
            </w:r>
          </w:p>
        </w:tc>
        <w:tc>
          <w:tcPr>
            <w:tcW w:w="1872" w:type="dxa"/>
            <w:tcBorders>
              <w:bottom w:val="double" w:sz="4" w:space="0" w:color="000000"/>
            </w:tcBorders>
            <w:vAlign w:val="bottom"/>
          </w:tcPr>
          <w:p w14:paraId="0A9F29FA" w14:textId="77777777" w:rsidR="0072184E" w:rsidRPr="00CE1C70" w:rsidRDefault="00F75D0E">
            <w:pPr>
              <w:widowControl w:val="0"/>
              <w:spacing w:after="0" w:line="240" w:lineRule="auto"/>
            </w:pPr>
            <w:r w:rsidRPr="00CE1C70">
              <w:t>RegioJet Bus</w:t>
            </w:r>
          </w:p>
        </w:tc>
        <w:tc>
          <w:tcPr>
            <w:tcW w:w="1641" w:type="dxa"/>
            <w:tcBorders>
              <w:bottom w:val="double" w:sz="4" w:space="0" w:color="000000"/>
            </w:tcBorders>
            <w:vAlign w:val="bottom"/>
          </w:tcPr>
          <w:p w14:paraId="171A1BE3" w14:textId="77777777" w:rsidR="0072184E" w:rsidRPr="00CE1C70" w:rsidRDefault="00F75D0E">
            <w:pPr>
              <w:widowControl w:val="0"/>
              <w:spacing w:after="0" w:line="240" w:lineRule="auto"/>
            </w:pPr>
            <w:r w:rsidRPr="00CE1C70">
              <w:t>RegioJet train</w:t>
            </w:r>
          </w:p>
        </w:tc>
        <w:tc>
          <w:tcPr>
            <w:tcW w:w="1813" w:type="dxa"/>
            <w:tcBorders>
              <w:bottom w:val="double" w:sz="4" w:space="0" w:color="000000"/>
            </w:tcBorders>
            <w:vAlign w:val="bottom"/>
          </w:tcPr>
          <w:p w14:paraId="5FAC928E" w14:textId="77777777" w:rsidR="0072184E" w:rsidRPr="00CE1C70" w:rsidRDefault="00F75D0E">
            <w:pPr>
              <w:widowControl w:val="0"/>
              <w:spacing w:after="0" w:line="240" w:lineRule="auto"/>
            </w:pPr>
            <w:r w:rsidRPr="00CE1C70">
              <w:t>Czech Railways</w:t>
            </w:r>
          </w:p>
        </w:tc>
        <w:tc>
          <w:tcPr>
            <w:tcW w:w="182" w:type="dxa"/>
            <w:tcBorders>
              <w:bottom w:val="double" w:sz="4" w:space="0" w:color="000000"/>
            </w:tcBorders>
            <w:vAlign w:val="bottom"/>
          </w:tcPr>
          <w:p w14:paraId="7A7F292D" w14:textId="77777777" w:rsidR="0072184E" w:rsidRPr="00CE1C70" w:rsidRDefault="0072184E">
            <w:pPr>
              <w:widowControl w:val="0"/>
              <w:spacing w:after="0" w:line="240" w:lineRule="auto"/>
            </w:pPr>
          </w:p>
        </w:tc>
      </w:tr>
      <w:tr w:rsidR="00CE1C70" w:rsidRPr="00CE1C70" w14:paraId="72958F58" w14:textId="77777777">
        <w:trPr>
          <w:trHeight w:val="274"/>
        </w:trPr>
        <w:tc>
          <w:tcPr>
            <w:tcW w:w="2174" w:type="dxa"/>
            <w:tcBorders>
              <w:top w:val="double" w:sz="4" w:space="0" w:color="000000"/>
            </w:tcBorders>
            <w:vAlign w:val="bottom"/>
          </w:tcPr>
          <w:p w14:paraId="01CFB5BD" w14:textId="77777777" w:rsidR="0072184E" w:rsidRPr="00CE1C70" w:rsidRDefault="00F75D0E">
            <w:pPr>
              <w:widowControl w:val="0"/>
              <w:spacing w:after="0" w:line="240" w:lineRule="auto"/>
              <w:rPr>
                <w:szCs w:val="22"/>
                <w:lang w:eastAsia="sk-SK"/>
              </w:rPr>
            </w:pPr>
            <w:r w:rsidRPr="00CE1C70">
              <w:t>FlixBus Bus</w:t>
            </w:r>
          </w:p>
        </w:tc>
        <w:tc>
          <w:tcPr>
            <w:tcW w:w="1794" w:type="dxa"/>
            <w:tcBorders>
              <w:top w:val="double" w:sz="4" w:space="0" w:color="000000"/>
            </w:tcBorders>
            <w:vAlign w:val="center"/>
          </w:tcPr>
          <w:p w14:paraId="187BD6B9" w14:textId="77777777" w:rsidR="0072184E" w:rsidRPr="00CE1C70" w:rsidRDefault="00F75D0E">
            <w:pPr>
              <w:widowControl w:val="0"/>
              <w:spacing w:after="0" w:line="240" w:lineRule="auto"/>
              <w:jc w:val="right"/>
            </w:pPr>
            <w:r w:rsidRPr="00CE1C70">
              <w:t>0.25</w:t>
            </w:r>
          </w:p>
        </w:tc>
        <w:tc>
          <w:tcPr>
            <w:tcW w:w="1872" w:type="dxa"/>
            <w:tcBorders>
              <w:top w:val="double" w:sz="4" w:space="0" w:color="000000"/>
            </w:tcBorders>
            <w:vAlign w:val="center"/>
          </w:tcPr>
          <w:p w14:paraId="61E9407D" w14:textId="77777777" w:rsidR="0072184E" w:rsidRPr="00CE1C70" w:rsidRDefault="00F75D0E">
            <w:pPr>
              <w:widowControl w:val="0"/>
              <w:spacing w:after="0" w:line="240" w:lineRule="auto"/>
              <w:jc w:val="right"/>
            </w:pPr>
            <w:r w:rsidRPr="00CE1C70">
              <w:t>−0.10</w:t>
            </w:r>
          </w:p>
        </w:tc>
        <w:tc>
          <w:tcPr>
            <w:tcW w:w="1641" w:type="dxa"/>
            <w:tcBorders>
              <w:top w:val="double" w:sz="4" w:space="0" w:color="000000"/>
            </w:tcBorders>
            <w:vAlign w:val="center"/>
          </w:tcPr>
          <w:p w14:paraId="4C5BDE9D" w14:textId="77777777" w:rsidR="0072184E" w:rsidRPr="00CE1C70" w:rsidRDefault="00F75D0E">
            <w:pPr>
              <w:widowControl w:val="0"/>
              <w:spacing w:after="0" w:line="240" w:lineRule="auto"/>
              <w:jc w:val="right"/>
            </w:pPr>
            <w:r w:rsidRPr="00CE1C70">
              <w:t>−0.07</w:t>
            </w:r>
          </w:p>
        </w:tc>
        <w:tc>
          <w:tcPr>
            <w:tcW w:w="1813" w:type="dxa"/>
            <w:tcBorders>
              <w:top w:val="double" w:sz="4" w:space="0" w:color="000000"/>
            </w:tcBorders>
            <w:vAlign w:val="center"/>
          </w:tcPr>
          <w:p w14:paraId="7B7819C1" w14:textId="77777777" w:rsidR="0072184E" w:rsidRPr="00CE1C70" w:rsidRDefault="00F75D0E">
            <w:pPr>
              <w:widowControl w:val="0"/>
              <w:spacing w:after="0" w:line="240" w:lineRule="auto"/>
              <w:jc w:val="right"/>
            </w:pPr>
            <w:r w:rsidRPr="00CE1C70">
              <w:t>−0.07</w:t>
            </w:r>
          </w:p>
        </w:tc>
        <w:tc>
          <w:tcPr>
            <w:tcW w:w="182" w:type="dxa"/>
            <w:tcBorders>
              <w:top w:val="double" w:sz="4" w:space="0" w:color="000000"/>
            </w:tcBorders>
            <w:vAlign w:val="bottom"/>
          </w:tcPr>
          <w:p w14:paraId="4980F075" w14:textId="77777777" w:rsidR="0072184E" w:rsidRPr="00CE1C70" w:rsidRDefault="0072184E">
            <w:pPr>
              <w:widowControl w:val="0"/>
              <w:spacing w:after="0" w:line="240" w:lineRule="auto"/>
            </w:pPr>
          </w:p>
        </w:tc>
      </w:tr>
      <w:tr w:rsidR="00CE1C70" w:rsidRPr="00CE1C70" w14:paraId="0958AEE3" w14:textId="77777777">
        <w:trPr>
          <w:trHeight w:val="274"/>
        </w:trPr>
        <w:tc>
          <w:tcPr>
            <w:tcW w:w="2174" w:type="dxa"/>
            <w:vAlign w:val="bottom"/>
          </w:tcPr>
          <w:p w14:paraId="6EA910D0" w14:textId="77777777" w:rsidR="0072184E" w:rsidRPr="00CE1C70" w:rsidRDefault="00F75D0E">
            <w:pPr>
              <w:widowControl w:val="0"/>
              <w:spacing w:after="0" w:line="240" w:lineRule="auto"/>
              <w:rPr>
                <w:szCs w:val="22"/>
                <w:lang w:eastAsia="sk-SK"/>
              </w:rPr>
            </w:pPr>
            <w:r w:rsidRPr="00CE1C70">
              <w:t>RegioJet Bus</w:t>
            </w:r>
          </w:p>
        </w:tc>
        <w:tc>
          <w:tcPr>
            <w:tcW w:w="1794" w:type="dxa"/>
            <w:vAlign w:val="center"/>
          </w:tcPr>
          <w:p w14:paraId="66F6E07D" w14:textId="77777777" w:rsidR="0072184E" w:rsidRPr="00CE1C70" w:rsidRDefault="00F75D0E">
            <w:pPr>
              <w:widowControl w:val="0"/>
              <w:spacing w:after="0" w:line="240" w:lineRule="auto"/>
              <w:jc w:val="right"/>
            </w:pPr>
            <w:r w:rsidRPr="00CE1C70">
              <w:t>−0.10</w:t>
            </w:r>
          </w:p>
        </w:tc>
        <w:tc>
          <w:tcPr>
            <w:tcW w:w="1872" w:type="dxa"/>
            <w:vAlign w:val="center"/>
          </w:tcPr>
          <w:p w14:paraId="280F0F07" w14:textId="77777777" w:rsidR="0072184E" w:rsidRPr="00CE1C70" w:rsidRDefault="00F75D0E">
            <w:pPr>
              <w:widowControl w:val="0"/>
              <w:spacing w:after="0" w:line="240" w:lineRule="auto"/>
              <w:jc w:val="right"/>
            </w:pPr>
            <w:r w:rsidRPr="00CE1C70">
              <w:t>0.26</w:t>
            </w:r>
          </w:p>
        </w:tc>
        <w:tc>
          <w:tcPr>
            <w:tcW w:w="1641" w:type="dxa"/>
            <w:vAlign w:val="center"/>
          </w:tcPr>
          <w:p w14:paraId="64C03D6F" w14:textId="77777777" w:rsidR="0072184E" w:rsidRPr="00CE1C70" w:rsidRDefault="00F75D0E">
            <w:pPr>
              <w:widowControl w:val="0"/>
              <w:spacing w:after="0" w:line="240" w:lineRule="auto"/>
              <w:jc w:val="right"/>
            </w:pPr>
            <w:r w:rsidRPr="00CE1C70">
              <w:t>−0.07</w:t>
            </w:r>
          </w:p>
        </w:tc>
        <w:tc>
          <w:tcPr>
            <w:tcW w:w="1813" w:type="dxa"/>
            <w:vAlign w:val="center"/>
          </w:tcPr>
          <w:p w14:paraId="3E01A683" w14:textId="77777777" w:rsidR="0072184E" w:rsidRPr="00CE1C70" w:rsidRDefault="00F75D0E">
            <w:pPr>
              <w:widowControl w:val="0"/>
              <w:spacing w:after="0" w:line="240" w:lineRule="auto"/>
              <w:jc w:val="right"/>
            </w:pPr>
            <w:r w:rsidRPr="00CE1C70">
              <w:t>−0.06</w:t>
            </w:r>
          </w:p>
        </w:tc>
        <w:tc>
          <w:tcPr>
            <w:tcW w:w="182" w:type="dxa"/>
            <w:vAlign w:val="bottom"/>
          </w:tcPr>
          <w:p w14:paraId="605DCB9A" w14:textId="77777777" w:rsidR="0072184E" w:rsidRPr="00CE1C70" w:rsidRDefault="0072184E">
            <w:pPr>
              <w:widowControl w:val="0"/>
              <w:spacing w:after="0" w:line="240" w:lineRule="auto"/>
            </w:pPr>
          </w:p>
        </w:tc>
      </w:tr>
      <w:tr w:rsidR="00CE1C70" w:rsidRPr="00CE1C70" w14:paraId="35089481" w14:textId="77777777">
        <w:trPr>
          <w:trHeight w:val="274"/>
        </w:trPr>
        <w:tc>
          <w:tcPr>
            <w:tcW w:w="2174" w:type="dxa"/>
            <w:vAlign w:val="bottom"/>
          </w:tcPr>
          <w:p w14:paraId="2A39E912" w14:textId="77777777" w:rsidR="0072184E" w:rsidRPr="00CE1C70" w:rsidRDefault="00F75D0E">
            <w:pPr>
              <w:widowControl w:val="0"/>
              <w:spacing w:after="0" w:line="240" w:lineRule="auto"/>
              <w:rPr>
                <w:szCs w:val="22"/>
                <w:lang w:eastAsia="sk-SK"/>
              </w:rPr>
            </w:pPr>
            <w:r w:rsidRPr="00CE1C70">
              <w:t>RegioJet train</w:t>
            </w:r>
          </w:p>
        </w:tc>
        <w:tc>
          <w:tcPr>
            <w:tcW w:w="1794" w:type="dxa"/>
            <w:vAlign w:val="center"/>
          </w:tcPr>
          <w:p w14:paraId="0AAF30A2" w14:textId="77777777" w:rsidR="0072184E" w:rsidRPr="00CE1C70" w:rsidRDefault="00F75D0E">
            <w:pPr>
              <w:widowControl w:val="0"/>
              <w:spacing w:after="0" w:line="240" w:lineRule="auto"/>
              <w:jc w:val="right"/>
            </w:pPr>
            <w:r w:rsidRPr="00CE1C70">
              <w:t>−0.07</w:t>
            </w:r>
          </w:p>
        </w:tc>
        <w:tc>
          <w:tcPr>
            <w:tcW w:w="1872" w:type="dxa"/>
            <w:vAlign w:val="center"/>
          </w:tcPr>
          <w:p w14:paraId="7DE96933" w14:textId="77777777" w:rsidR="0072184E" w:rsidRPr="00CE1C70" w:rsidRDefault="00F75D0E">
            <w:pPr>
              <w:widowControl w:val="0"/>
              <w:spacing w:after="0" w:line="240" w:lineRule="auto"/>
              <w:jc w:val="right"/>
            </w:pPr>
            <w:r w:rsidRPr="00CE1C70">
              <w:t>−0.07</w:t>
            </w:r>
          </w:p>
        </w:tc>
        <w:tc>
          <w:tcPr>
            <w:tcW w:w="1641" w:type="dxa"/>
            <w:vAlign w:val="center"/>
          </w:tcPr>
          <w:p w14:paraId="7E75CC20" w14:textId="77777777" w:rsidR="0072184E" w:rsidRPr="00CE1C70" w:rsidRDefault="00F75D0E">
            <w:pPr>
              <w:widowControl w:val="0"/>
              <w:spacing w:after="0" w:line="240" w:lineRule="auto"/>
              <w:jc w:val="right"/>
            </w:pPr>
            <w:r w:rsidRPr="00CE1C70">
              <w:t>0.37</w:t>
            </w:r>
          </w:p>
        </w:tc>
        <w:tc>
          <w:tcPr>
            <w:tcW w:w="1813" w:type="dxa"/>
            <w:vAlign w:val="center"/>
          </w:tcPr>
          <w:p w14:paraId="0824D88C" w14:textId="77777777" w:rsidR="0072184E" w:rsidRPr="00CE1C70" w:rsidRDefault="00F75D0E">
            <w:pPr>
              <w:widowControl w:val="0"/>
              <w:spacing w:after="0" w:line="240" w:lineRule="auto"/>
              <w:jc w:val="right"/>
            </w:pPr>
            <w:r w:rsidRPr="00CE1C70">
              <w:t>−0.16</w:t>
            </w:r>
          </w:p>
        </w:tc>
        <w:tc>
          <w:tcPr>
            <w:tcW w:w="182" w:type="dxa"/>
            <w:vAlign w:val="bottom"/>
          </w:tcPr>
          <w:p w14:paraId="08941C26" w14:textId="77777777" w:rsidR="0072184E" w:rsidRPr="00CE1C70" w:rsidRDefault="0072184E">
            <w:pPr>
              <w:widowControl w:val="0"/>
              <w:spacing w:after="0" w:line="240" w:lineRule="auto"/>
            </w:pPr>
          </w:p>
        </w:tc>
      </w:tr>
      <w:tr w:rsidR="00CE1C70" w:rsidRPr="00CE1C70" w14:paraId="201B5C02" w14:textId="77777777">
        <w:trPr>
          <w:trHeight w:val="274"/>
        </w:trPr>
        <w:tc>
          <w:tcPr>
            <w:tcW w:w="2174" w:type="dxa"/>
            <w:tcBorders>
              <w:bottom w:val="single" w:sz="4" w:space="0" w:color="000000"/>
            </w:tcBorders>
            <w:vAlign w:val="bottom"/>
          </w:tcPr>
          <w:p w14:paraId="2535E345" w14:textId="77777777" w:rsidR="0072184E" w:rsidRPr="00CE1C70" w:rsidRDefault="00F75D0E">
            <w:pPr>
              <w:widowControl w:val="0"/>
              <w:spacing w:after="0" w:line="240" w:lineRule="auto"/>
              <w:rPr>
                <w:szCs w:val="22"/>
                <w:lang w:eastAsia="sk-SK"/>
              </w:rPr>
            </w:pPr>
            <w:r w:rsidRPr="00CE1C70">
              <w:t>Czech Railways</w:t>
            </w:r>
          </w:p>
        </w:tc>
        <w:tc>
          <w:tcPr>
            <w:tcW w:w="1794" w:type="dxa"/>
            <w:tcBorders>
              <w:bottom w:val="single" w:sz="4" w:space="0" w:color="000000"/>
            </w:tcBorders>
            <w:vAlign w:val="center"/>
          </w:tcPr>
          <w:p w14:paraId="1F5C8FB5" w14:textId="77777777" w:rsidR="0072184E" w:rsidRPr="00CE1C70" w:rsidRDefault="00F75D0E">
            <w:pPr>
              <w:widowControl w:val="0"/>
              <w:spacing w:after="0" w:line="240" w:lineRule="auto"/>
              <w:jc w:val="right"/>
            </w:pPr>
            <w:r w:rsidRPr="00CE1C70">
              <w:t>−0.09</w:t>
            </w:r>
          </w:p>
        </w:tc>
        <w:tc>
          <w:tcPr>
            <w:tcW w:w="1872" w:type="dxa"/>
            <w:tcBorders>
              <w:bottom w:val="single" w:sz="4" w:space="0" w:color="000000"/>
            </w:tcBorders>
            <w:vAlign w:val="center"/>
          </w:tcPr>
          <w:p w14:paraId="3D01CABA" w14:textId="77777777" w:rsidR="0072184E" w:rsidRPr="00CE1C70" w:rsidRDefault="00F75D0E">
            <w:pPr>
              <w:widowControl w:val="0"/>
              <w:spacing w:after="0" w:line="240" w:lineRule="auto"/>
              <w:jc w:val="right"/>
            </w:pPr>
            <w:r w:rsidRPr="00CE1C70">
              <w:t>−0.09</w:t>
            </w:r>
          </w:p>
        </w:tc>
        <w:tc>
          <w:tcPr>
            <w:tcW w:w="1641" w:type="dxa"/>
            <w:tcBorders>
              <w:bottom w:val="single" w:sz="4" w:space="0" w:color="000000"/>
            </w:tcBorders>
            <w:vAlign w:val="center"/>
          </w:tcPr>
          <w:p w14:paraId="08CB0F59" w14:textId="77777777" w:rsidR="0072184E" w:rsidRPr="00CE1C70" w:rsidRDefault="00F75D0E">
            <w:pPr>
              <w:widowControl w:val="0"/>
              <w:spacing w:after="0" w:line="240" w:lineRule="auto"/>
              <w:jc w:val="right"/>
            </w:pPr>
            <w:r w:rsidRPr="00CE1C70">
              <w:t>−0.24</w:t>
            </w:r>
          </w:p>
        </w:tc>
        <w:tc>
          <w:tcPr>
            <w:tcW w:w="1813" w:type="dxa"/>
            <w:tcBorders>
              <w:bottom w:val="single" w:sz="4" w:space="0" w:color="000000"/>
            </w:tcBorders>
            <w:vAlign w:val="center"/>
          </w:tcPr>
          <w:p w14:paraId="711891A3" w14:textId="77777777" w:rsidR="0072184E" w:rsidRPr="00CE1C70" w:rsidRDefault="00F75D0E">
            <w:pPr>
              <w:widowControl w:val="0"/>
              <w:spacing w:after="0" w:line="240" w:lineRule="auto"/>
              <w:jc w:val="right"/>
            </w:pPr>
            <w:r w:rsidRPr="00CE1C70">
              <w:t>0.30</w:t>
            </w:r>
          </w:p>
        </w:tc>
        <w:tc>
          <w:tcPr>
            <w:tcW w:w="182" w:type="dxa"/>
            <w:tcBorders>
              <w:bottom w:val="single" w:sz="4" w:space="0" w:color="000000"/>
            </w:tcBorders>
            <w:vAlign w:val="bottom"/>
          </w:tcPr>
          <w:p w14:paraId="5697FEEB" w14:textId="77777777" w:rsidR="0072184E" w:rsidRPr="00CE1C70" w:rsidRDefault="0072184E">
            <w:pPr>
              <w:widowControl w:val="0"/>
              <w:spacing w:after="0" w:line="240" w:lineRule="auto"/>
            </w:pPr>
          </w:p>
        </w:tc>
      </w:tr>
      <w:tr w:rsidR="00CE1C70" w:rsidRPr="00CE1C70" w14:paraId="6B935D46" w14:textId="77777777">
        <w:trPr>
          <w:trHeight w:val="274"/>
        </w:trPr>
        <w:tc>
          <w:tcPr>
            <w:tcW w:w="9476" w:type="dxa"/>
            <w:gridSpan w:val="6"/>
            <w:tcBorders>
              <w:top w:val="single" w:sz="4" w:space="0" w:color="000000"/>
            </w:tcBorders>
            <w:vAlign w:val="bottom"/>
          </w:tcPr>
          <w:p w14:paraId="54A57C03" w14:textId="77777777" w:rsidR="0072184E" w:rsidRPr="00CE1C70" w:rsidRDefault="00F75D0E">
            <w:pPr>
              <w:widowControl w:val="0"/>
              <w:spacing w:after="0" w:line="240" w:lineRule="auto"/>
              <w:jc w:val="center"/>
              <w:rPr>
                <w:szCs w:val="22"/>
                <w:lang w:eastAsia="sk-SK"/>
              </w:rPr>
            </w:pPr>
            <w:r w:rsidRPr="00CE1C70">
              <w:t>OSR–PRG</w:t>
            </w:r>
          </w:p>
        </w:tc>
      </w:tr>
      <w:tr w:rsidR="00CE1C70" w:rsidRPr="00CE1C70" w14:paraId="3C05188B" w14:textId="77777777">
        <w:trPr>
          <w:trHeight w:val="274"/>
        </w:trPr>
        <w:tc>
          <w:tcPr>
            <w:tcW w:w="2174" w:type="dxa"/>
            <w:tcBorders>
              <w:bottom w:val="single" w:sz="4" w:space="0" w:color="000000"/>
            </w:tcBorders>
            <w:vAlign w:val="bottom"/>
          </w:tcPr>
          <w:p w14:paraId="0F6E2CA3" w14:textId="77777777" w:rsidR="0072184E" w:rsidRPr="00CE1C70" w:rsidRDefault="0072184E">
            <w:pPr>
              <w:widowControl w:val="0"/>
              <w:spacing w:after="0" w:line="240" w:lineRule="auto"/>
            </w:pPr>
          </w:p>
        </w:tc>
        <w:tc>
          <w:tcPr>
            <w:tcW w:w="1794" w:type="dxa"/>
            <w:tcBorders>
              <w:bottom w:val="single" w:sz="4" w:space="0" w:color="000000"/>
            </w:tcBorders>
            <w:vAlign w:val="bottom"/>
          </w:tcPr>
          <w:p w14:paraId="10B31367" w14:textId="77777777" w:rsidR="0072184E" w:rsidRPr="00CE1C70" w:rsidRDefault="00F75D0E">
            <w:pPr>
              <w:widowControl w:val="0"/>
              <w:spacing w:after="0" w:line="240" w:lineRule="auto"/>
            </w:pPr>
            <w:r w:rsidRPr="00CE1C70">
              <w:t xml:space="preserve">Czech Railways </w:t>
            </w:r>
          </w:p>
        </w:tc>
        <w:tc>
          <w:tcPr>
            <w:tcW w:w="1872" w:type="dxa"/>
            <w:tcBorders>
              <w:bottom w:val="single" w:sz="4" w:space="0" w:color="000000"/>
            </w:tcBorders>
            <w:vAlign w:val="bottom"/>
          </w:tcPr>
          <w:p w14:paraId="40FC1402" w14:textId="77777777" w:rsidR="0072184E" w:rsidRPr="00CE1C70" w:rsidRDefault="00F75D0E">
            <w:pPr>
              <w:widowControl w:val="0"/>
              <w:spacing w:after="0" w:line="240" w:lineRule="auto"/>
            </w:pPr>
            <w:r w:rsidRPr="00CE1C70">
              <w:t>LeoExpress train</w:t>
            </w:r>
          </w:p>
        </w:tc>
        <w:tc>
          <w:tcPr>
            <w:tcW w:w="1641" w:type="dxa"/>
            <w:tcBorders>
              <w:bottom w:val="single" w:sz="4" w:space="0" w:color="000000"/>
            </w:tcBorders>
            <w:vAlign w:val="bottom"/>
          </w:tcPr>
          <w:p w14:paraId="21987668" w14:textId="77777777" w:rsidR="0072184E" w:rsidRPr="00CE1C70" w:rsidRDefault="00F75D0E">
            <w:pPr>
              <w:widowControl w:val="0"/>
              <w:spacing w:after="0" w:line="240" w:lineRule="auto"/>
            </w:pPr>
            <w:r w:rsidRPr="00CE1C70">
              <w:t>RegioJet train</w:t>
            </w:r>
          </w:p>
        </w:tc>
        <w:tc>
          <w:tcPr>
            <w:tcW w:w="1813" w:type="dxa"/>
            <w:tcBorders>
              <w:bottom w:val="single" w:sz="4" w:space="0" w:color="000000"/>
            </w:tcBorders>
            <w:vAlign w:val="bottom"/>
          </w:tcPr>
          <w:p w14:paraId="710339E9" w14:textId="77777777" w:rsidR="0072184E" w:rsidRPr="00CE1C70" w:rsidRDefault="0072184E">
            <w:pPr>
              <w:widowControl w:val="0"/>
              <w:spacing w:after="0" w:line="240" w:lineRule="auto"/>
            </w:pPr>
          </w:p>
        </w:tc>
        <w:tc>
          <w:tcPr>
            <w:tcW w:w="182" w:type="dxa"/>
            <w:tcBorders>
              <w:bottom w:val="single" w:sz="4" w:space="0" w:color="000000"/>
            </w:tcBorders>
            <w:vAlign w:val="bottom"/>
          </w:tcPr>
          <w:p w14:paraId="23D1A073" w14:textId="77777777" w:rsidR="0072184E" w:rsidRPr="00CE1C70" w:rsidRDefault="0072184E">
            <w:pPr>
              <w:widowControl w:val="0"/>
              <w:spacing w:after="0" w:line="240" w:lineRule="auto"/>
              <w:rPr>
                <w:sz w:val="20"/>
                <w:lang w:eastAsia="cs-CZ"/>
              </w:rPr>
            </w:pPr>
          </w:p>
        </w:tc>
      </w:tr>
      <w:tr w:rsidR="00CE1C70" w:rsidRPr="00CE1C70" w14:paraId="3B274D92" w14:textId="77777777">
        <w:trPr>
          <w:trHeight w:val="274"/>
        </w:trPr>
        <w:tc>
          <w:tcPr>
            <w:tcW w:w="2174" w:type="dxa"/>
            <w:tcBorders>
              <w:top w:val="single" w:sz="4" w:space="0" w:color="000000"/>
            </w:tcBorders>
            <w:vAlign w:val="bottom"/>
          </w:tcPr>
          <w:p w14:paraId="2A8B7240" w14:textId="77777777" w:rsidR="0072184E" w:rsidRPr="00CE1C70" w:rsidRDefault="00F75D0E">
            <w:pPr>
              <w:widowControl w:val="0"/>
              <w:spacing w:after="0" w:line="240" w:lineRule="auto"/>
              <w:rPr>
                <w:szCs w:val="22"/>
                <w:lang w:eastAsia="sk-SK"/>
              </w:rPr>
            </w:pPr>
            <w:r w:rsidRPr="00CE1C70">
              <w:t>Czech Railways</w:t>
            </w:r>
          </w:p>
        </w:tc>
        <w:tc>
          <w:tcPr>
            <w:tcW w:w="1794" w:type="dxa"/>
            <w:tcBorders>
              <w:top w:val="single" w:sz="4" w:space="0" w:color="000000"/>
            </w:tcBorders>
            <w:vAlign w:val="center"/>
          </w:tcPr>
          <w:p w14:paraId="42AACE5A" w14:textId="77777777" w:rsidR="0072184E" w:rsidRPr="00CE1C70" w:rsidRDefault="00F75D0E">
            <w:pPr>
              <w:widowControl w:val="0"/>
              <w:spacing w:after="0" w:line="240" w:lineRule="auto"/>
              <w:jc w:val="right"/>
            </w:pPr>
            <w:r w:rsidRPr="00CE1C70">
              <w:t>0.58</w:t>
            </w:r>
          </w:p>
        </w:tc>
        <w:tc>
          <w:tcPr>
            <w:tcW w:w="1872" w:type="dxa"/>
            <w:tcBorders>
              <w:top w:val="single" w:sz="4" w:space="0" w:color="000000"/>
            </w:tcBorders>
            <w:vAlign w:val="center"/>
          </w:tcPr>
          <w:p w14:paraId="2DBB2904" w14:textId="77777777" w:rsidR="0072184E" w:rsidRPr="00CE1C70" w:rsidRDefault="00F75D0E">
            <w:pPr>
              <w:widowControl w:val="0"/>
              <w:spacing w:after="0" w:line="240" w:lineRule="auto"/>
              <w:jc w:val="right"/>
            </w:pPr>
            <w:r w:rsidRPr="00CE1C70">
              <w:t>−0.42</w:t>
            </w:r>
          </w:p>
        </w:tc>
        <w:tc>
          <w:tcPr>
            <w:tcW w:w="1641" w:type="dxa"/>
            <w:tcBorders>
              <w:top w:val="single" w:sz="4" w:space="0" w:color="000000"/>
            </w:tcBorders>
            <w:vAlign w:val="center"/>
          </w:tcPr>
          <w:p w14:paraId="00213B86" w14:textId="77777777" w:rsidR="0072184E" w:rsidRPr="00CE1C70" w:rsidRDefault="00F75D0E">
            <w:pPr>
              <w:widowControl w:val="0"/>
              <w:spacing w:after="0" w:line="240" w:lineRule="auto"/>
              <w:jc w:val="right"/>
            </w:pPr>
            <w:r w:rsidRPr="00CE1C70">
              <w:t>−0.46</w:t>
            </w:r>
          </w:p>
        </w:tc>
        <w:tc>
          <w:tcPr>
            <w:tcW w:w="1813" w:type="dxa"/>
            <w:tcBorders>
              <w:top w:val="single" w:sz="4" w:space="0" w:color="000000"/>
            </w:tcBorders>
            <w:vAlign w:val="center"/>
          </w:tcPr>
          <w:p w14:paraId="15F53895" w14:textId="77777777" w:rsidR="0072184E" w:rsidRPr="00CE1C70" w:rsidRDefault="0072184E">
            <w:pPr>
              <w:widowControl w:val="0"/>
              <w:spacing w:after="0" w:line="240" w:lineRule="auto"/>
            </w:pPr>
          </w:p>
        </w:tc>
        <w:tc>
          <w:tcPr>
            <w:tcW w:w="182" w:type="dxa"/>
            <w:tcBorders>
              <w:top w:val="single" w:sz="4" w:space="0" w:color="000000"/>
            </w:tcBorders>
            <w:vAlign w:val="bottom"/>
          </w:tcPr>
          <w:p w14:paraId="7B8868BE" w14:textId="77777777" w:rsidR="0072184E" w:rsidRPr="00CE1C70" w:rsidRDefault="0072184E">
            <w:pPr>
              <w:widowControl w:val="0"/>
              <w:spacing w:after="0" w:line="240" w:lineRule="auto"/>
              <w:rPr>
                <w:sz w:val="20"/>
                <w:lang w:eastAsia="cs-CZ"/>
              </w:rPr>
            </w:pPr>
          </w:p>
        </w:tc>
      </w:tr>
      <w:tr w:rsidR="00CE1C70" w:rsidRPr="00CE1C70" w14:paraId="4079E670" w14:textId="77777777">
        <w:trPr>
          <w:trHeight w:val="274"/>
        </w:trPr>
        <w:tc>
          <w:tcPr>
            <w:tcW w:w="2174" w:type="dxa"/>
            <w:vAlign w:val="bottom"/>
          </w:tcPr>
          <w:p w14:paraId="6DD7B287" w14:textId="77777777" w:rsidR="0072184E" w:rsidRPr="00CE1C70" w:rsidRDefault="00F75D0E">
            <w:pPr>
              <w:widowControl w:val="0"/>
              <w:spacing w:after="0" w:line="240" w:lineRule="auto"/>
              <w:rPr>
                <w:szCs w:val="22"/>
                <w:lang w:eastAsia="sk-SK"/>
              </w:rPr>
            </w:pPr>
            <w:r w:rsidRPr="00CE1C70">
              <w:t>LeoExpress train</w:t>
            </w:r>
          </w:p>
        </w:tc>
        <w:tc>
          <w:tcPr>
            <w:tcW w:w="1794" w:type="dxa"/>
            <w:vAlign w:val="center"/>
          </w:tcPr>
          <w:p w14:paraId="06E8D2BE" w14:textId="77777777" w:rsidR="0072184E" w:rsidRPr="00CE1C70" w:rsidRDefault="00F75D0E">
            <w:pPr>
              <w:widowControl w:val="0"/>
              <w:spacing w:after="0" w:line="240" w:lineRule="auto"/>
              <w:jc w:val="right"/>
            </w:pPr>
            <w:r w:rsidRPr="00CE1C70">
              <w:t>−0.20</w:t>
            </w:r>
          </w:p>
        </w:tc>
        <w:tc>
          <w:tcPr>
            <w:tcW w:w="1872" w:type="dxa"/>
            <w:vAlign w:val="center"/>
          </w:tcPr>
          <w:p w14:paraId="2CE97381" w14:textId="77777777" w:rsidR="0072184E" w:rsidRPr="00CE1C70" w:rsidRDefault="00F75D0E">
            <w:pPr>
              <w:widowControl w:val="0"/>
              <w:spacing w:after="0" w:line="240" w:lineRule="auto"/>
              <w:jc w:val="right"/>
            </w:pPr>
            <w:r w:rsidRPr="00CE1C70">
              <w:t>0.84</w:t>
            </w:r>
          </w:p>
        </w:tc>
        <w:tc>
          <w:tcPr>
            <w:tcW w:w="1641" w:type="dxa"/>
            <w:vAlign w:val="center"/>
          </w:tcPr>
          <w:p w14:paraId="1300E359" w14:textId="77777777" w:rsidR="0072184E" w:rsidRPr="00CE1C70" w:rsidRDefault="00F75D0E">
            <w:pPr>
              <w:widowControl w:val="0"/>
              <w:spacing w:after="0" w:line="240" w:lineRule="auto"/>
              <w:jc w:val="right"/>
            </w:pPr>
            <w:r w:rsidRPr="00CE1C70">
              <w:t>−0.24</w:t>
            </w:r>
          </w:p>
        </w:tc>
        <w:tc>
          <w:tcPr>
            <w:tcW w:w="1813" w:type="dxa"/>
            <w:vAlign w:val="center"/>
          </w:tcPr>
          <w:p w14:paraId="241E8BC0" w14:textId="77777777" w:rsidR="0072184E" w:rsidRPr="00CE1C70" w:rsidRDefault="0072184E">
            <w:pPr>
              <w:widowControl w:val="0"/>
              <w:spacing w:after="0" w:line="240" w:lineRule="auto"/>
            </w:pPr>
          </w:p>
        </w:tc>
        <w:tc>
          <w:tcPr>
            <w:tcW w:w="182" w:type="dxa"/>
            <w:vAlign w:val="bottom"/>
          </w:tcPr>
          <w:p w14:paraId="42E403FD" w14:textId="77777777" w:rsidR="0072184E" w:rsidRPr="00CE1C70" w:rsidRDefault="0072184E">
            <w:pPr>
              <w:widowControl w:val="0"/>
              <w:spacing w:after="0" w:line="240" w:lineRule="auto"/>
              <w:rPr>
                <w:sz w:val="20"/>
                <w:lang w:eastAsia="cs-CZ"/>
              </w:rPr>
            </w:pPr>
          </w:p>
        </w:tc>
      </w:tr>
      <w:tr w:rsidR="00CE1C70" w:rsidRPr="00CE1C70" w14:paraId="1BFDBF2A" w14:textId="77777777">
        <w:trPr>
          <w:trHeight w:val="274"/>
        </w:trPr>
        <w:tc>
          <w:tcPr>
            <w:tcW w:w="2174" w:type="dxa"/>
            <w:tcBorders>
              <w:bottom w:val="double" w:sz="4" w:space="0" w:color="000000"/>
            </w:tcBorders>
            <w:vAlign w:val="bottom"/>
          </w:tcPr>
          <w:p w14:paraId="1F8A3540" w14:textId="77777777" w:rsidR="0072184E" w:rsidRPr="00CE1C70" w:rsidRDefault="00F75D0E">
            <w:pPr>
              <w:widowControl w:val="0"/>
              <w:spacing w:after="0" w:line="240" w:lineRule="auto"/>
              <w:rPr>
                <w:szCs w:val="22"/>
                <w:lang w:eastAsia="sk-SK"/>
              </w:rPr>
            </w:pPr>
            <w:r w:rsidRPr="00CE1C70">
              <w:t>RegioJet train</w:t>
            </w:r>
          </w:p>
        </w:tc>
        <w:tc>
          <w:tcPr>
            <w:tcW w:w="1794" w:type="dxa"/>
            <w:tcBorders>
              <w:bottom w:val="double" w:sz="4" w:space="0" w:color="000000"/>
            </w:tcBorders>
            <w:vAlign w:val="center"/>
          </w:tcPr>
          <w:p w14:paraId="14299492" w14:textId="77777777" w:rsidR="0072184E" w:rsidRPr="00CE1C70" w:rsidRDefault="00F75D0E">
            <w:pPr>
              <w:widowControl w:val="0"/>
              <w:spacing w:after="0" w:line="240" w:lineRule="auto"/>
              <w:jc w:val="right"/>
            </w:pPr>
            <w:r w:rsidRPr="00CE1C70">
              <w:t>−0.38</w:t>
            </w:r>
          </w:p>
        </w:tc>
        <w:tc>
          <w:tcPr>
            <w:tcW w:w="1872" w:type="dxa"/>
            <w:tcBorders>
              <w:bottom w:val="double" w:sz="4" w:space="0" w:color="000000"/>
            </w:tcBorders>
            <w:vAlign w:val="center"/>
          </w:tcPr>
          <w:p w14:paraId="1A3560FC" w14:textId="77777777" w:rsidR="0072184E" w:rsidRPr="00CE1C70" w:rsidRDefault="00F75D0E">
            <w:pPr>
              <w:widowControl w:val="0"/>
              <w:spacing w:after="0" w:line="240" w:lineRule="auto"/>
              <w:jc w:val="right"/>
            </w:pPr>
            <w:r w:rsidRPr="00CE1C70">
              <w:t>−0.42</w:t>
            </w:r>
          </w:p>
        </w:tc>
        <w:tc>
          <w:tcPr>
            <w:tcW w:w="1641" w:type="dxa"/>
            <w:tcBorders>
              <w:bottom w:val="double" w:sz="4" w:space="0" w:color="000000"/>
            </w:tcBorders>
            <w:vAlign w:val="center"/>
          </w:tcPr>
          <w:p w14:paraId="0CD66304" w14:textId="77777777" w:rsidR="0072184E" w:rsidRPr="00CE1C70" w:rsidRDefault="00F75D0E">
            <w:pPr>
              <w:widowControl w:val="0"/>
              <w:spacing w:after="0" w:line="240" w:lineRule="auto"/>
              <w:jc w:val="right"/>
            </w:pPr>
            <w:r w:rsidRPr="00CE1C70">
              <w:t>0.69</w:t>
            </w:r>
          </w:p>
        </w:tc>
        <w:tc>
          <w:tcPr>
            <w:tcW w:w="1813" w:type="dxa"/>
            <w:tcBorders>
              <w:bottom w:val="double" w:sz="4" w:space="0" w:color="000000"/>
            </w:tcBorders>
            <w:vAlign w:val="center"/>
          </w:tcPr>
          <w:p w14:paraId="17A13E2A" w14:textId="77777777" w:rsidR="0072184E" w:rsidRPr="00CE1C70" w:rsidRDefault="0072184E">
            <w:pPr>
              <w:widowControl w:val="0"/>
              <w:spacing w:after="0" w:line="240" w:lineRule="auto"/>
            </w:pPr>
          </w:p>
        </w:tc>
        <w:tc>
          <w:tcPr>
            <w:tcW w:w="182" w:type="dxa"/>
            <w:tcBorders>
              <w:bottom w:val="double" w:sz="4" w:space="0" w:color="000000"/>
            </w:tcBorders>
            <w:vAlign w:val="bottom"/>
          </w:tcPr>
          <w:p w14:paraId="1FDA7D18" w14:textId="77777777" w:rsidR="0072184E" w:rsidRPr="00CE1C70" w:rsidRDefault="0072184E">
            <w:pPr>
              <w:widowControl w:val="0"/>
              <w:spacing w:after="0" w:line="240" w:lineRule="auto"/>
              <w:rPr>
                <w:sz w:val="20"/>
                <w:lang w:eastAsia="cs-CZ"/>
              </w:rPr>
            </w:pPr>
          </w:p>
        </w:tc>
      </w:tr>
    </w:tbl>
    <w:p w14:paraId="709B5FA2" w14:textId="77777777" w:rsidR="0072184E" w:rsidRPr="00CE1C70" w:rsidRDefault="00F75D0E">
      <w:pPr>
        <w:pStyle w:val="Text"/>
      </w:pPr>
      <w:r w:rsidRPr="00CE1C70">
        <w:t xml:space="preserve">In general, the lower the frequency was, the higher the elasticity of change was. Therefore, even though we cannot estimate elasticity with respect to frequency for the Brno–Ostrava line, the expectation would be findings of a highly elastic market. </w:t>
      </w:r>
      <w:bookmarkStart w:id="22" w:name="_Ref45182153"/>
      <w:bookmarkStart w:id="23" w:name="_Ref45182149"/>
      <w:bookmarkStart w:id="24" w:name="_Ref45178974"/>
      <w:bookmarkEnd w:id="22"/>
      <w:bookmarkEnd w:id="23"/>
      <w:bookmarkEnd w:id="24"/>
    </w:p>
    <w:p w14:paraId="13B0BE98" w14:textId="77777777" w:rsidR="0072184E" w:rsidRPr="00CE1C70" w:rsidRDefault="00F75D0E" w:rsidP="00E8719D">
      <w:pPr>
        <w:pStyle w:val="Nadpis1"/>
      </w:pPr>
      <w:r w:rsidRPr="00CE1C70">
        <w:t>Findings and discussion</w:t>
      </w:r>
    </w:p>
    <w:p w14:paraId="7E8C80B1" w14:textId="77777777" w:rsidR="0072184E" w:rsidRPr="00CE1C70" w:rsidRDefault="00F75D0E">
      <w:pPr>
        <w:pStyle w:val="Text"/>
      </w:pPr>
      <w:r w:rsidRPr="00CE1C70">
        <w:t xml:space="preserve">The results for prices and frequencies for different entry setups provide, at first sight, a surprising contradiction. First, we observe little variability in price across markets with significantly different market structures. On the other hand, the findings for frequencies are in line with expectations. </w:t>
      </w:r>
    </w:p>
    <w:p w14:paraId="6F31FE55" w14:textId="2979B92E" w:rsidR="0072184E" w:rsidRPr="00CE1C70" w:rsidRDefault="000A0023">
      <w:pPr>
        <w:pStyle w:val="Text"/>
      </w:pPr>
      <w:r w:rsidRPr="00CE1C70">
        <w:t>T</w:t>
      </w:r>
      <w:r w:rsidR="00F75D0E" w:rsidRPr="00CE1C70">
        <w:t xml:space="preserve">here is almost no geographic price discrimination from the incumbent Czech Railways, i.e. it employs a uniform price strategy across the analysed markets. Together with conditions based on PSOs, this leaves very little space for price manoeuvres by the incumbent on the monopolised </w:t>
      </w:r>
      <w:r w:rsidR="00243FBF" w:rsidRPr="00CE1C70">
        <w:t>Brno–</w:t>
      </w:r>
      <w:r w:rsidR="00F75D0E" w:rsidRPr="00CE1C70">
        <w:t>Ostrava</w:t>
      </w:r>
      <w:r w:rsidR="00243FBF" w:rsidRPr="00CE1C70">
        <w:t xml:space="preserve"> </w:t>
      </w:r>
      <w:r w:rsidR="00F75D0E" w:rsidRPr="00CE1C70">
        <w:t xml:space="preserve">market. </w:t>
      </w:r>
      <w:r w:rsidR="009C25C4" w:rsidRPr="00CE1C70">
        <w:rPr>
          <w:rStyle w:val="Znakapoznpodarou"/>
        </w:rPr>
        <w:footnoteReference w:id="8"/>
      </w:r>
      <w:r w:rsidR="00F75D0E" w:rsidRPr="00CE1C70">
        <w:t xml:space="preserve">Therefore, we did not observe higher prices (on average) within the monopolised market compared to those on the more competitive lines. Moreover, there is a documented effect in the previous literature of competition on price level through, for example, two observed price wars on the </w:t>
      </w:r>
      <w:r w:rsidR="00243FBF" w:rsidRPr="00CE1C70">
        <w:t>Prague–Brno</w:t>
      </w:r>
      <w:r w:rsidR="00F75D0E" w:rsidRPr="00CE1C70">
        <w:t xml:space="preserve"> and Prague–Ostrava lines shortly after open access was introduced.</w:t>
      </w:r>
    </w:p>
    <w:p w14:paraId="6BF702C7" w14:textId="77777777" w:rsidR="0072184E" w:rsidRPr="00CE1C70" w:rsidRDefault="00F75D0E">
      <w:pPr>
        <w:pStyle w:val="Text"/>
      </w:pPr>
      <w:r w:rsidRPr="00CE1C70">
        <w:lastRenderedPageBreak/>
        <w:t xml:space="preserve">However, the connection frequency is a different story. There was great variation in the number of connections across markets. This is in line with previous findings of equilibria with one dominant firm (most likely the incumbent) and smaller entrants. Not only was the number of connections per day higher in case of open access lines, but also more of the day was served. This suggests that players tended to compete for both peak and off-peak times.  </w:t>
      </w:r>
    </w:p>
    <w:p w14:paraId="7E328EE4" w14:textId="72043779" w:rsidR="0072184E" w:rsidRPr="00CE1C70" w:rsidRDefault="00F75D0E">
      <w:pPr>
        <w:pStyle w:val="Text"/>
      </w:pPr>
      <w:r w:rsidRPr="00CE1C70">
        <w:t xml:space="preserve">The elasticity analysis of market demand both confirmed previous findings and opened new questions. First, the lack of differences in price elasticities between the monopolised market and the market with three railway companies confirmed the results of the price analysis itself (i.e. little price discrimination and overall low market power on the monopolised </w:t>
      </w:r>
      <w:r w:rsidR="00243FBF" w:rsidRPr="00CE1C70">
        <w:t>Brno–Ostrava</w:t>
      </w:r>
      <w:r w:rsidRPr="00CE1C70">
        <w:t xml:space="preserve"> market). </w:t>
      </w:r>
    </w:p>
    <w:p w14:paraId="74A0B1BE" w14:textId="6F76643E" w:rsidR="0072184E" w:rsidRPr="00CE1C70" w:rsidRDefault="00F75D0E">
      <w:pPr>
        <w:pStyle w:val="Text"/>
      </w:pPr>
      <w:r w:rsidRPr="00CE1C70">
        <w:t xml:space="preserve">There was, however, a striking difference in elasticities with respect to price between the </w:t>
      </w:r>
      <w:r w:rsidR="00243FBF" w:rsidRPr="00CE1C70">
        <w:t>Prague–Brno</w:t>
      </w:r>
      <w:r w:rsidRPr="00CE1C70">
        <w:t xml:space="preserve"> and Prague–Ostrava markets. Three possible reasons are discussed here. First, the documented price war on the </w:t>
      </w:r>
      <w:r w:rsidR="00243FBF" w:rsidRPr="00CE1C70">
        <w:t>Prague–Brno</w:t>
      </w:r>
      <w:r w:rsidRPr="00CE1C70">
        <w:t xml:space="preserve"> line occurred before the survey, which may have contributed to travellers’ price sensitivity. Second, the intense competition on this railway line was even intensified by equally tough competition between bus alternatives. Finally, there were, on average, 82 connections between Brno and Prague during a regular workday. This specific connection has very limited market power, which normally stems from departure time differentiation. Therefore, market demand was highly elastic to price even for negligible changes. </w:t>
      </w:r>
    </w:p>
    <w:p w14:paraId="22CFA30C" w14:textId="2389D4A7" w:rsidR="004F16C6" w:rsidRPr="00CE1C70" w:rsidRDefault="00F75D0E" w:rsidP="7651FE6A">
      <w:pPr>
        <w:pStyle w:val="Text"/>
      </w:pPr>
      <w:r w:rsidRPr="00CE1C70">
        <w:t xml:space="preserve">Lastly, the market structure enabled us to test for consumers’ brand loyalty. However, we did not find any tendency to prefer a brand alternative to a mode alternative from a competitor. As mentioned before, however, this is based on our supplementary elasticity analysis, which suffers from several shortcomings. </w:t>
      </w:r>
    </w:p>
    <w:p w14:paraId="6B235085" w14:textId="1EB554BB" w:rsidR="001E7B4D" w:rsidRPr="00CE1C70" w:rsidRDefault="001E7B4D" w:rsidP="00E8719D">
      <w:pPr>
        <w:pStyle w:val="Nadpis1"/>
      </w:pPr>
      <w:r w:rsidRPr="00CE1C70">
        <w:t>Research implications</w:t>
      </w:r>
    </w:p>
    <w:p w14:paraId="7B30A126" w14:textId="2ECF8B64" w:rsidR="0072184E" w:rsidRPr="00CE1C70" w:rsidRDefault="00F75D0E">
      <w:pPr>
        <w:pStyle w:val="Text"/>
      </w:pPr>
      <w:r w:rsidRPr="00CE1C70">
        <w:t>A cross-section comparison of markets with varying entry regulations and competition did not show variability in price level, but did show a clear positive impact of entry on the connection frequency. The monopolised PSO market did not encourage higher connection frequencies in comparison to the more competitive lines. Moreover, consumers’ price sensitivity was higher for relevant intermodal competition. The low level of price variability between markets may have had several causes; we tend to believe that one of the most important was the low monopoly power of the incumbent Czech Railways. Therefore, the market power of a sole player could be reasonably reduced by combining PSOs and competition on other markets, as in the case of the Brno–Ostrava line.</w:t>
      </w:r>
    </w:p>
    <w:p w14:paraId="13A3390D" w14:textId="6C77BCCC" w:rsidR="0072184E" w:rsidRPr="00CE1C70" w:rsidRDefault="00F75D0E">
      <w:pPr>
        <w:pStyle w:val="Text"/>
      </w:pPr>
      <w:r w:rsidRPr="00CE1C70">
        <w:t xml:space="preserve">On the other hand, if a high frequency of connections is desired, it has not been achieved without intense competition in the Czech Republic. On average, there is a train every 30 minutes on </w:t>
      </w:r>
      <w:r w:rsidRPr="00CE1C70">
        <w:lastRenderedPageBreak/>
        <w:t>competitive lines compared to a gap of more than 70 minutes on the monopolised connection. Last, if possible, not only intramodal alternatives should be encouraged, but intermodality as well. The closeness of substitution can play an important role in maintaining low market power. This was the case for the high elasticity within the Prague–Brno line and therefore the expected low market power for firms. As expected, consumers clearly benefited from competition. If maximising consumer surplus is the aim for regulators and managers, competition or at least some kind of competitive tendering should always be preferred.</w:t>
      </w:r>
    </w:p>
    <w:p w14:paraId="394EC871" w14:textId="0E268B94" w:rsidR="00FF0018" w:rsidRPr="00CE1C70" w:rsidRDefault="00F75D0E" w:rsidP="001E7B4D">
      <w:pPr>
        <w:pStyle w:val="Text"/>
      </w:pPr>
      <w:r w:rsidRPr="00CE1C70">
        <w:t>Several questions remain open and provide space for further research. The effect of free entry on the consumer side of welfare seems to be unquestionable. However, overall welfare is still an issue. Moreover, even on markets with a relatively high number of firms, the firms remained naturally differentiated with some local monopoly power due to departure time heterogeneity. The question arises of how high the real market power of such firms is and what the regulatory policies are on the open-access market.</w:t>
      </w:r>
    </w:p>
    <w:p w14:paraId="10053CAB" w14:textId="225D5B72" w:rsidR="0072184E" w:rsidRPr="00CE1C70" w:rsidRDefault="00F75D0E" w:rsidP="00E8719D">
      <w:pPr>
        <w:pStyle w:val="Nadpis1"/>
      </w:pPr>
      <w:r w:rsidRPr="00CE1C70">
        <w:t>Conclusions</w:t>
      </w:r>
    </w:p>
    <w:p w14:paraId="33F51BB4" w14:textId="63685B72" w:rsidR="0072184E" w:rsidRPr="00CE1C70" w:rsidRDefault="00F75D0E">
      <w:pPr>
        <w:pStyle w:val="Text"/>
      </w:pPr>
      <w:r w:rsidRPr="00CE1C70">
        <w:t xml:space="preserve">We have provided a comprehensive analysis of the effects of different entry regulations on competition and travellers’ decision processes. To this end, we studied three different Czech lines: </w:t>
      </w:r>
      <w:r w:rsidR="00243FBF" w:rsidRPr="00CE1C70">
        <w:t>Prague–Brno</w:t>
      </w:r>
      <w:r w:rsidRPr="00CE1C70">
        <w:t xml:space="preserve">, Prague–Ostrava, and </w:t>
      </w:r>
      <w:r w:rsidR="00243FBF" w:rsidRPr="00CE1C70">
        <w:t>Brno–Ostrava</w:t>
      </w:r>
      <w:r w:rsidRPr="00CE1C70">
        <w:t xml:space="preserve">. These differed significantly in both railway entry policies and market structure. Moreover, the intense railway competition on the </w:t>
      </w:r>
      <w:r w:rsidR="00243FBF" w:rsidRPr="00CE1C70">
        <w:t>Prague–Brno</w:t>
      </w:r>
      <w:r w:rsidRPr="00CE1C70">
        <w:t xml:space="preserve"> market was further intensified by intramodal competition with bus alternatives.</w:t>
      </w:r>
    </w:p>
    <w:p w14:paraId="5D3488FA" w14:textId="2BACB7A0" w:rsidR="0072184E" w:rsidRPr="00CE1C70" w:rsidRDefault="00F75D0E">
      <w:pPr>
        <w:pStyle w:val="Text"/>
      </w:pPr>
      <w:r w:rsidRPr="00CE1C70">
        <w:t>Our findings are in line with the existing literature describing a positive effect from railway competition for consumers. However, we could not find significant price level differences across markets with varying entry regulations. We believe that this is an effect of the low monopoly power of the incumbent Czech Railways. It seems that the incumbent’s pricing policy does not distinguish between routes. Given the estimated price elasticity, the policy is certainly not profit maximising on these routes. The pricing strategy is based on what is fair rather than what is profitable, and this strategy makes it seem unacceptable to discriminate by route. On the other hand, we identified a clear relationship between entry setup and increased connection frequency. Both findings are further supported by estimated market demand and firm-specific elasticities. In the case of price sensitivity, there seems to have been a significant effect from intramodal competition. Furthermore, intense competition increased the number of connections per day significantly. On the other hand, the connection frequency was much lower on the monopolised PSO market. Even though we were not able to estimate elasticity there directly, we expect sensitivity to market demand with respect to frequency to be reasonably high.</w:t>
      </w:r>
      <w:r w:rsidR="009576F0" w:rsidRPr="00CE1C70">
        <w:t xml:space="preserve"> </w:t>
      </w:r>
    </w:p>
    <w:p w14:paraId="1C0D40E1" w14:textId="6AC0A562" w:rsidR="009576F0" w:rsidRPr="00CE1C70" w:rsidRDefault="009576F0">
      <w:pPr>
        <w:pStyle w:val="Text"/>
      </w:pPr>
      <w:r w:rsidRPr="00CE1C70">
        <w:lastRenderedPageBreak/>
        <w:t xml:space="preserve">In summary, </w:t>
      </w:r>
      <w:r w:rsidR="00D659AB" w:rsidRPr="00CE1C70">
        <w:t xml:space="preserve">the paper </w:t>
      </w:r>
      <w:r w:rsidRPr="00CE1C70">
        <w:t>contribute</w:t>
      </w:r>
      <w:r w:rsidR="00D659AB" w:rsidRPr="00CE1C70">
        <w:t xml:space="preserve">s </w:t>
      </w:r>
      <w:r w:rsidRPr="00CE1C70">
        <w:t>to the existing empirical literature on</w:t>
      </w:r>
      <w:r w:rsidR="00804ED6" w:rsidRPr="00CE1C70">
        <w:t xml:space="preserve"> the</w:t>
      </w:r>
      <w:r w:rsidR="005074B2" w:rsidRPr="00CE1C70">
        <w:t xml:space="preserve"> </w:t>
      </w:r>
      <w:r w:rsidRPr="00CE1C70">
        <w:t xml:space="preserve">competition and regulatory </w:t>
      </w:r>
      <w:r w:rsidR="003D501A" w:rsidRPr="00CE1C70">
        <w:t xml:space="preserve">effects </w:t>
      </w:r>
      <w:r w:rsidRPr="00CE1C70">
        <w:t>in long-distance passenger transportation</w:t>
      </w:r>
      <w:r w:rsidR="005074B2" w:rsidRPr="00CE1C70">
        <w:t>.</w:t>
      </w:r>
      <w:r w:rsidR="00783ED8" w:rsidRPr="00CE1C70">
        <w:t xml:space="preserve"> The paper has</w:t>
      </w:r>
      <w:r w:rsidR="00D87A96" w:rsidRPr="00CE1C70">
        <w:t xml:space="preserve"> the</w:t>
      </w:r>
      <w:r w:rsidR="00783ED8" w:rsidRPr="00CE1C70">
        <w:t xml:space="preserve"> potential to provide </w:t>
      </w:r>
      <w:r w:rsidR="00D702AE" w:rsidRPr="00CE1C70">
        <w:t xml:space="preserve">new </w:t>
      </w:r>
      <w:r w:rsidR="007F2262" w:rsidRPr="00CE1C70">
        <w:t>arguments for ongoing</w:t>
      </w:r>
      <w:r w:rsidR="008A3AF7" w:rsidRPr="00CE1C70">
        <w:t xml:space="preserve"> policy</w:t>
      </w:r>
      <w:r w:rsidR="007F2262" w:rsidRPr="00CE1C70">
        <w:t xml:space="preserve"> discussion </w:t>
      </w:r>
      <w:r w:rsidR="000C173D" w:rsidRPr="00CE1C70">
        <w:t>on</w:t>
      </w:r>
      <w:r w:rsidR="009F234B" w:rsidRPr="00CE1C70">
        <w:t xml:space="preserve"> trade-offs between open access</w:t>
      </w:r>
      <w:r w:rsidR="008A3AF7" w:rsidRPr="00CE1C70">
        <w:t xml:space="preserve"> </w:t>
      </w:r>
      <w:r w:rsidR="00B718B8" w:rsidRPr="00CE1C70">
        <w:t xml:space="preserve">regime and more </w:t>
      </w:r>
      <w:r w:rsidR="00984CFF" w:rsidRPr="00CE1C70">
        <w:t>traditional</w:t>
      </w:r>
      <w:r w:rsidR="00B718B8" w:rsidRPr="00CE1C70">
        <w:t xml:space="preserve"> regulation </w:t>
      </w:r>
      <w:r w:rsidR="00984CFF" w:rsidRPr="00CE1C70">
        <w:t>on</w:t>
      </w:r>
      <w:r w:rsidR="00B718B8" w:rsidRPr="00CE1C70">
        <w:t xml:space="preserve"> railways. </w:t>
      </w:r>
      <w:r w:rsidR="00FD6FCB" w:rsidRPr="00CE1C70">
        <w:t xml:space="preserve">Moreover, by collecting </w:t>
      </w:r>
      <w:r w:rsidR="00D87A96" w:rsidRPr="00CE1C70">
        <w:t>a v</w:t>
      </w:r>
      <w:r w:rsidR="00074C55" w:rsidRPr="00CE1C70">
        <w:t>ast amount of</w:t>
      </w:r>
      <w:r w:rsidR="00FD6FCB" w:rsidRPr="00CE1C70">
        <w:t xml:space="preserve"> supplementary data</w:t>
      </w:r>
      <w:r w:rsidR="00495FEC" w:rsidRPr="00CE1C70">
        <w:t xml:space="preserve"> on prices and frequencies</w:t>
      </w:r>
      <w:r w:rsidR="00084324" w:rsidRPr="00CE1C70">
        <w:t xml:space="preserve">, together with </w:t>
      </w:r>
      <w:r w:rsidR="00D61213" w:rsidRPr="00CE1C70">
        <w:t>conducted</w:t>
      </w:r>
      <w:r w:rsidR="00084324" w:rsidRPr="00CE1C70">
        <w:t xml:space="preserve"> surveys</w:t>
      </w:r>
      <w:r w:rsidR="00D87A96" w:rsidRPr="00CE1C70">
        <w:t>,</w:t>
      </w:r>
      <w:r w:rsidR="00084324" w:rsidRPr="00CE1C70">
        <w:t xml:space="preserve"> we</w:t>
      </w:r>
      <w:r w:rsidR="00495FEC" w:rsidRPr="00CE1C70">
        <w:t xml:space="preserve"> fulfil </w:t>
      </w:r>
      <w:r w:rsidR="00D87A96" w:rsidRPr="00CE1C70">
        <w:t xml:space="preserve">the </w:t>
      </w:r>
      <w:r w:rsidR="00495FEC" w:rsidRPr="00CE1C70">
        <w:t xml:space="preserve">existing gap in </w:t>
      </w:r>
      <w:r w:rsidR="00D87A96" w:rsidRPr="00CE1C70">
        <w:t xml:space="preserve">the </w:t>
      </w:r>
      <w:r w:rsidR="00A15CED" w:rsidRPr="00CE1C70">
        <w:t>academic literature on comparisons</w:t>
      </w:r>
      <w:r w:rsidR="00DF3940" w:rsidRPr="00CE1C70">
        <w:t xml:space="preserve"> of markets</w:t>
      </w:r>
      <w:r w:rsidR="00A15CED" w:rsidRPr="00CE1C70">
        <w:t xml:space="preserve"> under different regulatory regimes. </w:t>
      </w:r>
      <w:r w:rsidR="00084324" w:rsidRPr="00CE1C70">
        <w:t xml:space="preserve"> </w:t>
      </w:r>
      <w:r w:rsidR="005074B2" w:rsidRPr="00CE1C70">
        <w:t xml:space="preserve"> </w:t>
      </w:r>
      <w:r w:rsidRPr="00CE1C70">
        <w:t xml:space="preserve"> </w:t>
      </w:r>
    </w:p>
    <w:p w14:paraId="4377CEB0" w14:textId="77777777" w:rsidR="0072184E" w:rsidRPr="00CE1C70" w:rsidRDefault="00F75D0E">
      <w:pPr>
        <w:pStyle w:val="Nadpis1"/>
        <w:numPr>
          <w:ilvl w:val="0"/>
          <w:numId w:val="0"/>
        </w:numPr>
      </w:pPr>
      <w:r w:rsidRPr="00CE1C70">
        <w:t>Acknowledgements</w:t>
      </w:r>
    </w:p>
    <w:p w14:paraId="6641170B" w14:textId="77777777" w:rsidR="0072184E" w:rsidRPr="00CE1C70" w:rsidRDefault="00F75D0E">
      <w:r w:rsidRPr="00CE1C70">
        <w:t>This article is the output of the project “New Mobility – High-Speed Transport Systems and Transport-Related Human Behaviour”, Reg. No. CZ.02.1.01/0.0/0.0/16_026/0008430, co-financed by the Operational Programme Research, Development and Education.</w:t>
      </w:r>
    </w:p>
    <w:p w14:paraId="6A1DEA6B" w14:textId="77777777" w:rsidR="0072184E" w:rsidRPr="00CE1C70" w:rsidRDefault="00F75D0E">
      <w:pPr>
        <w:pStyle w:val="Nadpis1"/>
        <w:numPr>
          <w:ilvl w:val="0"/>
          <w:numId w:val="0"/>
        </w:numPr>
        <w:rPr>
          <w:sz w:val="24"/>
        </w:rPr>
      </w:pPr>
      <w:r w:rsidRPr="00CE1C70">
        <w:t>References</w:t>
      </w:r>
    </w:p>
    <w:p w14:paraId="379CF4B0" w14:textId="354354D4" w:rsidR="000E38BF" w:rsidRPr="00CE1C70" w:rsidRDefault="00F75D0E" w:rsidP="000E38BF">
      <w:pPr>
        <w:pStyle w:val="Text"/>
        <w:ind w:left="284" w:hanging="284"/>
        <w:rPr>
          <w:rStyle w:val="Hypertextovodkaz1"/>
          <w:color w:val="auto"/>
          <w:sz w:val="22"/>
          <w:szCs w:val="22"/>
        </w:rPr>
      </w:pPr>
      <w:r w:rsidRPr="00CE1C70">
        <w:rPr>
          <w:rStyle w:val="Hypertextovodkaz1"/>
          <w:color w:val="auto"/>
          <w:sz w:val="22"/>
          <w:szCs w:val="22"/>
          <w:u w:val="none"/>
        </w:rPr>
        <w:t xml:space="preserve">Aarhaug, J., Farstad, E., Fearnley, N., &amp; Halse, A. H. (2018). Express coaches: An up-hill battle after liberalization? </w:t>
      </w:r>
      <w:r w:rsidRPr="00CE1C70">
        <w:rPr>
          <w:rStyle w:val="Hypertextovodkaz1"/>
          <w:i/>
          <w:color w:val="auto"/>
          <w:sz w:val="22"/>
          <w:szCs w:val="22"/>
          <w:u w:val="none"/>
        </w:rPr>
        <w:t>Research in Transportation Economics</w:t>
      </w:r>
      <w:r w:rsidRPr="00CE1C70">
        <w:rPr>
          <w:rStyle w:val="Hypertextovodkaz1"/>
          <w:color w:val="auto"/>
          <w:sz w:val="22"/>
          <w:szCs w:val="22"/>
          <w:u w:val="none"/>
        </w:rPr>
        <w:t xml:space="preserve">, 72 SI, 82-91. </w:t>
      </w:r>
      <w:hyperlink r:id="rId22">
        <w:r w:rsidRPr="00CE1C70">
          <w:rPr>
            <w:rStyle w:val="Hypertextovodkaz1"/>
            <w:color w:val="auto"/>
            <w:sz w:val="22"/>
            <w:szCs w:val="22"/>
          </w:rPr>
          <w:t>https://doi.org/10.1016/j.retrec.2018.07.031</w:t>
        </w:r>
      </w:hyperlink>
      <w:r w:rsidR="000E38BF" w:rsidRPr="00CE1C70">
        <w:rPr>
          <w:rStyle w:val="Hypertextovodkaz1"/>
          <w:color w:val="auto"/>
          <w:sz w:val="22"/>
          <w:szCs w:val="22"/>
        </w:rPr>
        <w:t xml:space="preserve"> </w:t>
      </w:r>
    </w:p>
    <w:p w14:paraId="52154DAD" w14:textId="7B2D5787" w:rsidR="000E38BF" w:rsidRPr="00CE1C70" w:rsidRDefault="000E38BF" w:rsidP="000E38BF">
      <w:pPr>
        <w:pStyle w:val="Text"/>
        <w:ind w:left="284" w:hanging="284"/>
      </w:pPr>
      <w:r w:rsidRPr="00CE1C70">
        <w:t xml:space="preserve">Allard, R. F., &amp; Moura, F. (2018). Effect of transport transfer quality on intercity passenger mode choice. </w:t>
      </w:r>
      <w:r w:rsidRPr="00CE1C70">
        <w:rPr>
          <w:i/>
          <w:iCs/>
        </w:rPr>
        <w:t>Transportation Research Part A: Policy and Practice</w:t>
      </w:r>
      <w:r w:rsidRPr="00CE1C70">
        <w:t xml:space="preserve">, </w:t>
      </w:r>
      <w:r w:rsidRPr="00CE1C70">
        <w:rPr>
          <w:i/>
          <w:iCs/>
        </w:rPr>
        <w:t>109</w:t>
      </w:r>
      <w:r w:rsidRPr="00CE1C70">
        <w:t xml:space="preserve">, 89-107. </w:t>
      </w:r>
      <w:hyperlink r:id="rId23" w:tgtFrame="_blank" w:tooltip="Persistent link using digital object identifier" w:history="1">
        <w:r w:rsidRPr="00CE1C70">
          <w:rPr>
            <w:rStyle w:val="Hypertextovodkaz"/>
            <w:color w:val="auto"/>
          </w:rPr>
          <w:t>https://doi.org/10.1016/j.tra.2018.01.018</w:t>
        </w:r>
      </w:hyperlink>
    </w:p>
    <w:p w14:paraId="3EB56628" w14:textId="30137259" w:rsidR="0072184E" w:rsidRPr="00CE1C70" w:rsidRDefault="00F75D0E">
      <w:pPr>
        <w:pStyle w:val="Text"/>
        <w:ind w:left="284" w:hanging="284"/>
        <w:rPr>
          <w:sz w:val="22"/>
          <w:szCs w:val="22"/>
        </w:rPr>
      </w:pPr>
      <w:r w:rsidRPr="00CE1C70">
        <w:rPr>
          <w:sz w:val="22"/>
          <w:szCs w:val="22"/>
        </w:rPr>
        <w:t xml:space="preserve">ArcČR ver.3.3. (2020) ESRI ARC GIS data set for the Czech Republic. ARCDATA PRAHA: Prague. </w:t>
      </w:r>
      <w:hyperlink r:id="rId24">
        <w:r w:rsidRPr="00CE1C70">
          <w:rPr>
            <w:rStyle w:val="Hypertextovodkaz1"/>
            <w:color w:val="auto"/>
            <w:sz w:val="22"/>
            <w:szCs w:val="22"/>
          </w:rPr>
          <w:t>https://www.arcdata.cz/produkty/geograficka-data/arccr-500</w:t>
        </w:r>
      </w:hyperlink>
      <w:r w:rsidRPr="00CE1C70">
        <w:rPr>
          <w:sz w:val="22"/>
          <w:szCs w:val="22"/>
        </w:rPr>
        <w:t xml:space="preserve"> (Accessed: 21 July 2020)</w:t>
      </w:r>
    </w:p>
    <w:p w14:paraId="501CDBF4" w14:textId="75169EF7" w:rsidR="0072184E" w:rsidRPr="00CE1C70" w:rsidRDefault="00F75D0E">
      <w:pPr>
        <w:pStyle w:val="Text"/>
        <w:ind w:left="284" w:hanging="284"/>
        <w:rPr>
          <w:sz w:val="22"/>
          <w:szCs w:val="22"/>
        </w:rPr>
      </w:pPr>
      <w:r w:rsidRPr="00CE1C70">
        <w:rPr>
          <w:sz w:val="22"/>
          <w:szCs w:val="22"/>
        </w:rPr>
        <w:t xml:space="preserve">Bahamonde-Birke, F., Kunert, U., Link, H., &amp; Ortuzar, J. (2014). Liberalization of the Interurban Coach Market in Germany: Do Attitudes and Perceptions Drive the Choice between Rail and Coach?. </w:t>
      </w:r>
      <w:hyperlink r:id="rId25">
        <w:r w:rsidRPr="00CE1C70">
          <w:rPr>
            <w:rStyle w:val="Hypertextovodkaz1"/>
            <w:color w:val="auto"/>
            <w:sz w:val="22"/>
            <w:szCs w:val="22"/>
          </w:rPr>
          <w:t>https://papers.ssrn.com/sol3/papers.cfm?abstract_id=2506615</w:t>
        </w:r>
      </w:hyperlink>
      <w:r w:rsidRPr="00CE1C70">
        <w:rPr>
          <w:rStyle w:val="Hypertextovodkaz1"/>
          <w:color w:val="auto"/>
          <w:sz w:val="22"/>
          <w:szCs w:val="22"/>
          <w:u w:val="none"/>
        </w:rPr>
        <w:t xml:space="preserve"> (Accessed: 21 July 2020)</w:t>
      </w:r>
    </w:p>
    <w:p w14:paraId="7E2F0E28" w14:textId="7FDD5360" w:rsidR="0072184E" w:rsidRPr="00CE1C70" w:rsidRDefault="00F75D0E">
      <w:pPr>
        <w:pStyle w:val="Text"/>
        <w:ind w:left="284" w:hanging="284"/>
        <w:rPr>
          <w:sz w:val="22"/>
          <w:szCs w:val="22"/>
        </w:rPr>
      </w:pPr>
      <w:r w:rsidRPr="00CE1C70">
        <w:rPr>
          <w:rStyle w:val="Hypertextovodkaz1"/>
          <w:color w:val="auto"/>
          <w:sz w:val="22"/>
          <w:szCs w:val="22"/>
          <w:u w:val="none"/>
        </w:rPr>
        <w:t xml:space="preserve">Behrens, C., &amp; Pels, E. (2012). Intermodal competition in the London-Paris passenger market: High-Speed Rail and air transport. </w:t>
      </w:r>
      <w:r w:rsidRPr="00CE1C70">
        <w:rPr>
          <w:rStyle w:val="Hypertextovodkaz1"/>
          <w:i/>
          <w:color w:val="auto"/>
          <w:sz w:val="22"/>
          <w:szCs w:val="22"/>
          <w:u w:val="none"/>
        </w:rPr>
        <w:t>Journal of Urban Economics</w:t>
      </w:r>
      <w:r w:rsidRPr="00CE1C70">
        <w:rPr>
          <w:rStyle w:val="Hypertextovodkaz1"/>
          <w:color w:val="auto"/>
          <w:sz w:val="22"/>
          <w:szCs w:val="22"/>
          <w:u w:val="none"/>
        </w:rPr>
        <w:t xml:space="preserve">, 71(3), 278-288. </w:t>
      </w:r>
      <w:hyperlink r:id="rId26">
        <w:r w:rsidRPr="00CE1C70">
          <w:rPr>
            <w:rStyle w:val="Hypertextovodkaz1"/>
            <w:color w:val="auto"/>
            <w:sz w:val="22"/>
            <w:szCs w:val="22"/>
          </w:rPr>
          <w:t>https://doi.org/</w:t>
        </w:r>
        <w:r w:rsidRPr="00CE1C70">
          <w:rPr>
            <w:rStyle w:val="Hypertextovodkaz1"/>
            <w:color w:val="auto"/>
            <w:sz w:val="22"/>
            <w:szCs w:val="22"/>
            <w:u w:val="none"/>
          </w:rPr>
          <w:t>10.1016/j.jue.2011.12.005</w:t>
        </w:r>
      </w:hyperlink>
    </w:p>
    <w:p w14:paraId="6E3F11A9" w14:textId="68D48E92" w:rsidR="0072184E" w:rsidRPr="00CE1C70" w:rsidRDefault="00F75D0E">
      <w:pPr>
        <w:pStyle w:val="Text"/>
        <w:ind w:left="284" w:hanging="284"/>
        <w:rPr>
          <w:sz w:val="22"/>
          <w:szCs w:val="22"/>
        </w:rPr>
      </w:pPr>
      <w:r w:rsidRPr="00CE1C70">
        <w:rPr>
          <w:sz w:val="22"/>
          <w:szCs w:val="22"/>
        </w:rPr>
        <w:t xml:space="preserve">Ben-Akiva, M., &amp; Morikawa, T. (2002). Comparing ridership attraction of rail and bus. </w:t>
      </w:r>
      <w:r w:rsidRPr="00CE1C70">
        <w:rPr>
          <w:i/>
          <w:iCs/>
          <w:sz w:val="22"/>
          <w:szCs w:val="22"/>
        </w:rPr>
        <w:t>Transport Policy</w:t>
      </w:r>
      <w:r w:rsidRPr="00CE1C70">
        <w:rPr>
          <w:sz w:val="22"/>
          <w:szCs w:val="22"/>
        </w:rPr>
        <w:t xml:space="preserve">, </w:t>
      </w:r>
      <w:r w:rsidRPr="00CE1C70">
        <w:rPr>
          <w:i/>
          <w:iCs/>
          <w:sz w:val="22"/>
          <w:szCs w:val="22"/>
        </w:rPr>
        <w:t>9</w:t>
      </w:r>
      <w:r w:rsidRPr="00CE1C70">
        <w:rPr>
          <w:sz w:val="22"/>
          <w:szCs w:val="22"/>
        </w:rPr>
        <w:t xml:space="preserve">(2), 107-116. </w:t>
      </w:r>
      <w:hyperlink r:id="rId27" w:tgtFrame="Persistent link using digital object identifier">
        <w:r w:rsidRPr="00CE1C70">
          <w:rPr>
            <w:rStyle w:val="Hypertextovodkaz1"/>
            <w:color w:val="auto"/>
            <w:sz w:val="22"/>
            <w:szCs w:val="22"/>
          </w:rPr>
          <w:t>https://doi.org/10.1016/S0967-070X(02)00009-4</w:t>
        </w:r>
      </w:hyperlink>
    </w:p>
    <w:p w14:paraId="0495676D" w14:textId="3D6E6B41" w:rsidR="0072184E" w:rsidRPr="00CE1C70" w:rsidRDefault="00F75D0E">
      <w:pPr>
        <w:pStyle w:val="Text"/>
        <w:ind w:left="284" w:hanging="284"/>
        <w:rPr>
          <w:sz w:val="22"/>
          <w:szCs w:val="22"/>
        </w:rPr>
      </w:pPr>
      <w:r w:rsidRPr="00CE1C70">
        <w:rPr>
          <w:sz w:val="22"/>
          <w:szCs w:val="22"/>
        </w:rPr>
        <w:t xml:space="preserve">Bergantino, A. S., Capozza, C., &amp; Capurso, M. (2015). The impact of open access on intra-and inter-modal rail competition. A national level analysis in Italy. </w:t>
      </w:r>
      <w:r w:rsidRPr="00CE1C70">
        <w:rPr>
          <w:i/>
          <w:iCs/>
          <w:sz w:val="22"/>
          <w:szCs w:val="22"/>
        </w:rPr>
        <w:t>Transport Policy</w:t>
      </w:r>
      <w:r w:rsidRPr="00CE1C70">
        <w:rPr>
          <w:sz w:val="22"/>
          <w:szCs w:val="22"/>
        </w:rPr>
        <w:t xml:space="preserve">, 39, 77-86. </w:t>
      </w:r>
      <w:hyperlink r:id="rId28" w:tgtFrame="Persistent link using digital object identifier">
        <w:r w:rsidRPr="00CE1C70">
          <w:rPr>
            <w:rStyle w:val="Hypertextovodkaz1"/>
            <w:color w:val="auto"/>
            <w:sz w:val="22"/>
            <w:szCs w:val="22"/>
          </w:rPr>
          <w:t>https://doi.org/10.1016/j.tranpol.2015.01.008</w:t>
        </w:r>
      </w:hyperlink>
    </w:p>
    <w:p w14:paraId="3C78CDDC" w14:textId="3E762113" w:rsidR="001A181A" w:rsidRPr="00CE1C70" w:rsidRDefault="00F75D0E" w:rsidP="001A181A">
      <w:pPr>
        <w:pStyle w:val="Text"/>
        <w:ind w:left="284" w:hanging="284"/>
        <w:rPr>
          <w:rStyle w:val="Hypertextovodkaz1"/>
          <w:color w:val="auto"/>
          <w:sz w:val="22"/>
          <w:szCs w:val="22"/>
        </w:rPr>
      </w:pPr>
      <w:r w:rsidRPr="00CE1C70">
        <w:rPr>
          <w:sz w:val="22"/>
          <w:szCs w:val="22"/>
        </w:rPr>
        <w:t xml:space="preserve">Beria, P., Redondi, R., &amp; Malighetti, P. (2016). The effect of open access competition on average rail prices. The case of Milan – Ancona. </w:t>
      </w:r>
      <w:r w:rsidRPr="00CE1C70">
        <w:rPr>
          <w:i/>
          <w:sz w:val="22"/>
          <w:szCs w:val="22"/>
        </w:rPr>
        <w:t>Journal of rail transport planning and management</w:t>
      </w:r>
      <w:r w:rsidRPr="00CE1C70">
        <w:rPr>
          <w:sz w:val="22"/>
          <w:szCs w:val="22"/>
        </w:rPr>
        <w:t xml:space="preserve">, 6(3), 271-283. </w:t>
      </w:r>
      <w:hyperlink r:id="rId29">
        <w:r w:rsidRPr="00CE1C70">
          <w:rPr>
            <w:rStyle w:val="Hypertextovodkaz1"/>
            <w:color w:val="auto"/>
            <w:sz w:val="22"/>
            <w:szCs w:val="22"/>
          </w:rPr>
          <w:t>https://doi.org/10.1016/j.jrtpm.2016.09.001</w:t>
        </w:r>
      </w:hyperlink>
      <w:r w:rsidR="001A181A" w:rsidRPr="00CE1C70">
        <w:rPr>
          <w:rStyle w:val="Hypertextovodkaz1"/>
          <w:color w:val="auto"/>
          <w:sz w:val="22"/>
          <w:szCs w:val="22"/>
        </w:rPr>
        <w:t xml:space="preserve"> </w:t>
      </w:r>
    </w:p>
    <w:p w14:paraId="54DFB2E3" w14:textId="503C0928" w:rsidR="00802CA0" w:rsidRPr="00CE1C70" w:rsidRDefault="00802CA0" w:rsidP="00802CA0">
      <w:pPr>
        <w:pStyle w:val="Text"/>
        <w:ind w:left="284" w:hanging="284"/>
        <w:rPr>
          <w:rStyle w:val="Hypertextovodkaz1"/>
          <w:color w:val="auto"/>
          <w:sz w:val="22"/>
          <w:szCs w:val="22"/>
          <w:u w:val="none"/>
        </w:rPr>
      </w:pPr>
      <w:r w:rsidRPr="00CE1C70">
        <w:rPr>
          <w:rStyle w:val="Hypertextovodkaz1"/>
          <w:color w:val="auto"/>
          <w:sz w:val="22"/>
          <w:szCs w:val="22"/>
          <w:u w:val="none"/>
          <w:lang w:val="pl-PL"/>
        </w:rPr>
        <w:lastRenderedPageBreak/>
        <w:t xml:space="preserve">Beria, P., Nistri, D., &amp; Laurino, A. (2018). </w:t>
      </w:r>
      <w:r w:rsidRPr="00CE1C70">
        <w:rPr>
          <w:rStyle w:val="Hypertextovodkaz1"/>
          <w:color w:val="auto"/>
          <w:sz w:val="22"/>
          <w:szCs w:val="22"/>
          <w:u w:val="none"/>
        </w:rPr>
        <w:t xml:space="preserve">Intercity coach liberalisation in Italy: Fares determinants in an evolving market, </w:t>
      </w:r>
      <w:r w:rsidRPr="00CE1C70">
        <w:rPr>
          <w:rStyle w:val="Hypertextovodkaz1"/>
          <w:i/>
          <w:iCs/>
          <w:color w:val="auto"/>
          <w:sz w:val="22"/>
          <w:szCs w:val="22"/>
          <w:u w:val="none"/>
        </w:rPr>
        <w:t>Research in Transportation Economics</w:t>
      </w:r>
      <w:r w:rsidRPr="00CE1C70">
        <w:rPr>
          <w:rStyle w:val="Hypertextovodkaz1"/>
          <w:color w:val="auto"/>
          <w:sz w:val="22"/>
          <w:szCs w:val="22"/>
          <w:u w:val="none"/>
        </w:rPr>
        <w:t xml:space="preserve">, 69, 260-269, </w:t>
      </w:r>
      <w:r w:rsidRPr="00CE1C70">
        <w:rPr>
          <w:rStyle w:val="Hypertextovodkaz1"/>
          <w:color w:val="auto"/>
          <w:sz w:val="22"/>
          <w:szCs w:val="22"/>
        </w:rPr>
        <w:t>https://doi.org/10.1016/j.retrec.2018.07.029</w:t>
      </w:r>
    </w:p>
    <w:p w14:paraId="6A30F8F0" w14:textId="0E51EA65" w:rsidR="00484140" w:rsidRPr="00CE1C70" w:rsidRDefault="001A181A" w:rsidP="00484140">
      <w:pPr>
        <w:pStyle w:val="Text"/>
        <w:ind w:left="284" w:hanging="284"/>
      </w:pPr>
      <w:r w:rsidRPr="00CE1C70">
        <w:rPr>
          <w:sz w:val="22"/>
          <w:szCs w:val="22"/>
        </w:rPr>
        <w:t xml:space="preserve">Beria, P., &amp; Bertolin, A. (2019). Evolving long-distance passenger services. Market concentration, fares and specialisation patterns in Italy. </w:t>
      </w:r>
      <w:r w:rsidRPr="00CE1C70">
        <w:rPr>
          <w:i/>
          <w:iCs/>
          <w:sz w:val="22"/>
          <w:szCs w:val="22"/>
        </w:rPr>
        <w:t>Research in Transportation Economics</w:t>
      </w:r>
      <w:r w:rsidRPr="00CE1C70">
        <w:rPr>
          <w:sz w:val="22"/>
          <w:szCs w:val="22"/>
        </w:rPr>
        <w:t xml:space="preserve">, </w:t>
      </w:r>
      <w:r w:rsidRPr="00CE1C70">
        <w:rPr>
          <w:i/>
          <w:iCs/>
          <w:sz w:val="22"/>
          <w:szCs w:val="22"/>
        </w:rPr>
        <w:t>74</w:t>
      </w:r>
      <w:r w:rsidRPr="00CE1C70">
        <w:rPr>
          <w:sz w:val="22"/>
          <w:szCs w:val="22"/>
        </w:rPr>
        <w:t>, 77-92.</w:t>
      </w:r>
      <w:r w:rsidRPr="00CE1C70">
        <w:t xml:space="preserve"> </w:t>
      </w:r>
      <w:hyperlink r:id="rId30" w:tgtFrame="_blank" w:tooltip="Persistent link using digital object identifier" w:history="1">
        <w:r w:rsidRPr="00CE1C70">
          <w:rPr>
            <w:rStyle w:val="Hypertextovodkaz"/>
            <w:color w:val="auto"/>
          </w:rPr>
          <w:t>https://doi.org/10.1016/j.retrec.2019.01.004</w:t>
        </w:r>
      </w:hyperlink>
      <w:r w:rsidR="00484140" w:rsidRPr="00CE1C70">
        <w:t xml:space="preserve"> </w:t>
      </w:r>
    </w:p>
    <w:p w14:paraId="74FBD630" w14:textId="0B28B9A0" w:rsidR="00484140" w:rsidRPr="00CE1C70" w:rsidRDefault="00F75D0E" w:rsidP="00484140">
      <w:pPr>
        <w:pStyle w:val="Text"/>
        <w:ind w:left="284" w:hanging="284"/>
        <w:rPr>
          <w:rStyle w:val="Hypertextovodkaz1"/>
          <w:color w:val="auto"/>
          <w:sz w:val="22"/>
          <w:szCs w:val="22"/>
        </w:rPr>
      </w:pPr>
      <w:r w:rsidRPr="00CE1C70">
        <w:rPr>
          <w:sz w:val="22"/>
          <w:szCs w:val="22"/>
        </w:rPr>
        <w:t xml:space="preserve">Broman, E., &amp; Eliasson, J. (2019). Welfare effects of open access competition on railway markets. </w:t>
      </w:r>
      <w:r w:rsidRPr="00CE1C70">
        <w:rPr>
          <w:i/>
          <w:iCs/>
          <w:sz w:val="22"/>
          <w:szCs w:val="22"/>
        </w:rPr>
        <w:t>Transportation Research Part A: Policy and Practice</w:t>
      </w:r>
      <w:r w:rsidRPr="00CE1C70">
        <w:rPr>
          <w:sz w:val="22"/>
          <w:szCs w:val="22"/>
        </w:rPr>
        <w:t xml:space="preserve">, 129, 72-91. </w:t>
      </w:r>
      <w:hyperlink r:id="rId31">
        <w:r w:rsidRPr="00CE1C70">
          <w:rPr>
            <w:rStyle w:val="Hypertextovodkaz1"/>
            <w:color w:val="auto"/>
            <w:sz w:val="22"/>
            <w:szCs w:val="22"/>
          </w:rPr>
          <w:t>https://doi.org/10.1016/j.tra.2019.07.005</w:t>
        </w:r>
      </w:hyperlink>
      <w:r w:rsidR="00484140" w:rsidRPr="00CE1C70">
        <w:rPr>
          <w:rStyle w:val="Hypertextovodkaz1"/>
          <w:color w:val="auto"/>
          <w:sz w:val="22"/>
          <w:szCs w:val="22"/>
        </w:rPr>
        <w:t xml:space="preserve"> </w:t>
      </w:r>
    </w:p>
    <w:p w14:paraId="2A9B35E9" w14:textId="01FD7EF3" w:rsidR="00484140" w:rsidRPr="00CE1C70" w:rsidRDefault="00484140" w:rsidP="00484140">
      <w:pPr>
        <w:pStyle w:val="Text"/>
        <w:ind w:left="284" w:hanging="284"/>
        <w:rPr>
          <w:sz w:val="22"/>
          <w:szCs w:val="22"/>
        </w:rPr>
      </w:pPr>
      <w:r w:rsidRPr="00CE1C70">
        <w:rPr>
          <w:sz w:val="22"/>
          <w:szCs w:val="22"/>
        </w:rPr>
        <w:t xml:space="preserve">Burgdorf, C., Eisenkopf, A., &amp; Knorr, A. (2018). User acceptance of long distance bus services in Germany. </w:t>
      </w:r>
      <w:r w:rsidRPr="00CE1C70">
        <w:rPr>
          <w:i/>
          <w:iCs/>
          <w:sz w:val="22"/>
          <w:szCs w:val="22"/>
        </w:rPr>
        <w:t>Research in Transportation Economics</w:t>
      </w:r>
      <w:r w:rsidRPr="00CE1C70">
        <w:rPr>
          <w:sz w:val="22"/>
          <w:szCs w:val="22"/>
        </w:rPr>
        <w:t xml:space="preserve">, </w:t>
      </w:r>
      <w:r w:rsidRPr="00CE1C70">
        <w:rPr>
          <w:i/>
          <w:iCs/>
          <w:sz w:val="22"/>
          <w:szCs w:val="22"/>
        </w:rPr>
        <w:t>69</w:t>
      </w:r>
      <w:r w:rsidRPr="00CE1C70">
        <w:rPr>
          <w:sz w:val="22"/>
          <w:szCs w:val="22"/>
        </w:rPr>
        <w:t xml:space="preserve">, 270-283. </w:t>
      </w:r>
      <w:hyperlink r:id="rId32" w:tgtFrame="_blank" w:tooltip="Persistent link using digital object identifier" w:history="1">
        <w:r w:rsidRPr="00CE1C70">
          <w:rPr>
            <w:rStyle w:val="Hypertextovodkaz"/>
            <w:color w:val="auto"/>
            <w:sz w:val="22"/>
            <w:szCs w:val="22"/>
          </w:rPr>
          <w:t>https://doi.org/10.1016/j.retrec.2018.07.023</w:t>
        </w:r>
      </w:hyperlink>
    </w:p>
    <w:p w14:paraId="42DF27DF" w14:textId="77777777" w:rsidR="00855FD0" w:rsidRPr="00CE1C70" w:rsidRDefault="00F75D0E" w:rsidP="001A181A">
      <w:pPr>
        <w:pStyle w:val="Text"/>
        <w:ind w:left="284" w:hanging="284"/>
        <w:rPr>
          <w:rStyle w:val="Hypertextovodkaz1"/>
          <w:color w:val="auto"/>
          <w:sz w:val="22"/>
          <w:szCs w:val="22"/>
        </w:rPr>
      </w:pPr>
      <w:r w:rsidRPr="00CE1C70">
        <w:rPr>
          <w:sz w:val="22"/>
          <w:szCs w:val="22"/>
        </w:rPr>
        <w:t xml:space="preserve">Cascetta, E., &amp; Coppola, P. (2013). Competition on fast track: an analysis of the first competitive market for HSR services. </w:t>
      </w:r>
      <w:r w:rsidRPr="00CE1C70">
        <w:rPr>
          <w:i/>
          <w:iCs/>
          <w:sz w:val="22"/>
          <w:szCs w:val="22"/>
        </w:rPr>
        <w:t>Procedia - Social and Behavioral Sciences</w:t>
      </w:r>
      <w:r w:rsidRPr="00CE1C70">
        <w:rPr>
          <w:sz w:val="22"/>
          <w:szCs w:val="22"/>
        </w:rPr>
        <w:t xml:space="preserve">, 111, 176-185. </w:t>
      </w:r>
      <w:hyperlink r:id="rId33" w:tgtFrame="Persistent link using digital object identifier">
        <w:r w:rsidRPr="00CE1C70">
          <w:rPr>
            <w:rStyle w:val="Hypertextovodkaz1"/>
            <w:color w:val="auto"/>
            <w:sz w:val="22"/>
            <w:szCs w:val="22"/>
          </w:rPr>
          <w:t>https://doi.org/10.1016/j.sbspro.2014.01.050</w:t>
        </w:r>
      </w:hyperlink>
      <w:r w:rsidR="001A181A" w:rsidRPr="00CE1C70">
        <w:rPr>
          <w:rStyle w:val="Hypertextovodkaz1"/>
          <w:color w:val="auto"/>
          <w:sz w:val="22"/>
          <w:szCs w:val="22"/>
        </w:rPr>
        <w:t xml:space="preserve"> </w:t>
      </w:r>
    </w:p>
    <w:p w14:paraId="0710C4FD" w14:textId="61B048A1" w:rsidR="001A181A" w:rsidRPr="00CE1C70" w:rsidRDefault="00855FD0" w:rsidP="001A181A">
      <w:pPr>
        <w:pStyle w:val="Text"/>
        <w:ind w:left="284" w:hanging="284"/>
        <w:rPr>
          <w:rStyle w:val="Hypertextovodkaz1"/>
          <w:color w:val="auto"/>
          <w:sz w:val="22"/>
          <w:szCs w:val="22"/>
        </w:rPr>
      </w:pPr>
      <w:r w:rsidRPr="00CE1C70">
        <w:rPr>
          <w:sz w:val="22"/>
          <w:szCs w:val="22"/>
        </w:rPr>
        <w:t xml:space="preserve">Crozet, Y., &amp; Guihéry, L. (2018). Deregulation of long distance coach services in France. </w:t>
      </w:r>
      <w:r w:rsidRPr="00CE1C70">
        <w:rPr>
          <w:i/>
          <w:iCs/>
          <w:sz w:val="22"/>
          <w:szCs w:val="22"/>
        </w:rPr>
        <w:t>Research in Transportation Economics</w:t>
      </w:r>
      <w:r w:rsidRPr="00CE1C70">
        <w:rPr>
          <w:sz w:val="22"/>
          <w:szCs w:val="22"/>
        </w:rPr>
        <w:t xml:space="preserve">, </w:t>
      </w:r>
      <w:r w:rsidRPr="00CE1C70">
        <w:rPr>
          <w:i/>
          <w:iCs/>
          <w:sz w:val="22"/>
          <w:szCs w:val="22"/>
        </w:rPr>
        <w:t>69</w:t>
      </w:r>
      <w:r w:rsidRPr="00CE1C70">
        <w:rPr>
          <w:sz w:val="22"/>
          <w:szCs w:val="22"/>
        </w:rPr>
        <w:t xml:space="preserve">, 284-289. </w:t>
      </w:r>
      <w:hyperlink r:id="rId34" w:tgtFrame="_blank" w:tooltip="Persistent link using digital object identifier" w:history="1">
        <w:r w:rsidRPr="00CE1C70">
          <w:rPr>
            <w:rStyle w:val="Hypertextovodkaz"/>
            <w:color w:val="auto"/>
            <w:sz w:val="22"/>
            <w:szCs w:val="22"/>
          </w:rPr>
          <w:t>https://doi.org/10.1016/j.retrec.2018.07.021</w:t>
        </w:r>
      </w:hyperlink>
    </w:p>
    <w:p w14:paraId="01FA517B" w14:textId="77777777" w:rsidR="001A181A" w:rsidRPr="00CE1C70" w:rsidRDefault="00F75D0E" w:rsidP="001A181A">
      <w:pPr>
        <w:pStyle w:val="Text"/>
        <w:ind w:left="284" w:hanging="284"/>
        <w:rPr>
          <w:rStyle w:val="Hypertextovodkaz1"/>
          <w:color w:val="auto"/>
          <w:sz w:val="22"/>
          <w:szCs w:val="22"/>
          <w:u w:val="none"/>
        </w:rPr>
      </w:pPr>
      <w:r w:rsidRPr="00CE1C70">
        <w:rPr>
          <w:rStyle w:val="Hypertextovodkaz1"/>
          <w:color w:val="auto"/>
          <w:sz w:val="22"/>
          <w:szCs w:val="22"/>
          <w:u w:val="none"/>
        </w:rPr>
        <w:t xml:space="preserve">Daly, H. E.; Ramea, K., Chiodi, A., Yeh, S., Gargiulo, M., &amp; Gallachoir, B. O. (2014). Incorporating travel behaviour and travel time into TIMES energy system models. </w:t>
      </w:r>
      <w:r w:rsidRPr="00CE1C70">
        <w:rPr>
          <w:rStyle w:val="Hypertextovodkaz1"/>
          <w:i/>
          <w:color w:val="auto"/>
          <w:sz w:val="22"/>
          <w:szCs w:val="22"/>
          <w:u w:val="none"/>
        </w:rPr>
        <w:t>Applied Energy</w:t>
      </w:r>
      <w:r w:rsidRPr="00CE1C70">
        <w:rPr>
          <w:rStyle w:val="Hypertextovodkaz1"/>
          <w:color w:val="auto"/>
          <w:sz w:val="22"/>
          <w:szCs w:val="22"/>
          <w:u w:val="none"/>
        </w:rPr>
        <w:t xml:space="preserve">, 135, 429-439. </w:t>
      </w:r>
      <w:hyperlink r:id="rId35">
        <w:r w:rsidRPr="00CE1C70">
          <w:rPr>
            <w:rStyle w:val="Hypertextovodkaz1"/>
            <w:color w:val="auto"/>
            <w:sz w:val="22"/>
            <w:szCs w:val="22"/>
          </w:rPr>
          <w:t>https://doi.org/10.1016/j.apenergy.2014.08.051</w:t>
        </w:r>
      </w:hyperlink>
      <w:r w:rsidR="001A181A" w:rsidRPr="00CE1C70">
        <w:rPr>
          <w:rStyle w:val="Hypertextovodkaz1"/>
          <w:color w:val="auto"/>
          <w:sz w:val="22"/>
          <w:szCs w:val="22"/>
          <w:u w:val="none"/>
        </w:rPr>
        <w:t xml:space="preserve"> </w:t>
      </w:r>
    </w:p>
    <w:p w14:paraId="2A3F5000" w14:textId="784ECC23" w:rsidR="001A181A" w:rsidRPr="00CE1C70" w:rsidRDefault="001A181A" w:rsidP="001A181A">
      <w:pPr>
        <w:pStyle w:val="Text"/>
        <w:ind w:left="284" w:hanging="284"/>
        <w:rPr>
          <w:sz w:val="22"/>
          <w:szCs w:val="22"/>
          <w:lang w:eastAsia="ar-SA"/>
        </w:rPr>
      </w:pPr>
      <w:r w:rsidRPr="00CE1C70">
        <w:rPr>
          <w:sz w:val="22"/>
          <w:szCs w:val="22"/>
        </w:rPr>
        <w:t xml:space="preserve">Desmaris, C., &amp; Croccolo, F. (2018). The HSR competition in Italy: How are the regulatory design and practices concerned?. </w:t>
      </w:r>
      <w:r w:rsidRPr="00CE1C70">
        <w:rPr>
          <w:i/>
          <w:iCs/>
          <w:sz w:val="22"/>
          <w:szCs w:val="22"/>
        </w:rPr>
        <w:t>Research in Transportation Economics</w:t>
      </w:r>
      <w:r w:rsidRPr="00CE1C70">
        <w:rPr>
          <w:sz w:val="22"/>
          <w:szCs w:val="22"/>
        </w:rPr>
        <w:t xml:space="preserve">, </w:t>
      </w:r>
      <w:r w:rsidRPr="00CE1C70">
        <w:rPr>
          <w:i/>
          <w:iCs/>
          <w:sz w:val="22"/>
          <w:szCs w:val="22"/>
        </w:rPr>
        <w:t>69</w:t>
      </w:r>
      <w:r w:rsidRPr="00CE1C70">
        <w:rPr>
          <w:sz w:val="22"/>
          <w:szCs w:val="22"/>
        </w:rPr>
        <w:t>, 290-299.</w:t>
      </w:r>
      <w:r w:rsidRPr="00CE1C70">
        <w:t xml:space="preserve"> </w:t>
      </w:r>
      <w:hyperlink r:id="rId36" w:tgtFrame="_blank" w:tooltip="Persistent link using digital object identifier" w:history="1">
        <w:r w:rsidRPr="00CE1C70">
          <w:rPr>
            <w:rStyle w:val="Hypertextovodkaz"/>
            <w:color w:val="auto"/>
          </w:rPr>
          <w:t>https://doi.org/10.1016/j.retrec.2018.05.004</w:t>
        </w:r>
      </w:hyperlink>
    </w:p>
    <w:p w14:paraId="04285051" w14:textId="666C1072" w:rsidR="0072184E" w:rsidRPr="00CE1C70" w:rsidRDefault="00F75D0E">
      <w:pPr>
        <w:pStyle w:val="Text"/>
        <w:ind w:left="284" w:hanging="284"/>
        <w:rPr>
          <w:sz w:val="22"/>
          <w:szCs w:val="22"/>
        </w:rPr>
      </w:pPr>
      <w:r w:rsidRPr="00CE1C70">
        <w:rPr>
          <w:rStyle w:val="Hypertextovodkaz1"/>
          <w:color w:val="auto"/>
          <w:sz w:val="22"/>
          <w:szCs w:val="22"/>
          <w:u w:val="none"/>
        </w:rPr>
        <w:t xml:space="preserve">Droes, M. I., &amp; Rietveld, P. (2015). Rail-based public transport and urban spatial structure: The interplay between network design, congestion and urban form. </w:t>
      </w:r>
      <w:r w:rsidRPr="00CE1C70">
        <w:rPr>
          <w:rStyle w:val="Hypertextovodkaz1"/>
          <w:i/>
          <w:color w:val="auto"/>
          <w:sz w:val="22"/>
          <w:szCs w:val="22"/>
          <w:u w:val="none"/>
        </w:rPr>
        <w:t>Transportation Research Part-B Methodogical</w:t>
      </w:r>
      <w:r w:rsidRPr="00CE1C70">
        <w:rPr>
          <w:rStyle w:val="Hypertextovodkaz1"/>
          <w:color w:val="auto"/>
          <w:sz w:val="22"/>
          <w:szCs w:val="22"/>
          <w:u w:val="none"/>
        </w:rPr>
        <w:t xml:space="preserve">, 81 (Part 2), 421-439. </w:t>
      </w:r>
      <w:hyperlink r:id="rId37">
        <w:r w:rsidRPr="00CE1C70">
          <w:rPr>
            <w:rStyle w:val="Hypertextovodkaz1"/>
            <w:color w:val="auto"/>
            <w:sz w:val="22"/>
            <w:szCs w:val="22"/>
          </w:rPr>
          <w:t>https://doi.org/10.1016/j.trb.2015.07.004</w:t>
        </w:r>
      </w:hyperlink>
    </w:p>
    <w:p w14:paraId="199DEEC6" w14:textId="5ABFD488" w:rsidR="0072184E" w:rsidRPr="00CE1C70" w:rsidRDefault="00F75D0E">
      <w:pPr>
        <w:pStyle w:val="Text"/>
        <w:ind w:left="284" w:hanging="284"/>
        <w:rPr>
          <w:sz w:val="22"/>
          <w:szCs w:val="22"/>
        </w:rPr>
      </w:pPr>
      <w:r w:rsidRPr="00CE1C70">
        <w:rPr>
          <w:rStyle w:val="Hypertextovodkaz1"/>
          <w:color w:val="auto"/>
          <w:sz w:val="22"/>
          <w:szCs w:val="22"/>
          <w:u w:val="none"/>
        </w:rPr>
        <w:t xml:space="preserve">Eagling, J., &amp; Ryley, T.  (2015). An investigation into the feasibility of increasing rail use as an alternative to the car. </w:t>
      </w:r>
      <w:r w:rsidRPr="00CE1C70">
        <w:rPr>
          <w:rStyle w:val="Hypertextovodkaz1"/>
          <w:i/>
          <w:color w:val="auto"/>
          <w:sz w:val="22"/>
          <w:szCs w:val="22"/>
          <w:u w:val="none"/>
        </w:rPr>
        <w:t>Transportation Planning and Technology</w:t>
      </w:r>
      <w:r w:rsidRPr="00CE1C70">
        <w:rPr>
          <w:rStyle w:val="Hypertextovodkaz1"/>
          <w:color w:val="auto"/>
          <w:sz w:val="22"/>
          <w:szCs w:val="22"/>
          <w:u w:val="none"/>
        </w:rPr>
        <w:t xml:space="preserve">, 38(5), 552-568. </w:t>
      </w:r>
      <w:hyperlink r:id="rId38">
        <w:r w:rsidRPr="00CE1C70">
          <w:rPr>
            <w:rStyle w:val="Hypertextovodkaz1"/>
            <w:color w:val="auto"/>
            <w:sz w:val="22"/>
            <w:szCs w:val="22"/>
          </w:rPr>
          <w:t>https://doi.org/10.1080/03081060.2015.1039234</w:t>
        </w:r>
      </w:hyperlink>
    </w:p>
    <w:p w14:paraId="5ADDD002" w14:textId="0AFA422B" w:rsidR="0072184E" w:rsidRPr="00CE1C70" w:rsidRDefault="00F75D0E">
      <w:pPr>
        <w:pStyle w:val="Text"/>
        <w:ind w:left="284" w:hanging="284"/>
        <w:rPr>
          <w:rStyle w:val="Hypertextovodkaz1"/>
          <w:color w:val="auto"/>
          <w:sz w:val="22"/>
          <w:szCs w:val="22"/>
          <w:u w:val="none"/>
        </w:rPr>
      </w:pPr>
      <w:r w:rsidRPr="00CE1C70">
        <w:rPr>
          <w:sz w:val="22"/>
          <w:szCs w:val="22"/>
        </w:rPr>
        <w:t xml:space="preserve">European Commission. </w:t>
      </w:r>
      <w:r w:rsidRPr="00CE1C70">
        <w:rPr>
          <w:i/>
          <w:sz w:val="22"/>
          <w:szCs w:val="22"/>
        </w:rPr>
        <w:t>Mobility and transport – Railway packages</w:t>
      </w:r>
      <w:r w:rsidRPr="00CE1C70">
        <w:rPr>
          <w:rStyle w:val="gnkrckgcgsb"/>
          <w:sz w:val="22"/>
          <w:szCs w:val="22"/>
        </w:rPr>
        <w:t xml:space="preserve"> </w:t>
      </w:r>
      <w:r w:rsidRPr="00CE1C70">
        <w:rPr>
          <w:sz w:val="22"/>
          <w:szCs w:val="22"/>
        </w:rPr>
        <w:t xml:space="preserve">[online]. EC, (2016). </w:t>
      </w:r>
      <w:hyperlink r:id="rId39">
        <w:r w:rsidRPr="00CE1C70">
          <w:rPr>
            <w:rStyle w:val="Hypertextovodkaz1"/>
            <w:color w:val="auto"/>
            <w:sz w:val="22"/>
            <w:szCs w:val="22"/>
          </w:rPr>
          <w:t>https://ec.europa.eu/transport/modes/rail/packages/2013_en</w:t>
        </w:r>
      </w:hyperlink>
      <w:r w:rsidRPr="00CE1C70">
        <w:rPr>
          <w:rStyle w:val="Hypertextovodkaz1"/>
          <w:color w:val="auto"/>
          <w:sz w:val="22"/>
          <w:szCs w:val="22"/>
          <w:u w:val="none"/>
        </w:rPr>
        <w:t xml:space="preserve"> (Accessed 21 July 2020)</w:t>
      </w:r>
    </w:p>
    <w:p w14:paraId="0A81D1C5" w14:textId="77777777" w:rsidR="0072184E" w:rsidRPr="00CE1C70" w:rsidRDefault="00F75D0E">
      <w:pPr>
        <w:pStyle w:val="Text"/>
        <w:ind w:left="284" w:hanging="284"/>
        <w:rPr>
          <w:sz w:val="22"/>
          <w:szCs w:val="22"/>
        </w:rPr>
      </w:pPr>
      <w:r w:rsidRPr="00CE1C70">
        <w:rPr>
          <w:sz w:val="22"/>
          <w:szCs w:val="22"/>
        </w:rPr>
        <w:t xml:space="preserve">Greene, W. (2009). Discrete choice modeling. </w:t>
      </w:r>
      <w:r w:rsidRPr="00CE1C70">
        <w:rPr>
          <w:i/>
          <w:iCs/>
          <w:sz w:val="22"/>
          <w:szCs w:val="22"/>
        </w:rPr>
        <w:t>Palgrave Handbook of Econometrics</w:t>
      </w:r>
      <w:r w:rsidRPr="00CE1C70">
        <w:rPr>
          <w:sz w:val="22"/>
          <w:szCs w:val="22"/>
        </w:rPr>
        <w:t xml:space="preserve"> (473-556). London: Palgrave Macmillan. </w:t>
      </w:r>
    </w:p>
    <w:p w14:paraId="235A7773" w14:textId="65888E89" w:rsidR="00627D6F" w:rsidRPr="00CE1C70" w:rsidRDefault="00627D6F" w:rsidP="26B07350">
      <w:pPr>
        <w:pStyle w:val="Text"/>
        <w:ind w:left="284" w:hanging="284"/>
        <w:rPr>
          <w:rStyle w:val="Hypertextovodkaz1"/>
          <w:color w:val="auto"/>
          <w:sz w:val="22"/>
          <w:szCs w:val="22"/>
          <w:u w:val="none"/>
          <w:lang w:val="en-US"/>
        </w:rPr>
      </w:pPr>
      <w:r w:rsidRPr="00CE1C70">
        <w:rPr>
          <w:rStyle w:val="Hypertextovodkaz1"/>
          <w:color w:val="auto"/>
          <w:sz w:val="22"/>
          <w:szCs w:val="22"/>
          <w:u w:val="none"/>
          <w:lang w:val="en-US"/>
        </w:rPr>
        <w:lastRenderedPageBreak/>
        <w:t>Ficek</w:t>
      </w:r>
      <w:r w:rsidR="3E06E898" w:rsidRPr="00CE1C70">
        <w:rPr>
          <w:rStyle w:val="Hypertextovodkaz1"/>
          <w:color w:val="auto"/>
          <w:sz w:val="22"/>
          <w:szCs w:val="22"/>
          <w:u w:val="none"/>
          <w:lang w:val="en-US"/>
        </w:rPr>
        <w:t>, M.</w:t>
      </w:r>
      <w:r w:rsidRPr="00CE1C70">
        <w:rPr>
          <w:rStyle w:val="Hypertextovodkaz1"/>
          <w:color w:val="auto"/>
          <w:sz w:val="22"/>
          <w:szCs w:val="22"/>
          <w:u w:val="none"/>
          <w:lang w:val="en-US"/>
        </w:rPr>
        <w:t xml:space="preserve"> (20</w:t>
      </w:r>
      <w:r w:rsidR="740C038C" w:rsidRPr="00CE1C70">
        <w:rPr>
          <w:rStyle w:val="Hypertextovodkaz1"/>
          <w:color w:val="auto"/>
          <w:sz w:val="22"/>
          <w:szCs w:val="22"/>
          <w:u w:val="none"/>
          <w:lang w:val="en-US"/>
        </w:rPr>
        <w:t>20</w:t>
      </w:r>
      <w:r w:rsidRPr="00CE1C70">
        <w:rPr>
          <w:rStyle w:val="Hypertextovodkaz1"/>
          <w:color w:val="auto"/>
          <w:sz w:val="22"/>
          <w:szCs w:val="22"/>
          <w:u w:val="none"/>
          <w:lang w:val="en-US"/>
        </w:rPr>
        <w:t xml:space="preserve">). </w:t>
      </w:r>
      <w:r w:rsidR="393855AF" w:rsidRPr="00CE1C70">
        <w:rPr>
          <w:rStyle w:val="Hypertextovodkaz1"/>
          <w:color w:val="auto"/>
          <w:sz w:val="22"/>
          <w:szCs w:val="22"/>
          <w:u w:val="none"/>
          <w:lang w:val="en-US"/>
        </w:rPr>
        <w:t xml:space="preserve">Handover documentation of Big Data </w:t>
      </w:r>
      <w:r w:rsidR="598240B6" w:rsidRPr="00CE1C70">
        <w:rPr>
          <w:rStyle w:val="Hypertextovodkaz1"/>
          <w:color w:val="auto"/>
          <w:sz w:val="22"/>
          <w:szCs w:val="22"/>
          <w:u w:val="none"/>
          <w:lang w:val="en-US"/>
        </w:rPr>
        <w:t>contract research in the framework of</w:t>
      </w:r>
      <w:r w:rsidR="393855AF" w:rsidRPr="00CE1C70">
        <w:rPr>
          <w:rStyle w:val="Hypertextovodkaz1"/>
          <w:color w:val="auto"/>
          <w:sz w:val="22"/>
          <w:szCs w:val="22"/>
          <w:u w:val="none"/>
          <w:lang w:val="en-US"/>
        </w:rPr>
        <w:t xml:space="preserve"> </w:t>
      </w:r>
      <w:r w:rsidR="6C45212A" w:rsidRPr="00CE1C70">
        <w:rPr>
          <w:rStyle w:val="Hypertextovodkaz1"/>
          <w:color w:val="auto"/>
          <w:sz w:val="22"/>
          <w:szCs w:val="22"/>
          <w:u w:val="none"/>
          <w:lang w:val="en-US"/>
        </w:rPr>
        <w:t>project</w:t>
      </w:r>
      <w:r w:rsidR="748CB150" w:rsidRPr="00CE1C70">
        <w:rPr>
          <w:rStyle w:val="Hypertextovodkaz1"/>
          <w:color w:val="auto"/>
          <w:sz w:val="22"/>
          <w:szCs w:val="22"/>
          <w:u w:val="none"/>
          <w:lang w:val="en-US"/>
        </w:rPr>
        <w:t xml:space="preserve"> New mobility - high-speed transport systems and transport behavior of the population (CZ.02.1.01/0.0/0.0/16_026/0008430)</w:t>
      </w:r>
      <w:r w:rsidR="6C45212A" w:rsidRPr="00CE1C70">
        <w:rPr>
          <w:rStyle w:val="Hypertextovodkaz1"/>
          <w:color w:val="auto"/>
          <w:sz w:val="22"/>
          <w:szCs w:val="22"/>
          <w:u w:val="none"/>
          <w:lang w:val="en-US"/>
        </w:rPr>
        <w:t xml:space="preserve"> </w:t>
      </w:r>
      <w:r w:rsidR="31FF5441" w:rsidRPr="00CE1C70">
        <w:rPr>
          <w:rStyle w:val="Hypertextovodkaz1"/>
          <w:color w:val="auto"/>
          <w:sz w:val="22"/>
          <w:szCs w:val="22"/>
          <w:u w:val="none"/>
          <w:lang w:val="en-US"/>
        </w:rPr>
        <w:t>, CE Traffic, Prague, p. 87.</w:t>
      </w:r>
    </w:p>
    <w:p w14:paraId="31591B67" w14:textId="73312CDB" w:rsidR="0072184E" w:rsidRPr="00CE1C70" w:rsidRDefault="00F75D0E">
      <w:pPr>
        <w:pStyle w:val="Text"/>
        <w:ind w:left="284" w:hanging="284"/>
        <w:rPr>
          <w:rStyle w:val="Hypertextovodkaz1"/>
          <w:color w:val="auto"/>
          <w:sz w:val="22"/>
          <w:szCs w:val="22"/>
        </w:rPr>
      </w:pPr>
      <w:r w:rsidRPr="00CE1C70">
        <w:rPr>
          <w:rStyle w:val="Hypertextovodkaz1"/>
          <w:color w:val="auto"/>
          <w:sz w:val="22"/>
          <w:szCs w:val="22"/>
          <w:u w:val="none"/>
          <w:lang w:val="en-US"/>
        </w:rPr>
        <w:t xml:space="preserve">Finez, J. (2014). </w:t>
      </w:r>
      <w:r w:rsidRPr="00CE1C70">
        <w:rPr>
          <w:rStyle w:val="Hypertextovodkaz1"/>
          <w:color w:val="auto"/>
          <w:sz w:val="22"/>
          <w:szCs w:val="22"/>
          <w:u w:val="none"/>
        </w:rPr>
        <w:t xml:space="preserve">Fare setting by the French National Railway Company (SNCF), a social history of pricing. From uniform fares to yield management (1938-2012). </w:t>
      </w:r>
      <w:r w:rsidRPr="00CE1C70">
        <w:rPr>
          <w:rStyle w:val="Hypertextovodkaz1"/>
          <w:i/>
          <w:color w:val="auto"/>
          <w:sz w:val="22"/>
          <w:szCs w:val="22"/>
          <w:u w:val="none"/>
        </w:rPr>
        <w:t>Revue Francaise de sociologie</w:t>
      </w:r>
      <w:r w:rsidRPr="00CE1C70">
        <w:rPr>
          <w:rStyle w:val="Hypertextovodkaz1"/>
          <w:color w:val="auto"/>
          <w:sz w:val="22"/>
          <w:szCs w:val="22"/>
          <w:u w:val="none"/>
        </w:rPr>
        <w:t xml:space="preserve">, 55(1), 5-39. </w:t>
      </w:r>
      <w:hyperlink r:id="rId40">
        <w:r w:rsidRPr="00CE1C70">
          <w:rPr>
            <w:rStyle w:val="Hypertextovodkaz1"/>
            <w:color w:val="auto"/>
            <w:sz w:val="22"/>
            <w:szCs w:val="22"/>
          </w:rPr>
          <w:t>https://doi.org/10.3917/rfs.551.0005</w:t>
        </w:r>
      </w:hyperlink>
    </w:p>
    <w:p w14:paraId="427D1808" w14:textId="77777777" w:rsidR="0072184E" w:rsidRPr="00CE1C70" w:rsidRDefault="00F75D0E">
      <w:pPr>
        <w:pStyle w:val="Text"/>
        <w:ind w:left="284" w:hanging="284"/>
        <w:rPr>
          <w:sz w:val="22"/>
          <w:szCs w:val="22"/>
        </w:rPr>
      </w:pPr>
      <w:r w:rsidRPr="00CE1C70">
        <w:rPr>
          <w:sz w:val="22"/>
          <w:szCs w:val="22"/>
          <w:shd w:val="clear" w:color="auto" w:fill="FFFFFF"/>
        </w:rPr>
        <w:t>Forinash, C. V., &amp; Koppelman, F. S. (1993). Application and interpretation of nested logit models of intercity mode choice. </w:t>
      </w:r>
      <w:r w:rsidRPr="00CE1C70">
        <w:rPr>
          <w:i/>
          <w:iCs/>
          <w:sz w:val="22"/>
          <w:szCs w:val="22"/>
          <w:shd w:val="clear" w:color="auto" w:fill="FFFFFF"/>
        </w:rPr>
        <w:t>Transportation Research Record</w:t>
      </w:r>
      <w:r w:rsidRPr="00CE1C70">
        <w:rPr>
          <w:sz w:val="22"/>
          <w:szCs w:val="22"/>
          <w:shd w:val="clear" w:color="auto" w:fill="FFFFFF"/>
        </w:rPr>
        <w:t>, 1413, 98-106.</w:t>
      </w:r>
    </w:p>
    <w:p w14:paraId="540FCE09" w14:textId="4092B975" w:rsidR="0072184E" w:rsidRPr="00CE1C70" w:rsidRDefault="00F75D0E">
      <w:pPr>
        <w:pStyle w:val="Text"/>
        <w:ind w:left="284" w:hanging="284"/>
        <w:rPr>
          <w:sz w:val="22"/>
          <w:szCs w:val="22"/>
        </w:rPr>
      </w:pPr>
      <w:r w:rsidRPr="00CE1C70">
        <w:rPr>
          <w:rStyle w:val="Hypertextovodkaz1"/>
          <w:color w:val="auto"/>
          <w:sz w:val="22"/>
          <w:szCs w:val="22"/>
          <w:u w:val="none"/>
        </w:rPr>
        <w:t xml:space="preserve">Fröidh, O. (2008). Perspectives for a future high-speed train in the Swedish domestic travel market. </w:t>
      </w:r>
      <w:r w:rsidRPr="00CE1C70">
        <w:rPr>
          <w:rStyle w:val="Hypertextovodkaz1"/>
          <w:i/>
          <w:color w:val="auto"/>
          <w:sz w:val="22"/>
          <w:szCs w:val="22"/>
          <w:u w:val="none"/>
        </w:rPr>
        <w:t>Journal of Transport Geography</w:t>
      </w:r>
      <w:r w:rsidRPr="00CE1C70">
        <w:rPr>
          <w:rStyle w:val="Hypertextovodkaz1"/>
          <w:color w:val="auto"/>
          <w:sz w:val="22"/>
          <w:szCs w:val="22"/>
          <w:u w:val="none"/>
        </w:rPr>
        <w:t xml:space="preserve">, 16(4), 268-277. </w:t>
      </w:r>
      <w:hyperlink r:id="rId41">
        <w:r w:rsidRPr="00CE1C70">
          <w:rPr>
            <w:rStyle w:val="Hypertextovodkaz1"/>
            <w:color w:val="auto"/>
            <w:sz w:val="22"/>
            <w:szCs w:val="22"/>
          </w:rPr>
          <w:t>https://doi.org/10.1016/j.jtrangeo.2007.09.005</w:t>
        </w:r>
      </w:hyperlink>
    </w:p>
    <w:p w14:paraId="7363B628" w14:textId="77777777" w:rsidR="001A181A" w:rsidRPr="00CE1C70" w:rsidRDefault="00F75D0E" w:rsidP="001A181A">
      <w:pPr>
        <w:pStyle w:val="Text"/>
        <w:ind w:left="284" w:hanging="284"/>
        <w:rPr>
          <w:rStyle w:val="Hypertextovodkaz1"/>
          <w:color w:val="auto"/>
          <w:sz w:val="22"/>
          <w:szCs w:val="22"/>
        </w:rPr>
      </w:pPr>
      <w:r w:rsidRPr="00CE1C70">
        <w:rPr>
          <w:rStyle w:val="Hypertextovodkaz1"/>
          <w:color w:val="auto"/>
          <w:sz w:val="22"/>
          <w:szCs w:val="22"/>
          <w:u w:val="none"/>
        </w:rPr>
        <w:t xml:space="preserve">Fröidh, O., &amp; Byström, C. (2013). Competition on the tracks – Passengers’ response to deregulation of interregional rail services. </w:t>
      </w:r>
      <w:r w:rsidRPr="00CE1C70">
        <w:rPr>
          <w:rStyle w:val="Hypertextovodkaz1"/>
          <w:i/>
          <w:color w:val="auto"/>
          <w:sz w:val="22"/>
          <w:szCs w:val="22"/>
          <w:u w:val="none"/>
        </w:rPr>
        <w:t>Transportation Research Part A: Policy and Practice</w:t>
      </w:r>
      <w:r w:rsidRPr="00CE1C70">
        <w:rPr>
          <w:rStyle w:val="Hypertextovodkaz1"/>
          <w:color w:val="auto"/>
          <w:sz w:val="22"/>
          <w:szCs w:val="22"/>
          <w:u w:val="none"/>
        </w:rPr>
        <w:t xml:space="preserve">, 56, 1-10. </w:t>
      </w:r>
      <w:hyperlink r:id="rId42">
        <w:r w:rsidRPr="00CE1C70">
          <w:rPr>
            <w:rStyle w:val="Hypertextovodkaz1"/>
            <w:color w:val="auto"/>
            <w:sz w:val="22"/>
            <w:szCs w:val="22"/>
          </w:rPr>
          <w:t>https://doi.org/10.1016/j.tra.2013.09.001</w:t>
        </w:r>
      </w:hyperlink>
      <w:r w:rsidR="001A181A" w:rsidRPr="00CE1C70">
        <w:rPr>
          <w:rStyle w:val="Hypertextovodkaz1"/>
          <w:color w:val="auto"/>
          <w:sz w:val="22"/>
          <w:szCs w:val="22"/>
        </w:rPr>
        <w:t xml:space="preserve"> </w:t>
      </w:r>
    </w:p>
    <w:p w14:paraId="10FAAB37" w14:textId="06472BB0" w:rsidR="001A181A" w:rsidRPr="00CE1C70" w:rsidRDefault="001A181A" w:rsidP="001A181A">
      <w:pPr>
        <w:pStyle w:val="Text"/>
        <w:ind w:left="284" w:hanging="284"/>
        <w:rPr>
          <w:sz w:val="22"/>
          <w:szCs w:val="22"/>
        </w:rPr>
      </w:pPr>
      <w:r w:rsidRPr="00CE1C70">
        <w:rPr>
          <w:sz w:val="22"/>
          <w:szCs w:val="22"/>
        </w:rPr>
        <w:t xml:space="preserve">Fröidh, O., &amp; Nelldal, B. L. (2015). The impact of market opening on the supply of interregional train services. </w:t>
      </w:r>
      <w:r w:rsidRPr="00CE1C70">
        <w:rPr>
          <w:i/>
          <w:iCs/>
          <w:sz w:val="22"/>
          <w:szCs w:val="22"/>
        </w:rPr>
        <w:t>Journal of Transport Geography</w:t>
      </w:r>
      <w:r w:rsidRPr="00CE1C70">
        <w:rPr>
          <w:sz w:val="22"/>
          <w:szCs w:val="22"/>
        </w:rPr>
        <w:t xml:space="preserve">, </w:t>
      </w:r>
      <w:r w:rsidRPr="00CE1C70">
        <w:rPr>
          <w:i/>
          <w:iCs/>
          <w:sz w:val="22"/>
          <w:szCs w:val="22"/>
        </w:rPr>
        <w:t>46</w:t>
      </w:r>
      <w:r w:rsidRPr="00CE1C70">
        <w:rPr>
          <w:sz w:val="22"/>
          <w:szCs w:val="22"/>
        </w:rPr>
        <w:t xml:space="preserve">, 189-200. </w:t>
      </w:r>
      <w:hyperlink r:id="rId43" w:tgtFrame="_blank" w:tooltip="Persistent link using digital object identifier" w:history="1">
        <w:r w:rsidRPr="00CE1C70">
          <w:rPr>
            <w:rStyle w:val="Hypertextovodkaz"/>
            <w:color w:val="auto"/>
            <w:sz w:val="22"/>
            <w:szCs w:val="22"/>
          </w:rPr>
          <w:t>https://doi.org/10.1016/j.jtrangeo.2015.06.017</w:t>
        </w:r>
      </w:hyperlink>
    </w:p>
    <w:p w14:paraId="6A135447" w14:textId="01F3F99D" w:rsidR="0072184E" w:rsidRPr="00CE1C70" w:rsidRDefault="00F75D0E">
      <w:pPr>
        <w:pStyle w:val="Text"/>
        <w:ind w:left="284" w:hanging="284"/>
        <w:rPr>
          <w:sz w:val="22"/>
          <w:szCs w:val="22"/>
        </w:rPr>
      </w:pPr>
      <w:r w:rsidRPr="00CE1C70">
        <w:rPr>
          <w:rStyle w:val="Hypertextovodkaz1"/>
          <w:color w:val="auto"/>
          <w:sz w:val="22"/>
          <w:szCs w:val="22"/>
          <w:u w:val="none"/>
        </w:rPr>
        <w:t xml:space="preserve">Gremm, C. (2018). The effect of intermodal competition on the pricing behaviour of a railway company: Evidence from the German case. </w:t>
      </w:r>
      <w:r w:rsidRPr="00CE1C70">
        <w:rPr>
          <w:rStyle w:val="Hypertextovodkaz1"/>
          <w:i/>
          <w:color w:val="auto"/>
          <w:sz w:val="22"/>
          <w:szCs w:val="22"/>
          <w:u w:val="none"/>
        </w:rPr>
        <w:t>Research in Transportation Economics</w:t>
      </w:r>
      <w:r w:rsidRPr="00CE1C70">
        <w:rPr>
          <w:rStyle w:val="Hypertextovodkaz1"/>
          <w:color w:val="auto"/>
          <w:sz w:val="22"/>
          <w:szCs w:val="22"/>
          <w:u w:val="none"/>
        </w:rPr>
        <w:t xml:space="preserve">, 72, 49-64. </w:t>
      </w:r>
      <w:hyperlink r:id="rId44">
        <w:r w:rsidRPr="00CE1C70">
          <w:rPr>
            <w:rStyle w:val="Hypertextovodkaz1"/>
            <w:color w:val="auto"/>
            <w:sz w:val="22"/>
            <w:szCs w:val="22"/>
          </w:rPr>
          <w:t>https://doi.org/10.1016/j.retrec.2018.11.004</w:t>
        </w:r>
      </w:hyperlink>
    </w:p>
    <w:p w14:paraId="33A66F7D" w14:textId="77777777" w:rsidR="00B4163F" w:rsidRPr="00CE1C70" w:rsidRDefault="00F75D0E" w:rsidP="00B4163F">
      <w:pPr>
        <w:pStyle w:val="Text"/>
        <w:ind w:left="284" w:hanging="284"/>
        <w:rPr>
          <w:rStyle w:val="Hypertextovodkaz1"/>
          <w:color w:val="auto"/>
          <w:sz w:val="22"/>
          <w:szCs w:val="22"/>
        </w:rPr>
      </w:pPr>
      <w:r w:rsidRPr="00CE1C70">
        <w:rPr>
          <w:sz w:val="22"/>
          <w:szCs w:val="22"/>
          <w:shd w:val="clear" w:color="auto" w:fill="FFFFFF"/>
        </w:rPr>
        <w:t>Hoffman, S. D., &amp; Duncan, G. J. (1988). Multinomial and conditional logit discrete-choice models in demography. </w:t>
      </w:r>
      <w:r w:rsidRPr="00CE1C70">
        <w:rPr>
          <w:i/>
          <w:iCs/>
          <w:sz w:val="22"/>
          <w:szCs w:val="22"/>
          <w:shd w:val="clear" w:color="auto" w:fill="FFFFFF"/>
        </w:rPr>
        <w:t>Demography</w:t>
      </w:r>
      <w:r w:rsidRPr="00CE1C70">
        <w:rPr>
          <w:sz w:val="22"/>
          <w:szCs w:val="22"/>
          <w:shd w:val="clear" w:color="auto" w:fill="FFFFFF"/>
        </w:rPr>
        <w:t>, </w:t>
      </w:r>
      <w:r w:rsidRPr="00CE1C70">
        <w:rPr>
          <w:i/>
          <w:iCs/>
          <w:sz w:val="22"/>
          <w:szCs w:val="22"/>
          <w:shd w:val="clear" w:color="auto" w:fill="FFFFFF"/>
        </w:rPr>
        <w:t>25</w:t>
      </w:r>
      <w:r w:rsidRPr="00CE1C70">
        <w:rPr>
          <w:sz w:val="22"/>
          <w:szCs w:val="22"/>
          <w:shd w:val="clear" w:color="auto" w:fill="FFFFFF"/>
        </w:rPr>
        <w:t xml:space="preserve">(3), 415-427. </w:t>
      </w:r>
      <w:hyperlink r:id="rId45">
        <w:r w:rsidRPr="00CE1C70">
          <w:rPr>
            <w:rStyle w:val="Hypertextovodkaz1"/>
            <w:color w:val="auto"/>
            <w:sz w:val="22"/>
            <w:szCs w:val="22"/>
          </w:rPr>
          <w:t>https://doi.org/10.2307/2061541</w:t>
        </w:r>
      </w:hyperlink>
      <w:r w:rsidR="00B4163F" w:rsidRPr="00CE1C70">
        <w:rPr>
          <w:rStyle w:val="Hypertextovodkaz1"/>
          <w:color w:val="auto"/>
          <w:sz w:val="22"/>
          <w:szCs w:val="22"/>
        </w:rPr>
        <w:t xml:space="preserve"> </w:t>
      </w:r>
    </w:p>
    <w:p w14:paraId="21D00B4B" w14:textId="77777777" w:rsidR="00B4163F" w:rsidRPr="00CE1C70" w:rsidRDefault="00F75D0E" w:rsidP="00B4163F">
      <w:pPr>
        <w:pStyle w:val="Text"/>
        <w:ind w:left="284" w:hanging="284"/>
        <w:rPr>
          <w:sz w:val="22"/>
          <w:szCs w:val="22"/>
          <w:shd w:val="clear" w:color="auto" w:fill="FFFFFF"/>
        </w:rPr>
      </w:pPr>
      <w:r w:rsidRPr="00CE1C70">
        <w:rPr>
          <w:sz w:val="22"/>
          <w:szCs w:val="22"/>
          <w:shd w:val="clear" w:color="auto" w:fill="FFFFFF"/>
        </w:rPr>
        <w:t>Koppelman, F. S., &amp; Bhat, C. (2006). A Self Instructing Course in Mode Choice Modeling: Multinomial and Nested Logit Models. Washington, D.C.: Federal Transit Administration.</w:t>
      </w:r>
      <w:r w:rsidR="00B4163F" w:rsidRPr="00CE1C70">
        <w:rPr>
          <w:sz w:val="22"/>
          <w:szCs w:val="22"/>
          <w:shd w:val="clear" w:color="auto" w:fill="FFFFFF"/>
        </w:rPr>
        <w:t xml:space="preserve"> </w:t>
      </w:r>
    </w:p>
    <w:p w14:paraId="6F5B4C7A" w14:textId="03F67AC2" w:rsidR="00B4163F" w:rsidRPr="00CE1C70" w:rsidRDefault="00B4163F" w:rsidP="00B4163F">
      <w:pPr>
        <w:pStyle w:val="Text"/>
        <w:ind w:left="284" w:hanging="284"/>
        <w:rPr>
          <w:sz w:val="22"/>
          <w:szCs w:val="22"/>
        </w:rPr>
      </w:pPr>
      <w:r w:rsidRPr="00CE1C70">
        <w:rPr>
          <w:sz w:val="22"/>
          <w:szCs w:val="22"/>
          <w:lang w:val="en-US"/>
        </w:rPr>
        <w:t xml:space="preserve">Król, M., Taczanowski, J., &amp; Kołoś, A. (2018). </w:t>
      </w:r>
      <w:r w:rsidRPr="00CE1C70">
        <w:rPr>
          <w:sz w:val="22"/>
          <w:szCs w:val="22"/>
        </w:rPr>
        <w:t xml:space="preserve">The rise and fall of Interregio. Extensive open-access passenger rail competition in Poland. </w:t>
      </w:r>
      <w:r w:rsidRPr="00CE1C70">
        <w:rPr>
          <w:i/>
          <w:iCs/>
          <w:sz w:val="22"/>
          <w:szCs w:val="22"/>
        </w:rPr>
        <w:t>Research in Transportation Economics</w:t>
      </w:r>
      <w:r w:rsidRPr="00CE1C70">
        <w:rPr>
          <w:sz w:val="22"/>
          <w:szCs w:val="22"/>
        </w:rPr>
        <w:t xml:space="preserve">, </w:t>
      </w:r>
      <w:r w:rsidRPr="00CE1C70">
        <w:rPr>
          <w:i/>
          <w:iCs/>
          <w:sz w:val="22"/>
          <w:szCs w:val="22"/>
        </w:rPr>
        <w:t>72</w:t>
      </w:r>
      <w:r w:rsidRPr="00CE1C70">
        <w:rPr>
          <w:sz w:val="22"/>
          <w:szCs w:val="22"/>
        </w:rPr>
        <w:t>, 37-48.</w:t>
      </w:r>
      <w:r w:rsidRPr="00CE1C70">
        <w:t xml:space="preserve"> </w:t>
      </w:r>
      <w:hyperlink r:id="rId46" w:tgtFrame="_blank" w:tooltip="Persistent link using digital object identifier" w:history="1">
        <w:r w:rsidRPr="00CE1C70">
          <w:rPr>
            <w:rStyle w:val="Hypertextovodkaz"/>
            <w:color w:val="auto"/>
          </w:rPr>
          <w:t>https://doi.org/10.1016/j.retrec.2018.06.008</w:t>
        </w:r>
      </w:hyperlink>
    </w:p>
    <w:p w14:paraId="7D12301E" w14:textId="4693C2E7" w:rsidR="0072184E" w:rsidRPr="00CE1C70" w:rsidRDefault="00F75D0E">
      <w:pPr>
        <w:pStyle w:val="Text"/>
        <w:ind w:left="284" w:hanging="284"/>
        <w:rPr>
          <w:sz w:val="22"/>
          <w:szCs w:val="22"/>
        </w:rPr>
      </w:pPr>
      <w:r w:rsidRPr="00CE1C70">
        <w:rPr>
          <w:sz w:val="22"/>
          <w:szCs w:val="22"/>
        </w:rPr>
        <w:t xml:space="preserve">Kvizda, M. &amp; Solnička, J. (2019). Open access passenger rail competition in Slovakia – Experience from the Bratislava–Košice line. </w:t>
      </w:r>
      <w:r w:rsidRPr="00CE1C70">
        <w:rPr>
          <w:i/>
          <w:iCs/>
          <w:sz w:val="22"/>
          <w:szCs w:val="22"/>
        </w:rPr>
        <w:t>Journal of Rail Transport Planning &amp; Management</w:t>
      </w:r>
      <w:r w:rsidRPr="00CE1C70">
        <w:rPr>
          <w:sz w:val="22"/>
          <w:szCs w:val="22"/>
        </w:rPr>
        <w:t xml:space="preserve">, 12, 100143. </w:t>
      </w:r>
      <w:hyperlink r:id="rId47" w:tgtFrame="Persistent link using digital object identifier">
        <w:r w:rsidRPr="00CE1C70">
          <w:rPr>
            <w:rStyle w:val="Hypertextovodkaz1"/>
            <w:color w:val="auto"/>
            <w:sz w:val="22"/>
            <w:szCs w:val="22"/>
          </w:rPr>
          <w:t>https://doi.org/10.1016/j.jrtpm.2019.100143</w:t>
        </w:r>
      </w:hyperlink>
    </w:p>
    <w:p w14:paraId="3DCCE942" w14:textId="77777777" w:rsidR="0072184E" w:rsidRPr="00CE1C70" w:rsidRDefault="00F75D0E">
      <w:pPr>
        <w:pStyle w:val="Text"/>
        <w:ind w:left="284" w:hanging="284"/>
        <w:rPr>
          <w:sz w:val="22"/>
          <w:szCs w:val="22"/>
        </w:rPr>
      </w:pPr>
      <w:r w:rsidRPr="00CE1C70">
        <w:rPr>
          <w:sz w:val="22"/>
          <w:szCs w:val="22"/>
        </w:rPr>
        <w:t xml:space="preserve">McFadden, D. (1973). Conditional logit analysis of qualitative choice behavior. In P. Zarembka (ed.), </w:t>
      </w:r>
      <w:r w:rsidRPr="00CE1C70">
        <w:rPr>
          <w:i/>
          <w:iCs/>
          <w:sz w:val="22"/>
          <w:szCs w:val="22"/>
        </w:rPr>
        <w:t>Frontiers in Econometrics</w:t>
      </w:r>
      <w:r w:rsidRPr="00CE1C70">
        <w:rPr>
          <w:sz w:val="22"/>
          <w:szCs w:val="22"/>
        </w:rPr>
        <w:t xml:space="preserve"> (105-142). New York: Academic Press.</w:t>
      </w:r>
    </w:p>
    <w:p w14:paraId="791D5447" w14:textId="2DA8E9E2" w:rsidR="0072184E" w:rsidRPr="00CE1C70" w:rsidRDefault="00F75D0E">
      <w:pPr>
        <w:pStyle w:val="Text"/>
        <w:ind w:left="284" w:hanging="284"/>
        <w:rPr>
          <w:sz w:val="22"/>
          <w:szCs w:val="22"/>
          <w:lang w:val="cs-CZ"/>
        </w:rPr>
      </w:pPr>
      <w:r w:rsidRPr="00CE1C70">
        <w:rPr>
          <w:sz w:val="22"/>
          <w:szCs w:val="22"/>
        </w:rPr>
        <w:t xml:space="preserve">McFadden, D. (1974). The measurement of urban travel demand." </w:t>
      </w:r>
      <w:r w:rsidRPr="00CE1C70">
        <w:rPr>
          <w:i/>
          <w:iCs/>
          <w:sz w:val="22"/>
          <w:szCs w:val="22"/>
        </w:rPr>
        <w:t>Journal of Public Economics</w:t>
      </w:r>
      <w:r w:rsidRPr="00CE1C70">
        <w:rPr>
          <w:sz w:val="22"/>
          <w:szCs w:val="22"/>
        </w:rPr>
        <w:t xml:space="preserve">, 3(4), 303-328. </w:t>
      </w:r>
      <w:hyperlink r:id="rId48">
        <w:r w:rsidRPr="00CE1C70">
          <w:rPr>
            <w:rStyle w:val="Hypertextovodkaz1"/>
            <w:color w:val="auto"/>
            <w:sz w:val="22"/>
            <w:szCs w:val="22"/>
          </w:rPr>
          <w:t>https://doi.org/10.1016/0047-2727(74)90003-6</w:t>
        </w:r>
      </w:hyperlink>
    </w:p>
    <w:p w14:paraId="49A5BFE0" w14:textId="442142B7" w:rsidR="00EE46CC" w:rsidRPr="00CE1C70" w:rsidRDefault="00EE46CC">
      <w:pPr>
        <w:pStyle w:val="Text"/>
        <w:ind w:left="284" w:hanging="284"/>
        <w:rPr>
          <w:sz w:val="22"/>
          <w:szCs w:val="22"/>
        </w:rPr>
      </w:pPr>
      <w:r w:rsidRPr="00CE1C70">
        <w:rPr>
          <w:sz w:val="22"/>
          <w:szCs w:val="22"/>
        </w:rPr>
        <w:t>Ministry of Transport (2016)</w:t>
      </w:r>
      <w:r w:rsidR="005440BA" w:rsidRPr="00CE1C70">
        <w:rPr>
          <w:sz w:val="22"/>
          <w:szCs w:val="22"/>
        </w:rPr>
        <w:t>. Transport Census 2016. Available online:</w:t>
      </w:r>
      <w:r w:rsidR="000F45D7" w:rsidRPr="00CE1C70">
        <w:rPr>
          <w:sz w:val="22"/>
          <w:szCs w:val="22"/>
        </w:rPr>
        <w:t xml:space="preserve"> </w:t>
      </w:r>
      <w:hyperlink r:id="rId49" w:history="1">
        <w:r w:rsidR="000F45D7" w:rsidRPr="00CE1C70">
          <w:rPr>
            <w:rStyle w:val="Hypertextovodkaz"/>
            <w:color w:val="auto"/>
            <w:sz w:val="22"/>
            <w:szCs w:val="22"/>
          </w:rPr>
          <w:t>https://www.rsd.cz/wps/portal/web/Silnice-a-dalnice/Scitani-dopravy</w:t>
        </w:r>
      </w:hyperlink>
    </w:p>
    <w:p w14:paraId="4905E06A" w14:textId="166C3EE9" w:rsidR="00EE46CC" w:rsidRPr="00CE1C70" w:rsidRDefault="00EE46CC">
      <w:pPr>
        <w:pStyle w:val="Text"/>
        <w:ind w:left="284" w:hanging="284"/>
        <w:rPr>
          <w:sz w:val="22"/>
          <w:szCs w:val="22"/>
        </w:rPr>
      </w:pPr>
      <w:r w:rsidRPr="00CE1C70">
        <w:rPr>
          <w:sz w:val="22"/>
          <w:szCs w:val="22"/>
        </w:rPr>
        <w:lastRenderedPageBreak/>
        <w:t>Ministry of Transport (2019)</w:t>
      </w:r>
      <w:r w:rsidR="005440BA" w:rsidRPr="00CE1C70">
        <w:rPr>
          <w:sz w:val="22"/>
          <w:szCs w:val="22"/>
        </w:rPr>
        <w:t xml:space="preserve">. Highway Toll Data 2019.  </w:t>
      </w:r>
    </w:p>
    <w:p w14:paraId="753716AF" w14:textId="54DD4DFE" w:rsidR="0072184E" w:rsidRPr="00CE1C70" w:rsidRDefault="00F75D0E">
      <w:pPr>
        <w:pStyle w:val="Text"/>
        <w:ind w:left="284" w:hanging="284"/>
        <w:rPr>
          <w:sz w:val="22"/>
          <w:szCs w:val="22"/>
          <w:lang w:val="cs-CZ"/>
        </w:rPr>
      </w:pPr>
      <w:r w:rsidRPr="00CE1C70">
        <w:rPr>
          <w:sz w:val="22"/>
          <w:szCs w:val="22"/>
          <w:lang w:val="cs-CZ"/>
        </w:rPr>
        <w:t>OECD (2020). OECD.stat Metropolitan areas – Metropolitan statistics 2001–2018. https://stats.oecd.org/Index.aspx?DataSetCode=CITIES (Accessed 2 July 2020).</w:t>
      </w:r>
    </w:p>
    <w:p w14:paraId="5241616C" w14:textId="77777777" w:rsidR="00BA77F0" w:rsidRPr="00CE1C70" w:rsidRDefault="00F75D0E" w:rsidP="00BA77F0">
      <w:pPr>
        <w:pStyle w:val="Text"/>
        <w:ind w:left="284" w:hanging="284"/>
        <w:rPr>
          <w:rStyle w:val="Hypertextovodkaz1"/>
          <w:color w:val="auto"/>
          <w:sz w:val="22"/>
          <w:szCs w:val="22"/>
        </w:rPr>
      </w:pPr>
      <w:r w:rsidRPr="00CE1C70">
        <w:rPr>
          <w:rStyle w:val="Hypertextovodkaz1"/>
          <w:color w:val="auto"/>
          <w:sz w:val="22"/>
          <w:szCs w:val="22"/>
          <w:u w:val="none"/>
          <w:lang w:val="cs-CZ"/>
        </w:rPr>
        <w:t xml:space="preserve">Pagliara, F., Manuel Vassallo, J., &amp; Román, C. (2012). </w:t>
      </w:r>
      <w:r w:rsidRPr="00CE1C70">
        <w:rPr>
          <w:rStyle w:val="Hypertextovodkaz1"/>
          <w:color w:val="auto"/>
          <w:sz w:val="22"/>
          <w:szCs w:val="22"/>
          <w:u w:val="none"/>
        </w:rPr>
        <w:t xml:space="preserve">High-speed rail versus air transportation: Case study of Madrid–Barcelona, Spain. </w:t>
      </w:r>
      <w:r w:rsidRPr="00CE1C70">
        <w:rPr>
          <w:rStyle w:val="Hypertextovodkaz1"/>
          <w:i/>
          <w:color w:val="auto"/>
          <w:sz w:val="22"/>
          <w:szCs w:val="22"/>
          <w:u w:val="none"/>
        </w:rPr>
        <w:t>Transportation Research Record</w:t>
      </w:r>
      <w:r w:rsidRPr="00CE1C70">
        <w:rPr>
          <w:rStyle w:val="Hypertextovodkaz1"/>
          <w:color w:val="auto"/>
          <w:sz w:val="22"/>
          <w:szCs w:val="22"/>
          <w:u w:val="none"/>
        </w:rPr>
        <w:t xml:space="preserve">, 2289(1), 10-17. </w:t>
      </w:r>
      <w:hyperlink r:id="rId50">
        <w:r w:rsidRPr="00CE1C70">
          <w:rPr>
            <w:rStyle w:val="Hypertextovodkaz1"/>
            <w:color w:val="auto"/>
            <w:sz w:val="22"/>
            <w:szCs w:val="22"/>
          </w:rPr>
          <w:t>https://doi.org/10.3141/2289-02</w:t>
        </w:r>
      </w:hyperlink>
      <w:r w:rsidR="00BA77F0" w:rsidRPr="00CE1C70">
        <w:rPr>
          <w:rStyle w:val="Hypertextovodkaz1"/>
          <w:color w:val="auto"/>
          <w:sz w:val="22"/>
          <w:szCs w:val="22"/>
        </w:rPr>
        <w:t xml:space="preserve"> </w:t>
      </w:r>
    </w:p>
    <w:p w14:paraId="3F0A6DB3" w14:textId="77777777" w:rsidR="00BA77F0" w:rsidRPr="00CE1C70" w:rsidRDefault="00F75D0E" w:rsidP="00BA77F0">
      <w:pPr>
        <w:pStyle w:val="Text"/>
        <w:ind w:left="284" w:hanging="284"/>
        <w:rPr>
          <w:sz w:val="22"/>
          <w:szCs w:val="22"/>
        </w:rPr>
      </w:pPr>
      <w:r w:rsidRPr="00CE1C70">
        <w:rPr>
          <w:sz w:val="22"/>
          <w:szCs w:val="22"/>
        </w:rPr>
        <w:t xml:space="preserve">Pařil, V., &amp; Viturka, M. (2020). Assessment of priorities of construction of high-speed rail in the Czech Republic in terms of impacts on internal and external integration. </w:t>
      </w:r>
      <w:r w:rsidRPr="00CE1C70">
        <w:rPr>
          <w:i/>
          <w:iCs/>
          <w:sz w:val="22"/>
          <w:szCs w:val="22"/>
        </w:rPr>
        <w:t>Review of Economic Perspectives</w:t>
      </w:r>
      <w:r w:rsidRPr="00CE1C70">
        <w:rPr>
          <w:sz w:val="22"/>
          <w:szCs w:val="22"/>
        </w:rPr>
        <w:t xml:space="preserve">, 20(2), 217-241. </w:t>
      </w:r>
      <w:hyperlink r:id="rId51">
        <w:r w:rsidRPr="00CE1C70">
          <w:rPr>
            <w:rStyle w:val="Hypertextovodkaz1"/>
            <w:color w:val="auto"/>
            <w:sz w:val="22"/>
            <w:szCs w:val="22"/>
          </w:rPr>
          <w:t>https://doi.org/10.2478/revecp-2020-0010</w:t>
        </w:r>
      </w:hyperlink>
      <w:r w:rsidRPr="00CE1C70">
        <w:rPr>
          <w:sz w:val="22"/>
          <w:szCs w:val="22"/>
        </w:rPr>
        <w:t xml:space="preserve"> </w:t>
      </w:r>
    </w:p>
    <w:p w14:paraId="7965345A" w14:textId="7DCD10CC" w:rsidR="00BA77F0" w:rsidRPr="00CE1C70" w:rsidRDefault="00BA77F0" w:rsidP="00BA77F0">
      <w:pPr>
        <w:pStyle w:val="Text"/>
        <w:ind w:left="284" w:hanging="284"/>
        <w:rPr>
          <w:sz w:val="22"/>
          <w:szCs w:val="22"/>
        </w:rPr>
      </w:pPr>
      <w:r w:rsidRPr="00CE1C70">
        <w:rPr>
          <w:sz w:val="22"/>
          <w:szCs w:val="22"/>
        </w:rPr>
        <w:t xml:space="preserve">Paulley, N., Balcombe, R., Mackett, R., Titheridge, H., Preston, J., Wardman, M., ... &amp; White, P. (2006). The demand for public transport: The effects of fares, quality of service, income and car ownership. </w:t>
      </w:r>
      <w:r w:rsidRPr="00CE1C70">
        <w:rPr>
          <w:i/>
          <w:iCs/>
          <w:sz w:val="22"/>
          <w:szCs w:val="22"/>
        </w:rPr>
        <w:t>Transport policy</w:t>
      </w:r>
      <w:r w:rsidRPr="00CE1C70">
        <w:rPr>
          <w:sz w:val="22"/>
          <w:szCs w:val="22"/>
        </w:rPr>
        <w:t xml:space="preserve">, </w:t>
      </w:r>
      <w:r w:rsidRPr="00CE1C70">
        <w:rPr>
          <w:i/>
          <w:iCs/>
          <w:sz w:val="22"/>
          <w:szCs w:val="22"/>
        </w:rPr>
        <w:t>13</w:t>
      </w:r>
      <w:r w:rsidRPr="00CE1C70">
        <w:rPr>
          <w:sz w:val="22"/>
          <w:szCs w:val="22"/>
        </w:rPr>
        <w:t xml:space="preserve">(4), 295-306. </w:t>
      </w:r>
      <w:hyperlink r:id="rId52" w:tgtFrame="_blank" w:tooltip="Persistent link using digital object identifier" w:history="1">
        <w:r w:rsidRPr="00CE1C70">
          <w:rPr>
            <w:rStyle w:val="Hypertextovodkaz"/>
            <w:color w:val="auto"/>
            <w:sz w:val="22"/>
            <w:szCs w:val="22"/>
          </w:rPr>
          <w:t>https://doi.org/10.1016/j.tranpol.2005.12.004</w:t>
        </w:r>
      </w:hyperlink>
    </w:p>
    <w:p w14:paraId="28D3BC9D" w14:textId="1FBDAD57" w:rsidR="0072184E" w:rsidRPr="00CE1C70" w:rsidRDefault="00F75D0E">
      <w:pPr>
        <w:pStyle w:val="Text"/>
        <w:ind w:left="284" w:hanging="284"/>
        <w:rPr>
          <w:sz w:val="22"/>
          <w:szCs w:val="22"/>
        </w:rPr>
      </w:pPr>
      <w:r w:rsidRPr="00CE1C70">
        <w:rPr>
          <w:sz w:val="22"/>
          <w:szCs w:val="22"/>
          <w:shd w:val="clear" w:color="auto" w:fill="FFFFFF"/>
        </w:rPr>
        <w:t>Polydoropoulou, A., &amp; Ben-Akiva, M. (2001). Combined revealed and stated preference nested logit access and mode choice model for multiple mass transit technologies. </w:t>
      </w:r>
      <w:r w:rsidRPr="00CE1C70">
        <w:rPr>
          <w:i/>
          <w:iCs/>
          <w:sz w:val="22"/>
          <w:szCs w:val="22"/>
          <w:shd w:val="clear" w:color="auto" w:fill="FFFFFF"/>
        </w:rPr>
        <w:t>Transportation Research Record</w:t>
      </w:r>
      <w:r w:rsidRPr="00CE1C70">
        <w:rPr>
          <w:sz w:val="22"/>
          <w:szCs w:val="22"/>
          <w:shd w:val="clear" w:color="auto" w:fill="FFFFFF"/>
        </w:rPr>
        <w:t xml:space="preserve">, 1771(1), 38-45. </w:t>
      </w:r>
      <w:hyperlink r:id="rId53">
        <w:r w:rsidRPr="00CE1C70">
          <w:rPr>
            <w:rStyle w:val="Hypertextovodkaz1"/>
            <w:color w:val="auto"/>
            <w:sz w:val="22"/>
            <w:szCs w:val="22"/>
            <w:shd w:val="clear" w:color="auto" w:fill="FFFFFF"/>
          </w:rPr>
          <w:t>https://doi.org/10.3141/1771-05</w:t>
        </w:r>
      </w:hyperlink>
    </w:p>
    <w:p w14:paraId="5DF7A288" w14:textId="4AAFB34E" w:rsidR="0072184E" w:rsidRPr="00CE1C70" w:rsidRDefault="00F75D0E">
      <w:pPr>
        <w:pStyle w:val="Text"/>
        <w:ind w:left="284" w:hanging="284"/>
        <w:rPr>
          <w:sz w:val="22"/>
          <w:szCs w:val="22"/>
        </w:rPr>
      </w:pPr>
      <w:r w:rsidRPr="00CE1C70">
        <w:rPr>
          <w:rStyle w:val="Hypertextovodkaz1"/>
          <w:color w:val="auto"/>
          <w:sz w:val="22"/>
          <w:szCs w:val="22"/>
          <w:u w:val="none"/>
        </w:rPr>
        <w:t xml:space="preserve">Raturi, V., &amp; Verma, A. (2019). Competition between high speed rail and conventional transport modes: Market entry game analysis on Indian corridors. </w:t>
      </w:r>
      <w:r w:rsidRPr="00CE1C70">
        <w:rPr>
          <w:rStyle w:val="Hypertextovodkaz1"/>
          <w:i/>
          <w:color w:val="auto"/>
          <w:sz w:val="22"/>
          <w:szCs w:val="22"/>
          <w:u w:val="none"/>
        </w:rPr>
        <w:t>Networks &amp; Spatial Economics</w:t>
      </w:r>
      <w:r w:rsidRPr="00CE1C70">
        <w:rPr>
          <w:rStyle w:val="Hypertextovodkaz1"/>
          <w:color w:val="auto"/>
          <w:sz w:val="22"/>
          <w:szCs w:val="22"/>
          <w:u w:val="none"/>
        </w:rPr>
        <w:t xml:space="preserve">, 19(3), 763-790. </w:t>
      </w:r>
      <w:hyperlink r:id="rId54">
        <w:r w:rsidRPr="00CE1C70">
          <w:rPr>
            <w:rStyle w:val="Hypertextovodkaz"/>
            <w:color w:val="auto"/>
            <w:sz w:val="22"/>
            <w:szCs w:val="22"/>
          </w:rPr>
          <w:t>https://doi.org/10.1080/03081060.2020.1701666</w:t>
        </w:r>
      </w:hyperlink>
      <w:r w:rsidRPr="00CE1C70">
        <w:rPr>
          <w:rStyle w:val="Hypertextovodkaz1"/>
          <w:color w:val="auto"/>
          <w:sz w:val="22"/>
          <w:szCs w:val="22"/>
          <w:u w:val="none"/>
        </w:rPr>
        <w:t>.</w:t>
      </w:r>
    </w:p>
    <w:p w14:paraId="002330E6" w14:textId="517E82DD" w:rsidR="0072184E" w:rsidRPr="00CE1C70" w:rsidRDefault="00F75D0E">
      <w:pPr>
        <w:pStyle w:val="Text"/>
        <w:ind w:left="284" w:hanging="284"/>
        <w:rPr>
          <w:sz w:val="22"/>
          <w:szCs w:val="22"/>
        </w:rPr>
      </w:pPr>
      <w:r w:rsidRPr="00CE1C70">
        <w:rPr>
          <w:rStyle w:val="Hypertextovodkaz1"/>
          <w:color w:val="auto"/>
          <w:sz w:val="22"/>
          <w:szCs w:val="22"/>
          <w:u w:val="none"/>
          <w:lang w:val="en-US"/>
        </w:rPr>
        <w:t xml:space="preserve">Si, B., Zhong, M., &amp; Gao, Z. (2009). </w:t>
      </w:r>
      <w:r w:rsidRPr="00CE1C70">
        <w:rPr>
          <w:rStyle w:val="Hypertextovodkaz1"/>
          <w:color w:val="auto"/>
          <w:sz w:val="22"/>
          <w:szCs w:val="22"/>
          <w:u w:val="none"/>
        </w:rPr>
        <w:t xml:space="preserve">Bilevel programming for evaluating revenue strategy of railway passenger transport under multimodal market competition. </w:t>
      </w:r>
      <w:r w:rsidRPr="00CE1C70">
        <w:rPr>
          <w:rStyle w:val="Hypertextovodkaz1"/>
          <w:i/>
          <w:color w:val="auto"/>
          <w:sz w:val="22"/>
          <w:szCs w:val="22"/>
          <w:u w:val="none"/>
        </w:rPr>
        <w:t>Transportation Research Record</w:t>
      </w:r>
      <w:r w:rsidRPr="00CE1C70">
        <w:rPr>
          <w:rStyle w:val="Hypertextovodkaz1"/>
          <w:color w:val="auto"/>
          <w:sz w:val="22"/>
          <w:szCs w:val="22"/>
          <w:u w:val="none"/>
        </w:rPr>
        <w:t xml:space="preserve">, 2117(1), 1-6. </w:t>
      </w:r>
      <w:hyperlink r:id="rId55">
        <w:r w:rsidRPr="00CE1C70">
          <w:rPr>
            <w:rStyle w:val="Hypertextovodkaz1"/>
            <w:color w:val="auto"/>
            <w:sz w:val="22"/>
            <w:szCs w:val="22"/>
          </w:rPr>
          <w:t>https://doi.org/10.3141/2117-01</w:t>
        </w:r>
      </w:hyperlink>
    </w:p>
    <w:p w14:paraId="611793D6" w14:textId="7D6F35B8" w:rsidR="0072184E" w:rsidRPr="00CE1C70" w:rsidRDefault="00F75D0E">
      <w:pPr>
        <w:pStyle w:val="Text"/>
        <w:ind w:left="284" w:hanging="284"/>
        <w:rPr>
          <w:sz w:val="22"/>
          <w:szCs w:val="22"/>
        </w:rPr>
      </w:pPr>
      <w:r w:rsidRPr="00CE1C70">
        <w:rPr>
          <w:sz w:val="22"/>
          <w:szCs w:val="22"/>
        </w:rPr>
        <w:t xml:space="preserve">Tomeš, Z., Kvizda, M., Jandová, M., &amp; Rederer, V. (2016). Open access passenger rail competition in the Czech Republic. </w:t>
      </w:r>
      <w:r w:rsidRPr="00CE1C70">
        <w:rPr>
          <w:i/>
          <w:iCs/>
          <w:sz w:val="22"/>
          <w:szCs w:val="22"/>
        </w:rPr>
        <w:t>Transport policy</w:t>
      </w:r>
      <w:r w:rsidRPr="00CE1C70">
        <w:rPr>
          <w:sz w:val="22"/>
          <w:szCs w:val="22"/>
        </w:rPr>
        <w:t xml:space="preserve">, 47, 203-211. </w:t>
      </w:r>
      <w:hyperlink r:id="rId56" w:tgtFrame="Persistent link using digital object identifier">
        <w:r w:rsidRPr="00CE1C70">
          <w:rPr>
            <w:rStyle w:val="Hypertextovodkaz1"/>
            <w:color w:val="auto"/>
            <w:sz w:val="22"/>
            <w:szCs w:val="22"/>
          </w:rPr>
          <w:t>https://doi.org/10.1016/j.tranpol.2016.02.003</w:t>
        </w:r>
      </w:hyperlink>
    </w:p>
    <w:p w14:paraId="608F5FFE" w14:textId="2E6CC117" w:rsidR="0072184E" w:rsidRPr="00CE1C70" w:rsidRDefault="00F75D0E">
      <w:pPr>
        <w:pStyle w:val="Text"/>
        <w:ind w:left="284" w:hanging="284"/>
        <w:rPr>
          <w:sz w:val="22"/>
          <w:szCs w:val="22"/>
        </w:rPr>
      </w:pPr>
      <w:r w:rsidRPr="00CE1C70">
        <w:rPr>
          <w:sz w:val="22"/>
          <w:szCs w:val="22"/>
        </w:rPr>
        <w:t xml:space="preserve">Tomeš, Z., &amp; Jandová, M. (2018). Open access passenger rail services in Central Europe. </w:t>
      </w:r>
      <w:r w:rsidRPr="00CE1C70">
        <w:rPr>
          <w:i/>
          <w:iCs/>
          <w:sz w:val="22"/>
          <w:szCs w:val="22"/>
        </w:rPr>
        <w:t>Research in Transportation Economics</w:t>
      </w:r>
      <w:r w:rsidRPr="00CE1C70">
        <w:rPr>
          <w:sz w:val="22"/>
          <w:szCs w:val="22"/>
        </w:rPr>
        <w:t xml:space="preserve">, 72, 74-81. </w:t>
      </w:r>
      <w:hyperlink r:id="rId57" w:tgtFrame="Persistent link using digital object identifier">
        <w:r w:rsidRPr="00CE1C70">
          <w:rPr>
            <w:rStyle w:val="Hypertextovodkaz1"/>
            <w:color w:val="auto"/>
            <w:sz w:val="22"/>
            <w:szCs w:val="22"/>
          </w:rPr>
          <w:t>https://doi.org/10.1016/j.retrec.2018.10.002</w:t>
        </w:r>
      </w:hyperlink>
    </w:p>
    <w:p w14:paraId="77628709" w14:textId="2BC9BB24" w:rsidR="0072184E" w:rsidRPr="00CE1C70" w:rsidRDefault="00F75D0E">
      <w:pPr>
        <w:pStyle w:val="Text"/>
        <w:ind w:left="284" w:hanging="284"/>
        <w:rPr>
          <w:rStyle w:val="Hypertextovodkaz1"/>
          <w:color w:val="auto"/>
          <w:sz w:val="22"/>
          <w:szCs w:val="22"/>
        </w:rPr>
      </w:pPr>
      <w:r w:rsidRPr="00CE1C70">
        <w:rPr>
          <w:sz w:val="22"/>
          <w:szCs w:val="22"/>
        </w:rPr>
        <w:t xml:space="preserve">Tomeš, Z., &amp; Fitzová, H. (2019). </w:t>
      </w:r>
      <w:r w:rsidRPr="00CE1C70">
        <w:rPr>
          <w:rStyle w:val="Hypertextovodkaz1"/>
          <w:color w:val="auto"/>
          <w:sz w:val="22"/>
          <w:szCs w:val="22"/>
          <w:u w:val="none"/>
        </w:rPr>
        <w:t xml:space="preserve">Does the incumbent have an advantage in open access passenger rail competition? A case study on the Prague–Brno line. </w:t>
      </w:r>
      <w:r w:rsidRPr="00CE1C70">
        <w:rPr>
          <w:i/>
          <w:sz w:val="22"/>
          <w:szCs w:val="22"/>
        </w:rPr>
        <w:t>Journal of Rail Transport Planning and Managemen</w:t>
      </w:r>
      <w:r w:rsidRPr="00CE1C70">
        <w:rPr>
          <w:rStyle w:val="Hypertextovodkaz1"/>
          <w:color w:val="auto"/>
          <w:sz w:val="22"/>
          <w:szCs w:val="22"/>
          <w:u w:val="none"/>
          <w:rtl/>
        </w:rPr>
        <w:t>‏</w:t>
      </w:r>
      <w:r w:rsidRPr="00CE1C70">
        <w:rPr>
          <w:rStyle w:val="Hypertextovodkaz1"/>
          <w:i/>
          <w:color w:val="auto"/>
          <w:sz w:val="22"/>
          <w:szCs w:val="22"/>
          <w:u w:val="none"/>
        </w:rPr>
        <w:t>t</w:t>
      </w:r>
      <w:r w:rsidRPr="00CE1C70">
        <w:rPr>
          <w:rStyle w:val="Hypertextovodkaz1"/>
          <w:color w:val="auto"/>
          <w:sz w:val="22"/>
          <w:szCs w:val="22"/>
          <w:u w:val="none"/>
        </w:rPr>
        <w:t xml:space="preserve">, 12, 100140. </w:t>
      </w:r>
      <w:hyperlink r:id="rId58">
        <w:r w:rsidRPr="00CE1C70">
          <w:rPr>
            <w:rStyle w:val="Hypertextovodkaz1"/>
            <w:color w:val="auto"/>
            <w:sz w:val="22"/>
            <w:szCs w:val="22"/>
          </w:rPr>
          <w:t>https://doi.org/10.1016/j.jrtpm.2019.100140</w:t>
        </w:r>
      </w:hyperlink>
    </w:p>
    <w:p w14:paraId="751D163D" w14:textId="4D624119" w:rsidR="00AD5CA1" w:rsidRPr="00CE1C70" w:rsidRDefault="003D17EA">
      <w:pPr>
        <w:pStyle w:val="Text"/>
        <w:ind w:left="284" w:hanging="284"/>
        <w:rPr>
          <w:sz w:val="22"/>
          <w:szCs w:val="22"/>
        </w:rPr>
      </w:pPr>
      <w:r w:rsidRPr="00CE1C70">
        <w:rPr>
          <w:sz w:val="22"/>
          <w:szCs w:val="22"/>
        </w:rPr>
        <w:t xml:space="preserve">Toro-González, D. Cantillo, V., &amp; </w:t>
      </w:r>
      <w:r w:rsidR="00BA3459" w:rsidRPr="00CE1C70">
        <w:rPr>
          <w:sz w:val="22"/>
          <w:szCs w:val="22"/>
        </w:rPr>
        <w:t>Cantillo-García, V. (2020). Factors influencing demand for public transport in Colombia</w:t>
      </w:r>
      <w:r w:rsidR="00AD24B3" w:rsidRPr="00CE1C70">
        <w:rPr>
          <w:sz w:val="22"/>
          <w:szCs w:val="22"/>
        </w:rPr>
        <w:t xml:space="preserve">. </w:t>
      </w:r>
      <w:r w:rsidR="00E65D21" w:rsidRPr="00CE1C70">
        <w:rPr>
          <w:i/>
          <w:iCs/>
          <w:sz w:val="22"/>
          <w:szCs w:val="22"/>
        </w:rPr>
        <w:t>Research in Transportation Business &amp; Management</w:t>
      </w:r>
      <w:r w:rsidR="00E65D21" w:rsidRPr="00CE1C70">
        <w:rPr>
          <w:sz w:val="22"/>
          <w:szCs w:val="22"/>
        </w:rPr>
        <w:t xml:space="preserve">, </w:t>
      </w:r>
      <w:r w:rsidR="001228E5" w:rsidRPr="00CE1C70">
        <w:rPr>
          <w:sz w:val="22"/>
          <w:szCs w:val="22"/>
        </w:rPr>
        <w:t xml:space="preserve">36, 100514. </w:t>
      </w:r>
      <w:r w:rsidR="0039587D" w:rsidRPr="00CE1C70">
        <w:rPr>
          <w:sz w:val="22"/>
          <w:szCs w:val="22"/>
        </w:rPr>
        <w:t>https://doi.org/10.1016/j.rtbm.2020.100514</w:t>
      </w:r>
    </w:p>
    <w:p w14:paraId="19E35677" w14:textId="1736FFB4" w:rsidR="0072184E" w:rsidRPr="00CE1C70" w:rsidRDefault="00F75D0E">
      <w:pPr>
        <w:pStyle w:val="Text"/>
        <w:ind w:left="284" w:hanging="284"/>
        <w:rPr>
          <w:sz w:val="22"/>
          <w:szCs w:val="22"/>
        </w:rPr>
      </w:pPr>
      <w:r w:rsidRPr="00CE1C70">
        <w:rPr>
          <w:rStyle w:val="Hypertextovodkaz1"/>
          <w:color w:val="auto"/>
          <w:sz w:val="22"/>
          <w:szCs w:val="22"/>
          <w:u w:val="none"/>
        </w:rPr>
        <w:t xml:space="preserve">Varghese, V., &amp; Jana, A. (2018). Impact of ICT on multitasking during travel and the value of travel time savings: Empirical evidences from Mumbai, India. </w:t>
      </w:r>
      <w:r w:rsidRPr="00CE1C70">
        <w:rPr>
          <w:rStyle w:val="Hypertextovodkaz1"/>
          <w:i/>
          <w:color w:val="auto"/>
          <w:sz w:val="22"/>
          <w:szCs w:val="22"/>
          <w:u w:val="none"/>
        </w:rPr>
        <w:t>Travel Behaviour and Society</w:t>
      </w:r>
      <w:r w:rsidRPr="00CE1C70">
        <w:rPr>
          <w:rStyle w:val="Hypertextovodkaz1"/>
          <w:color w:val="auto"/>
          <w:sz w:val="22"/>
          <w:szCs w:val="22"/>
          <w:u w:val="none"/>
        </w:rPr>
        <w:t xml:space="preserve">, 12, 11-22. </w:t>
      </w:r>
      <w:hyperlink r:id="rId59">
        <w:r w:rsidRPr="00CE1C70">
          <w:rPr>
            <w:rStyle w:val="Hypertextovodkaz1"/>
            <w:color w:val="auto"/>
            <w:sz w:val="22"/>
            <w:szCs w:val="22"/>
          </w:rPr>
          <w:t>https://doi.org/10.1016/j.tbs.2018.03.003</w:t>
        </w:r>
      </w:hyperlink>
    </w:p>
    <w:p w14:paraId="4178BFD0" w14:textId="33FC5051" w:rsidR="0072184E" w:rsidRPr="00CE1C70" w:rsidRDefault="00F75D0E">
      <w:pPr>
        <w:pStyle w:val="Text"/>
        <w:ind w:left="284" w:hanging="284"/>
        <w:rPr>
          <w:sz w:val="22"/>
          <w:szCs w:val="22"/>
        </w:rPr>
      </w:pPr>
      <w:r w:rsidRPr="00CE1C70">
        <w:rPr>
          <w:sz w:val="22"/>
          <w:szCs w:val="22"/>
        </w:rPr>
        <w:lastRenderedPageBreak/>
        <w:t xml:space="preserve">Vigren, A. (2017). Competition in Swedish passenger railway: Entry in an open access market and its effect on prices. </w:t>
      </w:r>
      <w:r w:rsidRPr="00CE1C70">
        <w:rPr>
          <w:i/>
          <w:iCs/>
          <w:sz w:val="22"/>
          <w:szCs w:val="22"/>
        </w:rPr>
        <w:t>Economics of Transportation</w:t>
      </w:r>
      <w:r w:rsidRPr="00CE1C70">
        <w:rPr>
          <w:sz w:val="22"/>
          <w:szCs w:val="22"/>
        </w:rPr>
        <w:t xml:space="preserve">, 11–12, 49-59. </w:t>
      </w:r>
      <w:hyperlink r:id="rId60" w:tgtFrame="Persistent link using digital object identifier">
        <w:r w:rsidRPr="00CE1C70">
          <w:rPr>
            <w:rStyle w:val="Hypertextovodkaz1"/>
            <w:color w:val="auto"/>
            <w:sz w:val="22"/>
            <w:szCs w:val="22"/>
          </w:rPr>
          <w:t>https://doi.org/10.1016/j.ecotra.2017.10.005</w:t>
        </w:r>
      </w:hyperlink>
    </w:p>
    <w:p w14:paraId="50636B53" w14:textId="71A2088B" w:rsidR="0072184E" w:rsidRPr="00CE1C70" w:rsidRDefault="00F75D0E">
      <w:pPr>
        <w:pStyle w:val="Text"/>
        <w:ind w:left="284" w:hanging="284"/>
        <w:rPr>
          <w:sz w:val="22"/>
          <w:szCs w:val="22"/>
        </w:rPr>
      </w:pPr>
      <w:r w:rsidRPr="00CE1C70">
        <w:rPr>
          <w:sz w:val="22"/>
          <w:szCs w:val="22"/>
        </w:rPr>
        <w:t xml:space="preserve">Wheat, P., Smith, A. S., &amp; Rasmussen, T. (2018). Can competition for and in the market co-exist in terms of delivering cost efficient services? Evidence from open access train operators and their franchised counterparts in Britain. </w:t>
      </w:r>
      <w:r w:rsidRPr="00CE1C70">
        <w:rPr>
          <w:i/>
          <w:iCs/>
          <w:sz w:val="22"/>
          <w:szCs w:val="22"/>
        </w:rPr>
        <w:t>Transportation Research Part A: Policy and Practice</w:t>
      </w:r>
      <w:r w:rsidRPr="00CE1C70">
        <w:rPr>
          <w:sz w:val="22"/>
          <w:szCs w:val="22"/>
        </w:rPr>
        <w:t xml:space="preserve">, 113, 114-124. </w:t>
      </w:r>
      <w:hyperlink r:id="rId61" w:tgtFrame="Persistent link using digital object identifier">
        <w:r w:rsidRPr="00CE1C70">
          <w:rPr>
            <w:rStyle w:val="Hypertextovodkaz1"/>
            <w:color w:val="auto"/>
            <w:sz w:val="22"/>
            <w:szCs w:val="22"/>
          </w:rPr>
          <w:t>https://doi.org/10.1016/j.tra.2018.03.004</w:t>
        </w:r>
      </w:hyperlink>
    </w:p>
    <w:p w14:paraId="1119240D" w14:textId="702EA385" w:rsidR="0072184E" w:rsidRPr="00CE1C70" w:rsidRDefault="00F75D0E">
      <w:pPr>
        <w:pStyle w:val="Text"/>
        <w:ind w:left="284" w:hanging="284"/>
        <w:rPr>
          <w:sz w:val="22"/>
          <w:szCs w:val="22"/>
        </w:rPr>
      </w:pPr>
      <w:r w:rsidRPr="00CE1C70">
        <w:rPr>
          <w:sz w:val="22"/>
          <w:szCs w:val="22"/>
        </w:rPr>
        <w:t xml:space="preserve">Yen, B. T. H., Mulley, C., &amp; Tseng, W.-C. (2018). Inter-modal competition in an urbanised area: Heavy rail and busways. </w:t>
      </w:r>
      <w:r w:rsidRPr="00CE1C70">
        <w:rPr>
          <w:i/>
          <w:iCs/>
          <w:sz w:val="22"/>
          <w:szCs w:val="22"/>
        </w:rPr>
        <w:t>Research in Transportation Economics</w:t>
      </w:r>
      <w:r w:rsidRPr="00CE1C70">
        <w:rPr>
          <w:sz w:val="22"/>
          <w:szCs w:val="22"/>
        </w:rPr>
        <w:t xml:space="preserve">, 69, 77-85. </w:t>
      </w:r>
      <w:hyperlink r:id="rId62" w:tgtFrame="Persistent link using digital object identifier">
        <w:r w:rsidRPr="00CE1C70">
          <w:rPr>
            <w:rStyle w:val="Hypertextovodkaz1"/>
            <w:color w:val="auto"/>
            <w:sz w:val="22"/>
            <w:szCs w:val="22"/>
          </w:rPr>
          <w:t>https://doi.org/10.1016/j.retrec.2018.04.007</w:t>
        </w:r>
      </w:hyperlink>
    </w:p>
    <w:p w14:paraId="24DFBA0A" w14:textId="76983B03" w:rsidR="00E8719D" w:rsidRPr="00CE1C70" w:rsidRDefault="00F75D0E" w:rsidP="00627D6F">
      <w:pPr>
        <w:pStyle w:val="Text"/>
        <w:ind w:left="284" w:hanging="284"/>
        <w:rPr>
          <w:rStyle w:val="Hypertextovodkaz1"/>
          <w:color w:val="auto"/>
          <w:sz w:val="22"/>
          <w:szCs w:val="22"/>
          <w:u w:val="none"/>
        </w:rPr>
      </w:pPr>
      <w:r w:rsidRPr="00CE1C70">
        <w:rPr>
          <w:rStyle w:val="Hypertextovodkaz1"/>
          <w:color w:val="auto"/>
          <w:sz w:val="22"/>
          <w:szCs w:val="22"/>
          <w:u w:val="none"/>
        </w:rPr>
        <w:t>ZSSK (2019). Železničná spoločnosť Slovensko, a. s., department of long-distance and international transport services and products. Internal data on the number of passengers using senior and student discounts.</w:t>
      </w:r>
      <w:r w:rsidR="00E8719D" w:rsidRPr="00CE1C70">
        <w:rPr>
          <w:rStyle w:val="Hypertextovodkaz1"/>
          <w:color w:val="auto"/>
          <w:sz w:val="22"/>
          <w:szCs w:val="22"/>
          <w:u w:val="none"/>
        </w:rPr>
        <w:br w:type="page"/>
      </w:r>
    </w:p>
    <w:p w14:paraId="43C69E28" w14:textId="6CC03647" w:rsidR="00C96972" w:rsidRPr="00CE1C70" w:rsidRDefault="00C96972" w:rsidP="00C96972">
      <w:pPr>
        <w:pStyle w:val="Nadpis1"/>
        <w:keepLines/>
        <w:numPr>
          <w:ilvl w:val="0"/>
          <w:numId w:val="0"/>
        </w:numPr>
        <w:spacing w:after="120" w:line="240" w:lineRule="auto"/>
        <w:rPr>
          <w:rStyle w:val="Hypertextovodkaz1"/>
          <w:color w:val="auto"/>
          <w:u w:val="none"/>
        </w:rPr>
      </w:pPr>
      <w:r w:rsidRPr="00CE1C70">
        <w:rPr>
          <w:rStyle w:val="Hypertextovodkaz1"/>
          <w:color w:val="auto"/>
          <w:u w:val="none"/>
        </w:rPr>
        <w:lastRenderedPageBreak/>
        <w:t>Appendix 1 Original passenger survey sample and questionnaire</w:t>
      </w:r>
    </w:p>
    <w:tbl>
      <w:tblPr>
        <w:tblW w:w="9101" w:type="dxa"/>
        <w:tblCellMar>
          <w:left w:w="70" w:type="dxa"/>
          <w:right w:w="70" w:type="dxa"/>
        </w:tblCellMar>
        <w:tblLook w:val="04A0" w:firstRow="1" w:lastRow="0" w:firstColumn="1" w:lastColumn="0" w:noHBand="0" w:noVBand="1"/>
      </w:tblPr>
      <w:tblGrid>
        <w:gridCol w:w="1893"/>
        <w:gridCol w:w="2099"/>
        <w:gridCol w:w="1619"/>
        <w:gridCol w:w="1756"/>
        <w:gridCol w:w="1734"/>
      </w:tblGrid>
      <w:tr w:rsidR="00CE1C70" w:rsidRPr="00CE1C70" w14:paraId="5A624BFF" w14:textId="77777777" w:rsidTr="00C17DB4">
        <w:trPr>
          <w:trHeight w:val="402"/>
        </w:trPr>
        <w:tc>
          <w:tcPr>
            <w:tcW w:w="1893" w:type="dxa"/>
            <w:tcBorders>
              <w:top w:val="double" w:sz="6" w:space="0" w:color="000000"/>
              <w:left w:val="nil"/>
              <w:bottom w:val="double" w:sz="6" w:space="0" w:color="000000"/>
              <w:right w:val="nil"/>
            </w:tcBorders>
            <w:shd w:val="clear" w:color="auto" w:fill="auto"/>
            <w:vAlign w:val="center"/>
            <w:hideMark/>
          </w:tcPr>
          <w:p w14:paraId="35AE2B1D" w14:textId="77777777" w:rsidR="00C96972" w:rsidRPr="00CE1C70" w:rsidRDefault="00C96972" w:rsidP="00C17DB4">
            <w:pPr>
              <w:spacing w:after="0" w:line="240" w:lineRule="auto"/>
              <w:rPr>
                <w:szCs w:val="24"/>
                <w:lang w:val="cs-CZ" w:eastAsia="cs-CZ"/>
              </w:rPr>
            </w:pPr>
            <w:r w:rsidRPr="00CE1C70">
              <w:rPr>
                <w:rFonts w:eastAsia="Arial"/>
                <w:szCs w:val="24"/>
                <w:lang w:eastAsia="cs-CZ"/>
              </w:rPr>
              <w:t>Mode</w:t>
            </w:r>
          </w:p>
        </w:tc>
        <w:tc>
          <w:tcPr>
            <w:tcW w:w="2099" w:type="dxa"/>
            <w:tcBorders>
              <w:top w:val="double" w:sz="6" w:space="0" w:color="000000"/>
              <w:left w:val="nil"/>
              <w:bottom w:val="double" w:sz="6" w:space="0" w:color="000000"/>
              <w:right w:val="nil"/>
            </w:tcBorders>
            <w:shd w:val="clear" w:color="auto" w:fill="auto"/>
            <w:vAlign w:val="center"/>
            <w:hideMark/>
          </w:tcPr>
          <w:p w14:paraId="75B8D56B" w14:textId="77777777" w:rsidR="00C96972" w:rsidRPr="00CE1C70" w:rsidRDefault="00C96972" w:rsidP="00C17DB4">
            <w:pPr>
              <w:suppressAutoHyphens w:val="0"/>
              <w:spacing w:after="0" w:line="240" w:lineRule="auto"/>
              <w:rPr>
                <w:szCs w:val="24"/>
                <w:lang w:val="cs-CZ" w:eastAsia="cs-CZ"/>
              </w:rPr>
            </w:pPr>
            <w:r w:rsidRPr="00CE1C70">
              <w:rPr>
                <w:rFonts w:eastAsia="Arial"/>
                <w:szCs w:val="24"/>
                <w:lang w:eastAsia="cs-CZ"/>
              </w:rPr>
              <w:t>Company</w:t>
            </w:r>
          </w:p>
        </w:tc>
        <w:tc>
          <w:tcPr>
            <w:tcW w:w="1619" w:type="dxa"/>
            <w:tcBorders>
              <w:top w:val="double" w:sz="6" w:space="0" w:color="000000"/>
              <w:left w:val="nil"/>
              <w:bottom w:val="double" w:sz="6" w:space="0" w:color="000000"/>
              <w:right w:val="nil"/>
            </w:tcBorders>
            <w:shd w:val="clear" w:color="auto" w:fill="auto"/>
            <w:vAlign w:val="center"/>
            <w:hideMark/>
          </w:tcPr>
          <w:p w14:paraId="4EE05A90" w14:textId="77777777" w:rsidR="00C96972" w:rsidRPr="00CE1C70" w:rsidRDefault="00C96972" w:rsidP="00C17DB4">
            <w:pPr>
              <w:suppressAutoHyphens w:val="0"/>
              <w:spacing w:after="0" w:line="240" w:lineRule="auto"/>
              <w:rPr>
                <w:szCs w:val="24"/>
                <w:lang w:val="cs-CZ" w:eastAsia="cs-CZ"/>
              </w:rPr>
            </w:pPr>
            <w:r w:rsidRPr="00CE1C70">
              <w:rPr>
                <w:szCs w:val="24"/>
                <w:lang w:eastAsia="cs-CZ"/>
              </w:rPr>
              <w:t>Prague–Brno</w:t>
            </w:r>
          </w:p>
        </w:tc>
        <w:tc>
          <w:tcPr>
            <w:tcW w:w="1756" w:type="dxa"/>
            <w:tcBorders>
              <w:top w:val="double" w:sz="6" w:space="0" w:color="000000"/>
              <w:left w:val="nil"/>
              <w:bottom w:val="double" w:sz="6" w:space="0" w:color="000000"/>
              <w:right w:val="nil"/>
            </w:tcBorders>
            <w:shd w:val="clear" w:color="auto" w:fill="auto"/>
            <w:vAlign w:val="center"/>
            <w:hideMark/>
          </w:tcPr>
          <w:p w14:paraId="0FFF2759" w14:textId="77777777" w:rsidR="00C96972" w:rsidRPr="00CE1C70" w:rsidRDefault="00C96972" w:rsidP="00C17DB4">
            <w:pPr>
              <w:suppressAutoHyphens w:val="0"/>
              <w:spacing w:after="0" w:line="240" w:lineRule="auto"/>
              <w:rPr>
                <w:szCs w:val="24"/>
                <w:lang w:val="cs-CZ" w:eastAsia="cs-CZ"/>
              </w:rPr>
            </w:pPr>
            <w:r w:rsidRPr="00CE1C70">
              <w:rPr>
                <w:szCs w:val="24"/>
                <w:lang w:eastAsia="cs-CZ"/>
              </w:rPr>
              <w:t>Prague–Ostrava</w:t>
            </w:r>
          </w:p>
        </w:tc>
        <w:tc>
          <w:tcPr>
            <w:tcW w:w="1734" w:type="dxa"/>
            <w:tcBorders>
              <w:top w:val="double" w:sz="6" w:space="0" w:color="000000"/>
              <w:left w:val="nil"/>
              <w:bottom w:val="double" w:sz="6" w:space="0" w:color="000000"/>
              <w:right w:val="nil"/>
            </w:tcBorders>
            <w:shd w:val="clear" w:color="auto" w:fill="auto"/>
            <w:vAlign w:val="center"/>
            <w:hideMark/>
          </w:tcPr>
          <w:p w14:paraId="4A953D6D" w14:textId="77777777" w:rsidR="00C96972" w:rsidRPr="00CE1C70" w:rsidRDefault="00C96972" w:rsidP="00C17DB4">
            <w:pPr>
              <w:suppressAutoHyphens w:val="0"/>
              <w:spacing w:after="0" w:line="240" w:lineRule="auto"/>
              <w:rPr>
                <w:szCs w:val="24"/>
                <w:lang w:val="cs-CZ" w:eastAsia="cs-CZ"/>
              </w:rPr>
            </w:pPr>
            <w:r w:rsidRPr="00CE1C70">
              <w:rPr>
                <w:szCs w:val="24"/>
                <w:lang w:eastAsia="cs-CZ"/>
              </w:rPr>
              <w:t>Brno–Ostrava</w:t>
            </w:r>
          </w:p>
        </w:tc>
      </w:tr>
      <w:tr w:rsidR="00CE1C70" w:rsidRPr="00CE1C70" w14:paraId="4A06F17D" w14:textId="77777777" w:rsidTr="00C17DB4">
        <w:trPr>
          <w:trHeight w:val="393"/>
        </w:trPr>
        <w:tc>
          <w:tcPr>
            <w:tcW w:w="1893" w:type="dxa"/>
            <w:vMerge w:val="restart"/>
            <w:tcBorders>
              <w:top w:val="nil"/>
              <w:left w:val="nil"/>
              <w:bottom w:val="single" w:sz="8" w:space="0" w:color="000000"/>
              <w:right w:val="nil"/>
            </w:tcBorders>
            <w:shd w:val="clear" w:color="auto" w:fill="auto"/>
            <w:vAlign w:val="center"/>
            <w:hideMark/>
          </w:tcPr>
          <w:p w14:paraId="080A67D5" w14:textId="77777777" w:rsidR="00C96972" w:rsidRPr="00CE1C70" w:rsidRDefault="00C96972" w:rsidP="00C17DB4">
            <w:pPr>
              <w:suppressAutoHyphens w:val="0"/>
              <w:spacing w:after="0" w:line="240" w:lineRule="auto"/>
              <w:rPr>
                <w:szCs w:val="24"/>
                <w:lang w:val="cs-CZ" w:eastAsia="cs-CZ"/>
              </w:rPr>
            </w:pPr>
            <w:r w:rsidRPr="00CE1C70">
              <w:rPr>
                <w:rFonts w:eastAsia="Arial"/>
                <w:szCs w:val="24"/>
                <w:lang w:eastAsia="cs-CZ"/>
              </w:rPr>
              <w:t>Train</w:t>
            </w:r>
          </w:p>
        </w:tc>
        <w:tc>
          <w:tcPr>
            <w:tcW w:w="2099" w:type="dxa"/>
            <w:tcBorders>
              <w:top w:val="nil"/>
              <w:left w:val="nil"/>
              <w:bottom w:val="nil"/>
              <w:right w:val="nil"/>
            </w:tcBorders>
            <w:shd w:val="clear" w:color="auto" w:fill="auto"/>
            <w:vAlign w:val="center"/>
            <w:hideMark/>
          </w:tcPr>
          <w:p w14:paraId="123E02F7" w14:textId="77777777" w:rsidR="00C96972" w:rsidRPr="00CE1C70" w:rsidRDefault="00C96972" w:rsidP="00C17DB4">
            <w:pPr>
              <w:suppressAutoHyphens w:val="0"/>
              <w:spacing w:after="0" w:line="240" w:lineRule="auto"/>
              <w:rPr>
                <w:szCs w:val="24"/>
                <w:lang w:val="cs-CZ" w:eastAsia="cs-CZ"/>
              </w:rPr>
            </w:pPr>
            <w:r w:rsidRPr="00CE1C70">
              <w:rPr>
                <w:rFonts w:eastAsia="Arial"/>
                <w:szCs w:val="24"/>
                <w:lang w:eastAsia="cs-CZ"/>
              </w:rPr>
              <w:t>Czech Railways</w:t>
            </w:r>
          </w:p>
        </w:tc>
        <w:tc>
          <w:tcPr>
            <w:tcW w:w="1619" w:type="dxa"/>
            <w:tcBorders>
              <w:top w:val="nil"/>
              <w:left w:val="nil"/>
              <w:bottom w:val="nil"/>
              <w:right w:val="nil"/>
            </w:tcBorders>
            <w:shd w:val="clear" w:color="auto" w:fill="auto"/>
            <w:vAlign w:val="center"/>
            <w:hideMark/>
          </w:tcPr>
          <w:p w14:paraId="70047420" w14:textId="77777777" w:rsidR="00C96972" w:rsidRPr="00CE1C70" w:rsidRDefault="00C96972" w:rsidP="00C17DB4">
            <w:pPr>
              <w:suppressAutoHyphens w:val="0"/>
              <w:spacing w:after="0" w:line="240" w:lineRule="auto"/>
              <w:jc w:val="center"/>
              <w:rPr>
                <w:szCs w:val="24"/>
                <w:lang w:val="cs-CZ" w:eastAsia="cs-CZ"/>
              </w:rPr>
            </w:pPr>
            <w:r w:rsidRPr="00CE1C70">
              <w:rPr>
                <w:rFonts w:eastAsia="Arial"/>
                <w:szCs w:val="24"/>
                <w:lang w:eastAsia="cs-CZ"/>
              </w:rPr>
              <w:t>312</w:t>
            </w:r>
          </w:p>
        </w:tc>
        <w:tc>
          <w:tcPr>
            <w:tcW w:w="1756" w:type="dxa"/>
            <w:tcBorders>
              <w:top w:val="nil"/>
              <w:left w:val="nil"/>
              <w:bottom w:val="nil"/>
              <w:right w:val="nil"/>
            </w:tcBorders>
            <w:shd w:val="clear" w:color="auto" w:fill="auto"/>
            <w:vAlign w:val="center"/>
            <w:hideMark/>
          </w:tcPr>
          <w:p w14:paraId="75E7EAE1" w14:textId="77777777" w:rsidR="00C96972" w:rsidRPr="00CE1C70" w:rsidRDefault="00C96972" w:rsidP="00C17DB4">
            <w:pPr>
              <w:suppressAutoHyphens w:val="0"/>
              <w:spacing w:after="0" w:line="240" w:lineRule="auto"/>
              <w:jc w:val="center"/>
              <w:rPr>
                <w:szCs w:val="24"/>
                <w:lang w:val="cs-CZ" w:eastAsia="cs-CZ"/>
              </w:rPr>
            </w:pPr>
            <w:r w:rsidRPr="00CE1C70">
              <w:rPr>
                <w:rFonts w:eastAsia="Arial"/>
                <w:szCs w:val="24"/>
                <w:lang w:eastAsia="cs-CZ"/>
              </w:rPr>
              <w:t>263</w:t>
            </w:r>
          </w:p>
        </w:tc>
        <w:tc>
          <w:tcPr>
            <w:tcW w:w="1734" w:type="dxa"/>
            <w:tcBorders>
              <w:top w:val="nil"/>
              <w:left w:val="nil"/>
              <w:bottom w:val="nil"/>
              <w:right w:val="nil"/>
            </w:tcBorders>
            <w:shd w:val="clear" w:color="auto" w:fill="auto"/>
            <w:vAlign w:val="center"/>
            <w:hideMark/>
          </w:tcPr>
          <w:p w14:paraId="5D2AB24C" w14:textId="77777777" w:rsidR="00C96972" w:rsidRPr="00CE1C70" w:rsidRDefault="00C96972" w:rsidP="00C17DB4">
            <w:pPr>
              <w:suppressAutoHyphens w:val="0"/>
              <w:spacing w:after="0" w:line="240" w:lineRule="auto"/>
              <w:jc w:val="center"/>
              <w:rPr>
                <w:szCs w:val="24"/>
                <w:lang w:val="cs-CZ" w:eastAsia="cs-CZ"/>
              </w:rPr>
            </w:pPr>
            <w:r w:rsidRPr="00CE1C70">
              <w:rPr>
                <w:rFonts w:eastAsia="Arial"/>
                <w:szCs w:val="24"/>
                <w:lang w:eastAsia="cs-CZ"/>
              </w:rPr>
              <w:t>142</w:t>
            </w:r>
          </w:p>
        </w:tc>
      </w:tr>
      <w:tr w:rsidR="00CE1C70" w:rsidRPr="00CE1C70" w14:paraId="5228A72C" w14:textId="77777777" w:rsidTr="00C17DB4">
        <w:trPr>
          <w:trHeight w:val="192"/>
        </w:trPr>
        <w:tc>
          <w:tcPr>
            <w:tcW w:w="1893" w:type="dxa"/>
            <w:vMerge/>
            <w:tcBorders>
              <w:top w:val="nil"/>
              <w:left w:val="nil"/>
              <w:bottom w:val="single" w:sz="8" w:space="0" w:color="000000"/>
              <w:right w:val="nil"/>
            </w:tcBorders>
            <w:vAlign w:val="center"/>
            <w:hideMark/>
          </w:tcPr>
          <w:p w14:paraId="076B2720" w14:textId="77777777" w:rsidR="00C96972" w:rsidRPr="00CE1C70" w:rsidRDefault="00C96972" w:rsidP="00C17DB4">
            <w:pPr>
              <w:suppressAutoHyphens w:val="0"/>
              <w:spacing w:after="0" w:line="240" w:lineRule="auto"/>
              <w:jc w:val="left"/>
              <w:rPr>
                <w:szCs w:val="24"/>
                <w:lang w:val="cs-CZ" w:eastAsia="cs-CZ"/>
              </w:rPr>
            </w:pPr>
          </w:p>
        </w:tc>
        <w:tc>
          <w:tcPr>
            <w:tcW w:w="2099" w:type="dxa"/>
            <w:tcBorders>
              <w:top w:val="nil"/>
              <w:left w:val="nil"/>
              <w:bottom w:val="nil"/>
              <w:right w:val="nil"/>
            </w:tcBorders>
            <w:shd w:val="clear" w:color="auto" w:fill="auto"/>
            <w:vAlign w:val="center"/>
            <w:hideMark/>
          </w:tcPr>
          <w:p w14:paraId="34C89A84" w14:textId="77777777" w:rsidR="00C96972" w:rsidRPr="00CE1C70" w:rsidRDefault="00C96972" w:rsidP="00C17DB4">
            <w:pPr>
              <w:suppressAutoHyphens w:val="0"/>
              <w:spacing w:after="0" w:line="240" w:lineRule="auto"/>
              <w:rPr>
                <w:szCs w:val="24"/>
                <w:lang w:val="cs-CZ" w:eastAsia="cs-CZ"/>
              </w:rPr>
            </w:pPr>
            <w:r w:rsidRPr="00CE1C70">
              <w:rPr>
                <w:rFonts w:eastAsia="Arial"/>
                <w:szCs w:val="24"/>
                <w:lang w:eastAsia="cs-CZ"/>
              </w:rPr>
              <w:t xml:space="preserve">RegioJet </w:t>
            </w:r>
          </w:p>
        </w:tc>
        <w:tc>
          <w:tcPr>
            <w:tcW w:w="1619" w:type="dxa"/>
            <w:tcBorders>
              <w:top w:val="nil"/>
              <w:left w:val="nil"/>
              <w:bottom w:val="nil"/>
              <w:right w:val="nil"/>
            </w:tcBorders>
            <w:shd w:val="clear" w:color="auto" w:fill="auto"/>
            <w:vAlign w:val="center"/>
            <w:hideMark/>
          </w:tcPr>
          <w:p w14:paraId="0EDC9405" w14:textId="77777777" w:rsidR="00C96972" w:rsidRPr="00CE1C70" w:rsidRDefault="00C96972" w:rsidP="00C17DB4">
            <w:pPr>
              <w:suppressAutoHyphens w:val="0"/>
              <w:spacing w:after="0" w:line="240" w:lineRule="auto"/>
              <w:jc w:val="center"/>
              <w:rPr>
                <w:szCs w:val="24"/>
                <w:lang w:val="cs-CZ" w:eastAsia="cs-CZ"/>
              </w:rPr>
            </w:pPr>
            <w:r w:rsidRPr="00CE1C70">
              <w:rPr>
                <w:rFonts w:eastAsia="Arial"/>
                <w:szCs w:val="24"/>
                <w:lang w:eastAsia="cs-CZ"/>
              </w:rPr>
              <w:t>201</w:t>
            </w:r>
          </w:p>
        </w:tc>
        <w:tc>
          <w:tcPr>
            <w:tcW w:w="1756" w:type="dxa"/>
            <w:tcBorders>
              <w:top w:val="nil"/>
              <w:left w:val="nil"/>
              <w:bottom w:val="nil"/>
              <w:right w:val="nil"/>
            </w:tcBorders>
            <w:shd w:val="clear" w:color="auto" w:fill="auto"/>
            <w:vAlign w:val="center"/>
            <w:hideMark/>
          </w:tcPr>
          <w:p w14:paraId="3F274408" w14:textId="77777777" w:rsidR="00C96972" w:rsidRPr="00CE1C70" w:rsidRDefault="00C96972" w:rsidP="00C17DB4">
            <w:pPr>
              <w:suppressAutoHyphens w:val="0"/>
              <w:spacing w:after="0" w:line="240" w:lineRule="auto"/>
              <w:jc w:val="center"/>
              <w:rPr>
                <w:szCs w:val="24"/>
                <w:lang w:val="cs-CZ" w:eastAsia="cs-CZ"/>
              </w:rPr>
            </w:pPr>
            <w:r w:rsidRPr="00CE1C70">
              <w:rPr>
                <w:rFonts w:eastAsia="Arial"/>
                <w:szCs w:val="24"/>
                <w:lang w:eastAsia="cs-CZ"/>
              </w:rPr>
              <w:t>204</w:t>
            </w:r>
          </w:p>
        </w:tc>
        <w:tc>
          <w:tcPr>
            <w:tcW w:w="1734" w:type="dxa"/>
            <w:tcBorders>
              <w:top w:val="nil"/>
              <w:left w:val="nil"/>
              <w:bottom w:val="nil"/>
              <w:right w:val="nil"/>
            </w:tcBorders>
            <w:shd w:val="clear" w:color="auto" w:fill="auto"/>
            <w:vAlign w:val="center"/>
            <w:hideMark/>
          </w:tcPr>
          <w:p w14:paraId="6069B3EE" w14:textId="77777777" w:rsidR="00C96972" w:rsidRPr="00CE1C70" w:rsidRDefault="00C96972" w:rsidP="00C17DB4">
            <w:pPr>
              <w:suppressAutoHyphens w:val="0"/>
              <w:spacing w:after="0" w:line="240" w:lineRule="auto"/>
              <w:jc w:val="center"/>
              <w:rPr>
                <w:szCs w:val="24"/>
                <w:lang w:val="cs-CZ" w:eastAsia="cs-CZ"/>
              </w:rPr>
            </w:pPr>
          </w:p>
        </w:tc>
      </w:tr>
      <w:tr w:rsidR="00CE1C70" w:rsidRPr="00CE1C70" w14:paraId="29B22651" w14:textId="77777777" w:rsidTr="00C17DB4">
        <w:trPr>
          <w:trHeight w:val="201"/>
        </w:trPr>
        <w:tc>
          <w:tcPr>
            <w:tcW w:w="1893" w:type="dxa"/>
            <w:vMerge/>
            <w:tcBorders>
              <w:top w:val="nil"/>
              <w:left w:val="nil"/>
              <w:bottom w:val="single" w:sz="8" w:space="0" w:color="000000"/>
              <w:right w:val="nil"/>
            </w:tcBorders>
            <w:vAlign w:val="center"/>
            <w:hideMark/>
          </w:tcPr>
          <w:p w14:paraId="7CA22A88" w14:textId="77777777" w:rsidR="00C96972" w:rsidRPr="00CE1C70" w:rsidRDefault="00C96972" w:rsidP="00C17DB4">
            <w:pPr>
              <w:suppressAutoHyphens w:val="0"/>
              <w:spacing w:after="0" w:line="240" w:lineRule="auto"/>
              <w:jc w:val="left"/>
              <w:rPr>
                <w:szCs w:val="24"/>
                <w:lang w:val="cs-CZ" w:eastAsia="cs-CZ"/>
              </w:rPr>
            </w:pPr>
          </w:p>
        </w:tc>
        <w:tc>
          <w:tcPr>
            <w:tcW w:w="2099" w:type="dxa"/>
            <w:tcBorders>
              <w:top w:val="nil"/>
              <w:left w:val="nil"/>
              <w:bottom w:val="single" w:sz="8" w:space="0" w:color="000000"/>
              <w:right w:val="nil"/>
            </w:tcBorders>
            <w:shd w:val="clear" w:color="auto" w:fill="auto"/>
            <w:vAlign w:val="center"/>
            <w:hideMark/>
          </w:tcPr>
          <w:p w14:paraId="7446A4A8" w14:textId="77777777" w:rsidR="00C96972" w:rsidRPr="00CE1C70" w:rsidRDefault="00C96972" w:rsidP="00C17DB4">
            <w:pPr>
              <w:suppressAutoHyphens w:val="0"/>
              <w:spacing w:after="0" w:line="240" w:lineRule="auto"/>
              <w:rPr>
                <w:szCs w:val="24"/>
                <w:lang w:val="cs-CZ" w:eastAsia="cs-CZ"/>
              </w:rPr>
            </w:pPr>
            <w:r w:rsidRPr="00CE1C70">
              <w:rPr>
                <w:rFonts w:eastAsia="Arial"/>
                <w:szCs w:val="24"/>
                <w:lang w:eastAsia="cs-CZ"/>
              </w:rPr>
              <w:t>LeoExpress</w:t>
            </w:r>
          </w:p>
        </w:tc>
        <w:tc>
          <w:tcPr>
            <w:tcW w:w="1619" w:type="dxa"/>
            <w:tcBorders>
              <w:top w:val="nil"/>
              <w:left w:val="nil"/>
              <w:bottom w:val="single" w:sz="8" w:space="0" w:color="000000"/>
              <w:right w:val="nil"/>
            </w:tcBorders>
            <w:shd w:val="clear" w:color="auto" w:fill="auto"/>
            <w:vAlign w:val="center"/>
            <w:hideMark/>
          </w:tcPr>
          <w:p w14:paraId="5527A79B" w14:textId="77777777" w:rsidR="00C96972" w:rsidRPr="00CE1C70" w:rsidRDefault="00C96972" w:rsidP="00C17DB4">
            <w:pPr>
              <w:suppressAutoHyphens w:val="0"/>
              <w:spacing w:after="0" w:line="240" w:lineRule="auto"/>
              <w:jc w:val="center"/>
              <w:rPr>
                <w:szCs w:val="24"/>
                <w:lang w:val="cs-CZ" w:eastAsia="cs-CZ"/>
              </w:rPr>
            </w:pPr>
            <w:r w:rsidRPr="00CE1C70">
              <w:rPr>
                <w:szCs w:val="24"/>
                <w:lang w:eastAsia="cs-CZ"/>
              </w:rPr>
              <w:t>0</w:t>
            </w:r>
          </w:p>
        </w:tc>
        <w:tc>
          <w:tcPr>
            <w:tcW w:w="1756" w:type="dxa"/>
            <w:tcBorders>
              <w:top w:val="nil"/>
              <w:left w:val="nil"/>
              <w:bottom w:val="single" w:sz="8" w:space="0" w:color="000000"/>
              <w:right w:val="nil"/>
            </w:tcBorders>
            <w:shd w:val="clear" w:color="auto" w:fill="auto"/>
            <w:vAlign w:val="center"/>
            <w:hideMark/>
          </w:tcPr>
          <w:p w14:paraId="6D55D8C5" w14:textId="77777777" w:rsidR="00C96972" w:rsidRPr="00CE1C70" w:rsidRDefault="00C96972" w:rsidP="00C17DB4">
            <w:pPr>
              <w:suppressAutoHyphens w:val="0"/>
              <w:spacing w:after="0" w:line="240" w:lineRule="auto"/>
              <w:jc w:val="center"/>
              <w:rPr>
                <w:szCs w:val="24"/>
                <w:lang w:val="cs-CZ" w:eastAsia="cs-CZ"/>
              </w:rPr>
            </w:pPr>
            <w:r w:rsidRPr="00CE1C70">
              <w:rPr>
                <w:rFonts w:eastAsia="Arial"/>
                <w:szCs w:val="24"/>
                <w:lang w:eastAsia="cs-CZ"/>
              </w:rPr>
              <w:t>113</w:t>
            </w:r>
          </w:p>
        </w:tc>
        <w:tc>
          <w:tcPr>
            <w:tcW w:w="1734" w:type="dxa"/>
            <w:tcBorders>
              <w:top w:val="nil"/>
              <w:left w:val="nil"/>
              <w:bottom w:val="single" w:sz="8" w:space="0" w:color="000000"/>
              <w:right w:val="nil"/>
            </w:tcBorders>
            <w:shd w:val="clear" w:color="auto" w:fill="auto"/>
            <w:vAlign w:val="center"/>
            <w:hideMark/>
          </w:tcPr>
          <w:p w14:paraId="1169FA40" w14:textId="77777777" w:rsidR="00C96972" w:rsidRPr="00CE1C70" w:rsidRDefault="00C96972" w:rsidP="00C17DB4">
            <w:pPr>
              <w:suppressAutoHyphens w:val="0"/>
              <w:spacing w:after="0" w:line="240" w:lineRule="auto"/>
              <w:jc w:val="center"/>
              <w:rPr>
                <w:szCs w:val="24"/>
                <w:lang w:val="cs-CZ" w:eastAsia="cs-CZ"/>
              </w:rPr>
            </w:pPr>
          </w:p>
        </w:tc>
      </w:tr>
      <w:tr w:rsidR="00CE1C70" w:rsidRPr="00CE1C70" w14:paraId="24910A2F" w14:textId="77777777" w:rsidTr="00C17DB4">
        <w:trPr>
          <w:trHeight w:val="201"/>
        </w:trPr>
        <w:tc>
          <w:tcPr>
            <w:tcW w:w="1893" w:type="dxa"/>
            <w:vMerge w:val="restart"/>
            <w:tcBorders>
              <w:top w:val="double" w:sz="6" w:space="0" w:color="000000"/>
              <w:left w:val="nil"/>
              <w:bottom w:val="nil"/>
              <w:right w:val="nil"/>
            </w:tcBorders>
            <w:shd w:val="clear" w:color="auto" w:fill="auto"/>
            <w:vAlign w:val="center"/>
            <w:hideMark/>
          </w:tcPr>
          <w:p w14:paraId="3274CCB1" w14:textId="77777777" w:rsidR="00C96972" w:rsidRPr="00CE1C70" w:rsidRDefault="00C96972" w:rsidP="00C17DB4">
            <w:pPr>
              <w:suppressAutoHyphens w:val="0"/>
              <w:spacing w:after="0" w:line="240" w:lineRule="auto"/>
              <w:rPr>
                <w:szCs w:val="24"/>
                <w:lang w:val="cs-CZ" w:eastAsia="cs-CZ"/>
              </w:rPr>
            </w:pPr>
            <w:r w:rsidRPr="00CE1C70">
              <w:rPr>
                <w:rFonts w:eastAsia="Arial"/>
                <w:szCs w:val="24"/>
                <w:lang w:eastAsia="cs-CZ"/>
              </w:rPr>
              <w:t>Bus</w:t>
            </w:r>
          </w:p>
        </w:tc>
        <w:tc>
          <w:tcPr>
            <w:tcW w:w="2099" w:type="dxa"/>
            <w:tcBorders>
              <w:top w:val="nil"/>
              <w:left w:val="nil"/>
              <w:bottom w:val="nil"/>
              <w:right w:val="nil"/>
            </w:tcBorders>
            <w:shd w:val="clear" w:color="auto" w:fill="auto"/>
            <w:vAlign w:val="center"/>
            <w:hideMark/>
          </w:tcPr>
          <w:p w14:paraId="45DD5EEB" w14:textId="77777777" w:rsidR="00C96972" w:rsidRPr="00CE1C70" w:rsidRDefault="00C96972" w:rsidP="00C17DB4">
            <w:pPr>
              <w:suppressAutoHyphens w:val="0"/>
              <w:spacing w:after="0" w:line="240" w:lineRule="auto"/>
              <w:rPr>
                <w:szCs w:val="24"/>
                <w:lang w:val="cs-CZ" w:eastAsia="cs-CZ"/>
              </w:rPr>
            </w:pPr>
            <w:r w:rsidRPr="00CE1C70">
              <w:rPr>
                <w:rFonts w:eastAsia="Arial"/>
                <w:szCs w:val="24"/>
                <w:lang w:eastAsia="cs-CZ"/>
              </w:rPr>
              <w:t>RegioJet</w:t>
            </w:r>
          </w:p>
        </w:tc>
        <w:tc>
          <w:tcPr>
            <w:tcW w:w="1619" w:type="dxa"/>
            <w:tcBorders>
              <w:top w:val="nil"/>
              <w:left w:val="nil"/>
              <w:bottom w:val="nil"/>
              <w:right w:val="nil"/>
            </w:tcBorders>
            <w:shd w:val="clear" w:color="auto" w:fill="auto"/>
            <w:vAlign w:val="center"/>
            <w:hideMark/>
          </w:tcPr>
          <w:p w14:paraId="588F3530" w14:textId="77777777" w:rsidR="00C96972" w:rsidRPr="00CE1C70" w:rsidRDefault="00C96972" w:rsidP="00C17DB4">
            <w:pPr>
              <w:suppressAutoHyphens w:val="0"/>
              <w:spacing w:after="0" w:line="240" w:lineRule="auto"/>
              <w:jc w:val="center"/>
              <w:rPr>
                <w:szCs w:val="24"/>
                <w:lang w:val="cs-CZ" w:eastAsia="cs-CZ"/>
              </w:rPr>
            </w:pPr>
            <w:r w:rsidRPr="00CE1C70">
              <w:rPr>
                <w:rFonts w:eastAsia="Arial"/>
                <w:szCs w:val="24"/>
                <w:lang w:eastAsia="cs-CZ"/>
              </w:rPr>
              <w:t>202</w:t>
            </w:r>
          </w:p>
        </w:tc>
        <w:tc>
          <w:tcPr>
            <w:tcW w:w="1756" w:type="dxa"/>
            <w:tcBorders>
              <w:top w:val="nil"/>
              <w:left w:val="nil"/>
              <w:bottom w:val="nil"/>
              <w:right w:val="nil"/>
            </w:tcBorders>
            <w:shd w:val="clear" w:color="auto" w:fill="auto"/>
            <w:vAlign w:val="center"/>
            <w:hideMark/>
          </w:tcPr>
          <w:p w14:paraId="08F847C9" w14:textId="77777777" w:rsidR="00C96972" w:rsidRPr="00CE1C70" w:rsidRDefault="00C96972" w:rsidP="00C17DB4">
            <w:pPr>
              <w:suppressAutoHyphens w:val="0"/>
              <w:spacing w:after="0" w:line="240" w:lineRule="auto"/>
              <w:jc w:val="center"/>
              <w:rPr>
                <w:szCs w:val="24"/>
                <w:lang w:val="cs-CZ" w:eastAsia="cs-CZ"/>
              </w:rPr>
            </w:pPr>
          </w:p>
        </w:tc>
        <w:tc>
          <w:tcPr>
            <w:tcW w:w="1734" w:type="dxa"/>
            <w:tcBorders>
              <w:top w:val="nil"/>
              <w:left w:val="nil"/>
              <w:bottom w:val="nil"/>
              <w:right w:val="nil"/>
            </w:tcBorders>
            <w:shd w:val="clear" w:color="auto" w:fill="auto"/>
            <w:vAlign w:val="center"/>
            <w:hideMark/>
          </w:tcPr>
          <w:p w14:paraId="37E6993A" w14:textId="77777777" w:rsidR="00C96972" w:rsidRPr="00CE1C70" w:rsidRDefault="00C96972" w:rsidP="00C17DB4">
            <w:pPr>
              <w:suppressAutoHyphens w:val="0"/>
              <w:spacing w:after="0" w:line="240" w:lineRule="auto"/>
              <w:jc w:val="center"/>
              <w:rPr>
                <w:sz w:val="20"/>
                <w:lang w:val="cs-CZ" w:eastAsia="cs-CZ"/>
              </w:rPr>
            </w:pPr>
          </w:p>
        </w:tc>
      </w:tr>
      <w:tr w:rsidR="00CE1C70" w:rsidRPr="00CE1C70" w14:paraId="7DC41968" w14:textId="77777777" w:rsidTr="00C17DB4">
        <w:trPr>
          <w:trHeight w:val="192"/>
        </w:trPr>
        <w:tc>
          <w:tcPr>
            <w:tcW w:w="1893" w:type="dxa"/>
            <w:vMerge/>
            <w:tcBorders>
              <w:top w:val="double" w:sz="6" w:space="0" w:color="000000"/>
              <w:left w:val="nil"/>
              <w:bottom w:val="nil"/>
              <w:right w:val="nil"/>
            </w:tcBorders>
            <w:vAlign w:val="center"/>
            <w:hideMark/>
          </w:tcPr>
          <w:p w14:paraId="6B4064D2" w14:textId="77777777" w:rsidR="00C96972" w:rsidRPr="00CE1C70" w:rsidRDefault="00C96972" w:rsidP="00C17DB4">
            <w:pPr>
              <w:suppressAutoHyphens w:val="0"/>
              <w:spacing w:after="0" w:line="240" w:lineRule="auto"/>
              <w:jc w:val="left"/>
              <w:rPr>
                <w:szCs w:val="24"/>
                <w:lang w:val="cs-CZ" w:eastAsia="cs-CZ"/>
              </w:rPr>
            </w:pPr>
          </w:p>
        </w:tc>
        <w:tc>
          <w:tcPr>
            <w:tcW w:w="2099" w:type="dxa"/>
            <w:tcBorders>
              <w:top w:val="nil"/>
              <w:left w:val="nil"/>
              <w:bottom w:val="nil"/>
              <w:right w:val="nil"/>
            </w:tcBorders>
            <w:shd w:val="clear" w:color="auto" w:fill="auto"/>
            <w:vAlign w:val="center"/>
            <w:hideMark/>
          </w:tcPr>
          <w:p w14:paraId="2068AB86" w14:textId="77777777" w:rsidR="00C96972" w:rsidRPr="00CE1C70" w:rsidRDefault="00C96972" w:rsidP="00C17DB4">
            <w:pPr>
              <w:suppressAutoHyphens w:val="0"/>
              <w:spacing w:after="0" w:line="240" w:lineRule="auto"/>
              <w:rPr>
                <w:szCs w:val="24"/>
                <w:lang w:val="cs-CZ" w:eastAsia="cs-CZ"/>
              </w:rPr>
            </w:pPr>
            <w:r w:rsidRPr="00CE1C70">
              <w:rPr>
                <w:rFonts w:eastAsia="Arial"/>
                <w:szCs w:val="24"/>
                <w:lang w:eastAsia="cs-CZ"/>
              </w:rPr>
              <w:t>FlixBus</w:t>
            </w:r>
          </w:p>
        </w:tc>
        <w:tc>
          <w:tcPr>
            <w:tcW w:w="1619" w:type="dxa"/>
            <w:tcBorders>
              <w:top w:val="nil"/>
              <w:left w:val="nil"/>
              <w:bottom w:val="nil"/>
              <w:right w:val="nil"/>
            </w:tcBorders>
            <w:shd w:val="clear" w:color="auto" w:fill="auto"/>
            <w:vAlign w:val="center"/>
            <w:hideMark/>
          </w:tcPr>
          <w:p w14:paraId="6A89086C" w14:textId="77777777" w:rsidR="00C96972" w:rsidRPr="00CE1C70" w:rsidRDefault="00C96972" w:rsidP="00C17DB4">
            <w:pPr>
              <w:suppressAutoHyphens w:val="0"/>
              <w:spacing w:after="0" w:line="240" w:lineRule="auto"/>
              <w:jc w:val="center"/>
              <w:rPr>
                <w:szCs w:val="24"/>
                <w:lang w:val="cs-CZ" w:eastAsia="cs-CZ"/>
              </w:rPr>
            </w:pPr>
            <w:r w:rsidRPr="00CE1C70">
              <w:rPr>
                <w:rFonts w:eastAsia="Arial"/>
                <w:szCs w:val="24"/>
                <w:lang w:eastAsia="cs-CZ"/>
              </w:rPr>
              <w:t>200</w:t>
            </w:r>
          </w:p>
        </w:tc>
        <w:tc>
          <w:tcPr>
            <w:tcW w:w="1756" w:type="dxa"/>
            <w:tcBorders>
              <w:top w:val="nil"/>
              <w:left w:val="nil"/>
              <w:bottom w:val="nil"/>
              <w:right w:val="nil"/>
            </w:tcBorders>
            <w:shd w:val="clear" w:color="auto" w:fill="auto"/>
            <w:vAlign w:val="center"/>
            <w:hideMark/>
          </w:tcPr>
          <w:p w14:paraId="261501C9" w14:textId="77777777" w:rsidR="00C96972" w:rsidRPr="00CE1C70" w:rsidRDefault="00C96972" w:rsidP="00C17DB4">
            <w:pPr>
              <w:suppressAutoHyphens w:val="0"/>
              <w:spacing w:after="0" w:line="240" w:lineRule="auto"/>
              <w:jc w:val="center"/>
              <w:rPr>
                <w:szCs w:val="24"/>
                <w:lang w:val="cs-CZ" w:eastAsia="cs-CZ"/>
              </w:rPr>
            </w:pPr>
          </w:p>
        </w:tc>
        <w:tc>
          <w:tcPr>
            <w:tcW w:w="1734" w:type="dxa"/>
            <w:tcBorders>
              <w:top w:val="nil"/>
              <w:left w:val="nil"/>
              <w:bottom w:val="nil"/>
              <w:right w:val="nil"/>
            </w:tcBorders>
            <w:shd w:val="clear" w:color="auto" w:fill="auto"/>
            <w:vAlign w:val="center"/>
            <w:hideMark/>
          </w:tcPr>
          <w:p w14:paraId="0EF23ABD" w14:textId="77777777" w:rsidR="00C96972" w:rsidRPr="00CE1C70" w:rsidRDefault="00C96972" w:rsidP="00C17DB4">
            <w:pPr>
              <w:suppressAutoHyphens w:val="0"/>
              <w:spacing w:after="0" w:line="240" w:lineRule="auto"/>
              <w:jc w:val="center"/>
              <w:rPr>
                <w:sz w:val="20"/>
                <w:lang w:val="cs-CZ" w:eastAsia="cs-CZ"/>
              </w:rPr>
            </w:pPr>
          </w:p>
        </w:tc>
      </w:tr>
      <w:tr w:rsidR="00CE1C70" w:rsidRPr="00CE1C70" w14:paraId="68C66DA8" w14:textId="77777777" w:rsidTr="00C17DB4">
        <w:trPr>
          <w:trHeight w:val="201"/>
        </w:trPr>
        <w:tc>
          <w:tcPr>
            <w:tcW w:w="1893" w:type="dxa"/>
            <w:tcBorders>
              <w:top w:val="nil"/>
              <w:left w:val="nil"/>
              <w:bottom w:val="double" w:sz="6" w:space="0" w:color="000000"/>
              <w:right w:val="nil"/>
            </w:tcBorders>
            <w:shd w:val="clear" w:color="auto" w:fill="auto"/>
            <w:vAlign w:val="center"/>
            <w:hideMark/>
          </w:tcPr>
          <w:p w14:paraId="670FA630" w14:textId="77777777" w:rsidR="00C96972" w:rsidRPr="00CE1C70" w:rsidRDefault="00C96972" w:rsidP="00C17DB4">
            <w:pPr>
              <w:suppressAutoHyphens w:val="0"/>
              <w:spacing w:after="0" w:line="240" w:lineRule="auto"/>
              <w:rPr>
                <w:szCs w:val="24"/>
                <w:lang w:val="cs-CZ" w:eastAsia="cs-CZ"/>
              </w:rPr>
            </w:pPr>
            <w:r w:rsidRPr="00CE1C70">
              <w:rPr>
                <w:szCs w:val="24"/>
                <w:lang w:val="cs-CZ" w:eastAsia="cs-CZ"/>
              </w:rPr>
              <w:t>Car</w:t>
            </w:r>
          </w:p>
        </w:tc>
        <w:tc>
          <w:tcPr>
            <w:tcW w:w="2099" w:type="dxa"/>
            <w:tcBorders>
              <w:top w:val="nil"/>
              <w:left w:val="nil"/>
              <w:bottom w:val="double" w:sz="6" w:space="0" w:color="000000"/>
              <w:right w:val="nil"/>
            </w:tcBorders>
            <w:shd w:val="clear" w:color="auto" w:fill="auto"/>
            <w:vAlign w:val="center"/>
            <w:hideMark/>
          </w:tcPr>
          <w:p w14:paraId="5E675F92" w14:textId="77777777" w:rsidR="00C96972" w:rsidRPr="00CE1C70" w:rsidRDefault="00C96972" w:rsidP="00C17DB4">
            <w:pPr>
              <w:suppressAutoHyphens w:val="0"/>
              <w:spacing w:after="0" w:line="240" w:lineRule="auto"/>
              <w:rPr>
                <w:szCs w:val="24"/>
                <w:lang w:val="cs-CZ" w:eastAsia="cs-CZ"/>
              </w:rPr>
            </w:pPr>
            <w:r w:rsidRPr="00CE1C70">
              <w:rPr>
                <w:rFonts w:eastAsia="Arial"/>
                <w:szCs w:val="24"/>
                <w:lang w:eastAsia="cs-CZ"/>
              </w:rPr>
              <w:t>-</w:t>
            </w:r>
          </w:p>
        </w:tc>
        <w:tc>
          <w:tcPr>
            <w:tcW w:w="1619" w:type="dxa"/>
            <w:tcBorders>
              <w:top w:val="nil"/>
              <w:left w:val="nil"/>
              <w:bottom w:val="double" w:sz="6" w:space="0" w:color="000000"/>
              <w:right w:val="nil"/>
            </w:tcBorders>
            <w:shd w:val="clear" w:color="auto" w:fill="auto"/>
            <w:vAlign w:val="center"/>
            <w:hideMark/>
          </w:tcPr>
          <w:p w14:paraId="3ECA3F9A" w14:textId="77777777" w:rsidR="00C96972" w:rsidRPr="00CE1C70" w:rsidRDefault="00C96972" w:rsidP="00C17DB4">
            <w:pPr>
              <w:suppressAutoHyphens w:val="0"/>
              <w:spacing w:after="0" w:line="240" w:lineRule="auto"/>
              <w:jc w:val="center"/>
              <w:rPr>
                <w:szCs w:val="24"/>
                <w:lang w:val="cs-CZ" w:eastAsia="cs-CZ"/>
              </w:rPr>
            </w:pPr>
            <w:r w:rsidRPr="00CE1C70">
              <w:rPr>
                <w:rFonts w:eastAsia="Arial"/>
                <w:szCs w:val="24"/>
                <w:lang w:eastAsia="cs-CZ"/>
              </w:rPr>
              <w:t>129</w:t>
            </w:r>
          </w:p>
        </w:tc>
        <w:tc>
          <w:tcPr>
            <w:tcW w:w="1756" w:type="dxa"/>
            <w:tcBorders>
              <w:top w:val="nil"/>
              <w:left w:val="nil"/>
              <w:bottom w:val="double" w:sz="6" w:space="0" w:color="000000"/>
              <w:right w:val="nil"/>
            </w:tcBorders>
            <w:shd w:val="clear" w:color="auto" w:fill="auto"/>
            <w:vAlign w:val="center"/>
            <w:hideMark/>
          </w:tcPr>
          <w:p w14:paraId="6FF6CF6F" w14:textId="77777777" w:rsidR="00C96972" w:rsidRPr="00CE1C70" w:rsidRDefault="00C96972" w:rsidP="00C17DB4">
            <w:pPr>
              <w:suppressAutoHyphens w:val="0"/>
              <w:spacing w:after="0" w:line="240" w:lineRule="auto"/>
              <w:jc w:val="center"/>
              <w:rPr>
                <w:szCs w:val="24"/>
                <w:lang w:val="cs-CZ" w:eastAsia="cs-CZ"/>
              </w:rPr>
            </w:pPr>
            <w:r w:rsidRPr="00CE1C70">
              <w:rPr>
                <w:szCs w:val="24"/>
                <w:lang w:eastAsia="cs-CZ"/>
              </w:rPr>
              <w:t>18</w:t>
            </w:r>
          </w:p>
        </w:tc>
        <w:tc>
          <w:tcPr>
            <w:tcW w:w="1734" w:type="dxa"/>
            <w:tcBorders>
              <w:top w:val="nil"/>
              <w:left w:val="nil"/>
              <w:bottom w:val="double" w:sz="6" w:space="0" w:color="000000"/>
              <w:right w:val="nil"/>
            </w:tcBorders>
            <w:shd w:val="clear" w:color="auto" w:fill="auto"/>
            <w:vAlign w:val="center"/>
            <w:hideMark/>
          </w:tcPr>
          <w:p w14:paraId="6A80C304" w14:textId="77777777" w:rsidR="00C96972" w:rsidRPr="00CE1C70" w:rsidRDefault="00C96972" w:rsidP="00C17DB4">
            <w:pPr>
              <w:suppressAutoHyphens w:val="0"/>
              <w:spacing w:after="0" w:line="240" w:lineRule="auto"/>
              <w:jc w:val="center"/>
              <w:rPr>
                <w:szCs w:val="24"/>
                <w:lang w:val="cs-CZ" w:eastAsia="cs-CZ"/>
              </w:rPr>
            </w:pPr>
            <w:r w:rsidRPr="00CE1C70">
              <w:rPr>
                <w:szCs w:val="24"/>
                <w:lang w:eastAsia="cs-CZ"/>
              </w:rPr>
              <w:t>103</w:t>
            </w:r>
          </w:p>
        </w:tc>
      </w:tr>
    </w:tbl>
    <w:p w14:paraId="46AA7C38" w14:textId="676E40E9" w:rsidR="00C96972" w:rsidRPr="00CE1C70" w:rsidRDefault="1AD3F714" w:rsidP="00CE1C70">
      <w:pPr>
        <w:spacing w:line="240" w:lineRule="auto"/>
        <w:rPr>
          <w:i/>
          <w:iCs/>
          <w:sz w:val="20"/>
        </w:rPr>
      </w:pPr>
      <w:r w:rsidRPr="00CE1C70">
        <w:rPr>
          <w:i/>
          <w:iCs/>
          <w:sz w:val="20"/>
        </w:rPr>
        <w:t xml:space="preserve">Note: This table shows </w:t>
      </w:r>
      <w:r w:rsidR="15C44E68" w:rsidRPr="00CE1C70">
        <w:rPr>
          <w:i/>
          <w:iCs/>
          <w:sz w:val="20"/>
        </w:rPr>
        <w:t>original</w:t>
      </w:r>
      <w:r w:rsidRPr="00CE1C70">
        <w:rPr>
          <w:i/>
          <w:iCs/>
          <w:sz w:val="20"/>
        </w:rPr>
        <w:t xml:space="preserve"> structure of our passenger survey.</w:t>
      </w:r>
    </w:p>
    <w:p w14:paraId="296F2B84" w14:textId="3DE4E44D" w:rsidR="00C96972" w:rsidRPr="00CE1C70" w:rsidRDefault="1AD3F714" w:rsidP="1AD3F714">
      <w:pPr>
        <w:spacing w:line="240" w:lineRule="auto"/>
        <w:rPr>
          <w:i/>
          <w:iCs/>
          <w:sz w:val="20"/>
        </w:rPr>
      </w:pPr>
      <w:r w:rsidRPr="00CE1C70">
        <w:rPr>
          <w:i/>
          <w:iCs/>
          <w:sz w:val="20"/>
        </w:rPr>
        <w:t>Source: passenger survey – see chapter 3.3, authors</w:t>
      </w:r>
    </w:p>
    <w:p w14:paraId="5C6675FE" w14:textId="508EA8C1" w:rsidR="004E749D" w:rsidRPr="00CE1C70" w:rsidRDefault="004E749D" w:rsidP="004E749D">
      <w:pPr>
        <w:pStyle w:val="Text"/>
        <w:spacing w:before="0" w:line="240" w:lineRule="auto"/>
        <w:rPr>
          <w:b/>
        </w:rPr>
      </w:pPr>
      <w:r w:rsidRPr="00CE1C70">
        <w:rPr>
          <w:b/>
        </w:rPr>
        <w:t>Questions:</w:t>
      </w:r>
    </w:p>
    <w:p w14:paraId="668FF0FA" w14:textId="6A2EA12B" w:rsidR="001C475E" w:rsidRPr="00CE1C70" w:rsidRDefault="001C475E" w:rsidP="001C475E">
      <w:pPr>
        <w:pStyle w:val="Text"/>
        <w:numPr>
          <w:ilvl w:val="0"/>
          <w:numId w:val="3"/>
        </w:numPr>
        <w:spacing w:before="0" w:line="240" w:lineRule="auto"/>
      </w:pPr>
      <w:r w:rsidRPr="00CE1C70">
        <w:t>Interviewer:</w:t>
      </w:r>
    </w:p>
    <w:p w14:paraId="3B1C92F1" w14:textId="7FE79006" w:rsidR="001C475E" w:rsidRPr="00CE1C70" w:rsidRDefault="001C475E" w:rsidP="001C475E">
      <w:pPr>
        <w:pStyle w:val="Text"/>
        <w:numPr>
          <w:ilvl w:val="1"/>
          <w:numId w:val="3"/>
        </w:numPr>
        <w:spacing w:before="0" w:line="240" w:lineRule="auto"/>
      </w:pPr>
      <w:r w:rsidRPr="00CE1C70">
        <w:t>Mode</w:t>
      </w:r>
    </w:p>
    <w:p w14:paraId="523E0583" w14:textId="4E8680B7" w:rsidR="001C475E" w:rsidRPr="00CE1C70" w:rsidRDefault="001C475E" w:rsidP="001C475E">
      <w:pPr>
        <w:pStyle w:val="Text"/>
        <w:numPr>
          <w:ilvl w:val="1"/>
          <w:numId w:val="3"/>
        </w:numPr>
        <w:spacing w:before="0" w:line="240" w:lineRule="auto"/>
      </w:pPr>
      <w:r w:rsidRPr="00CE1C70">
        <w:t>Company</w:t>
      </w:r>
    </w:p>
    <w:p w14:paraId="5F5A7BE1" w14:textId="669250F6" w:rsidR="001C475E" w:rsidRPr="00CE1C70" w:rsidRDefault="001C475E" w:rsidP="001C475E">
      <w:pPr>
        <w:pStyle w:val="Text"/>
        <w:numPr>
          <w:ilvl w:val="1"/>
          <w:numId w:val="3"/>
        </w:numPr>
        <w:spacing w:before="0" w:line="240" w:lineRule="auto"/>
      </w:pPr>
      <w:r w:rsidRPr="00CE1C70">
        <w:t>Time</w:t>
      </w:r>
    </w:p>
    <w:p w14:paraId="5E473860" w14:textId="52AF61C5" w:rsidR="001C475E" w:rsidRPr="00CE1C70" w:rsidRDefault="001C475E" w:rsidP="001C475E">
      <w:pPr>
        <w:pStyle w:val="Text"/>
        <w:numPr>
          <w:ilvl w:val="1"/>
          <w:numId w:val="3"/>
        </w:numPr>
        <w:spacing w:before="0" w:line="240" w:lineRule="auto"/>
      </w:pPr>
      <w:r w:rsidRPr="00CE1C70">
        <w:t>Location</w:t>
      </w:r>
    </w:p>
    <w:p w14:paraId="6D4A9DB4" w14:textId="1638CF9A" w:rsidR="001C475E" w:rsidRPr="00CE1C70" w:rsidRDefault="001C475E" w:rsidP="001C475E">
      <w:pPr>
        <w:pStyle w:val="Text"/>
        <w:numPr>
          <w:ilvl w:val="0"/>
          <w:numId w:val="3"/>
        </w:numPr>
        <w:spacing w:before="0" w:line="240" w:lineRule="auto"/>
      </w:pPr>
      <w:r w:rsidRPr="00CE1C70">
        <w:t>Interviewed:</w:t>
      </w:r>
    </w:p>
    <w:p w14:paraId="6290F2A2" w14:textId="1BD46A3E" w:rsidR="001C475E" w:rsidRPr="00CE1C70" w:rsidRDefault="001C475E" w:rsidP="001C475E">
      <w:pPr>
        <w:pStyle w:val="Text"/>
        <w:numPr>
          <w:ilvl w:val="1"/>
          <w:numId w:val="3"/>
        </w:numPr>
        <w:spacing w:before="0" w:line="240" w:lineRule="auto"/>
      </w:pPr>
      <w:r w:rsidRPr="00CE1C70">
        <w:t>Where do you travel from and where (municipality, region)?</w:t>
      </w:r>
    </w:p>
    <w:p w14:paraId="6DB90E96" w14:textId="3EFC9E58" w:rsidR="001C475E" w:rsidRPr="00CE1C70" w:rsidRDefault="001C475E" w:rsidP="001C475E">
      <w:pPr>
        <w:pStyle w:val="Text"/>
        <w:numPr>
          <w:ilvl w:val="1"/>
          <w:numId w:val="3"/>
        </w:numPr>
        <w:spacing w:before="0" w:line="240" w:lineRule="auto"/>
      </w:pPr>
      <w:r w:rsidRPr="00CE1C70">
        <w:t>How long are you driving?</w:t>
      </w:r>
    </w:p>
    <w:p w14:paraId="6F71733F" w14:textId="29FA9298" w:rsidR="001C475E" w:rsidRPr="00CE1C70" w:rsidRDefault="001C475E" w:rsidP="001C475E">
      <w:pPr>
        <w:pStyle w:val="Text"/>
        <w:numPr>
          <w:ilvl w:val="1"/>
          <w:numId w:val="3"/>
        </w:numPr>
        <w:spacing w:before="0" w:line="240" w:lineRule="auto"/>
      </w:pPr>
      <w:r w:rsidRPr="00CE1C70">
        <w:t>Do you use fare type?</w:t>
      </w:r>
    </w:p>
    <w:p w14:paraId="6E5F214F" w14:textId="0CD69DE0" w:rsidR="001C475E" w:rsidRPr="00CE1C70" w:rsidRDefault="001C475E" w:rsidP="001C475E">
      <w:pPr>
        <w:pStyle w:val="Text"/>
        <w:numPr>
          <w:ilvl w:val="1"/>
          <w:numId w:val="3"/>
        </w:numPr>
        <w:spacing w:before="0" w:line="240" w:lineRule="auto"/>
      </w:pPr>
      <w:r w:rsidRPr="00CE1C70">
        <w:t>What type of fare do you have?</w:t>
      </w:r>
    </w:p>
    <w:p w14:paraId="528DC36B" w14:textId="017321E6" w:rsidR="001C475E" w:rsidRPr="00CE1C70" w:rsidRDefault="001C475E" w:rsidP="001C475E">
      <w:pPr>
        <w:pStyle w:val="Text"/>
        <w:numPr>
          <w:ilvl w:val="1"/>
          <w:numId w:val="3"/>
        </w:numPr>
        <w:spacing w:before="0" w:line="240" w:lineRule="auto"/>
      </w:pPr>
      <w:r w:rsidRPr="00CE1C70">
        <w:t>What class are you currently traveling in (train only)?</w:t>
      </w:r>
    </w:p>
    <w:p w14:paraId="238EB31E" w14:textId="0BBD0EC1" w:rsidR="001C475E" w:rsidRPr="00CE1C70" w:rsidRDefault="001C475E" w:rsidP="001C475E">
      <w:pPr>
        <w:pStyle w:val="Text"/>
        <w:numPr>
          <w:ilvl w:val="1"/>
          <w:numId w:val="3"/>
        </w:numPr>
        <w:spacing w:before="0" w:line="240" w:lineRule="auto"/>
      </w:pPr>
      <w:r w:rsidRPr="00CE1C70">
        <w:t xml:space="preserve">To what extent do you usually use individual transport modes or carriers when traveling on the </w:t>
      </w:r>
      <w:r w:rsidR="07252FFC" w:rsidRPr="00CE1C70">
        <w:t>selected</w:t>
      </w:r>
      <w:r w:rsidRPr="00CE1C70">
        <w:t xml:space="preserve"> routes (Prague, Brno, Ostrava)?</w:t>
      </w:r>
    </w:p>
    <w:p w14:paraId="347A582C" w14:textId="329B61D3" w:rsidR="001C475E" w:rsidRPr="00CE1C70" w:rsidRDefault="001C475E" w:rsidP="001C475E">
      <w:pPr>
        <w:pStyle w:val="Text"/>
        <w:numPr>
          <w:ilvl w:val="1"/>
          <w:numId w:val="3"/>
        </w:numPr>
        <w:spacing w:before="0" w:line="240" w:lineRule="auto"/>
      </w:pPr>
      <w:r w:rsidRPr="00CE1C70">
        <w:t>To what extent do the following reasons affect your choice of transport mode / specific carrier?</w:t>
      </w:r>
    </w:p>
    <w:p w14:paraId="54955465" w14:textId="62243D71" w:rsidR="001C475E" w:rsidRPr="00CE1C70" w:rsidRDefault="001C475E" w:rsidP="001C475E">
      <w:pPr>
        <w:pStyle w:val="Text"/>
        <w:numPr>
          <w:ilvl w:val="2"/>
          <w:numId w:val="3"/>
        </w:numPr>
        <w:spacing w:before="0" w:line="240" w:lineRule="auto"/>
      </w:pPr>
      <w:r w:rsidRPr="00CE1C70">
        <w:t>High frequency of connections (car availability)</w:t>
      </w:r>
    </w:p>
    <w:p w14:paraId="7FD37A4F" w14:textId="2355F377" w:rsidR="001C475E" w:rsidRPr="00CE1C70" w:rsidRDefault="001C475E" w:rsidP="001C475E">
      <w:pPr>
        <w:pStyle w:val="Text"/>
        <w:numPr>
          <w:ilvl w:val="2"/>
          <w:numId w:val="3"/>
        </w:numPr>
        <w:spacing w:before="0" w:line="240" w:lineRule="auto"/>
      </w:pPr>
      <w:r w:rsidRPr="00CE1C70">
        <w:t>Possibility to use a customer (discount) card</w:t>
      </w:r>
    </w:p>
    <w:p w14:paraId="6F081DCF" w14:textId="00C77C99" w:rsidR="001C475E" w:rsidRPr="00CE1C70" w:rsidRDefault="001C475E" w:rsidP="001C475E">
      <w:pPr>
        <w:pStyle w:val="Text"/>
        <w:numPr>
          <w:ilvl w:val="2"/>
          <w:numId w:val="3"/>
        </w:numPr>
        <w:spacing w:before="0" w:line="240" w:lineRule="auto"/>
      </w:pPr>
      <w:r w:rsidRPr="00CE1C70">
        <w:t>Price</w:t>
      </w:r>
    </w:p>
    <w:p w14:paraId="256C8ACF" w14:textId="0003A951" w:rsidR="001C475E" w:rsidRPr="00CE1C70" w:rsidRDefault="001C475E" w:rsidP="001C475E">
      <w:pPr>
        <w:pStyle w:val="Text"/>
        <w:numPr>
          <w:ilvl w:val="2"/>
          <w:numId w:val="3"/>
        </w:numPr>
        <w:spacing w:before="0" w:line="240" w:lineRule="auto"/>
      </w:pPr>
      <w:r w:rsidRPr="00CE1C70">
        <w:t>Speed</w:t>
      </w:r>
    </w:p>
    <w:p w14:paraId="5015DD5F" w14:textId="418DDBFB" w:rsidR="001C475E" w:rsidRPr="00CE1C70" w:rsidRDefault="001C475E" w:rsidP="001C475E">
      <w:pPr>
        <w:pStyle w:val="Text"/>
        <w:numPr>
          <w:ilvl w:val="2"/>
          <w:numId w:val="3"/>
        </w:numPr>
        <w:spacing w:before="0" w:line="240" w:lineRule="auto"/>
      </w:pPr>
      <w:r w:rsidRPr="00CE1C70">
        <w:t>Safety of operation (accident)</w:t>
      </w:r>
    </w:p>
    <w:p w14:paraId="71DA6BDC" w14:textId="114367C1" w:rsidR="001C475E" w:rsidRPr="00CE1C70" w:rsidRDefault="001C475E" w:rsidP="001C475E">
      <w:pPr>
        <w:pStyle w:val="Text"/>
        <w:numPr>
          <w:ilvl w:val="2"/>
          <w:numId w:val="3"/>
        </w:numPr>
        <w:spacing w:before="0" w:line="240" w:lineRule="auto"/>
      </w:pPr>
      <w:r w:rsidRPr="00CE1C70">
        <w:t>Personal feeling of safety in the coach/vehicle (attack)</w:t>
      </w:r>
    </w:p>
    <w:p w14:paraId="6368DBC5" w14:textId="3B1FC1BD" w:rsidR="001C475E" w:rsidRPr="00CE1C70" w:rsidRDefault="001C475E" w:rsidP="001C475E">
      <w:pPr>
        <w:pStyle w:val="Text"/>
        <w:numPr>
          <w:ilvl w:val="2"/>
          <w:numId w:val="3"/>
        </w:numPr>
        <w:spacing w:before="0" w:line="240" w:lineRule="auto"/>
      </w:pPr>
      <w:r w:rsidRPr="00CE1C70">
        <w:t>Reliability / Less delayed connections</w:t>
      </w:r>
    </w:p>
    <w:p w14:paraId="48C3F05A" w14:textId="04E63E0E" w:rsidR="001C475E" w:rsidRPr="00CE1C70" w:rsidRDefault="001C475E" w:rsidP="001C475E">
      <w:pPr>
        <w:pStyle w:val="Text"/>
        <w:numPr>
          <w:ilvl w:val="2"/>
          <w:numId w:val="3"/>
        </w:numPr>
        <w:spacing w:before="0" w:line="240" w:lineRule="auto"/>
      </w:pPr>
      <w:r w:rsidRPr="00CE1C70">
        <w:t>Comfort (place for feet, etc.)</w:t>
      </w:r>
    </w:p>
    <w:p w14:paraId="1FE89A18" w14:textId="35A54F06" w:rsidR="001C475E" w:rsidRPr="00CE1C70" w:rsidRDefault="001C475E" w:rsidP="001C475E">
      <w:pPr>
        <w:pStyle w:val="Text"/>
        <w:numPr>
          <w:ilvl w:val="2"/>
          <w:numId w:val="3"/>
        </w:numPr>
        <w:spacing w:before="0" w:line="240" w:lineRule="auto"/>
      </w:pPr>
      <w:r w:rsidRPr="00CE1C70">
        <w:t>Level of services (refreshments, Wi-fi, steward, magazines, etc.)</w:t>
      </w:r>
    </w:p>
    <w:p w14:paraId="396C45B0" w14:textId="21D56A2E" w:rsidR="001C475E" w:rsidRPr="00CE1C70" w:rsidRDefault="001C475E" w:rsidP="001C475E">
      <w:pPr>
        <w:pStyle w:val="Text"/>
        <w:numPr>
          <w:ilvl w:val="2"/>
          <w:numId w:val="3"/>
        </w:numPr>
        <w:spacing w:before="0" w:line="240" w:lineRule="auto"/>
      </w:pPr>
      <w:r w:rsidRPr="00CE1C70">
        <w:t>Possibility to work in a vehicle</w:t>
      </w:r>
    </w:p>
    <w:p w14:paraId="09BA48E8" w14:textId="240074A9" w:rsidR="001C475E" w:rsidRPr="00CE1C70" w:rsidRDefault="001C475E" w:rsidP="001C475E">
      <w:pPr>
        <w:pStyle w:val="Text"/>
        <w:numPr>
          <w:ilvl w:val="2"/>
          <w:numId w:val="3"/>
        </w:numPr>
        <w:spacing w:before="0" w:line="240" w:lineRule="auto"/>
      </w:pPr>
      <w:r w:rsidRPr="00CE1C70">
        <w:t>Other: …</w:t>
      </w:r>
    </w:p>
    <w:p w14:paraId="4A8BA933" w14:textId="45266AC5" w:rsidR="001C475E" w:rsidRPr="00CE1C70" w:rsidRDefault="001C475E" w:rsidP="001C475E">
      <w:pPr>
        <w:pStyle w:val="Text"/>
        <w:numPr>
          <w:ilvl w:val="1"/>
          <w:numId w:val="3"/>
        </w:numPr>
        <w:spacing w:before="0" w:line="240" w:lineRule="auto"/>
      </w:pPr>
      <w:r w:rsidRPr="00CE1C70">
        <w:t>Gender</w:t>
      </w:r>
    </w:p>
    <w:p w14:paraId="6AE6D6DA" w14:textId="03B245AD" w:rsidR="001C475E" w:rsidRPr="00CE1C70" w:rsidRDefault="001C475E" w:rsidP="001C475E">
      <w:pPr>
        <w:pStyle w:val="Text"/>
        <w:numPr>
          <w:ilvl w:val="1"/>
          <w:numId w:val="3"/>
        </w:numPr>
        <w:spacing w:before="0" w:line="240" w:lineRule="auto"/>
      </w:pPr>
      <w:r w:rsidRPr="00CE1C70">
        <w:t>Age</w:t>
      </w:r>
    </w:p>
    <w:p w14:paraId="34CD546B" w14:textId="6927C181" w:rsidR="001C475E" w:rsidRPr="00CE1C70" w:rsidRDefault="001C475E" w:rsidP="001C475E">
      <w:pPr>
        <w:pStyle w:val="Text"/>
        <w:numPr>
          <w:ilvl w:val="1"/>
          <w:numId w:val="3"/>
        </w:numPr>
        <w:spacing w:before="0" w:line="240" w:lineRule="auto"/>
      </w:pPr>
      <w:r w:rsidRPr="00CE1C70">
        <w:t>Education</w:t>
      </w:r>
    </w:p>
    <w:p w14:paraId="442C6403" w14:textId="2B3F666D" w:rsidR="001C475E" w:rsidRPr="00CE1C70" w:rsidRDefault="001C475E" w:rsidP="001C475E">
      <w:pPr>
        <w:pStyle w:val="Text"/>
        <w:numPr>
          <w:ilvl w:val="1"/>
          <w:numId w:val="3"/>
        </w:numPr>
        <w:spacing w:before="0" w:line="240" w:lineRule="auto"/>
      </w:pPr>
      <w:r w:rsidRPr="00CE1C70">
        <w:t>Employment</w:t>
      </w:r>
    </w:p>
    <w:p w14:paraId="0744B549" w14:textId="25AA302A" w:rsidR="001C475E" w:rsidRPr="00CE1C70" w:rsidRDefault="001C475E" w:rsidP="001C475E">
      <w:pPr>
        <w:pStyle w:val="Text"/>
        <w:numPr>
          <w:ilvl w:val="1"/>
          <w:numId w:val="3"/>
        </w:numPr>
        <w:spacing w:before="0" w:line="240" w:lineRule="auto"/>
      </w:pPr>
      <w:r w:rsidRPr="00CE1C70">
        <w:t>Driver's license holder</w:t>
      </w:r>
    </w:p>
    <w:p w14:paraId="70074052" w14:textId="1255DD3F" w:rsidR="000F45D7" w:rsidRPr="00CE1C70" w:rsidRDefault="000F45D7" w:rsidP="001C475E">
      <w:pPr>
        <w:spacing w:after="0" w:line="240" w:lineRule="auto"/>
        <w:jc w:val="left"/>
        <w:rPr>
          <w:rStyle w:val="Hypertextovodkaz1"/>
          <w:rFonts w:ascii="Arial" w:hAnsi="Arial"/>
          <w:b/>
          <w:color w:val="auto"/>
          <w:kern w:val="2"/>
          <w:sz w:val="28"/>
          <w:u w:val="none"/>
        </w:rPr>
      </w:pPr>
    </w:p>
    <w:p w14:paraId="00C80E23" w14:textId="6A127C60" w:rsidR="009447A1" w:rsidRPr="00CE1C70" w:rsidRDefault="009447A1" w:rsidP="009447A1">
      <w:pPr>
        <w:pStyle w:val="Nadpis1"/>
        <w:keepLines/>
        <w:numPr>
          <w:ilvl w:val="0"/>
          <w:numId w:val="0"/>
        </w:numPr>
        <w:spacing w:after="120" w:line="240" w:lineRule="auto"/>
        <w:rPr>
          <w:rStyle w:val="Hypertextovodkaz1"/>
          <w:color w:val="auto"/>
          <w:u w:val="none"/>
        </w:rPr>
      </w:pPr>
      <w:r w:rsidRPr="00CE1C70">
        <w:rPr>
          <w:rStyle w:val="Hypertextovodkaz1"/>
          <w:color w:val="auto"/>
          <w:u w:val="none"/>
        </w:rPr>
        <w:lastRenderedPageBreak/>
        <w:t xml:space="preserve">Appendix </w:t>
      </w:r>
      <w:r w:rsidR="00C96972" w:rsidRPr="00CE1C70">
        <w:rPr>
          <w:rStyle w:val="Hypertextovodkaz1"/>
          <w:color w:val="auto"/>
          <w:u w:val="none"/>
        </w:rPr>
        <w:t>2</w:t>
      </w:r>
      <w:r w:rsidRPr="00CE1C70">
        <w:rPr>
          <w:rStyle w:val="Hypertextovodkaz1"/>
          <w:color w:val="auto"/>
          <w:u w:val="none"/>
        </w:rPr>
        <w:t xml:space="preserve"> Modal &amp; Intercompany Share</w:t>
      </w:r>
    </w:p>
    <w:p w14:paraId="6D8D6D21" w14:textId="5AB5F716" w:rsidR="009447A1" w:rsidRPr="00CE1C70" w:rsidRDefault="009447A1" w:rsidP="00F204F7">
      <w:r w:rsidRPr="00CE1C70">
        <w:t xml:space="preserve">Sample </w:t>
      </w:r>
      <w:r w:rsidR="005359D3" w:rsidRPr="00CE1C70">
        <w:t xml:space="preserve">of survey </w:t>
      </w:r>
      <w:r w:rsidRPr="00CE1C70">
        <w:t xml:space="preserve">modal </w:t>
      </w:r>
      <w:r w:rsidR="005359D3" w:rsidRPr="00CE1C70">
        <w:t xml:space="preserve">and </w:t>
      </w:r>
      <w:r w:rsidRPr="00CE1C70">
        <w:t>company share</w:t>
      </w:r>
      <w:r w:rsidR="005359D3" w:rsidRPr="00CE1C70">
        <w:t>s</w:t>
      </w:r>
    </w:p>
    <w:tbl>
      <w:tblPr>
        <w:tblW w:w="8740" w:type="dxa"/>
        <w:tblLook w:val="04A0" w:firstRow="1" w:lastRow="0" w:firstColumn="1" w:lastColumn="0" w:noHBand="0" w:noVBand="1"/>
      </w:tblPr>
      <w:tblGrid>
        <w:gridCol w:w="915"/>
        <w:gridCol w:w="1856"/>
        <w:gridCol w:w="1989"/>
        <w:gridCol w:w="1989"/>
        <w:gridCol w:w="1991"/>
      </w:tblGrid>
      <w:tr w:rsidR="00CE1C70" w:rsidRPr="00CE1C70" w14:paraId="4A4B9974" w14:textId="77777777" w:rsidTr="1AD3F714">
        <w:trPr>
          <w:trHeight w:val="345"/>
        </w:trPr>
        <w:tc>
          <w:tcPr>
            <w:tcW w:w="915" w:type="dxa"/>
            <w:tcBorders>
              <w:top w:val="double" w:sz="4" w:space="0" w:color="auto"/>
              <w:bottom w:val="double" w:sz="4" w:space="0" w:color="auto"/>
            </w:tcBorders>
            <w:shd w:val="clear" w:color="auto" w:fill="auto"/>
            <w:vAlign w:val="center"/>
            <w:hideMark/>
          </w:tcPr>
          <w:p w14:paraId="00185271" w14:textId="77777777" w:rsidR="009447A1" w:rsidRPr="00CE1C70" w:rsidRDefault="009447A1" w:rsidP="009447A1">
            <w:pPr>
              <w:suppressAutoHyphens w:val="0"/>
              <w:spacing w:after="0" w:line="240" w:lineRule="auto"/>
              <w:rPr>
                <w:szCs w:val="24"/>
                <w:lang w:eastAsia="en-GB"/>
              </w:rPr>
            </w:pPr>
            <w:r w:rsidRPr="00CE1C70">
              <w:rPr>
                <w:rFonts w:eastAsia="Arial"/>
                <w:szCs w:val="24"/>
                <w:lang w:eastAsia="en-GB"/>
              </w:rPr>
              <w:t>Mode</w:t>
            </w:r>
          </w:p>
        </w:tc>
        <w:tc>
          <w:tcPr>
            <w:tcW w:w="1856" w:type="dxa"/>
            <w:tcBorders>
              <w:top w:val="double" w:sz="4" w:space="0" w:color="auto"/>
              <w:bottom w:val="double" w:sz="4" w:space="0" w:color="auto"/>
            </w:tcBorders>
            <w:shd w:val="clear" w:color="auto" w:fill="auto"/>
            <w:vAlign w:val="center"/>
            <w:hideMark/>
          </w:tcPr>
          <w:p w14:paraId="401F5A8B" w14:textId="77777777" w:rsidR="009447A1" w:rsidRPr="00CE1C70" w:rsidRDefault="009447A1" w:rsidP="009447A1">
            <w:pPr>
              <w:suppressAutoHyphens w:val="0"/>
              <w:spacing w:after="0" w:line="240" w:lineRule="auto"/>
              <w:rPr>
                <w:szCs w:val="24"/>
                <w:lang w:eastAsia="en-GB"/>
              </w:rPr>
            </w:pPr>
            <w:r w:rsidRPr="00CE1C70">
              <w:rPr>
                <w:rFonts w:eastAsia="Arial"/>
                <w:szCs w:val="24"/>
                <w:lang w:eastAsia="en-GB"/>
              </w:rPr>
              <w:t>Company</w:t>
            </w:r>
          </w:p>
        </w:tc>
        <w:tc>
          <w:tcPr>
            <w:tcW w:w="1989" w:type="dxa"/>
            <w:tcBorders>
              <w:top w:val="double" w:sz="4" w:space="0" w:color="auto"/>
              <w:bottom w:val="double" w:sz="4" w:space="0" w:color="auto"/>
            </w:tcBorders>
            <w:shd w:val="clear" w:color="auto" w:fill="auto"/>
            <w:vAlign w:val="center"/>
            <w:hideMark/>
          </w:tcPr>
          <w:p w14:paraId="0DE167C2" w14:textId="77777777" w:rsidR="009447A1" w:rsidRPr="00CE1C70" w:rsidRDefault="009447A1" w:rsidP="009447A1">
            <w:pPr>
              <w:suppressAutoHyphens w:val="0"/>
              <w:spacing w:after="0" w:line="240" w:lineRule="auto"/>
              <w:rPr>
                <w:szCs w:val="24"/>
                <w:lang w:eastAsia="en-GB"/>
              </w:rPr>
            </w:pPr>
            <w:r w:rsidRPr="00CE1C70">
              <w:rPr>
                <w:szCs w:val="24"/>
                <w:lang w:eastAsia="en-GB"/>
              </w:rPr>
              <w:t>Prague–Brno</w:t>
            </w:r>
          </w:p>
        </w:tc>
        <w:tc>
          <w:tcPr>
            <w:tcW w:w="1989" w:type="dxa"/>
            <w:tcBorders>
              <w:top w:val="double" w:sz="4" w:space="0" w:color="auto"/>
              <w:bottom w:val="double" w:sz="4" w:space="0" w:color="auto"/>
            </w:tcBorders>
            <w:shd w:val="clear" w:color="auto" w:fill="auto"/>
            <w:vAlign w:val="center"/>
            <w:hideMark/>
          </w:tcPr>
          <w:p w14:paraId="1B5635C0" w14:textId="77777777" w:rsidR="009447A1" w:rsidRPr="00CE1C70" w:rsidRDefault="009447A1" w:rsidP="009447A1">
            <w:pPr>
              <w:suppressAutoHyphens w:val="0"/>
              <w:spacing w:after="0" w:line="240" w:lineRule="auto"/>
              <w:rPr>
                <w:szCs w:val="24"/>
                <w:lang w:eastAsia="en-GB"/>
              </w:rPr>
            </w:pPr>
            <w:r w:rsidRPr="00CE1C70">
              <w:rPr>
                <w:szCs w:val="24"/>
                <w:lang w:eastAsia="en-GB"/>
              </w:rPr>
              <w:t>Prague–Ostrava</w:t>
            </w:r>
          </w:p>
        </w:tc>
        <w:tc>
          <w:tcPr>
            <w:tcW w:w="1991" w:type="dxa"/>
            <w:tcBorders>
              <w:top w:val="double" w:sz="4" w:space="0" w:color="auto"/>
              <w:bottom w:val="double" w:sz="4" w:space="0" w:color="auto"/>
            </w:tcBorders>
            <w:shd w:val="clear" w:color="auto" w:fill="auto"/>
            <w:vAlign w:val="center"/>
            <w:hideMark/>
          </w:tcPr>
          <w:p w14:paraId="5558CA09" w14:textId="77777777" w:rsidR="009447A1" w:rsidRPr="00CE1C70" w:rsidRDefault="009447A1" w:rsidP="009447A1">
            <w:pPr>
              <w:suppressAutoHyphens w:val="0"/>
              <w:spacing w:after="0" w:line="240" w:lineRule="auto"/>
              <w:rPr>
                <w:szCs w:val="24"/>
                <w:lang w:eastAsia="en-GB"/>
              </w:rPr>
            </w:pPr>
            <w:r w:rsidRPr="00CE1C70">
              <w:rPr>
                <w:szCs w:val="24"/>
                <w:lang w:eastAsia="en-GB"/>
              </w:rPr>
              <w:t>Brno–Ostrava</w:t>
            </w:r>
          </w:p>
        </w:tc>
      </w:tr>
      <w:tr w:rsidR="00CE1C70" w:rsidRPr="00CE1C70" w14:paraId="009AE0F2" w14:textId="77777777" w:rsidTr="1AD3F714">
        <w:trPr>
          <w:trHeight w:val="330"/>
        </w:trPr>
        <w:tc>
          <w:tcPr>
            <w:tcW w:w="915" w:type="dxa"/>
            <w:vMerge w:val="restart"/>
            <w:tcBorders>
              <w:top w:val="double" w:sz="4" w:space="0" w:color="auto"/>
            </w:tcBorders>
            <w:shd w:val="clear" w:color="auto" w:fill="auto"/>
            <w:vAlign w:val="center"/>
            <w:hideMark/>
          </w:tcPr>
          <w:p w14:paraId="514ADD58" w14:textId="77777777" w:rsidR="009447A1" w:rsidRPr="00CE1C70" w:rsidRDefault="009447A1" w:rsidP="009447A1">
            <w:pPr>
              <w:suppressAutoHyphens w:val="0"/>
              <w:spacing w:after="0" w:line="240" w:lineRule="auto"/>
              <w:rPr>
                <w:szCs w:val="24"/>
                <w:lang w:eastAsia="en-GB"/>
              </w:rPr>
            </w:pPr>
            <w:r w:rsidRPr="00CE1C70">
              <w:rPr>
                <w:rFonts w:eastAsia="Arial"/>
                <w:szCs w:val="24"/>
                <w:lang w:eastAsia="en-GB"/>
              </w:rPr>
              <w:t>Train</w:t>
            </w:r>
          </w:p>
        </w:tc>
        <w:tc>
          <w:tcPr>
            <w:tcW w:w="1856" w:type="dxa"/>
            <w:tcBorders>
              <w:top w:val="double" w:sz="4" w:space="0" w:color="auto"/>
            </w:tcBorders>
            <w:shd w:val="clear" w:color="auto" w:fill="auto"/>
            <w:vAlign w:val="center"/>
            <w:hideMark/>
          </w:tcPr>
          <w:p w14:paraId="401A4984" w14:textId="77777777" w:rsidR="009447A1" w:rsidRPr="00CE1C70" w:rsidRDefault="009447A1" w:rsidP="009447A1">
            <w:pPr>
              <w:suppressAutoHyphens w:val="0"/>
              <w:spacing w:after="0" w:line="240" w:lineRule="auto"/>
              <w:rPr>
                <w:szCs w:val="24"/>
                <w:lang w:eastAsia="en-GB"/>
              </w:rPr>
            </w:pPr>
            <w:r w:rsidRPr="00CE1C70">
              <w:rPr>
                <w:rFonts w:eastAsia="Arial"/>
                <w:szCs w:val="24"/>
                <w:lang w:eastAsia="en-GB"/>
              </w:rPr>
              <w:t>Czech Railways</w:t>
            </w:r>
          </w:p>
        </w:tc>
        <w:tc>
          <w:tcPr>
            <w:tcW w:w="1989" w:type="dxa"/>
            <w:tcBorders>
              <w:top w:val="double" w:sz="4" w:space="0" w:color="auto"/>
            </w:tcBorders>
            <w:shd w:val="clear" w:color="auto" w:fill="auto"/>
            <w:vAlign w:val="center"/>
            <w:hideMark/>
          </w:tcPr>
          <w:p w14:paraId="4B8330E8" w14:textId="77777777" w:rsidR="009447A1" w:rsidRPr="00CE1C70" w:rsidRDefault="009447A1" w:rsidP="009447A1">
            <w:pPr>
              <w:suppressAutoHyphens w:val="0"/>
              <w:spacing w:after="0" w:line="240" w:lineRule="auto"/>
              <w:jc w:val="center"/>
              <w:rPr>
                <w:szCs w:val="24"/>
                <w:lang w:eastAsia="en-GB"/>
              </w:rPr>
            </w:pPr>
            <w:r w:rsidRPr="00CE1C70">
              <w:rPr>
                <w:szCs w:val="24"/>
                <w:lang w:eastAsia="en-GB"/>
              </w:rPr>
              <w:t>31%</w:t>
            </w:r>
          </w:p>
        </w:tc>
        <w:tc>
          <w:tcPr>
            <w:tcW w:w="1989" w:type="dxa"/>
            <w:tcBorders>
              <w:top w:val="double" w:sz="4" w:space="0" w:color="auto"/>
            </w:tcBorders>
            <w:shd w:val="clear" w:color="auto" w:fill="auto"/>
            <w:vAlign w:val="center"/>
            <w:hideMark/>
          </w:tcPr>
          <w:p w14:paraId="02F819F7" w14:textId="77777777" w:rsidR="009447A1" w:rsidRPr="00CE1C70" w:rsidRDefault="009447A1" w:rsidP="009447A1">
            <w:pPr>
              <w:suppressAutoHyphens w:val="0"/>
              <w:spacing w:after="0" w:line="240" w:lineRule="auto"/>
              <w:jc w:val="center"/>
              <w:rPr>
                <w:szCs w:val="24"/>
                <w:lang w:eastAsia="en-GB"/>
              </w:rPr>
            </w:pPr>
            <w:r w:rsidRPr="00CE1C70">
              <w:rPr>
                <w:szCs w:val="24"/>
                <w:lang w:eastAsia="en-GB"/>
              </w:rPr>
              <w:t>43%</w:t>
            </w:r>
          </w:p>
        </w:tc>
        <w:tc>
          <w:tcPr>
            <w:tcW w:w="1991" w:type="dxa"/>
            <w:tcBorders>
              <w:top w:val="double" w:sz="4" w:space="0" w:color="auto"/>
            </w:tcBorders>
            <w:shd w:val="clear" w:color="auto" w:fill="auto"/>
            <w:vAlign w:val="center"/>
            <w:hideMark/>
          </w:tcPr>
          <w:p w14:paraId="0308B881" w14:textId="264D1B6F" w:rsidR="009447A1" w:rsidRPr="00CE1C70" w:rsidRDefault="00417B30" w:rsidP="009447A1">
            <w:pPr>
              <w:suppressAutoHyphens w:val="0"/>
              <w:spacing w:after="0" w:line="240" w:lineRule="auto"/>
              <w:jc w:val="center"/>
              <w:rPr>
                <w:szCs w:val="24"/>
                <w:lang w:eastAsia="en-GB"/>
              </w:rPr>
            </w:pPr>
            <w:r w:rsidRPr="00CE1C70">
              <w:rPr>
                <w:szCs w:val="24"/>
                <w:lang w:eastAsia="en-GB"/>
              </w:rPr>
              <w:t>56</w:t>
            </w:r>
            <w:r w:rsidR="009447A1" w:rsidRPr="00CE1C70">
              <w:rPr>
                <w:szCs w:val="24"/>
                <w:lang w:eastAsia="en-GB"/>
              </w:rPr>
              <w:t>%</w:t>
            </w:r>
          </w:p>
        </w:tc>
      </w:tr>
      <w:tr w:rsidR="00CE1C70" w:rsidRPr="00CE1C70" w14:paraId="6BA55635" w14:textId="77777777" w:rsidTr="1AD3F714">
        <w:trPr>
          <w:trHeight w:val="315"/>
        </w:trPr>
        <w:tc>
          <w:tcPr>
            <w:tcW w:w="915" w:type="dxa"/>
            <w:vMerge/>
            <w:vAlign w:val="center"/>
            <w:hideMark/>
          </w:tcPr>
          <w:p w14:paraId="50B4513E" w14:textId="77777777" w:rsidR="009447A1" w:rsidRPr="00CE1C70" w:rsidRDefault="009447A1" w:rsidP="009447A1">
            <w:pPr>
              <w:suppressAutoHyphens w:val="0"/>
              <w:spacing w:after="0" w:line="240" w:lineRule="auto"/>
              <w:jc w:val="left"/>
              <w:rPr>
                <w:szCs w:val="24"/>
                <w:lang w:eastAsia="en-GB"/>
              </w:rPr>
            </w:pPr>
          </w:p>
        </w:tc>
        <w:tc>
          <w:tcPr>
            <w:tcW w:w="1856" w:type="dxa"/>
            <w:shd w:val="clear" w:color="auto" w:fill="auto"/>
            <w:vAlign w:val="center"/>
            <w:hideMark/>
          </w:tcPr>
          <w:p w14:paraId="309D859D" w14:textId="77777777" w:rsidR="009447A1" w:rsidRPr="00CE1C70" w:rsidRDefault="009447A1" w:rsidP="009447A1">
            <w:pPr>
              <w:suppressAutoHyphens w:val="0"/>
              <w:spacing w:after="0" w:line="240" w:lineRule="auto"/>
              <w:rPr>
                <w:szCs w:val="24"/>
                <w:lang w:eastAsia="en-GB"/>
              </w:rPr>
            </w:pPr>
            <w:r w:rsidRPr="00CE1C70">
              <w:rPr>
                <w:rFonts w:eastAsia="Arial"/>
                <w:szCs w:val="24"/>
                <w:lang w:eastAsia="en-GB"/>
              </w:rPr>
              <w:t xml:space="preserve">RegioJet </w:t>
            </w:r>
          </w:p>
        </w:tc>
        <w:tc>
          <w:tcPr>
            <w:tcW w:w="1989" w:type="dxa"/>
            <w:shd w:val="clear" w:color="auto" w:fill="auto"/>
            <w:vAlign w:val="center"/>
            <w:hideMark/>
          </w:tcPr>
          <w:p w14:paraId="261BB83F" w14:textId="77777777" w:rsidR="009447A1" w:rsidRPr="00CE1C70" w:rsidRDefault="009447A1" w:rsidP="009447A1">
            <w:pPr>
              <w:suppressAutoHyphens w:val="0"/>
              <w:spacing w:after="0" w:line="240" w:lineRule="auto"/>
              <w:jc w:val="center"/>
              <w:rPr>
                <w:szCs w:val="24"/>
                <w:lang w:eastAsia="en-GB"/>
              </w:rPr>
            </w:pPr>
            <w:r w:rsidRPr="00CE1C70">
              <w:rPr>
                <w:szCs w:val="24"/>
                <w:lang w:eastAsia="en-GB"/>
              </w:rPr>
              <w:t>22%</w:t>
            </w:r>
          </w:p>
        </w:tc>
        <w:tc>
          <w:tcPr>
            <w:tcW w:w="1989" w:type="dxa"/>
            <w:shd w:val="clear" w:color="auto" w:fill="auto"/>
            <w:vAlign w:val="center"/>
            <w:hideMark/>
          </w:tcPr>
          <w:p w14:paraId="1078050F" w14:textId="77777777" w:rsidR="009447A1" w:rsidRPr="00CE1C70" w:rsidRDefault="009447A1" w:rsidP="009447A1">
            <w:pPr>
              <w:suppressAutoHyphens w:val="0"/>
              <w:spacing w:after="0" w:line="240" w:lineRule="auto"/>
              <w:jc w:val="center"/>
              <w:rPr>
                <w:szCs w:val="24"/>
                <w:lang w:eastAsia="en-GB"/>
              </w:rPr>
            </w:pPr>
            <w:r w:rsidRPr="00CE1C70">
              <w:rPr>
                <w:szCs w:val="24"/>
                <w:lang w:eastAsia="en-GB"/>
              </w:rPr>
              <w:t>36%</w:t>
            </w:r>
          </w:p>
        </w:tc>
        <w:tc>
          <w:tcPr>
            <w:tcW w:w="1991" w:type="dxa"/>
            <w:shd w:val="clear" w:color="auto" w:fill="auto"/>
            <w:vAlign w:val="center"/>
            <w:hideMark/>
          </w:tcPr>
          <w:p w14:paraId="6766BE74" w14:textId="77777777" w:rsidR="009447A1" w:rsidRPr="00CE1C70" w:rsidRDefault="009447A1" w:rsidP="009447A1">
            <w:pPr>
              <w:suppressAutoHyphens w:val="0"/>
              <w:spacing w:after="0" w:line="240" w:lineRule="auto"/>
              <w:jc w:val="center"/>
              <w:rPr>
                <w:szCs w:val="24"/>
                <w:lang w:eastAsia="en-GB"/>
              </w:rPr>
            </w:pPr>
            <w:r w:rsidRPr="00CE1C70">
              <w:rPr>
                <w:szCs w:val="24"/>
                <w:lang w:eastAsia="en-GB"/>
              </w:rPr>
              <w:t>0%</w:t>
            </w:r>
          </w:p>
        </w:tc>
      </w:tr>
      <w:tr w:rsidR="00CE1C70" w:rsidRPr="00CE1C70" w14:paraId="0FDC1377" w14:textId="77777777" w:rsidTr="1AD3F714">
        <w:trPr>
          <w:trHeight w:val="330"/>
        </w:trPr>
        <w:tc>
          <w:tcPr>
            <w:tcW w:w="915" w:type="dxa"/>
            <w:vMerge/>
            <w:vAlign w:val="center"/>
            <w:hideMark/>
          </w:tcPr>
          <w:p w14:paraId="40E928F0" w14:textId="77777777" w:rsidR="009447A1" w:rsidRPr="00CE1C70" w:rsidRDefault="009447A1" w:rsidP="009447A1">
            <w:pPr>
              <w:suppressAutoHyphens w:val="0"/>
              <w:spacing w:after="0" w:line="240" w:lineRule="auto"/>
              <w:jc w:val="left"/>
              <w:rPr>
                <w:szCs w:val="24"/>
                <w:lang w:eastAsia="en-GB"/>
              </w:rPr>
            </w:pPr>
          </w:p>
        </w:tc>
        <w:tc>
          <w:tcPr>
            <w:tcW w:w="1856" w:type="dxa"/>
            <w:tcBorders>
              <w:bottom w:val="single" w:sz="8" w:space="0" w:color="auto"/>
            </w:tcBorders>
            <w:shd w:val="clear" w:color="auto" w:fill="auto"/>
            <w:vAlign w:val="center"/>
            <w:hideMark/>
          </w:tcPr>
          <w:p w14:paraId="4BD4586D" w14:textId="77777777" w:rsidR="009447A1" w:rsidRPr="00CE1C70" w:rsidRDefault="009447A1" w:rsidP="009447A1">
            <w:pPr>
              <w:suppressAutoHyphens w:val="0"/>
              <w:spacing w:after="0" w:line="240" w:lineRule="auto"/>
              <w:rPr>
                <w:szCs w:val="24"/>
                <w:lang w:eastAsia="en-GB"/>
              </w:rPr>
            </w:pPr>
            <w:r w:rsidRPr="00CE1C70">
              <w:rPr>
                <w:rFonts w:eastAsia="Arial"/>
                <w:szCs w:val="24"/>
                <w:lang w:eastAsia="en-GB"/>
              </w:rPr>
              <w:t>LeoExpress</w:t>
            </w:r>
          </w:p>
        </w:tc>
        <w:tc>
          <w:tcPr>
            <w:tcW w:w="1989" w:type="dxa"/>
            <w:tcBorders>
              <w:bottom w:val="single" w:sz="8" w:space="0" w:color="auto"/>
            </w:tcBorders>
            <w:shd w:val="clear" w:color="auto" w:fill="auto"/>
            <w:vAlign w:val="center"/>
            <w:hideMark/>
          </w:tcPr>
          <w:p w14:paraId="2C513440" w14:textId="77777777" w:rsidR="009447A1" w:rsidRPr="00CE1C70" w:rsidRDefault="009447A1" w:rsidP="009447A1">
            <w:pPr>
              <w:suppressAutoHyphens w:val="0"/>
              <w:spacing w:after="0" w:line="240" w:lineRule="auto"/>
              <w:jc w:val="center"/>
              <w:rPr>
                <w:szCs w:val="24"/>
                <w:lang w:eastAsia="en-GB"/>
              </w:rPr>
            </w:pPr>
            <w:r w:rsidRPr="00CE1C70">
              <w:rPr>
                <w:szCs w:val="24"/>
                <w:lang w:eastAsia="en-GB"/>
              </w:rPr>
              <w:t>0%</w:t>
            </w:r>
          </w:p>
        </w:tc>
        <w:tc>
          <w:tcPr>
            <w:tcW w:w="1989" w:type="dxa"/>
            <w:tcBorders>
              <w:bottom w:val="single" w:sz="8" w:space="0" w:color="auto"/>
            </w:tcBorders>
            <w:shd w:val="clear" w:color="auto" w:fill="auto"/>
            <w:vAlign w:val="center"/>
            <w:hideMark/>
          </w:tcPr>
          <w:p w14:paraId="424E4F3F" w14:textId="77777777" w:rsidR="009447A1" w:rsidRPr="00CE1C70" w:rsidRDefault="009447A1" w:rsidP="009447A1">
            <w:pPr>
              <w:suppressAutoHyphens w:val="0"/>
              <w:spacing w:after="0" w:line="240" w:lineRule="auto"/>
              <w:jc w:val="center"/>
              <w:rPr>
                <w:szCs w:val="24"/>
                <w:lang w:eastAsia="en-GB"/>
              </w:rPr>
            </w:pPr>
            <w:r w:rsidRPr="00CE1C70">
              <w:rPr>
                <w:szCs w:val="24"/>
                <w:lang w:eastAsia="en-GB"/>
              </w:rPr>
              <w:t>20%</w:t>
            </w:r>
          </w:p>
        </w:tc>
        <w:tc>
          <w:tcPr>
            <w:tcW w:w="1991" w:type="dxa"/>
            <w:tcBorders>
              <w:bottom w:val="single" w:sz="8" w:space="0" w:color="auto"/>
            </w:tcBorders>
            <w:shd w:val="clear" w:color="auto" w:fill="auto"/>
            <w:vAlign w:val="center"/>
            <w:hideMark/>
          </w:tcPr>
          <w:p w14:paraId="5142EF1D" w14:textId="77777777" w:rsidR="009447A1" w:rsidRPr="00CE1C70" w:rsidRDefault="009447A1" w:rsidP="009447A1">
            <w:pPr>
              <w:suppressAutoHyphens w:val="0"/>
              <w:spacing w:after="0" w:line="240" w:lineRule="auto"/>
              <w:jc w:val="center"/>
              <w:rPr>
                <w:szCs w:val="24"/>
                <w:lang w:eastAsia="en-GB"/>
              </w:rPr>
            </w:pPr>
            <w:r w:rsidRPr="00CE1C70">
              <w:rPr>
                <w:szCs w:val="24"/>
                <w:lang w:eastAsia="en-GB"/>
              </w:rPr>
              <w:t>0%</w:t>
            </w:r>
          </w:p>
        </w:tc>
      </w:tr>
      <w:tr w:rsidR="00CE1C70" w:rsidRPr="00CE1C70" w14:paraId="2ACAABA9" w14:textId="77777777" w:rsidTr="1AD3F714">
        <w:trPr>
          <w:trHeight w:val="315"/>
        </w:trPr>
        <w:tc>
          <w:tcPr>
            <w:tcW w:w="915" w:type="dxa"/>
            <w:vMerge w:val="restart"/>
            <w:tcBorders>
              <w:top w:val="single" w:sz="8" w:space="0" w:color="auto"/>
            </w:tcBorders>
            <w:shd w:val="clear" w:color="auto" w:fill="auto"/>
            <w:vAlign w:val="center"/>
            <w:hideMark/>
          </w:tcPr>
          <w:p w14:paraId="08E36D3D" w14:textId="77777777" w:rsidR="009447A1" w:rsidRPr="00CE1C70" w:rsidRDefault="009447A1" w:rsidP="009447A1">
            <w:pPr>
              <w:suppressAutoHyphens w:val="0"/>
              <w:spacing w:after="0" w:line="240" w:lineRule="auto"/>
              <w:rPr>
                <w:szCs w:val="24"/>
                <w:lang w:eastAsia="en-GB"/>
              </w:rPr>
            </w:pPr>
            <w:r w:rsidRPr="00CE1C70">
              <w:rPr>
                <w:rFonts w:eastAsia="Arial"/>
                <w:szCs w:val="24"/>
                <w:lang w:eastAsia="en-GB"/>
              </w:rPr>
              <w:t>Bus</w:t>
            </w:r>
          </w:p>
        </w:tc>
        <w:tc>
          <w:tcPr>
            <w:tcW w:w="1856" w:type="dxa"/>
            <w:tcBorders>
              <w:top w:val="single" w:sz="8" w:space="0" w:color="auto"/>
            </w:tcBorders>
            <w:shd w:val="clear" w:color="auto" w:fill="auto"/>
            <w:vAlign w:val="center"/>
            <w:hideMark/>
          </w:tcPr>
          <w:p w14:paraId="17E268B2" w14:textId="77777777" w:rsidR="009447A1" w:rsidRPr="00CE1C70" w:rsidRDefault="009447A1" w:rsidP="009447A1">
            <w:pPr>
              <w:suppressAutoHyphens w:val="0"/>
              <w:spacing w:after="0" w:line="240" w:lineRule="auto"/>
              <w:rPr>
                <w:szCs w:val="24"/>
                <w:lang w:eastAsia="en-GB"/>
              </w:rPr>
            </w:pPr>
            <w:r w:rsidRPr="00CE1C70">
              <w:rPr>
                <w:rFonts w:eastAsia="Arial"/>
                <w:szCs w:val="24"/>
                <w:lang w:eastAsia="en-GB"/>
              </w:rPr>
              <w:t>RegioJet</w:t>
            </w:r>
          </w:p>
        </w:tc>
        <w:tc>
          <w:tcPr>
            <w:tcW w:w="1989" w:type="dxa"/>
            <w:tcBorders>
              <w:top w:val="single" w:sz="8" w:space="0" w:color="auto"/>
            </w:tcBorders>
            <w:shd w:val="clear" w:color="auto" w:fill="auto"/>
            <w:vAlign w:val="center"/>
            <w:hideMark/>
          </w:tcPr>
          <w:p w14:paraId="63D73C98" w14:textId="77777777" w:rsidR="009447A1" w:rsidRPr="00CE1C70" w:rsidRDefault="009447A1" w:rsidP="009447A1">
            <w:pPr>
              <w:suppressAutoHyphens w:val="0"/>
              <w:spacing w:after="0" w:line="240" w:lineRule="auto"/>
              <w:jc w:val="center"/>
              <w:rPr>
                <w:szCs w:val="24"/>
                <w:lang w:eastAsia="en-GB"/>
              </w:rPr>
            </w:pPr>
            <w:r w:rsidRPr="00CE1C70">
              <w:rPr>
                <w:szCs w:val="24"/>
                <w:lang w:eastAsia="en-GB"/>
              </w:rPr>
              <w:t>23%</w:t>
            </w:r>
          </w:p>
        </w:tc>
        <w:tc>
          <w:tcPr>
            <w:tcW w:w="1989" w:type="dxa"/>
            <w:tcBorders>
              <w:top w:val="single" w:sz="8" w:space="0" w:color="auto"/>
            </w:tcBorders>
            <w:shd w:val="clear" w:color="auto" w:fill="auto"/>
            <w:vAlign w:val="center"/>
            <w:hideMark/>
          </w:tcPr>
          <w:p w14:paraId="533C7B71" w14:textId="77777777" w:rsidR="009447A1" w:rsidRPr="00CE1C70" w:rsidRDefault="009447A1" w:rsidP="009447A1">
            <w:pPr>
              <w:suppressAutoHyphens w:val="0"/>
              <w:spacing w:after="0" w:line="240" w:lineRule="auto"/>
              <w:jc w:val="center"/>
              <w:rPr>
                <w:szCs w:val="24"/>
                <w:lang w:eastAsia="en-GB"/>
              </w:rPr>
            </w:pPr>
            <w:r w:rsidRPr="00CE1C70">
              <w:rPr>
                <w:szCs w:val="24"/>
                <w:lang w:eastAsia="en-GB"/>
              </w:rPr>
              <w:t>0%</w:t>
            </w:r>
          </w:p>
        </w:tc>
        <w:tc>
          <w:tcPr>
            <w:tcW w:w="1991" w:type="dxa"/>
            <w:tcBorders>
              <w:top w:val="single" w:sz="8" w:space="0" w:color="auto"/>
            </w:tcBorders>
            <w:shd w:val="clear" w:color="auto" w:fill="auto"/>
            <w:vAlign w:val="center"/>
            <w:hideMark/>
          </w:tcPr>
          <w:p w14:paraId="5258914A" w14:textId="77777777" w:rsidR="009447A1" w:rsidRPr="00CE1C70" w:rsidRDefault="009447A1" w:rsidP="009447A1">
            <w:pPr>
              <w:suppressAutoHyphens w:val="0"/>
              <w:spacing w:after="0" w:line="240" w:lineRule="auto"/>
              <w:jc w:val="center"/>
              <w:rPr>
                <w:szCs w:val="24"/>
                <w:lang w:eastAsia="en-GB"/>
              </w:rPr>
            </w:pPr>
            <w:r w:rsidRPr="00CE1C70">
              <w:rPr>
                <w:szCs w:val="24"/>
                <w:lang w:eastAsia="en-GB"/>
              </w:rPr>
              <w:t>0%</w:t>
            </w:r>
          </w:p>
        </w:tc>
      </w:tr>
      <w:tr w:rsidR="00CE1C70" w:rsidRPr="00CE1C70" w14:paraId="20802FD3" w14:textId="77777777" w:rsidTr="1AD3F714">
        <w:trPr>
          <w:trHeight w:val="330"/>
        </w:trPr>
        <w:tc>
          <w:tcPr>
            <w:tcW w:w="915" w:type="dxa"/>
            <w:vMerge/>
            <w:vAlign w:val="center"/>
            <w:hideMark/>
          </w:tcPr>
          <w:p w14:paraId="3C283BD3" w14:textId="77777777" w:rsidR="009447A1" w:rsidRPr="00CE1C70" w:rsidRDefault="009447A1" w:rsidP="009447A1">
            <w:pPr>
              <w:suppressAutoHyphens w:val="0"/>
              <w:spacing w:after="0" w:line="240" w:lineRule="auto"/>
              <w:jc w:val="left"/>
              <w:rPr>
                <w:szCs w:val="24"/>
                <w:lang w:eastAsia="en-GB"/>
              </w:rPr>
            </w:pPr>
          </w:p>
        </w:tc>
        <w:tc>
          <w:tcPr>
            <w:tcW w:w="1856" w:type="dxa"/>
            <w:tcBorders>
              <w:bottom w:val="single" w:sz="8" w:space="0" w:color="auto"/>
            </w:tcBorders>
            <w:shd w:val="clear" w:color="auto" w:fill="auto"/>
            <w:vAlign w:val="center"/>
            <w:hideMark/>
          </w:tcPr>
          <w:p w14:paraId="6E8BE7CA" w14:textId="77777777" w:rsidR="009447A1" w:rsidRPr="00CE1C70" w:rsidRDefault="009447A1" w:rsidP="009447A1">
            <w:pPr>
              <w:suppressAutoHyphens w:val="0"/>
              <w:spacing w:after="0" w:line="240" w:lineRule="auto"/>
              <w:rPr>
                <w:szCs w:val="24"/>
                <w:lang w:eastAsia="en-GB"/>
              </w:rPr>
            </w:pPr>
            <w:r w:rsidRPr="00CE1C70">
              <w:rPr>
                <w:rFonts w:eastAsia="Arial"/>
                <w:szCs w:val="24"/>
                <w:lang w:eastAsia="en-GB"/>
              </w:rPr>
              <w:t>FlixBus</w:t>
            </w:r>
          </w:p>
        </w:tc>
        <w:tc>
          <w:tcPr>
            <w:tcW w:w="1989" w:type="dxa"/>
            <w:tcBorders>
              <w:bottom w:val="single" w:sz="8" w:space="0" w:color="auto"/>
            </w:tcBorders>
            <w:shd w:val="clear" w:color="auto" w:fill="auto"/>
            <w:vAlign w:val="center"/>
            <w:hideMark/>
          </w:tcPr>
          <w:p w14:paraId="08481DEF" w14:textId="77777777" w:rsidR="009447A1" w:rsidRPr="00CE1C70" w:rsidRDefault="009447A1" w:rsidP="009447A1">
            <w:pPr>
              <w:suppressAutoHyphens w:val="0"/>
              <w:spacing w:after="0" w:line="240" w:lineRule="auto"/>
              <w:jc w:val="center"/>
              <w:rPr>
                <w:szCs w:val="24"/>
                <w:lang w:eastAsia="en-GB"/>
              </w:rPr>
            </w:pPr>
            <w:r w:rsidRPr="00CE1C70">
              <w:rPr>
                <w:szCs w:val="24"/>
                <w:lang w:eastAsia="en-GB"/>
              </w:rPr>
              <w:t>24%</w:t>
            </w:r>
          </w:p>
        </w:tc>
        <w:tc>
          <w:tcPr>
            <w:tcW w:w="1989" w:type="dxa"/>
            <w:tcBorders>
              <w:bottom w:val="single" w:sz="8" w:space="0" w:color="auto"/>
            </w:tcBorders>
            <w:shd w:val="clear" w:color="auto" w:fill="auto"/>
            <w:vAlign w:val="center"/>
            <w:hideMark/>
          </w:tcPr>
          <w:p w14:paraId="51B0FC84" w14:textId="77777777" w:rsidR="009447A1" w:rsidRPr="00CE1C70" w:rsidRDefault="009447A1" w:rsidP="009447A1">
            <w:pPr>
              <w:suppressAutoHyphens w:val="0"/>
              <w:spacing w:after="0" w:line="240" w:lineRule="auto"/>
              <w:jc w:val="center"/>
              <w:rPr>
                <w:szCs w:val="24"/>
                <w:lang w:eastAsia="en-GB"/>
              </w:rPr>
            </w:pPr>
            <w:r w:rsidRPr="00CE1C70">
              <w:rPr>
                <w:szCs w:val="24"/>
                <w:lang w:eastAsia="en-GB"/>
              </w:rPr>
              <w:t>0%</w:t>
            </w:r>
          </w:p>
        </w:tc>
        <w:tc>
          <w:tcPr>
            <w:tcW w:w="1991" w:type="dxa"/>
            <w:tcBorders>
              <w:bottom w:val="single" w:sz="8" w:space="0" w:color="auto"/>
            </w:tcBorders>
            <w:shd w:val="clear" w:color="auto" w:fill="auto"/>
            <w:vAlign w:val="center"/>
            <w:hideMark/>
          </w:tcPr>
          <w:p w14:paraId="0DD4319E" w14:textId="0C82001C" w:rsidR="00C72B41" w:rsidRPr="00CE1C70" w:rsidRDefault="009447A1" w:rsidP="009447A1">
            <w:pPr>
              <w:suppressAutoHyphens w:val="0"/>
              <w:spacing w:after="0" w:line="240" w:lineRule="auto"/>
              <w:jc w:val="center"/>
              <w:rPr>
                <w:szCs w:val="24"/>
                <w:lang w:eastAsia="en-GB"/>
              </w:rPr>
            </w:pPr>
            <w:r w:rsidRPr="00CE1C70">
              <w:rPr>
                <w:szCs w:val="24"/>
                <w:lang w:eastAsia="en-GB"/>
              </w:rPr>
              <w:t>0%</w:t>
            </w:r>
          </w:p>
        </w:tc>
      </w:tr>
      <w:tr w:rsidR="00CE1C70" w:rsidRPr="00CE1C70" w14:paraId="52EE3E11" w14:textId="77777777" w:rsidTr="1AD3F714">
        <w:trPr>
          <w:trHeight w:val="330"/>
        </w:trPr>
        <w:tc>
          <w:tcPr>
            <w:tcW w:w="915" w:type="dxa"/>
            <w:tcBorders>
              <w:top w:val="single" w:sz="8" w:space="0" w:color="auto"/>
              <w:bottom w:val="double" w:sz="4" w:space="0" w:color="auto"/>
            </w:tcBorders>
            <w:vAlign w:val="center"/>
          </w:tcPr>
          <w:p w14:paraId="7677F0B2" w14:textId="3320297C" w:rsidR="00C72B41" w:rsidRPr="00CE1C70" w:rsidRDefault="00C72B41" w:rsidP="009447A1">
            <w:pPr>
              <w:suppressAutoHyphens w:val="0"/>
              <w:spacing w:after="0" w:line="240" w:lineRule="auto"/>
              <w:jc w:val="left"/>
              <w:rPr>
                <w:szCs w:val="24"/>
                <w:lang w:eastAsia="en-GB"/>
              </w:rPr>
            </w:pPr>
            <w:r w:rsidRPr="00CE1C70">
              <w:rPr>
                <w:szCs w:val="24"/>
                <w:lang w:eastAsia="en-GB"/>
              </w:rPr>
              <w:t>Car</w:t>
            </w:r>
          </w:p>
        </w:tc>
        <w:tc>
          <w:tcPr>
            <w:tcW w:w="1856" w:type="dxa"/>
            <w:tcBorders>
              <w:top w:val="single" w:sz="8" w:space="0" w:color="auto"/>
              <w:bottom w:val="double" w:sz="4" w:space="0" w:color="auto"/>
            </w:tcBorders>
            <w:shd w:val="clear" w:color="auto" w:fill="auto"/>
            <w:vAlign w:val="center"/>
          </w:tcPr>
          <w:p w14:paraId="7259E52E" w14:textId="35E327C1" w:rsidR="00C72B41" w:rsidRPr="00CE1C70" w:rsidRDefault="00417B30" w:rsidP="009447A1">
            <w:pPr>
              <w:suppressAutoHyphens w:val="0"/>
              <w:spacing w:after="0" w:line="240" w:lineRule="auto"/>
              <w:rPr>
                <w:rFonts w:eastAsia="Arial"/>
                <w:szCs w:val="24"/>
                <w:lang w:eastAsia="en-GB"/>
              </w:rPr>
            </w:pPr>
            <w:r w:rsidRPr="00CE1C70">
              <w:rPr>
                <w:rFonts w:eastAsia="Arial"/>
                <w:szCs w:val="24"/>
                <w:lang w:eastAsia="en-GB"/>
              </w:rPr>
              <w:t>-</w:t>
            </w:r>
          </w:p>
        </w:tc>
        <w:tc>
          <w:tcPr>
            <w:tcW w:w="1989" w:type="dxa"/>
            <w:tcBorders>
              <w:top w:val="single" w:sz="8" w:space="0" w:color="auto"/>
              <w:bottom w:val="double" w:sz="4" w:space="0" w:color="auto"/>
            </w:tcBorders>
            <w:shd w:val="clear" w:color="auto" w:fill="auto"/>
            <w:vAlign w:val="center"/>
          </w:tcPr>
          <w:p w14:paraId="7DBA141D" w14:textId="6678D72D" w:rsidR="00C72B41" w:rsidRPr="00CE1C70" w:rsidRDefault="00417B30" w:rsidP="009447A1">
            <w:pPr>
              <w:suppressAutoHyphens w:val="0"/>
              <w:spacing w:after="0" w:line="240" w:lineRule="auto"/>
              <w:jc w:val="center"/>
              <w:rPr>
                <w:szCs w:val="24"/>
                <w:lang w:eastAsia="en-GB"/>
              </w:rPr>
            </w:pPr>
            <w:r w:rsidRPr="00CE1C70">
              <w:rPr>
                <w:szCs w:val="24"/>
                <w:lang w:eastAsia="en-GB"/>
              </w:rPr>
              <w:t>-</w:t>
            </w:r>
          </w:p>
        </w:tc>
        <w:tc>
          <w:tcPr>
            <w:tcW w:w="1989" w:type="dxa"/>
            <w:tcBorders>
              <w:top w:val="single" w:sz="8" w:space="0" w:color="auto"/>
              <w:bottom w:val="double" w:sz="4" w:space="0" w:color="auto"/>
            </w:tcBorders>
            <w:shd w:val="clear" w:color="auto" w:fill="auto"/>
            <w:vAlign w:val="center"/>
          </w:tcPr>
          <w:p w14:paraId="66A286DB" w14:textId="44E3BECD" w:rsidR="00C72B41" w:rsidRPr="00CE1C70" w:rsidRDefault="00417B30" w:rsidP="009447A1">
            <w:pPr>
              <w:suppressAutoHyphens w:val="0"/>
              <w:spacing w:after="0" w:line="240" w:lineRule="auto"/>
              <w:jc w:val="center"/>
              <w:rPr>
                <w:szCs w:val="24"/>
                <w:lang w:eastAsia="en-GB"/>
              </w:rPr>
            </w:pPr>
            <w:r w:rsidRPr="00CE1C70">
              <w:rPr>
                <w:szCs w:val="24"/>
                <w:lang w:eastAsia="en-GB"/>
              </w:rPr>
              <w:t>-</w:t>
            </w:r>
          </w:p>
        </w:tc>
        <w:tc>
          <w:tcPr>
            <w:tcW w:w="1991" w:type="dxa"/>
            <w:tcBorders>
              <w:top w:val="single" w:sz="8" w:space="0" w:color="auto"/>
              <w:bottom w:val="double" w:sz="4" w:space="0" w:color="auto"/>
            </w:tcBorders>
            <w:shd w:val="clear" w:color="auto" w:fill="auto"/>
            <w:vAlign w:val="center"/>
          </w:tcPr>
          <w:p w14:paraId="041C762D" w14:textId="06290BCC" w:rsidR="00C72B41" w:rsidRPr="00CE1C70" w:rsidRDefault="00417B30" w:rsidP="009447A1">
            <w:pPr>
              <w:suppressAutoHyphens w:val="0"/>
              <w:spacing w:after="0" w:line="240" w:lineRule="auto"/>
              <w:jc w:val="center"/>
              <w:rPr>
                <w:szCs w:val="24"/>
                <w:lang w:eastAsia="en-GB"/>
              </w:rPr>
            </w:pPr>
            <w:r w:rsidRPr="00CE1C70">
              <w:rPr>
                <w:szCs w:val="24"/>
                <w:lang w:eastAsia="en-GB"/>
              </w:rPr>
              <w:t>44%</w:t>
            </w:r>
          </w:p>
        </w:tc>
      </w:tr>
    </w:tbl>
    <w:p w14:paraId="442E8E47" w14:textId="5B081B9E" w:rsidR="009447A1" w:rsidRPr="00CE1C70" w:rsidRDefault="5445134E">
      <w:pPr>
        <w:rPr>
          <w:i/>
          <w:iCs/>
          <w:sz w:val="20"/>
        </w:rPr>
      </w:pPr>
      <w:r w:rsidRPr="00CE1C70">
        <w:rPr>
          <w:i/>
          <w:iCs/>
          <w:sz w:val="20"/>
        </w:rPr>
        <w:t>Note: This table shows relative share structure of our passenger survey.</w:t>
      </w:r>
    </w:p>
    <w:p w14:paraId="139DBC0B" w14:textId="6EEBA900" w:rsidR="009D6FC8" w:rsidRPr="00CE1C70" w:rsidRDefault="5445134E" w:rsidP="00F204F7">
      <w:r w:rsidRPr="00CE1C70">
        <w:rPr>
          <w:i/>
          <w:iCs/>
          <w:sz w:val="20"/>
        </w:rPr>
        <w:t>Source: passenger survey – see chapter 3.3, authors</w:t>
      </w:r>
      <w:r w:rsidR="009D6FC8" w:rsidRPr="00CE1C70">
        <w:t xml:space="preserve">Big data verification modal </w:t>
      </w:r>
      <w:r w:rsidR="005359D3" w:rsidRPr="00CE1C70">
        <w:t xml:space="preserve">and </w:t>
      </w:r>
      <w:r w:rsidR="009D6FC8" w:rsidRPr="00CE1C70">
        <w:t>company share</w:t>
      </w:r>
      <w:r w:rsidR="005359D3" w:rsidRPr="00CE1C70">
        <w:t xml:space="preserve">s based on average modal </w:t>
      </w:r>
      <w:r w:rsidR="00BA5C96" w:rsidRPr="00CE1C70">
        <w:t>occupancy</w:t>
      </w:r>
    </w:p>
    <w:tbl>
      <w:tblPr>
        <w:tblW w:w="8740" w:type="dxa"/>
        <w:tblLook w:val="04A0" w:firstRow="1" w:lastRow="0" w:firstColumn="1" w:lastColumn="0" w:noHBand="0" w:noVBand="1"/>
      </w:tblPr>
      <w:tblGrid>
        <w:gridCol w:w="915"/>
        <w:gridCol w:w="1856"/>
        <w:gridCol w:w="1989"/>
        <w:gridCol w:w="1989"/>
        <w:gridCol w:w="1991"/>
      </w:tblGrid>
      <w:tr w:rsidR="00CE1C70" w:rsidRPr="00CE1C70" w14:paraId="27903BA4" w14:textId="77777777" w:rsidTr="1AD3F714">
        <w:trPr>
          <w:trHeight w:val="345"/>
        </w:trPr>
        <w:tc>
          <w:tcPr>
            <w:tcW w:w="915" w:type="dxa"/>
            <w:tcBorders>
              <w:top w:val="double" w:sz="4" w:space="0" w:color="auto"/>
              <w:bottom w:val="double" w:sz="4" w:space="0" w:color="auto"/>
            </w:tcBorders>
            <w:shd w:val="clear" w:color="auto" w:fill="auto"/>
            <w:vAlign w:val="center"/>
            <w:hideMark/>
          </w:tcPr>
          <w:p w14:paraId="339F7493" w14:textId="77777777" w:rsidR="00AA5E8C" w:rsidRPr="00CE1C70" w:rsidRDefault="00AA5E8C" w:rsidP="003E2C72">
            <w:pPr>
              <w:suppressAutoHyphens w:val="0"/>
              <w:spacing w:after="0" w:line="240" w:lineRule="auto"/>
              <w:rPr>
                <w:szCs w:val="24"/>
                <w:lang w:eastAsia="en-GB"/>
              </w:rPr>
            </w:pPr>
            <w:r w:rsidRPr="00CE1C70">
              <w:rPr>
                <w:rFonts w:eastAsia="Arial"/>
                <w:szCs w:val="24"/>
                <w:lang w:eastAsia="en-GB"/>
              </w:rPr>
              <w:t>Mode</w:t>
            </w:r>
          </w:p>
        </w:tc>
        <w:tc>
          <w:tcPr>
            <w:tcW w:w="1856" w:type="dxa"/>
            <w:tcBorders>
              <w:top w:val="double" w:sz="4" w:space="0" w:color="auto"/>
              <w:bottom w:val="double" w:sz="4" w:space="0" w:color="auto"/>
            </w:tcBorders>
            <w:shd w:val="clear" w:color="auto" w:fill="auto"/>
            <w:vAlign w:val="center"/>
            <w:hideMark/>
          </w:tcPr>
          <w:p w14:paraId="074806BE" w14:textId="77777777" w:rsidR="00AA5E8C" w:rsidRPr="00CE1C70" w:rsidRDefault="00AA5E8C" w:rsidP="003E2C72">
            <w:pPr>
              <w:suppressAutoHyphens w:val="0"/>
              <w:spacing w:after="0" w:line="240" w:lineRule="auto"/>
              <w:rPr>
                <w:szCs w:val="24"/>
                <w:lang w:eastAsia="en-GB"/>
              </w:rPr>
            </w:pPr>
            <w:r w:rsidRPr="00CE1C70">
              <w:rPr>
                <w:rFonts w:eastAsia="Arial"/>
                <w:szCs w:val="24"/>
                <w:lang w:eastAsia="en-GB"/>
              </w:rPr>
              <w:t>Company</w:t>
            </w:r>
          </w:p>
        </w:tc>
        <w:tc>
          <w:tcPr>
            <w:tcW w:w="1989" w:type="dxa"/>
            <w:tcBorders>
              <w:top w:val="double" w:sz="4" w:space="0" w:color="auto"/>
              <w:bottom w:val="double" w:sz="4" w:space="0" w:color="auto"/>
            </w:tcBorders>
            <w:shd w:val="clear" w:color="auto" w:fill="auto"/>
            <w:vAlign w:val="center"/>
            <w:hideMark/>
          </w:tcPr>
          <w:p w14:paraId="71376A9B" w14:textId="77777777" w:rsidR="00AA5E8C" w:rsidRPr="00CE1C70" w:rsidRDefault="00AA5E8C" w:rsidP="003E2C72">
            <w:pPr>
              <w:suppressAutoHyphens w:val="0"/>
              <w:spacing w:after="0" w:line="240" w:lineRule="auto"/>
              <w:rPr>
                <w:szCs w:val="24"/>
                <w:lang w:eastAsia="en-GB"/>
              </w:rPr>
            </w:pPr>
            <w:r w:rsidRPr="00CE1C70">
              <w:rPr>
                <w:szCs w:val="24"/>
                <w:lang w:eastAsia="en-GB"/>
              </w:rPr>
              <w:t>Prague–Brno</w:t>
            </w:r>
          </w:p>
        </w:tc>
        <w:tc>
          <w:tcPr>
            <w:tcW w:w="1989" w:type="dxa"/>
            <w:tcBorders>
              <w:top w:val="double" w:sz="4" w:space="0" w:color="auto"/>
              <w:bottom w:val="double" w:sz="4" w:space="0" w:color="auto"/>
            </w:tcBorders>
            <w:shd w:val="clear" w:color="auto" w:fill="auto"/>
            <w:vAlign w:val="center"/>
            <w:hideMark/>
          </w:tcPr>
          <w:p w14:paraId="7601B65D" w14:textId="77777777" w:rsidR="00AA5E8C" w:rsidRPr="00CE1C70" w:rsidRDefault="00AA5E8C" w:rsidP="003E2C72">
            <w:pPr>
              <w:suppressAutoHyphens w:val="0"/>
              <w:spacing w:after="0" w:line="240" w:lineRule="auto"/>
              <w:rPr>
                <w:szCs w:val="24"/>
                <w:lang w:eastAsia="en-GB"/>
              </w:rPr>
            </w:pPr>
            <w:r w:rsidRPr="00CE1C70">
              <w:rPr>
                <w:szCs w:val="24"/>
                <w:lang w:eastAsia="en-GB"/>
              </w:rPr>
              <w:t>Prague–Ostrava</w:t>
            </w:r>
          </w:p>
        </w:tc>
        <w:tc>
          <w:tcPr>
            <w:tcW w:w="1991" w:type="dxa"/>
            <w:tcBorders>
              <w:top w:val="double" w:sz="4" w:space="0" w:color="auto"/>
              <w:bottom w:val="double" w:sz="4" w:space="0" w:color="auto"/>
            </w:tcBorders>
            <w:shd w:val="clear" w:color="auto" w:fill="auto"/>
            <w:vAlign w:val="center"/>
            <w:hideMark/>
          </w:tcPr>
          <w:p w14:paraId="3ABE09F1" w14:textId="77777777" w:rsidR="00AA5E8C" w:rsidRPr="00CE1C70" w:rsidRDefault="00AA5E8C" w:rsidP="003E2C72">
            <w:pPr>
              <w:suppressAutoHyphens w:val="0"/>
              <w:spacing w:after="0" w:line="240" w:lineRule="auto"/>
              <w:rPr>
                <w:szCs w:val="24"/>
                <w:lang w:eastAsia="en-GB"/>
              </w:rPr>
            </w:pPr>
            <w:r w:rsidRPr="00CE1C70">
              <w:rPr>
                <w:szCs w:val="24"/>
                <w:lang w:eastAsia="en-GB"/>
              </w:rPr>
              <w:t>Brno–Ostrava</w:t>
            </w:r>
          </w:p>
        </w:tc>
      </w:tr>
      <w:tr w:rsidR="00CE1C70" w:rsidRPr="00CE1C70" w14:paraId="7B1EAC77" w14:textId="77777777" w:rsidTr="1AD3F714">
        <w:trPr>
          <w:trHeight w:val="330"/>
        </w:trPr>
        <w:tc>
          <w:tcPr>
            <w:tcW w:w="915" w:type="dxa"/>
            <w:vMerge w:val="restart"/>
            <w:tcBorders>
              <w:top w:val="double" w:sz="4" w:space="0" w:color="auto"/>
            </w:tcBorders>
            <w:shd w:val="clear" w:color="auto" w:fill="auto"/>
            <w:vAlign w:val="center"/>
            <w:hideMark/>
          </w:tcPr>
          <w:p w14:paraId="634CDB4B" w14:textId="77777777" w:rsidR="00AA5E8C" w:rsidRPr="00CE1C70" w:rsidRDefault="00AA5E8C" w:rsidP="00AA5E8C">
            <w:pPr>
              <w:suppressAutoHyphens w:val="0"/>
              <w:spacing w:after="0" w:line="240" w:lineRule="auto"/>
              <w:rPr>
                <w:szCs w:val="24"/>
                <w:lang w:eastAsia="en-GB"/>
              </w:rPr>
            </w:pPr>
            <w:r w:rsidRPr="00CE1C70">
              <w:rPr>
                <w:rFonts w:eastAsia="Arial"/>
                <w:szCs w:val="24"/>
                <w:lang w:eastAsia="en-GB"/>
              </w:rPr>
              <w:t>Train</w:t>
            </w:r>
          </w:p>
        </w:tc>
        <w:tc>
          <w:tcPr>
            <w:tcW w:w="1856" w:type="dxa"/>
            <w:tcBorders>
              <w:top w:val="double" w:sz="4" w:space="0" w:color="auto"/>
            </w:tcBorders>
            <w:shd w:val="clear" w:color="auto" w:fill="auto"/>
            <w:vAlign w:val="center"/>
            <w:hideMark/>
          </w:tcPr>
          <w:p w14:paraId="1685A87C" w14:textId="77777777" w:rsidR="00AA5E8C" w:rsidRPr="00CE1C70" w:rsidRDefault="00AA5E8C" w:rsidP="00AA5E8C">
            <w:pPr>
              <w:suppressAutoHyphens w:val="0"/>
              <w:spacing w:after="0" w:line="240" w:lineRule="auto"/>
              <w:rPr>
                <w:szCs w:val="24"/>
                <w:lang w:eastAsia="en-GB"/>
              </w:rPr>
            </w:pPr>
            <w:r w:rsidRPr="00CE1C70">
              <w:rPr>
                <w:rFonts w:eastAsia="Arial"/>
                <w:szCs w:val="24"/>
                <w:lang w:eastAsia="en-GB"/>
              </w:rPr>
              <w:t>Czech Railways</w:t>
            </w:r>
          </w:p>
        </w:tc>
        <w:tc>
          <w:tcPr>
            <w:tcW w:w="1989" w:type="dxa"/>
            <w:tcBorders>
              <w:top w:val="double" w:sz="4" w:space="0" w:color="auto"/>
            </w:tcBorders>
            <w:shd w:val="clear" w:color="auto" w:fill="auto"/>
            <w:vAlign w:val="center"/>
            <w:hideMark/>
          </w:tcPr>
          <w:p w14:paraId="209D6787" w14:textId="0B840154" w:rsidR="00AA5E8C" w:rsidRPr="00CE1C70" w:rsidRDefault="00AA5E8C" w:rsidP="00AA5E8C">
            <w:pPr>
              <w:suppressAutoHyphens w:val="0"/>
              <w:spacing w:after="0" w:line="240" w:lineRule="auto"/>
              <w:jc w:val="center"/>
              <w:rPr>
                <w:szCs w:val="24"/>
                <w:lang w:eastAsia="en-GB"/>
              </w:rPr>
            </w:pPr>
            <w:r w:rsidRPr="00CE1C70">
              <w:rPr>
                <w:szCs w:val="24"/>
                <w:lang w:val="cs-CZ" w:eastAsia="cs-CZ"/>
              </w:rPr>
              <w:t>39%</w:t>
            </w:r>
          </w:p>
        </w:tc>
        <w:tc>
          <w:tcPr>
            <w:tcW w:w="1989" w:type="dxa"/>
            <w:tcBorders>
              <w:top w:val="double" w:sz="4" w:space="0" w:color="auto"/>
            </w:tcBorders>
            <w:shd w:val="clear" w:color="auto" w:fill="auto"/>
            <w:vAlign w:val="center"/>
            <w:hideMark/>
          </w:tcPr>
          <w:p w14:paraId="51996EA6" w14:textId="71134188" w:rsidR="00AA5E8C" w:rsidRPr="00CE1C70" w:rsidRDefault="00AA5E8C" w:rsidP="00AA5E8C">
            <w:pPr>
              <w:suppressAutoHyphens w:val="0"/>
              <w:spacing w:after="0" w:line="240" w:lineRule="auto"/>
              <w:jc w:val="center"/>
              <w:rPr>
                <w:szCs w:val="24"/>
                <w:lang w:eastAsia="en-GB"/>
              </w:rPr>
            </w:pPr>
            <w:r w:rsidRPr="00CE1C70">
              <w:rPr>
                <w:szCs w:val="24"/>
                <w:lang w:val="cs-CZ" w:eastAsia="cs-CZ"/>
              </w:rPr>
              <w:t>53%</w:t>
            </w:r>
          </w:p>
        </w:tc>
        <w:tc>
          <w:tcPr>
            <w:tcW w:w="1991" w:type="dxa"/>
            <w:tcBorders>
              <w:top w:val="double" w:sz="4" w:space="0" w:color="auto"/>
            </w:tcBorders>
            <w:shd w:val="clear" w:color="auto" w:fill="auto"/>
            <w:vAlign w:val="center"/>
            <w:hideMark/>
          </w:tcPr>
          <w:p w14:paraId="0636B086" w14:textId="5E28561C" w:rsidR="00AA5E8C" w:rsidRPr="00CE1C70" w:rsidRDefault="00AA5E8C" w:rsidP="00AA5E8C">
            <w:pPr>
              <w:suppressAutoHyphens w:val="0"/>
              <w:spacing w:after="0" w:line="240" w:lineRule="auto"/>
              <w:jc w:val="center"/>
              <w:rPr>
                <w:szCs w:val="24"/>
                <w:lang w:eastAsia="en-GB"/>
              </w:rPr>
            </w:pPr>
            <w:r w:rsidRPr="00CE1C70">
              <w:rPr>
                <w:szCs w:val="24"/>
                <w:lang w:val="cs-CZ" w:eastAsia="cs-CZ"/>
              </w:rPr>
              <w:t>45%</w:t>
            </w:r>
          </w:p>
        </w:tc>
      </w:tr>
      <w:tr w:rsidR="00CE1C70" w:rsidRPr="00CE1C70" w14:paraId="40D81ACB" w14:textId="77777777" w:rsidTr="1AD3F714">
        <w:trPr>
          <w:trHeight w:val="315"/>
        </w:trPr>
        <w:tc>
          <w:tcPr>
            <w:tcW w:w="915" w:type="dxa"/>
            <w:vMerge/>
            <w:vAlign w:val="center"/>
            <w:hideMark/>
          </w:tcPr>
          <w:p w14:paraId="62CB3C60" w14:textId="77777777" w:rsidR="00AA5E8C" w:rsidRPr="00CE1C70" w:rsidRDefault="00AA5E8C" w:rsidP="00AA5E8C">
            <w:pPr>
              <w:suppressAutoHyphens w:val="0"/>
              <w:spacing w:after="0" w:line="240" w:lineRule="auto"/>
              <w:jc w:val="left"/>
              <w:rPr>
                <w:szCs w:val="24"/>
                <w:lang w:eastAsia="en-GB"/>
              </w:rPr>
            </w:pPr>
          </w:p>
        </w:tc>
        <w:tc>
          <w:tcPr>
            <w:tcW w:w="1856" w:type="dxa"/>
            <w:shd w:val="clear" w:color="auto" w:fill="auto"/>
            <w:vAlign w:val="center"/>
            <w:hideMark/>
          </w:tcPr>
          <w:p w14:paraId="29D8257D" w14:textId="77777777" w:rsidR="00AA5E8C" w:rsidRPr="00CE1C70" w:rsidRDefault="00AA5E8C" w:rsidP="00AA5E8C">
            <w:pPr>
              <w:suppressAutoHyphens w:val="0"/>
              <w:spacing w:after="0" w:line="240" w:lineRule="auto"/>
              <w:rPr>
                <w:szCs w:val="24"/>
                <w:lang w:eastAsia="en-GB"/>
              </w:rPr>
            </w:pPr>
            <w:r w:rsidRPr="00CE1C70">
              <w:rPr>
                <w:rFonts w:eastAsia="Arial"/>
                <w:szCs w:val="24"/>
                <w:lang w:eastAsia="en-GB"/>
              </w:rPr>
              <w:t xml:space="preserve">RegioJet </w:t>
            </w:r>
          </w:p>
        </w:tc>
        <w:tc>
          <w:tcPr>
            <w:tcW w:w="1989" w:type="dxa"/>
            <w:shd w:val="clear" w:color="auto" w:fill="auto"/>
            <w:vAlign w:val="center"/>
            <w:hideMark/>
          </w:tcPr>
          <w:p w14:paraId="6422F47D" w14:textId="04C8F240" w:rsidR="00AA5E8C" w:rsidRPr="00CE1C70" w:rsidRDefault="00AA5E8C" w:rsidP="00AA5E8C">
            <w:pPr>
              <w:suppressAutoHyphens w:val="0"/>
              <w:spacing w:after="0" w:line="240" w:lineRule="auto"/>
              <w:jc w:val="center"/>
              <w:rPr>
                <w:szCs w:val="24"/>
                <w:lang w:eastAsia="en-GB"/>
              </w:rPr>
            </w:pPr>
            <w:r w:rsidRPr="00CE1C70">
              <w:rPr>
                <w:szCs w:val="24"/>
                <w:lang w:val="cs-CZ" w:eastAsia="cs-CZ"/>
              </w:rPr>
              <w:t>24%</w:t>
            </w:r>
          </w:p>
        </w:tc>
        <w:tc>
          <w:tcPr>
            <w:tcW w:w="1989" w:type="dxa"/>
            <w:shd w:val="clear" w:color="auto" w:fill="auto"/>
            <w:vAlign w:val="center"/>
            <w:hideMark/>
          </w:tcPr>
          <w:p w14:paraId="2C0A5593" w14:textId="6CC74891" w:rsidR="00AA5E8C" w:rsidRPr="00CE1C70" w:rsidRDefault="00AA5E8C" w:rsidP="00AA5E8C">
            <w:pPr>
              <w:suppressAutoHyphens w:val="0"/>
              <w:spacing w:after="0" w:line="240" w:lineRule="auto"/>
              <w:jc w:val="center"/>
              <w:rPr>
                <w:szCs w:val="24"/>
                <w:lang w:eastAsia="en-GB"/>
              </w:rPr>
            </w:pPr>
            <w:r w:rsidRPr="00CE1C70">
              <w:rPr>
                <w:szCs w:val="24"/>
                <w:lang w:val="cs-CZ" w:eastAsia="cs-CZ"/>
              </w:rPr>
              <w:t>31%</w:t>
            </w:r>
          </w:p>
        </w:tc>
        <w:tc>
          <w:tcPr>
            <w:tcW w:w="1991" w:type="dxa"/>
            <w:shd w:val="clear" w:color="auto" w:fill="auto"/>
            <w:vAlign w:val="center"/>
            <w:hideMark/>
          </w:tcPr>
          <w:p w14:paraId="2381AD0A" w14:textId="5BEE472D" w:rsidR="00AA5E8C" w:rsidRPr="00CE1C70" w:rsidRDefault="00AA5E8C" w:rsidP="00AA5E8C">
            <w:pPr>
              <w:suppressAutoHyphens w:val="0"/>
              <w:spacing w:after="0" w:line="240" w:lineRule="auto"/>
              <w:jc w:val="center"/>
              <w:rPr>
                <w:szCs w:val="24"/>
                <w:lang w:eastAsia="en-GB"/>
              </w:rPr>
            </w:pPr>
            <w:r w:rsidRPr="00CE1C70">
              <w:rPr>
                <w:szCs w:val="24"/>
                <w:lang w:val="cs-CZ" w:eastAsia="cs-CZ"/>
              </w:rPr>
              <w:t>0%</w:t>
            </w:r>
          </w:p>
        </w:tc>
      </w:tr>
      <w:tr w:rsidR="00CE1C70" w:rsidRPr="00CE1C70" w14:paraId="61321540" w14:textId="77777777" w:rsidTr="1AD3F714">
        <w:trPr>
          <w:trHeight w:val="330"/>
        </w:trPr>
        <w:tc>
          <w:tcPr>
            <w:tcW w:w="915" w:type="dxa"/>
            <w:vMerge/>
            <w:vAlign w:val="center"/>
            <w:hideMark/>
          </w:tcPr>
          <w:p w14:paraId="3D88C67F" w14:textId="77777777" w:rsidR="00AA5E8C" w:rsidRPr="00CE1C70" w:rsidRDefault="00AA5E8C" w:rsidP="00AA5E8C">
            <w:pPr>
              <w:suppressAutoHyphens w:val="0"/>
              <w:spacing w:after="0" w:line="240" w:lineRule="auto"/>
              <w:jc w:val="left"/>
              <w:rPr>
                <w:szCs w:val="24"/>
                <w:lang w:eastAsia="en-GB"/>
              </w:rPr>
            </w:pPr>
          </w:p>
        </w:tc>
        <w:tc>
          <w:tcPr>
            <w:tcW w:w="1856" w:type="dxa"/>
            <w:tcBorders>
              <w:bottom w:val="single" w:sz="8" w:space="0" w:color="auto"/>
            </w:tcBorders>
            <w:shd w:val="clear" w:color="auto" w:fill="auto"/>
            <w:vAlign w:val="center"/>
            <w:hideMark/>
          </w:tcPr>
          <w:p w14:paraId="4333CD6E" w14:textId="77777777" w:rsidR="00AA5E8C" w:rsidRPr="00CE1C70" w:rsidRDefault="00AA5E8C" w:rsidP="00AA5E8C">
            <w:pPr>
              <w:suppressAutoHyphens w:val="0"/>
              <w:spacing w:after="0" w:line="240" w:lineRule="auto"/>
              <w:rPr>
                <w:szCs w:val="24"/>
                <w:lang w:eastAsia="en-GB"/>
              </w:rPr>
            </w:pPr>
            <w:r w:rsidRPr="00CE1C70">
              <w:rPr>
                <w:rFonts w:eastAsia="Arial"/>
                <w:szCs w:val="24"/>
                <w:lang w:eastAsia="en-GB"/>
              </w:rPr>
              <w:t>LeoExpress</w:t>
            </w:r>
          </w:p>
        </w:tc>
        <w:tc>
          <w:tcPr>
            <w:tcW w:w="1989" w:type="dxa"/>
            <w:tcBorders>
              <w:bottom w:val="single" w:sz="8" w:space="0" w:color="auto"/>
            </w:tcBorders>
            <w:shd w:val="clear" w:color="auto" w:fill="auto"/>
            <w:vAlign w:val="center"/>
            <w:hideMark/>
          </w:tcPr>
          <w:p w14:paraId="355CBFE4" w14:textId="6FF763EB" w:rsidR="00AA5E8C" w:rsidRPr="00CE1C70" w:rsidRDefault="00AA5E8C" w:rsidP="00AA5E8C">
            <w:pPr>
              <w:suppressAutoHyphens w:val="0"/>
              <w:spacing w:after="0" w:line="240" w:lineRule="auto"/>
              <w:jc w:val="center"/>
              <w:rPr>
                <w:szCs w:val="24"/>
                <w:lang w:eastAsia="en-GB"/>
              </w:rPr>
            </w:pPr>
            <w:r w:rsidRPr="00CE1C70">
              <w:rPr>
                <w:szCs w:val="24"/>
                <w:lang w:val="cs-CZ" w:eastAsia="cs-CZ"/>
              </w:rPr>
              <w:t>0%</w:t>
            </w:r>
          </w:p>
        </w:tc>
        <w:tc>
          <w:tcPr>
            <w:tcW w:w="1989" w:type="dxa"/>
            <w:tcBorders>
              <w:bottom w:val="single" w:sz="8" w:space="0" w:color="auto"/>
            </w:tcBorders>
            <w:shd w:val="clear" w:color="auto" w:fill="auto"/>
            <w:vAlign w:val="center"/>
            <w:hideMark/>
          </w:tcPr>
          <w:p w14:paraId="423A59E1" w14:textId="0E04F080" w:rsidR="00AA5E8C" w:rsidRPr="00CE1C70" w:rsidRDefault="00AA5E8C" w:rsidP="00AA5E8C">
            <w:pPr>
              <w:suppressAutoHyphens w:val="0"/>
              <w:spacing w:after="0" w:line="240" w:lineRule="auto"/>
              <w:jc w:val="center"/>
              <w:rPr>
                <w:szCs w:val="24"/>
                <w:lang w:eastAsia="en-GB"/>
              </w:rPr>
            </w:pPr>
            <w:r w:rsidRPr="00CE1C70">
              <w:rPr>
                <w:szCs w:val="24"/>
                <w:lang w:val="cs-CZ" w:eastAsia="cs-CZ"/>
              </w:rPr>
              <w:t>15%</w:t>
            </w:r>
          </w:p>
        </w:tc>
        <w:tc>
          <w:tcPr>
            <w:tcW w:w="1991" w:type="dxa"/>
            <w:tcBorders>
              <w:bottom w:val="single" w:sz="8" w:space="0" w:color="auto"/>
            </w:tcBorders>
            <w:shd w:val="clear" w:color="auto" w:fill="auto"/>
            <w:vAlign w:val="center"/>
            <w:hideMark/>
          </w:tcPr>
          <w:p w14:paraId="5396F497" w14:textId="693795BD" w:rsidR="00AA5E8C" w:rsidRPr="00CE1C70" w:rsidRDefault="00AA5E8C" w:rsidP="00AA5E8C">
            <w:pPr>
              <w:suppressAutoHyphens w:val="0"/>
              <w:spacing w:after="0" w:line="240" w:lineRule="auto"/>
              <w:jc w:val="center"/>
              <w:rPr>
                <w:szCs w:val="24"/>
                <w:lang w:eastAsia="en-GB"/>
              </w:rPr>
            </w:pPr>
            <w:r w:rsidRPr="00CE1C70">
              <w:rPr>
                <w:szCs w:val="24"/>
                <w:lang w:val="cs-CZ" w:eastAsia="cs-CZ"/>
              </w:rPr>
              <w:t>0%</w:t>
            </w:r>
          </w:p>
        </w:tc>
      </w:tr>
      <w:tr w:rsidR="00CE1C70" w:rsidRPr="00CE1C70" w14:paraId="18EC142B" w14:textId="77777777" w:rsidTr="1AD3F714">
        <w:trPr>
          <w:trHeight w:val="315"/>
        </w:trPr>
        <w:tc>
          <w:tcPr>
            <w:tcW w:w="915" w:type="dxa"/>
            <w:vMerge w:val="restart"/>
            <w:tcBorders>
              <w:top w:val="single" w:sz="8" w:space="0" w:color="auto"/>
            </w:tcBorders>
            <w:shd w:val="clear" w:color="auto" w:fill="auto"/>
            <w:vAlign w:val="center"/>
            <w:hideMark/>
          </w:tcPr>
          <w:p w14:paraId="596634A1" w14:textId="77777777" w:rsidR="00AA5E8C" w:rsidRPr="00CE1C70" w:rsidRDefault="00AA5E8C" w:rsidP="00AA5E8C">
            <w:pPr>
              <w:suppressAutoHyphens w:val="0"/>
              <w:spacing w:after="0" w:line="240" w:lineRule="auto"/>
              <w:rPr>
                <w:szCs w:val="24"/>
                <w:lang w:eastAsia="en-GB"/>
              </w:rPr>
            </w:pPr>
            <w:r w:rsidRPr="00CE1C70">
              <w:rPr>
                <w:rFonts w:eastAsia="Arial"/>
                <w:szCs w:val="24"/>
                <w:lang w:eastAsia="en-GB"/>
              </w:rPr>
              <w:t>Bus</w:t>
            </w:r>
          </w:p>
        </w:tc>
        <w:tc>
          <w:tcPr>
            <w:tcW w:w="1856" w:type="dxa"/>
            <w:tcBorders>
              <w:top w:val="single" w:sz="8" w:space="0" w:color="auto"/>
            </w:tcBorders>
            <w:shd w:val="clear" w:color="auto" w:fill="auto"/>
            <w:vAlign w:val="center"/>
            <w:hideMark/>
          </w:tcPr>
          <w:p w14:paraId="40FDF269" w14:textId="77777777" w:rsidR="00AA5E8C" w:rsidRPr="00CE1C70" w:rsidRDefault="00AA5E8C" w:rsidP="00AA5E8C">
            <w:pPr>
              <w:suppressAutoHyphens w:val="0"/>
              <w:spacing w:after="0" w:line="240" w:lineRule="auto"/>
              <w:rPr>
                <w:szCs w:val="24"/>
                <w:lang w:eastAsia="en-GB"/>
              </w:rPr>
            </w:pPr>
            <w:r w:rsidRPr="00CE1C70">
              <w:rPr>
                <w:rFonts w:eastAsia="Arial"/>
                <w:szCs w:val="24"/>
                <w:lang w:eastAsia="en-GB"/>
              </w:rPr>
              <w:t>RegioJet</w:t>
            </w:r>
          </w:p>
        </w:tc>
        <w:tc>
          <w:tcPr>
            <w:tcW w:w="1989" w:type="dxa"/>
            <w:tcBorders>
              <w:top w:val="single" w:sz="8" w:space="0" w:color="auto"/>
            </w:tcBorders>
            <w:shd w:val="clear" w:color="auto" w:fill="auto"/>
            <w:vAlign w:val="center"/>
            <w:hideMark/>
          </w:tcPr>
          <w:p w14:paraId="69496B87" w14:textId="6C29F525" w:rsidR="00AA5E8C" w:rsidRPr="00CE1C70" w:rsidRDefault="00AA5E8C" w:rsidP="00AA5E8C">
            <w:pPr>
              <w:suppressAutoHyphens w:val="0"/>
              <w:spacing w:after="0" w:line="240" w:lineRule="auto"/>
              <w:jc w:val="center"/>
              <w:rPr>
                <w:szCs w:val="24"/>
                <w:lang w:eastAsia="en-GB"/>
              </w:rPr>
            </w:pPr>
            <w:r w:rsidRPr="00CE1C70">
              <w:rPr>
                <w:szCs w:val="24"/>
                <w:lang w:val="cs-CZ" w:eastAsia="cs-CZ"/>
              </w:rPr>
              <w:t>18%</w:t>
            </w:r>
          </w:p>
        </w:tc>
        <w:tc>
          <w:tcPr>
            <w:tcW w:w="1989" w:type="dxa"/>
            <w:tcBorders>
              <w:top w:val="single" w:sz="8" w:space="0" w:color="auto"/>
            </w:tcBorders>
            <w:shd w:val="clear" w:color="auto" w:fill="auto"/>
            <w:vAlign w:val="center"/>
            <w:hideMark/>
          </w:tcPr>
          <w:p w14:paraId="40AEFB86" w14:textId="605F89D4" w:rsidR="00AA5E8C" w:rsidRPr="00CE1C70" w:rsidRDefault="00AA5E8C" w:rsidP="00AA5E8C">
            <w:pPr>
              <w:suppressAutoHyphens w:val="0"/>
              <w:spacing w:after="0" w:line="240" w:lineRule="auto"/>
              <w:jc w:val="center"/>
              <w:rPr>
                <w:szCs w:val="24"/>
                <w:lang w:eastAsia="en-GB"/>
              </w:rPr>
            </w:pPr>
            <w:r w:rsidRPr="00CE1C70">
              <w:rPr>
                <w:szCs w:val="24"/>
                <w:lang w:val="cs-CZ" w:eastAsia="cs-CZ"/>
              </w:rPr>
              <w:t>0%</w:t>
            </w:r>
          </w:p>
        </w:tc>
        <w:tc>
          <w:tcPr>
            <w:tcW w:w="1991" w:type="dxa"/>
            <w:tcBorders>
              <w:top w:val="single" w:sz="8" w:space="0" w:color="auto"/>
            </w:tcBorders>
            <w:shd w:val="clear" w:color="auto" w:fill="auto"/>
            <w:vAlign w:val="center"/>
            <w:hideMark/>
          </w:tcPr>
          <w:p w14:paraId="13F42996" w14:textId="07099730" w:rsidR="00AA5E8C" w:rsidRPr="00CE1C70" w:rsidRDefault="00AA5E8C" w:rsidP="00AA5E8C">
            <w:pPr>
              <w:suppressAutoHyphens w:val="0"/>
              <w:spacing w:after="0" w:line="240" w:lineRule="auto"/>
              <w:jc w:val="center"/>
              <w:rPr>
                <w:szCs w:val="24"/>
                <w:lang w:eastAsia="en-GB"/>
              </w:rPr>
            </w:pPr>
            <w:r w:rsidRPr="00CE1C70">
              <w:rPr>
                <w:szCs w:val="24"/>
                <w:lang w:val="cs-CZ" w:eastAsia="cs-CZ"/>
              </w:rPr>
              <w:t>0%</w:t>
            </w:r>
          </w:p>
        </w:tc>
      </w:tr>
      <w:tr w:rsidR="00CE1C70" w:rsidRPr="00CE1C70" w14:paraId="166E6517" w14:textId="77777777" w:rsidTr="1AD3F714">
        <w:trPr>
          <w:trHeight w:val="330"/>
        </w:trPr>
        <w:tc>
          <w:tcPr>
            <w:tcW w:w="915" w:type="dxa"/>
            <w:vMerge/>
            <w:vAlign w:val="center"/>
            <w:hideMark/>
          </w:tcPr>
          <w:p w14:paraId="33CE83B3" w14:textId="77777777" w:rsidR="00AA5E8C" w:rsidRPr="00CE1C70" w:rsidRDefault="00AA5E8C" w:rsidP="00AA5E8C">
            <w:pPr>
              <w:suppressAutoHyphens w:val="0"/>
              <w:spacing w:after="0" w:line="240" w:lineRule="auto"/>
              <w:jc w:val="left"/>
              <w:rPr>
                <w:szCs w:val="24"/>
                <w:lang w:eastAsia="en-GB"/>
              </w:rPr>
            </w:pPr>
          </w:p>
        </w:tc>
        <w:tc>
          <w:tcPr>
            <w:tcW w:w="1856" w:type="dxa"/>
            <w:tcBorders>
              <w:bottom w:val="single" w:sz="8" w:space="0" w:color="auto"/>
            </w:tcBorders>
            <w:shd w:val="clear" w:color="auto" w:fill="auto"/>
            <w:vAlign w:val="center"/>
            <w:hideMark/>
          </w:tcPr>
          <w:p w14:paraId="149F27D9" w14:textId="77777777" w:rsidR="00AA5E8C" w:rsidRPr="00CE1C70" w:rsidRDefault="00AA5E8C" w:rsidP="00AA5E8C">
            <w:pPr>
              <w:suppressAutoHyphens w:val="0"/>
              <w:spacing w:after="0" w:line="240" w:lineRule="auto"/>
              <w:rPr>
                <w:szCs w:val="24"/>
                <w:lang w:eastAsia="en-GB"/>
              </w:rPr>
            </w:pPr>
            <w:r w:rsidRPr="00CE1C70">
              <w:rPr>
                <w:rFonts w:eastAsia="Arial"/>
                <w:szCs w:val="24"/>
                <w:lang w:eastAsia="en-GB"/>
              </w:rPr>
              <w:t>FlixBus</w:t>
            </w:r>
          </w:p>
        </w:tc>
        <w:tc>
          <w:tcPr>
            <w:tcW w:w="1989" w:type="dxa"/>
            <w:tcBorders>
              <w:bottom w:val="single" w:sz="8" w:space="0" w:color="auto"/>
            </w:tcBorders>
            <w:shd w:val="clear" w:color="auto" w:fill="auto"/>
            <w:vAlign w:val="center"/>
            <w:hideMark/>
          </w:tcPr>
          <w:p w14:paraId="38C85DB0" w14:textId="288F2DD4" w:rsidR="00AA5E8C" w:rsidRPr="00CE1C70" w:rsidRDefault="00AA5E8C" w:rsidP="00AA5E8C">
            <w:pPr>
              <w:suppressAutoHyphens w:val="0"/>
              <w:spacing w:after="0" w:line="240" w:lineRule="auto"/>
              <w:jc w:val="center"/>
              <w:rPr>
                <w:szCs w:val="24"/>
                <w:lang w:eastAsia="en-GB"/>
              </w:rPr>
            </w:pPr>
            <w:r w:rsidRPr="00CE1C70">
              <w:rPr>
                <w:szCs w:val="24"/>
                <w:lang w:val="cs-CZ" w:eastAsia="cs-CZ"/>
              </w:rPr>
              <w:t>19%</w:t>
            </w:r>
          </w:p>
        </w:tc>
        <w:tc>
          <w:tcPr>
            <w:tcW w:w="1989" w:type="dxa"/>
            <w:tcBorders>
              <w:bottom w:val="single" w:sz="8" w:space="0" w:color="auto"/>
            </w:tcBorders>
            <w:shd w:val="clear" w:color="auto" w:fill="auto"/>
            <w:vAlign w:val="center"/>
            <w:hideMark/>
          </w:tcPr>
          <w:p w14:paraId="79BF0911" w14:textId="38130E66" w:rsidR="00AA5E8C" w:rsidRPr="00CE1C70" w:rsidRDefault="00AA5E8C" w:rsidP="00AA5E8C">
            <w:pPr>
              <w:suppressAutoHyphens w:val="0"/>
              <w:spacing w:after="0" w:line="240" w:lineRule="auto"/>
              <w:jc w:val="center"/>
              <w:rPr>
                <w:szCs w:val="24"/>
                <w:lang w:eastAsia="en-GB"/>
              </w:rPr>
            </w:pPr>
            <w:r w:rsidRPr="00CE1C70">
              <w:rPr>
                <w:szCs w:val="24"/>
                <w:lang w:val="cs-CZ" w:eastAsia="cs-CZ"/>
              </w:rPr>
              <w:t>0%</w:t>
            </w:r>
          </w:p>
        </w:tc>
        <w:tc>
          <w:tcPr>
            <w:tcW w:w="1991" w:type="dxa"/>
            <w:tcBorders>
              <w:bottom w:val="single" w:sz="8" w:space="0" w:color="auto"/>
            </w:tcBorders>
            <w:shd w:val="clear" w:color="auto" w:fill="auto"/>
            <w:vAlign w:val="center"/>
            <w:hideMark/>
          </w:tcPr>
          <w:p w14:paraId="30CBD31A" w14:textId="1F427CED" w:rsidR="00AA5E8C" w:rsidRPr="00CE1C70" w:rsidRDefault="00AA5E8C" w:rsidP="00AA5E8C">
            <w:pPr>
              <w:suppressAutoHyphens w:val="0"/>
              <w:spacing w:after="0" w:line="240" w:lineRule="auto"/>
              <w:jc w:val="center"/>
              <w:rPr>
                <w:szCs w:val="24"/>
                <w:lang w:eastAsia="en-GB"/>
              </w:rPr>
            </w:pPr>
            <w:r w:rsidRPr="00CE1C70">
              <w:rPr>
                <w:szCs w:val="24"/>
                <w:lang w:val="cs-CZ" w:eastAsia="cs-CZ"/>
              </w:rPr>
              <w:t>0%</w:t>
            </w:r>
          </w:p>
        </w:tc>
      </w:tr>
      <w:tr w:rsidR="00CE1C70" w:rsidRPr="00CE1C70" w14:paraId="2E5752E8" w14:textId="77777777" w:rsidTr="1AD3F714">
        <w:trPr>
          <w:trHeight w:val="330"/>
        </w:trPr>
        <w:tc>
          <w:tcPr>
            <w:tcW w:w="915" w:type="dxa"/>
            <w:tcBorders>
              <w:top w:val="single" w:sz="8" w:space="0" w:color="auto"/>
              <w:bottom w:val="double" w:sz="4" w:space="0" w:color="auto"/>
            </w:tcBorders>
            <w:vAlign w:val="center"/>
          </w:tcPr>
          <w:p w14:paraId="2428D243" w14:textId="77777777" w:rsidR="00AA5E8C" w:rsidRPr="00CE1C70" w:rsidRDefault="00AA5E8C" w:rsidP="003E2C72">
            <w:pPr>
              <w:suppressAutoHyphens w:val="0"/>
              <w:spacing w:after="0" w:line="240" w:lineRule="auto"/>
              <w:jc w:val="left"/>
              <w:rPr>
                <w:szCs w:val="24"/>
                <w:lang w:eastAsia="en-GB"/>
              </w:rPr>
            </w:pPr>
            <w:r w:rsidRPr="00CE1C70">
              <w:rPr>
                <w:szCs w:val="24"/>
                <w:lang w:eastAsia="en-GB"/>
              </w:rPr>
              <w:t>Car</w:t>
            </w:r>
          </w:p>
        </w:tc>
        <w:tc>
          <w:tcPr>
            <w:tcW w:w="1856" w:type="dxa"/>
            <w:tcBorders>
              <w:top w:val="single" w:sz="8" w:space="0" w:color="auto"/>
              <w:bottom w:val="double" w:sz="4" w:space="0" w:color="auto"/>
            </w:tcBorders>
            <w:shd w:val="clear" w:color="auto" w:fill="auto"/>
            <w:vAlign w:val="center"/>
          </w:tcPr>
          <w:p w14:paraId="4D1722F0" w14:textId="77777777" w:rsidR="00AA5E8C" w:rsidRPr="00CE1C70" w:rsidRDefault="00AA5E8C" w:rsidP="003E2C72">
            <w:pPr>
              <w:suppressAutoHyphens w:val="0"/>
              <w:spacing w:after="0" w:line="240" w:lineRule="auto"/>
              <w:rPr>
                <w:rFonts w:eastAsia="Arial"/>
                <w:szCs w:val="24"/>
                <w:lang w:eastAsia="en-GB"/>
              </w:rPr>
            </w:pPr>
            <w:r w:rsidRPr="00CE1C70">
              <w:rPr>
                <w:rFonts w:eastAsia="Arial"/>
                <w:szCs w:val="24"/>
                <w:lang w:eastAsia="en-GB"/>
              </w:rPr>
              <w:t>-</w:t>
            </w:r>
          </w:p>
        </w:tc>
        <w:tc>
          <w:tcPr>
            <w:tcW w:w="1989" w:type="dxa"/>
            <w:tcBorders>
              <w:top w:val="single" w:sz="8" w:space="0" w:color="auto"/>
              <w:bottom w:val="double" w:sz="4" w:space="0" w:color="auto"/>
            </w:tcBorders>
            <w:shd w:val="clear" w:color="auto" w:fill="auto"/>
            <w:vAlign w:val="center"/>
          </w:tcPr>
          <w:p w14:paraId="0BA43FC9" w14:textId="77777777" w:rsidR="00AA5E8C" w:rsidRPr="00CE1C70" w:rsidRDefault="00AA5E8C" w:rsidP="003E2C72">
            <w:pPr>
              <w:suppressAutoHyphens w:val="0"/>
              <w:spacing w:after="0" w:line="240" w:lineRule="auto"/>
              <w:jc w:val="center"/>
              <w:rPr>
                <w:szCs w:val="24"/>
                <w:lang w:eastAsia="en-GB"/>
              </w:rPr>
            </w:pPr>
            <w:r w:rsidRPr="00CE1C70">
              <w:rPr>
                <w:szCs w:val="24"/>
                <w:lang w:eastAsia="en-GB"/>
              </w:rPr>
              <w:t>-</w:t>
            </w:r>
          </w:p>
        </w:tc>
        <w:tc>
          <w:tcPr>
            <w:tcW w:w="1989" w:type="dxa"/>
            <w:tcBorders>
              <w:top w:val="single" w:sz="8" w:space="0" w:color="auto"/>
              <w:bottom w:val="double" w:sz="4" w:space="0" w:color="auto"/>
            </w:tcBorders>
            <w:shd w:val="clear" w:color="auto" w:fill="auto"/>
            <w:vAlign w:val="center"/>
          </w:tcPr>
          <w:p w14:paraId="372FB964" w14:textId="77777777" w:rsidR="00AA5E8C" w:rsidRPr="00CE1C70" w:rsidRDefault="00AA5E8C" w:rsidP="003E2C72">
            <w:pPr>
              <w:suppressAutoHyphens w:val="0"/>
              <w:spacing w:after="0" w:line="240" w:lineRule="auto"/>
              <w:jc w:val="center"/>
              <w:rPr>
                <w:szCs w:val="24"/>
                <w:lang w:eastAsia="en-GB"/>
              </w:rPr>
            </w:pPr>
            <w:r w:rsidRPr="00CE1C70">
              <w:rPr>
                <w:szCs w:val="24"/>
                <w:lang w:eastAsia="en-GB"/>
              </w:rPr>
              <w:t>-</w:t>
            </w:r>
          </w:p>
        </w:tc>
        <w:tc>
          <w:tcPr>
            <w:tcW w:w="1991" w:type="dxa"/>
            <w:tcBorders>
              <w:top w:val="single" w:sz="8" w:space="0" w:color="auto"/>
              <w:bottom w:val="double" w:sz="4" w:space="0" w:color="auto"/>
            </w:tcBorders>
            <w:shd w:val="clear" w:color="auto" w:fill="auto"/>
            <w:vAlign w:val="center"/>
          </w:tcPr>
          <w:p w14:paraId="3CE81416" w14:textId="1969E812" w:rsidR="00AA5E8C" w:rsidRPr="00CE1C70" w:rsidRDefault="00AA5E8C" w:rsidP="003E2C72">
            <w:pPr>
              <w:suppressAutoHyphens w:val="0"/>
              <w:spacing w:after="0" w:line="240" w:lineRule="auto"/>
              <w:jc w:val="center"/>
              <w:rPr>
                <w:szCs w:val="24"/>
                <w:lang w:eastAsia="en-GB"/>
              </w:rPr>
            </w:pPr>
            <w:r w:rsidRPr="00CE1C70">
              <w:rPr>
                <w:szCs w:val="24"/>
                <w:lang w:eastAsia="en-GB"/>
              </w:rPr>
              <w:t>55%</w:t>
            </w:r>
          </w:p>
        </w:tc>
      </w:tr>
    </w:tbl>
    <w:p w14:paraId="27EAF600" w14:textId="5DF98234" w:rsidR="00AA5E8C" w:rsidRPr="00CE1C70" w:rsidRDefault="5CE4DD8B">
      <w:pPr>
        <w:rPr>
          <w:i/>
          <w:iCs/>
          <w:sz w:val="20"/>
        </w:rPr>
      </w:pPr>
      <w:r w:rsidRPr="00CE1C70">
        <w:rPr>
          <w:i/>
          <w:iCs/>
          <w:sz w:val="20"/>
        </w:rPr>
        <w:t>Note: This table shows relative share structure of big data model on modal split on relevant routes based on general load factor according to each mode of transport.</w:t>
      </w:r>
    </w:p>
    <w:p w14:paraId="57C7E992" w14:textId="61BF4941" w:rsidR="009447A1" w:rsidRPr="00CE1C70" w:rsidRDefault="5CE4DD8B" w:rsidP="00F204F7">
      <w:r w:rsidRPr="00CE1C70">
        <w:rPr>
          <w:i/>
          <w:iCs/>
          <w:sz w:val="20"/>
        </w:rPr>
        <w:t>Source: SIM card´s movement big data (Ficek, 2020)</w:t>
      </w:r>
      <w:r w:rsidR="009447A1" w:rsidRPr="00CE1C70">
        <w:t xml:space="preserve">Big data verification modal </w:t>
      </w:r>
      <w:r w:rsidR="005359D3" w:rsidRPr="00CE1C70">
        <w:t>and</w:t>
      </w:r>
      <w:r w:rsidR="009447A1" w:rsidRPr="00CE1C70">
        <w:t xml:space="preserve"> company share</w:t>
      </w:r>
      <w:r w:rsidR="005359D3" w:rsidRPr="00CE1C70">
        <w:t>s</w:t>
      </w:r>
      <w:r w:rsidR="009D6FC8" w:rsidRPr="00CE1C70">
        <w:t xml:space="preserve"> </w:t>
      </w:r>
      <w:r w:rsidR="005359D3" w:rsidRPr="00CE1C70">
        <w:t>based on specific company occupancy in rail (ČD, RegioJet a LeoExpress)</w:t>
      </w:r>
    </w:p>
    <w:tbl>
      <w:tblPr>
        <w:tblW w:w="0" w:type="auto"/>
        <w:tblLayout w:type="fixed"/>
        <w:tblLook w:val="04A0" w:firstRow="1" w:lastRow="0" w:firstColumn="1" w:lastColumn="0" w:noHBand="0" w:noVBand="1"/>
      </w:tblPr>
      <w:tblGrid>
        <w:gridCol w:w="915"/>
        <w:gridCol w:w="1860"/>
        <w:gridCol w:w="1995"/>
        <w:gridCol w:w="1995"/>
        <w:gridCol w:w="1995"/>
      </w:tblGrid>
      <w:tr w:rsidR="00CE1C70" w:rsidRPr="00CE1C70" w14:paraId="3FAFD34A" w14:textId="77777777" w:rsidTr="1AD3F714">
        <w:trPr>
          <w:trHeight w:val="345"/>
        </w:trPr>
        <w:tc>
          <w:tcPr>
            <w:tcW w:w="915" w:type="dxa"/>
            <w:tcBorders>
              <w:top w:val="double" w:sz="4" w:space="0" w:color="auto"/>
              <w:left w:val="nil"/>
              <w:bottom w:val="double" w:sz="4" w:space="0" w:color="auto"/>
              <w:right w:val="nil"/>
            </w:tcBorders>
            <w:vAlign w:val="center"/>
          </w:tcPr>
          <w:p w14:paraId="3D34D493" w14:textId="7DEA19F2" w:rsidR="1AD3F714" w:rsidRPr="00CE1C70" w:rsidRDefault="1AD3F714">
            <w:pPr>
              <w:rPr>
                <w:szCs w:val="24"/>
              </w:rPr>
            </w:pPr>
            <w:r w:rsidRPr="00CE1C70">
              <w:rPr>
                <w:szCs w:val="24"/>
              </w:rPr>
              <w:t>Mode</w:t>
            </w:r>
          </w:p>
        </w:tc>
        <w:tc>
          <w:tcPr>
            <w:tcW w:w="1860" w:type="dxa"/>
            <w:tcBorders>
              <w:top w:val="double" w:sz="4" w:space="0" w:color="auto"/>
              <w:left w:val="nil"/>
              <w:bottom w:val="double" w:sz="4" w:space="0" w:color="auto"/>
              <w:right w:val="nil"/>
            </w:tcBorders>
            <w:vAlign w:val="center"/>
          </w:tcPr>
          <w:p w14:paraId="2AC56EE4" w14:textId="5EC99B09" w:rsidR="1AD3F714" w:rsidRPr="00CE1C70" w:rsidRDefault="1AD3F714">
            <w:pPr>
              <w:rPr>
                <w:szCs w:val="24"/>
              </w:rPr>
            </w:pPr>
            <w:r w:rsidRPr="00CE1C70">
              <w:rPr>
                <w:szCs w:val="24"/>
              </w:rPr>
              <w:t>Company</w:t>
            </w:r>
          </w:p>
        </w:tc>
        <w:tc>
          <w:tcPr>
            <w:tcW w:w="1995" w:type="dxa"/>
            <w:tcBorders>
              <w:top w:val="double" w:sz="4" w:space="0" w:color="auto"/>
              <w:left w:val="nil"/>
              <w:bottom w:val="double" w:sz="4" w:space="0" w:color="auto"/>
              <w:right w:val="nil"/>
            </w:tcBorders>
            <w:vAlign w:val="center"/>
          </w:tcPr>
          <w:p w14:paraId="4DF37F0D" w14:textId="4EA91AF9" w:rsidR="1AD3F714" w:rsidRPr="00CE1C70" w:rsidRDefault="1AD3F714">
            <w:pPr>
              <w:rPr>
                <w:szCs w:val="24"/>
              </w:rPr>
            </w:pPr>
            <w:r w:rsidRPr="00CE1C70">
              <w:rPr>
                <w:szCs w:val="24"/>
              </w:rPr>
              <w:t>Prague–Brno</w:t>
            </w:r>
          </w:p>
        </w:tc>
        <w:tc>
          <w:tcPr>
            <w:tcW w:w="1995" w:type="dxa"/>
            <w:tcBorders>
              <w:top w:val="double" w:sz="4" w:space="0" w:color="auto"/>
              <w:left w:val="nil"/>
              <w:bottom w:val="double" w:sz="4" w:space="0" w:color="auto"/>
              <w:right w:val="nil"/>
            </w:tcBorders>
            <w:vAlign w:val="center"/>
          </w:tcPr>
          <w:p w14:paraId="72B81260" w14:textId="48C2C0E1" w:rsidR="1AD3F714" w:rsidRPr="00CE1C70" w:rsidRDefault="1AD3F714">
            <w:pPr>
              <w:rPr>
                <w:szCs w:val="24"/>
              </w:rPr>
            </w:pPr>
            <w:r w:rsidRPr="00CE1C70">
              <w:rPr>
                <w:szCs w:val="24"/>
              </w:rPr>
              <w:t>Prague–Ostrava</w:t>
            </w:r>
          </w:p>
        </w:tc>
        <w:tc>
          <w:tcPr>
            <w:tcW w:w="1995" w:type="dxa"/>
            <w:tcBorders>
              <w:top w:val="double" w:sz="4" w:space="0" w:color="auto"/>
              <w:left w:val="nil"/>
              <w:bottom w:val="double" w:sz="4" w:space="0" w:color="auto"/>
              <w:right w:val="nil"/>
            </w:tcBorders>
            <w:vAlign w:val="center"/>
          </w:tcPr>
          <w:p w14:paraId="009AC374" w14:textId="016C73F3" w:rsidR="1AD3F714" w:rsidRPr="00CE1C70" w:rsidRDefault="1AD3F714">
            <w:pPr>
              <w:rPr>
                <w:szCs w:val="24"/>
              </w:rPr>
            </w:pPr>
            <w:r w:rsidRPr="00CE1C70">
              <w:rPr>
                <w:szCs w:val="24"/>
              </w:rPr>
              <w:t>Brno–Ostrava</w:t>
            </w:r>
          </w:p>
        </w:tc>
      </w:tr>
      <w:tr w:rsidR="00CE1C70" w:rsidRPr="00CE1C70" w14:paraId="0143D00C" w14:textId="77777777" w:rsidTr="1AD3F714">
        <w:trPr>
          <w:trHeight w:val="330"/>
        </w:trPr>
        <w:tc>
          <w:tcPr>
            <w:tcW w:w="915" w:type="dxa"/>
            <w:vMerge w:val="restart"/>
            <w:tcBorders>
              <w:top w:val="double" w:sz="4" w:space="0" w:color="auto"/>
              <w:left w:val="nil"/>
              <w:bottom w:val="single" w:sz="8" w:space="0" w:color="auto"/>
              <w:right w:val="nil"/>
            </w:tcBorders>
            <w:vAlign w:val="center"/>
          </w:tcPr>
          <w:p w14:paraId="22A5C541" w14:textId="617A9FEA" w:rsidR="1AD3F714" w:rsidRPr="00CE1C70" w:rsidRDefault="1AD3F714">
            <w:pPr>
              <w:rPr>
                <w:szCs w:val="24"/>
              </w:rPr>
            </w:pPr>
            <w:r w:rsidRPr="00CE1C70">
              <w:rPr>
                <w:szCs w:val="24"/>
              </w:rPr>
              <w:t>Train</w:t>
            </w:r>
          </w:p>
        </w:tc>
        <w:tc>
          <w:tcPr>
            <w:tcW w:w="1860" w:type="dxa"/>
            <w:tcBorders>
              <w:top w:val="double" w:sz="4" w:space="0" w:color="auto"/>
              <w:left w:val="nil"/>
              <w:bottom w:val="nil"/>
              <w:right w:val="nil"/>
            </w:tcBorders>
            <w:vAlign w:val="center"/>
          </w:tcPr>
          <w:p w14:paraId="35446674" w14:textId="63C7B56A" w:rsidR="1AD3F714" w:rsidRPr="00CE1C70" w:rsidRDefault="1AD3F714">
            <w:pPr>
              <w:rPr>
                <w:szCs w:val="24"/>
              </w:rPr>
            </w:pPr>
            <w:r w:rsidRPr="00CE1C70">
              <w:rPr>
                <w:szCs w:val="24"/>
              </w:rPr>
              <w:t>Czech Railways</w:t>
            </w:r>
          </w:p>
        </w:tc>
        <w:tc>
          <w:tcPr>
            <w:tcW w:w="1995" w:type="dxa"/>
            <w:tcBorders>
              <w:top w:val="double" w:sz="4" w:space="0" w:color="auto"/>
              <w:left w:val="nil"/>
              <w:bottom w:val="nil"/>
              <w:right w:val="nil"/>
            </w:tcBorders>
            <w:vAlign w:val="center"/>
          </w:tcPr>
          <w:p w14:paraId="250016A2" w14:textId="1903A822" w:rsidR="1AD3F714" w:rsidRPr="00CE1C70" w:rsidRDefault="1AD3F714" w:rsidP="00CE1C70">
            <w:pPr>
              <w:jc w:val="center"/>
              <w:rPr>
                <w:szCs w:val="24"/>
              </w:rPr>
            </w:pPr>
            <w:r w:rsidRPr="00CE1C70">
              <w:rPr>
                <w:szCs w:val="24"/>
              </w:rPr>
              <w:t>39%</w:t>
            </w:r>
          </w:p>
        </w:tc>
        <w:tc>
          <w:tcPr>
            <w:tcW w:w="1995" w:type="dxa"/>
            <w:tcBorders>
              <w:top w:val="double" w:sz="4" w:space="0" w:color="auto"/>
              <w:left w:val="nil"/>
              <w:bottom w:val="nil"/>
              <w:right w:val="nil"/>
            </w:tcBorders>
            <w:vAlign w:val="center"/>
          </w:tcPr>
          <w:p w14:paraId="3F16F6F1" w14:textId="33ADED9B" w:rsidR="1AD3F714" w:rsidRPr="00CE1C70" w:rsidRDefault="1AD3F714" w:rsidP="00CE1C70">
            <w:pPr>
              <w:jc w:val="center"/>
              <w:rPr>
                <w:szCs w:val="24"/>
              </w:rPr>
            </w:pPr>
            <w:r w:rsidRPr="00CE1C70">
              <w:rPr>
                <w:szCs w:val="24"/>
              </w:rPr>
              <w:t>53%</w:t>
            </w:r>
          </w:p>
        </w:tc>
        <w:tc>
          <w:tcPr>
            <w:tcW w:w="1995" w:type="dxa"/>
            <w:tcBorders>
              <w:top w:val="double" w:sz="4" w:space="0" w:color="auto"/>
              <w:left w:val="nil"/>
              <w:bottom w:val="nil"/>
              <w:right w:val="nil"/>
            </w:tcBorders>
            <w:vAlign w:val="center"/>
          </w:tcPr>
          <w:p w14:paraId="06AF4941" w14:textId="4CB6BFB8" w:rsidR="1AD3F714" w:rsidRPr="00CE1C70" w:rsidRDefault="1AD3F714" w:rsidP="00CE1C70">
            <w:pPr>
              <w:jc w:val="center"/>
              <w:rPr>
                <w:szCs w:val="24"/>
              </w:rPr>
            </w:pPr>
            <w:r w:rsidRPr="00CE1C70">
              <w:rPr>
                <w:szCs w:val="24"/>
              </w:rPr>
              <w:t>45%</w:t>
            </w:r>
          </w:p>
        </w:tc>
      </w:tr>
      <w:tr w:rsidR="00CE1C70" w:rsidRPr="00CE1C70" w14:paraId="7792C293" w14:textId="77777777" w:rsidTr="1AD3F714">
        <w:trPr>
          <w:trHeight w:val="315"/>
        </w:trPr>
        <w:tc>
          <w:tcPr>
            <w:tcW w:w="915" w:type="dxa"/>
            <w:vMerge/>
            <w:tcBorders>
              <w:left w:val="nil"/>
            </w:tcBorders>
            <w:vAlign w:val="center"/>
          </w:tcPr>
          <w:p w14:paraId="76C67A7F" w14:textId="77777777" w:rsidR="00553DE7" w:rsidRPr="00CE1C70" w:rsidRDefault="00553DE7"/>
        </w:tc>
        <w:tc>
          <w:tcPr>
            <w:tcW w:w="1860" w:type="dxa"/>
            <w:vAlign w:val="center"/>
          </w:tcPr>
          <w:p w14:paraId="3B2EF2B8" w14:textId="6438C4DC" w:rsidR="1AD3F714" w:rsidRPr="00CE1C70" w:rsidRDefault="1AD3F714">
            <w:pPr>
              <w:rPr>
                <w:szCs w:val="24"/>
              </w:rPr>
            </w:pPr>
            <w:r w:rsidRPr="00CE1C70">
              <w:rPr>
                <w:szCs w:val="24"/>
              </w:rPr>
              <w:t xml:space="preserve">RegioJet </w:t>
            </w:r>
          </w:p>
        </w:tc>
        <w:tc>
          <w:tcPr>
            <w:tcW w:w="1995" w:type="dxa"/>
            <w:vAlign w:val="center"/>
          </w:tcPr>
          <w:p w14:paraId="2E9CC939" w14:textId="6EE91D69" w:rsidR="1AD3F714" w:rsidRPr="00CE1C70" w:rsidRDefault="1AD3F714" w:rsidP="00CE1C70">
            <w:pPr>
              <w:jc w:val="center"/>
              <w:rPr>
                <w:szCs w:val="24"/>
              </w:rPr>
            </w:pPr>
            <w:r w:rsidRPr="00CE1C70">
              <w:rPr>
                <w:szCs w:val="24"/>
              </w:rPr>
              <w:t>24%</w:t>
            </w:r>
          </w:p>
        </w:tc>
        <w:tc>
          <w:tcPr>
            <w:tcW w:w="1995" w:type="dxa"/>
            <w:vAlign w:val="center"/>
          </w:tcPr>
          <w:p w14:paraId="4F7DBCA5" w14:textId="73EB9FDA" w:rsidR="1AD3F714" w:rsidRPr="00CE1C70" w:rsidRDefault="1AD3F714" w:rsidP="00CE1C70">
            <w:pPr>
              <w:jc w:val="center"/>
              <w:rPr>
                <w:szCs w:val="24"/>
              </w:rPr>
            </w:pPr>
            <w:r w:rsidRPr="00CE1C70">
              <w:rPr>
                <w:szCs w:val="24"/>
              </w:rPr>
              <w:t>31%</w:t>
            </w:r>
          </w:p>
        </w:tc>
        <w:tc>
          <w:tcPr>
            <w:tcW w:w="1995" w:type="dxa"/>
            <w:vAlign w:val="center"/>
          </w:tcPr>
          <w:p w14:paraId="5593707F" w14:textId="7B7FA6B4" w:rsidR="1AD3F714" w:rsidRPr="00CE1C70" w:rsidRDefault="1AD3F714" w:rsidP="00CE1C70">
            <w:pPr>
              <w:jc w:val="center"/>
              <w:rPr>
                <w:szCs w:val="24"/>
              </w:rPr>
            </w:pPr>
            <w:r w:rsidRPr="00CE1C70">
              <w:rPr>
                <w:szCs w:val="24"/>
              </w:rPr>
              <w:t>0%</w:t>
            </w:r>
          </w:p>
        </w:tc>
      </w:tr>
      <w:tr w:rsidR="00CE1C70" w:rsidRPr="00CE1C70" w14:paraId="3064AC8E" w14:textId="77777777" w:rsidTr="1AD3F714">
        <w:trPr>
          <w:trHeight w:val="330"/>
        </w:trPr>
        <w:tc>
          <w:tcPr>
            <w:tcW w:w="915" w:type="dxa"/>
            <w:vMerge/>
            <w:tcBorders>
              <w:left w:val="nil"/>
              <w:bottom w:val="single" w:sz="0" w:space="0" w:color="auto"/>
            </w:tcBorders>
            <w:vAlign w:val="center"/>
          </w:tcPr>
          <w:p w14:paraId="0D5A5DC3" w14:textId="77777777" w:rsidR="00553DE7" w:rsidRPr="00CE1C70" w:rsidRDefault="00553DE7"/>
        </w:tc>
        <w:tc>
          <w:tcPr>
            <w:tcW w:w="1860" w:type="dxa"/>
            <w:tcBorders>
              <w:left w:val="nil"/>
              <w:bottom w:val="single" w:sz="8" w:space="0" w:color="auto"/>
              <w:right w:val="nil"/>
            </w:tcBorders>
            <w:vAlign w:val="center"/>
          </w:tcPr>
          <w:p w14:paraId="15BE5103" w14:textId="3B2BC4E8" w:rsidR="1AD3F714" w:rsidRPr="00CE1C70" w:rsidRDefault="1AD3F714">
            <w:pPr>
              <w:rPr>
                <w:szCs w:val="24"/>
              </w:rPr>
            </w:pPr>
            <w:r w:rsidRPr="00CE1C70">
              <w:rPr>
                <w:szCs w:val="24"/>
              </w:rPr>
              <w:t>LeoExpress</w:t>
            </w:r>
          </w:p>
        </w:tc>
        <w:tc>
          <w:tcPr>
            <w:tcW w:w="1995" w:type="dxa"/>
            <w:tcBorders>
              <w:left w:val="nil"/>
              <w:bottom w:val="single" w:sz="8" w:space="0" w:color="auto"/>
              <w:right w:val="nil"/>
            </w:tcBorders>
            <w:vAlign w:val="center"/>
          </w:tcPr>
          <w:p w14:paraId="361F8C71" w14:textId="68010120" w:rsidR="1AD3F714" w:rsidRPr="00CE1C70" w:rsidRDefault="1AD3F714" w:rsidP="00CE1C70">
            <w:pPr>
              <w:jc w:val="center"/>
              <w:rPr>
                <w:szCs w:val="24"/>
              </w:rPr>
            </w:pPr>
            <w:r w:rsidRPr="00CE1C70">
              <w:rPr>
                <w:szCs w:val="24"/>
              </w:rPr>
              <w:t>0%</w:t>
            </w:r>
          </w:p>
        </w:tc>
        <w:tc>
          <w:tcPr>
            <w:tcW w:w="1995" w:type="dxa"/>
            <w:tcBorders>
              <w:left w:val="nil"/>
              <w:bottom w:val="single" w:sz="8" w:space="0" w:color="auto"/>
              <w:right w:val="nil"/>
            </w:tcBorders>
            <w:vAlign w:val="center"/>
          </w:tcPr>
          <w:p w14:paraId="79F8E561" w14:textId="61EBB588" w:rsidR="1AD3F714" w:rsidRPr="00CE1C70" w:rsidRDefault="1AD3F714" w:rsidP="00CE1C70">
            <w:pPr>
              <w:jc w:val="center"/>
              <w:rPr>
                <w:szCs w:val="24"/>
              </w:rPr>
            </w:pPr>
            <w:r w:rsidRPr="00CE1C70">
              <w:rPr>
                <w:szCs w:val="24"/>
              </w:rPr>
              <w:t>15%</w:t>
            </w:r>
          </w:p>
        </w:tc>
        <w:tc>
          <w:tcPr>
            <w:tcW w:w="1995" w:type="dxa"/>
            <w:tcBorders>
              <w:left w:val="nil"/>
              <w:bottom w:val="single" w:sz="8" w:space="0" w:color="auto"/>
              <w:right w:val="nil"/>
            </w:tcBorders>
            <w:vAlign w:val="center"/>
          </w:tcPr>
          <w:p w14:paraId="55CFCC85" w14:textId="1154EA62" w:rsidR="1AD3F714" w:rsidRPr="00CE1C70" w:rsidRDefault="1AD3F714" w:rsidP="00CE1C70">
            <w:pPr>
              <w:jc w:val="center"/>
              <w:rPr>
                <w:szCs w:val="24"/>
              </w:rPr>
            </w:pPr>
            <w:r w:rsidRPr="00CE1C70">
              <w:rPr>
                <w:szCs w:val="24"/>
              </w:rPr>
              <w:t>0%</w:t>
            </w:r>
          </w:p>
        </w:tc>
      </w:tr>
      <w:tr w:rsidR="00CE1C70" w:rsidRPr="00CE1C70" w14:paraId="0D9B1995" w14:textId="77777777" w:rsidTr="1AD3F714">
        <w:trPr>
          <w:trHeight w:val="315"/>
        </w:trPr>
        <w:tc>
          <w:tcPr>
            <w:tcW w:w="915" w:type="dxa"/>
            <w:vMerge w:val="restart"/>
            <w:tcBorders>
              <w:top w:val="nil"/>
              <w:left w:val="nil"/>
              <w:bottom w:val="single" w:sz="8" w:space="0" w:color="auto"/>
              <w:right w:val="nil"/>
            </w:tcBorders>
            <w:vAlign w:val="center"/>
          </w:tcPr>
          <w:p w14:paraId="28E82B05" w14:textId="3A975B1E" w:rsidR="1AD3F714" w:rsidRPr="00CE1C70" w:rsidRDefault="1AD3F714">
            <w:pPr>
              <w:rPr>
                <w:szCs w:val="24"/>
              </w:rPr>
            </w:pPr>
            <w:r w:rsidRPr="00CE1C70">
              <w:rPr>
                <w:szCs w:val="24"/>
              </w:rPr>
              <w:t>Bus</w:t>
            </w:r>
          </w:p>
        </w:tc>
        <w:tc>
          <w:tcPr>
            <w:tcW w:w="1860" w:type="dxa"/>
            <w:tcBorders>
              <w:top w:val="single" w:sz="8" w:space="0" w:color="auto"/>
              <w:left w:val="nil"/>
              <w:bottom w:val="nil"/>
              <w:right w:val="nil"/>
            </w:tcBorders>
            <w:vAlign w:val="center"/>
          </w:tcPr>
          <w:p w14:paraId="32BB8442" w14:textId="340D6406" w:rsidR="1AD3F714" w:rsidRPr="00CE1C70" w:rsidRDefault="1AD3F714">
            <w:pPr>
              <w:rPr>
                <w:szCs w:val="24"/>
              </w:rPr>
            </w:pPr>
            <w:r w:rsidRPr="00CE1C70">
              <w:rPr>
                <w:szCs w:val="24"/>
              </w:rPr>
              <w:t>RegioJet</w:t>
            </w:r>
          </w:p>
        </w:tc>
        <w:tc>
          <w:tcPr>
            <w:tcW w:w="1995" w:type="dxa"/>
            <w:tcBorders>
              <w:top w:val="single" w:sz="8" w:space="0" w:color="auto"/>
              <w:left w:val="nil"/>
              <w:bottom w:val="nil"/>
              <w:right w:val="nil"/>
            </w:tcBorders>
            <w:vAlign w:val="center"/>
          </w:tcPr>
          <w:p w14:paraId="1333B755" w14:textId="074F46BE" w:rsidR="1AD3F714" w:rsidRPr="00CE1C70" w:rsidRDefault="1AD3F714" w:rsidP="00CE1C70">
            <w:pPr>
              <w:jc w:val="center"/>
              <w:rPr>
                <w:szCs w:val="24"/>
              </w:rPr>
            </w:pPr>
            <w:r w:rsidRPr="00CE1C70">
              <w:rPr>
                <w:szCs w:val="24"/>
              </w:rPr>
              <w:t>18%</w:t>
            </w:r>
          </w:p>
        </w:tc>
        <w:tc>
          <w:tcPr>
            <w:tcW w:w="1995" w:type="dxa"/>
            <w:tcBorders>
              <w:top w:val="single" w:sz="8" w:space="0" w:color="auto"/>
              <w:left w:val="nil"/>
              <w:bottom w:val="nil"/>
              <w:right w:val="nil"/>
            </w:tcBorders>
            <w:vAlign w:val="center"/>
          </w:tcPr>
          <w:p w14:paraId="6870444A" w14:textId="6F20ADD0" w:rsidR="1AD3F714" w:rsidRPr="00CE1C70" w:rsidRDefault="1AD3F714" w:rsidP="00CE1C70">
            <w:pPr>
              <w:jc w:val="center"/>
              <w:rPr>
                <w:szCs w:val="24"/>
              </w:rPr>
            </w:pPr>
            <w:r w:rsidRPr="00CE1C70">
              <w:rPr>
                <w:szCs w:val="24"/>
              </w:rPr>
              <w:t>0%</w:t>
            </w:r>
          </w:p>
        </w:tc>
        <w:tc>
          <w:tcPr>
            <w:tcW w:w="1995" w:type="dxa"/>
            <w:tcBorders>
              <w:top w:val="single" w:sz="8" w:space="0" w:color="auto"/>
              <w:left w:val="nil"/>
              <w:bottom w:val="nil"/>
              <w:right w:val="nil"/>
            </w:tcBorders>
            <w:vAlign w:val="center"/>
          </w:tcPr>
          <w:p w14:paraId="3B07D518" w14:textId="098A4370" w:rsidR="1AD3F714" w:rsidRPr="00CE1C70" w:rsidRDefault="1AD3F714" w:rsidP="00CE1C70">
            <w:pPr>
              <w:jc w:val="center"/>
              <w:rPr>
                <w:szCs w:val="24"/>
              </w:rPr>
            </w:pPr>
            <w:r w:rsidRPr="00CE1C70">
              <w:rPr>
                <w:szCs w:val="24"/>
              </w:rPr>
              <w:t>0%</w:t>
            </w:r>
          </w:p>
        </w:tc>
      </w:tr>
      <w:tr w:rsidR="00CE1C70" w:rsidRPr="00CE1C70" w14:paraId="78B9608A" w14:textId="77777777" w:rsidTr="1AD3F714">
        <w:trPr>
          <w:trHeight w:val="330"/>
        </w:trPr>
        <w:tc>
          <w:tcPr>
            <w:tcW w:w="915" w:type="dxa"/>
            <w:vMerge/>
            <w:tcBorders>
              <w:left w:val="nil"/>
              <w:bottom w:val="single" w:sz="0" w:space="0" w:color="auto"/>
            </w:tcBorders>
            <w:vAlign w:val="center"/>
          </w:tcPr>
          <w:p w14:paraId="025BFD1F" w14:textId="77777777" w:rsidR="00553DE7" w:rsidRPr="00CE1C70" w:rsidRDefault="00553DE7"/>
        </w:tc>
        <w:tc>
          <w:tcPr>
            <w:tcW w:w="1860" w:type="dxa"/>
            <w:tcBorders>
              <w:top w:val="nil"/>
              <w:left w:val="nil"/>
              <w:bottom w:val="single" w:sz="8" w:space="0" w:color="auto"/>
              <w:right w:val="nil"/>
            </w:tcBorders>
            <w:vAlign w:val="center"/>
          </w:tcPr>
          <w:p w14:paraId="46F2390D" w14:textId="41C64F0C" w:rsidR="1AD3F714" w:rsidRPr="00CE1C70" w:rsidRDefault="1AD3F714">
            <w:pPr>
              <w:rPr>
                <w:szCs w:val="24"/>
              </w:rPr>
            </w:pPr>
            <w:r w:rsidRPr="00CE1C70">
              <w:rPr>
                <w:szCs w:val="24"/>
              </w:rPr>
              <w:t>FlixBus</w:t>
            </w:r>
          </w:p>
        </w:tc>
        <w:tc>
          <w:tcPr>
            <w:tcW w:w="1995" w:type="dxa"/>
            <w:tcBorders>
              <w:top w:val="nil"/>
              <w:left w:val="nil"/>
              <w:bottom w:val="single" w:sz="8" w:space="0" w:color="auto"/>
              <w:right w:val="nil"/>
            </w:tcBorders>
            <w:vAlign w:val="center"/>
          </w:tcPr>
          <w:p w14:paraId="2A1D38AB" w14:textId="74167303" w:rsidR="1AD3F714" w:rsidRPr="00CE1C70" w:rsidRDefault="1AD3F714" w:rsidP="00CE1C70">
            <w:pPr>
              <w:jc w:val="center"/>
              <w:rPr>
                <w:szCs w:val="24"/>
              </w:rPr>
            </w:pPr>
            <w:r w:rsidRPr="00CE1C70">
              <w:rPr>
                <w:szCs w:val="24"/>
              </w:rPr>
              <w:t>19%</w:t>
            </w:r>
          </w:p>
        </w:tc>
        <w:tc>
          <w:tcPr>
            <w:tcW w:w="1995" w:type="dxa"/>
            <w:tcBorders>
              <w:top w:val="nil"/>
              <w:left w:val="nil"/>
              <w:bottom w:val="single" w:sz="8" w:space="0" w:color="auto"/>
              <w:right w:val="nil"/>
            </w:tcBorders>
            <w:vAlign w:val="center"/>
          </w:tcPr>
          <w:p w14:paraId="316F9720" w14:textId="52082085" w:rsidR="1AD3F714" w:rsidRPr="00CE1C70" w:rsidRDefault="1AD3F714" w:rsidP="00CE1C70">
            <w:pPr>
              <w:jc w:val="center"/>
              <w:rPr>
                <w:szCs w:val="24"/>
              </w:rPr>
            </w:pPr>
            <w:r w:rsidRPr="00CE1C70">
              <w:rPr>
                <w:szCs w:val="24"/>
              </w:rPr>
              <w:t>0%</w:t>
            </w:r>
          </w:p>
        </w:tc>
        <w:tc>
          <w:tcPr>
            <w:tcW w:w="1995" w:type="dxa"/>
            <w:tcBorders>
              <w:top w:val="nil"/>
              <w:left w:val="nil"/>
              <w:bottom w:val="single" w:sz="8" w:space="0" w:color="auto"/>
              <w:right w:val="nil"/>
            </w:tcBorders>
            <w:vAlign w:val="center"/>
          </w:tcPr>
          <w:p w14:paraId="26E2ED27" w14:textId="0EEF4E97" w:rsidR="1AD3F714" w:rsidRPr="00CE1C70" w:rsidRDefault="1AD3F714" w:rsidP="00CE1C70">
            <w:pPr>
              <w:jc w:val="center"/>
              <w:rPr>
                <w:szCs w:val="24"/>
              </w:rPr>
            </w:pPr>
            <w:r w:rsidRPr="00CE1C70">
              <w:rPr>
                <w:szCs w:val="24"/>
              </w:rPr>
              <w:t>0%</w:t>
            </w:r>
          </w:p>
        </w:tc>
      </w:tr>
      <w:tr w:rsidR="00CE1C70" w:rsidRPr="00CE1C70" w14:paraId="17CD74C6" w14:textId="77777777" w:rsidTr="00CE1C70">
        <w:trPr>
          <w:trHeight w:val="300"/>
        </w:trPr>
        <w:tc>
          <w:tcPr>
            <w:tcW w:w="915" w:type="dxa"/>
            <w:tcBorders>
              <w:top w:val="nil"/>
              <w:left w:val="nil"/>
              <w:bottom w:val="double" w:sz="4" w:space="0" w:color="auto"/>
              <w:right w:val="nil"/>
            </w:tcBorders>
            <w:vAlign w:val="center"/>
          </w:tcPr>
          <w:p w14:paraId="464EEF83" w14:textId="71074942" w:rsidR="1AD3F714" w:rsidRPr="00CE1C70" w:rsidRDefault="1AD3F714" w:rsidP="1AD3F714">
            <w:pPr>
              <w:jc w:val="left"/>
            </w:pPr>
            <w:r w:rsidRPr="00CE1C70">
              <w:rPr>
                <w:szCs w:val="24"/>
              </w:rPr>
              <w:t>Car</w:t>
            </w:r>
          </w:p>
        </w:tc>
        <w:tc>
          <w:tcPr>
            <w:tcW w:w="1860" w:type="dxa"/>
            <w:tcBorders>
              <w:top w:val="single" w:sz="8" w:space="0" w:color="auto"/>
              <w:left w:val="nil"/>
              <w:bottom w:val="double" w:sz="4" w:space="0" w:color="auto"/>
              <w:right w:val="nil"/>
            </w:tcBorders>
            <w:vAlign w:val="center"/>
          </w:tcPr>
          <w:p w14:paraId="51828623" w14:textId="5C322FE4" w:rsidR="1AD3F714" w:rsidRPr="00CE1C70" w:rsidRDefault="1AD3F714">
            <w:pPr>
              <w:rPr>
                <w:szCs w:val="24"/>
              </w:rPr>
            </w:pPr>
            <w:r w:rsidRPr="00CE1C70">
              <w:rPr>
                <w:szCs w:val="24"/>
              </w:rPr>
              <w:t>-</w:t>
            </w:r>
          </w:p>
        </w:tc>
        <w:tc>
          <w:tcPr>
            <w:tcW w:w="1995" w:type="dxa"/>
            <w:tcBorders>
              <w:top w:val="single" w:sz="8" w:space="0" w:color="auto"/>
              <w:left w:val="nil"/>
              <w:bottom w:val="double" w:sz="4" w:space="0" w:color="auto"/>
              <w:right w:val="nil"/>
            </w:tcBorders>
            <w:vAlign w:val="center"/>
          </w:tcPr>
          <w:p w14:paraId="32B8D5B5" w14:textId="47FB8E33" w:rsidR="1AD3F714" w:rsidRPr="00CE1C70" w:rsidRDefault="1AD3F714" w:rsidP="00CE1C70">
            <w:pPr>
              <w:jc w:val="center"/>
              <w:rPr>
                <w:szCs w:val="24"/>
              </w:rPr>
            </w:pPr>
            <w:r w:rsidRPr="00CE1C70">
              <w:rPr>
                <w:szCs w:val="24"/>
              </w:rPr>
              <w:t>-</w:t>
            </w:r>
          </w:p>
        </w:tc>
        <w:tc>
          <w:tcPr>
            <w:tcW w:w="1995" w:type="dxa"/>
            <w:tcBorders>
              <w:top w:val="single" w:sz="8" w:space="0" w:color="auto"/>
              <w:left w:val="nil"/>
              <w:bottom w:val="double" w:sz="4" w:space="0" w:color="auto"/>
              <w:right w:val="nil"/>
            </w:tcBorders>
            <w:vAlign w:val="center"/>
          </w:tcPr>
          <w:p w14:paraId="69B2587E" w14:textId="72102EAC" w:rsidR="1AD3F714" w:rsidRPr="00CE1C70" w:rsidRDefault="1AD3F714" w:rsidP="00CE1C70">
            <w:pPr>
              <w:jc w:val="center"/>
              <w:rPr>
                <w:szCs w:val="24"/>
              </w:rPr>
            </w:pPr>
            <w:r w:rsidRPr="00CE1C70">
              <w:rPr>
                <w:szCs w:val="24"/>
              </w:rPr>
              <w:t>-</w:t>
            </w:r>
          </w:p>
        </w:tc>
        <w:tc>
          <w:tcPr>
            <w:tcW w:w="1995" w:type="dxa"/>
            <w:tcBorders>
              <w:top w:val="single" w:sz="8" w:space="0" w:color="auto"/>
              <w:left w:val="nil"/>
              <w:bottom w:val="double" w:sz="4" w:space="0" w:color="auto"/>
              <w:right w:val="nil"/>
            </w:tcBorders>
            <w:vAlign w:val="center"/>
          </w:tcPr>
          <w:p w14:paraId="5CAD969A" w14:textId="2519AE6B" w:rsidR="1AD3F714" w:rsidRPr="00CE1C70" w:rsidRDefault="1AD3F714" w:rsidP="00CE1C70">
            <w:pPr>
              <w:jc w:val="center"/>
              <w:rPr>
                <w:szCs w:val="24"/>
              </w:rPr>
            </w:pPr>
            <w:r w:rsidRPr="00CE1C70">
              <w:rPr>
                <w:szCs w:val="24"/>
              </w:rPr>
              <w:t>55%</w:t>
            </w:r>
          </w:p>
        </w:tc>
      </w:tr>
    </w:tbl>
    <w:p w14:paraId="0DA22D47" w14:textId="5CD34AAB" w:rsidR="432E07EE" w:rsidRPr="00CE1C70" w:rsidRDefault="432E07EE">
      <w:pPr>
        <w:rPr>
          <w:i/>
          <w:iCs/>
          <w:sz w:val="20"/>
        </w:rPr>
      </w:pPr>
      <w:r w:rsidRPr="00CE1C70">
        <w:rPr>
          <w:i/>
          <w:iCs/>
          <w:sz w:val="20"/>
        </w:rPr>
        <w:t>Note: This table shows relative share structure of big data model on modal split on relevant routes based on general load factor according to each mode of transport and each individual company on train market.</w:t>
      </w:r>
    </w:p>
    <w:p w14:paraId="32BDDE42" w14:textId="1ED3E576" w:rsidR="432E07EE" w:rsidRPr="00CE1C70" w:rsidRDefault="432E07EE">
      <w:pPr>
        <w:rPr>
          <w:i/>
          <w:iCs/>
          <w:sz w:val="20"/>
        </w:rPr>
      </w:pPr>
      <w:r w:rsidRPr="00CE1C70">
        <w:rPr>
          <w:i/>
          <w:iCs/>
          <w:sz w:val="20"/>
        </w:rPr>
        <w:t>Source: SIM card´s movement big data (Ficek, 2020)</w:t>
      </w:r>
    </w:p>
    <w:p w14:paraId="1974C9AD" w14:textId="47C91D26" w:rsidR="1AD3F714" w:rsidRPr="00CE1C70" w:rsidRDefault="1AD3F714" w:rsidP="1AD3F714">
      <w:pPr>
        <w:rPr>
          <w:szCs w:val="24"/>
        </w:rPr>
      </w:pPr>
    </w:p>
    <w:p w14:paraId="0B888503" w14:textId="1560EC19" w:rsidR="00577B73" w:rsidRPr="00CE1C70" w:rsidRDefault="00577B73" w:rsidP="00CA7BA2"/>
    <w:p w14:paraId="5FE3BDC1" w14:textId="3CF1C51F" w:rsidR="00C96972" w:rsidRPr="00CE1C70" w:rsidRDefault="00C96972" w:rsidP="00C96972">
      <w:pPr>
        <w:pStyle w:val="Nadpis1"/>
        <w:keepLines/>
        <w:numPr>
          <w:ilvl w:val="0"/>
          <w:numId w:val="0"/>
        </w:numPr>
        <w:spacing w:after="120" w:line="240" w:lineRule="auto"/>
        <w:rPr>
          <w:rStyle w:val="Hypertextovodkaz1"/>
          <w:color w:val="auto"/>
          <w:u w:val="none"/>
        </w:rPr>
      </w:pPr>
      <w:r w:rsidRPr="00CE1C70">
        <w:rPr>
          <w:rStyle w:val="Hypertextovodkaz1"/>
          <w:color w:val="auto"/>
          <w:u w:val="none"/>
        </w:rPr>
        <w:t>Appendix 3 Variable description</w:t>
      </w:r>
    </w:p>
    <w:tbl>
      <w:tblPr>
        <w:tblW w:w="8917" w:type="dxa"/>
        <w:tblLayout w:type="fixed"/>
        <w:tblCellMar>
          <w:left w:w="70" w:type="dxa"/>
          <w:right w:w="70" w:type="dxa"/>
        </w:tblCellMar>
        <w:tblLook w:val="04A0" w:firstRow="1" w:lastRow="0" w:firstColumn="1" w:lastColumn="0" w:noHBand="0" w:noVBand="1"/>
      </w:tblPr>
      <w:tblGrid>
        <w:gridCol w:w="3234"/>
        <w:gridCol w:w="1046"/>
        <w:gridCol w:w="1328"/>
        <w:gridCol w:w="3309"/>
      </w:tblGrid>
      <w:tr w:rsidR="00CE1C70" w:rsidRPr="00CE1C70" w14:paraId="616F2514" w14:textId="77777777" w:rsidTr="00C17DB4">
        <w:trPr>
          <w:trHeight w:val="370"/>
        </w:trPr>
        <w:tc>
          <w:tcPr>
            <w:tcW w:w="3233" w:type="dxa"/>
            <w:tcBorders>
              <w:top w:val="single" w:sz="4" w:space="0" w:color="000000"/>
              <w:bottom w:val="single" w:sz="4" w:space="0" w:color="000000"/>
            </w:tcBorders>
            <w:vAlign w:val="bottom"/>
          </w:tcPr>
          <w:p w14:paraId="3EF37F70" w14:textId="77777777" w:rsidR="00C96972" w:rsidRPr="00CE1C70" w:rsidRDefault="00C96972" w:rsidP="00C17DB4">
            <w:pPr>
              <w:keepNext/>
              <w:keepLines/>
              <w:widowControl w:val="0"/>
              <w:spacing w:after="0" w:line="240" w:lineRule="auto"/>
              <w:rPr>
                <w:sz w:val="20"/>
              </w:rPr>
            </w:pPr>
          </w:p>
        </w:tc>
        <w:tc>
          <w:tcPr>
            <w:tcW w:w="1046" w:type="dxa"/>
            <w:tcBorders>
              <w:top w:val="single" w:sz="4" w:space="0" w:color="000000"/>
              <w:bottom w:val="single" w:sz="4" w:space="0" w:color="000000"/>
            </w:tcBorders>
            <w:vAlign w:val="bottom"/>
          </w:tcPr>
          <w:p w14:paraId="1E6CBBDD" w14:textId="77777777" w:rsidR="00C96972" w:rsidRPr="00CE1C70" w:rsidRDefault="00C96972" w:rsidP="00C17DB4">
            <w:pPr>
              <w:keepNext/>
              <w:keepLines/>
              <w:widowControl w:val="0"/>
              <w:spacing w:after="0" w:line="240" w:lineRule="auto"/>
              <w:jc w:val="center"/>
              <w:rPr>
                <w:sz w:val="20"/>
                <w:lang w:eastAsia="sk-SK"/>
              </w:rPr>
            </w:pPr>
            <w:r w:rsidRPr="00CE1C70">
              <w:rPr>
                <w:sz w:val="20"/>
                <w:lang w:eastAsia="sk-SK"/>
              </w:rPr>
              <w:t>Individual specific</w:t>
            </w:r>
          </w:p>
        </w:tc>
        <w:tc>
          <w:tcPr>
            <w:tcW w:w="1328" w:type="dxa"/>
            <w:tcBorders>
              <w:top w:val="single" w:sz="4" w:space="0" w:color="000000"/>
              <w:bottom w:val="single" w:sz="4" w:space="0" w:color="000000"/>
            </w:tcBorders>
            <w:vAlign w:val="bottom"/>
          </w:tcPr>
          <w:p w14:paraId="4C6FCE66" w14:textId="77777777" w:rsidR="00C96972" w:rsidRPr="00CE1C70" w:rsidRDefault="00C96972" w:rsidP="00C17DB4">
            <w:pPr>
              <w:keepNext/>
              <w:keepLines/>
              <w:widowControl w:val="0"/>
              <w:spacing w:after="0" w:line="240" w:lineRule="auto"/>
              <w:jc w:val="center"/>
              <w:rPr>
                <w:bCs/>
                <w:sz w:val="20"/>
              </w:rPr>
            </w:pPr>
            <w:r w:rsidRPr="00CE1C70">
              <w:rPr>
                <w:bCs/>
                <w:sz w:val="20"/>
              </w:rPr>
              <w:t>Alternative specific</w:t>
            </w:r>
          </w:p>
        </w:tc>
        <w:tc>
          <w:tcPr>
            <w:tcW w:w="3309" w:type="dxa"/>
            <w:tcBorders>
              <w:top w:val="single" w:sz="4" w:space="0" w:color="000000"/>
              <w:bottom w:val="single" w:sz="4" w:space="0" w:color="000000"/>
            </w:tcBorders>
            <w:vAlign w:val="bottom"/>
          </w:tcPr>
          <w:p w14:paraId="784DF2F9" w14:textId="77777777" w:rsidR="00C96972" w:rsidRPr="00CE1C70" w:rsidRDefault="00C96972" w:rsidP="00C17DB4">
            <w:pPr>
              <w:keepNext/>
              <w:keepLines/>
              <w:widowControl w:val="0"/>
              <w:spacing w:after="0" w:line="240" w:lineRule="auto"/>
              <w:jc w:val="left"/>
              <w:rPr>
                <w:bCs/>
                <w:sz w:val="20"/>
              </w:rPr>
            </w:pPr>
            <w:r w:rsidRPr="00CE1C70">
              <w:rPr>
                <w:bCs/>
                <w:sz w:val="20"/>
              </w:rPr>
              <w:t>Variable description</w:t>
            </w:r>
          </w:p>
        </w:tc>
      </w:tr>
      <w:tr w:rsidR="00CE1C70" w:rsidRPr="00CE1C70" w14:paraId="786CA56D" w14:textId="77777777" w:rsidTr="00C17DB4">
        <w:trPr>
          <w:trHeight w:val="370"/>
        </w:trPr>
        <w:tc>
          <w:tcPr>
            <w:tcW w:w="3233" w:type="dxa"/>
            <w:tcBorders>
              <w:top w:val="single" w:sz="4" w:space="0" w:color="000000"/>
            </w:tcBorders>
            <w:vAlign w:val="bottom"/>
          </w:tcPr>
          <w:p w14:paraId="7FEE5C62" w14:textId="77777777" w:rsidR="00C96972" w:rsidRPr="00CE1C70" w:rsidRDefault="00C96972" w:rsidP="00C17DB4">
            <w:pPr>
              <w:keepNext/>
              <w:keepLines/>
              <w:widowControl w:val="0"/>
              <w:spacing w:after="0" w:line="240" w:lineRule="auto"/>
              <w:rPr>
                <w:sz w:val="20"/>
              </w:rPr>
            </w:pPr>
            <w:r w:rsidRPr="00CE1C70">
              <w:rPr>
                <w:sz w:val="20"/>
              </w:rPr>
              <w:t>Ln_price</w:t>
            </w:r>
          </w:p>
        </w:tc>
        <w:tc>
          <w:tcPr>
            <w:tcW w:w="1046" w:type="dxa"/>
            <w:tcBorders>
              <w:top w:val="single" w:sz="4" w:space="0" w:color="000000"/>
            </w:tcBorders>
            <w:vAlign w:val="bottom"/>
          </w:tcPr>
          <w:p w14:paraId="765B1FEC" w14:textId="77777777" w:rsidR="00C96972" w:rsidRPr="00CE1C70" w:rsidRDefault="00C96972" w:rsidP="00C17DB4">
            <w:pPr>
              <w:keepNext/>
              <w:keepLines/>
              <w:widowControl w:val="0"/>
              <w:spacing w:after="0" w:line="240" w:lineRule="auto"/>
              <w:jc w:val="center"/>
              <w:rPr>
                <w:sz w:val="20"/>
              </w:rPr>
            </w:pPr>
            <w:r w:rsidRPr="00CE1C70">
              <w:rPr>
                <w:sz w:val="20"/>
              </w:rPr>
              <w:t>Yes</w:t>
            </w:r>
          </w:p>
        </w:tc>
        <w:tc>
          <w:tcPr>
            <w:tcW w:w="1328" w:type="dxa"/>
            <w:tcBorders>
              <w:top w:val="single" w:sz="4" w:space="0" w:color="000000"/>
            </w:tcBorders>
            <w:vAlign w:val="bottom"/>
          </w:tcPr>
          <w:p w14:paraId="20E4988C" w14:textId="77777777" w:rsidR="00C96972" w:rsidRPr="00CE1C70" w:rsidRDefault="00C96972" w:rsidP="00C17DB4">
            <w:pPr>
              <w:keepNext/>
              <w:keepLines/>
              <w:widowControl w:val="0"/>
              <w:spacing w:after="0" w:line="240" w:lineRule="auto"/>
              <w:jc w:val="center"/>
              <w:rPr>
                <w:sz w:val="20"/>
              </w:rPr>
            </w:pPr>
            <w:r w:rsidRPr="00CE1C70">
              <w:rPr>
                <w:sz w:val="20"/>
              </w:rPr>
              <w:t>Yes</w:t>
            </w:r>
          </w:p>
        </w:tc>
        <w:tc>
          <w:tcPr>
            <w:tcW w:w="3309" w:type="dxa"/>
            <w:tcBorders>
              <w:top w:val="single" w:sz="4" w:space="0" w:color="000000"/>
            </w:tcBorders>
            <w:vAlign w:val="bottom"/>
          </w:tcPr>
          <w:p w14:paraId="7CBCF76A" w14:textId="77777777" w:rsidR="00C96972" w:rsidRPr="00CE1C70" w:rsidRDefault="00C96972" w:rsidP="00C17DB4">
            <w:pPr>
              <w:keepNext/>
              <w:keepLines/>
              <w:widowControl w:val="0"/>
              <w:spacing w:after="0" w:line="240" w:lineRule="auto"/>
              <w:jc w:val="left"/>
              <w:rPr>
                <w:sz w:val="20"/>
              </w:rPr>
            </w:pPr>
            <w:r w:rsidRPr="00CE1C70">
              <w:rPr>
                <w:sz w:val="20"/>
              </w:rPr>
              <w:t>Log of price in EUR, adjusted for discounts</w:t>
            </w:r>
          </w:p>
        </w:tc>
      </w:tr>
      <w:tr w:rsidR="00CE1C70" w:rsidRPr="00CE1C70" w14:paraId="2568F2B2" w14:textId="77777777" w:rsidTr="00C17DB4">
        <w:trPr>
          <w:trHeight w:val="370"/>
        </w:trPr>
        <w:tc>
          <w:tcPr>
            <w:tcW w:w="3233" w:type="dxa"/>
            <w:vAlign w:val="bottom"/>
          </w:tcPr>
          <w:p w14:paraId="7B13339D" w14:textId="77777777" w:rsidR="00C96972" w:rsidRPr="00CE1C70" w:rsidRDefault="00C96972" w:rsidP="00C17DB4">
            <w:pPr>
              <w:keepNext/>
              <w:keepLines/>
              <w:widowControl w:val="0"/>
              <w:spacing w:after="0" w:line="240" w:lineRule="auto"/>
              <w:rPr>
                <w:sz w:val="20"/>
              </w:rPr>
            </w:pPr>
            <w:r w:rsidRPr="00CE1C70">
              <w:rPr>
                <w:sz w:val="20"/>
              </w:rPr>
              <w:t>Ln_frequency</w:t>
            </w:r>
          </w:p>
        </w:tc>
        <w:tc>
          <w:tcPr>
            <w:tcW w:w="1046" w:type="dxa"/>
            <w:vAlign w:val="bottom"/>
          </w:tcPr>
          <w:p w14:paraId="2AB01954" w14:textId="77777777" w:rsidR="00C96972" w:rsidRPr="00CE1C70" w:rsidRDefault="00C96972" w:rsidP="00C17DB4">
            <w:pPr>
              <w:keepNext/>
              <w:keepLines/>
              <w:widowControl w:val="0"/>
              <w:spacing w:after="0" w:line="240" w:lineRule="auto"/>
              <w:jc w:val="center"/>
              <w:rPr>
                <w:sz w:val="20"/>
                <w:lang w:eastAsia="sk-SK"/>
              </w:rPr>
            </w:pPr>
            <w:r w:rsidRPr="00CE1C70">
              <w:rPr>
                <w:sz w:val="20"/>
                <w:lang w:eastAsia="sk-SK"/>
              </w:rPr>
              <w:t>Yes</w:t>
            </w:r>
          </w:p>
        </w:tc>
        <w:tc>
          <w:tcPr>
            <w:tcW w:w="1328" w:type="dxa"/>
            <w:vAlign w:val="bottom"/>
          </w:tcPr>
          <w:p w14:paraId="40C878C4" w14:textId="77777777" w:rsidR="00C96972" w:rsidRPr="00CE1C70" w:rsidRDefault="00C96972" w:rsidP="00C17DB4">
            <w:pPr>
              <w:keepNext/>
              <w:keepLines/>
              <w:widowControl w:val="0"/>
              <w:spacing w:after="0" w:line="240" w:lineRule="auto"/>
              <w:jc w:val="center"/>
              <w:rPr>
                <w:sz w:val="20"/>
              </w:rPr>
            </w:pPr>
            <w:r w:rsidRPr="00CE1C70">
              <w:rPr>
                <w:sz w:val="20"/>
              </w:rPr>
              <w:t>Yes</w:t>
            </w:r>
          </w:p>
        </w:tc>
        <w:tc>
          <w:tcPr>
            <w:tcW w:w="3309" w:type="dxa"/>
            <w:vAlign w:val="bottom"/>
          </w:tcPr>
          <w:p w14:paraId="65CDDB75" w14:textId="77777777" w:rsidR="00C96972" w:rsidRPr="00CE1C70" w:rsidRDefault="00C96972" w:rsidP="00C17DB4">
            <w:pPr>
              <w:keepNext/>
              <w:keepLines/>
              <w:widowControl w:val="0"/>
              <w:spacing w:after="0" w:line="240" w:lineRule="auto"/>
              <w:jc w:val="left"/>
              <w:rPr>
                <w:sz w:val="20"/>
              </w:rPr>
            </w:pPr>
            <w:r w:rsidRPr="00CE1C70">
              <w:rPr>
                <w:sz w:val="20"/>
              </w:rPr>
              <w:t xml:space="preserve">Log of number of connections per day </w:t>
            </w:r>
          </w:p>
        </w:tc>
      </w:tr>
      <w:tr w:rsidR="00CE1C70" w:rsidRPr="00CE1C70" w14:paraId="09C0B7CB" w14:textId="77777777" w:rsidTr="00C17DB4">
        <w:trPr>
          <w:trHeight w:val="370"/>
        </w:trPr>
        <w:tc>
          <w:tcPr>
            <w:tcW w:w="3233" w:type="dxa"/>
            <w:vAlign w:val="bottom"/>
          </w:tcPr>
          <w:p w14:paraId="46334C50" w14:textId="77777777" w:rsidR="00C96972" w:rsidRPr="00CE1C70" w:rsidRDefault="00C96972" w:rsidP="00C17DB4">
            <w:pPr>
              <w:keepNext/>
              <w:keepLines/>
              <w:widowControl w:val="0"/>
              <w:spacing w:after="0" w:line="240" w:lineRule="auto"/>
              <w:rPr>
                <w:sz w:val="20"/>
              </w:rPr>
            </w:pPr>
            <w:r w:rsidRPr="00CE1C70">
              <w:rPr>
                <w:sz w:val="20"/>
              </w:rPr>
              <w:t>Old_X_public</w:t>
            </w:r>
          </w:p>
        </w:tc>
        <w:tc>
          <w:tcPr>
            <w:tcW w:w="1046" w:type="dxa"/>
            <w:vAlign w:val="bottom"/>
          </w:tcPr>
          <w:p w14:paraId="39037500" w14:textId="77777777" w:rsidR="00C96972" w:rsidRPr="00CE1C70" w:rsidRDefault="00C96972" w:rsidP="00C17DB4">
            <w:pPr>
              <w:keepNext/>
              <w:keepLines/>
              <w:widowControl w:val="0"/>
              <w:spacing w:after="0" w:line="240" w:lineRule="auto"/>
              <w:jc w:val="center"/>
              <w:rPr>
                <w:sz w:val="20"/>
              </w:rPr>
            </w:pPr>
            <w:r w:rsidRPr="00CE1C70">
              <w:rPr>
                <w:sz w:val="20"/>
              </w:rPr>
              <w:t>Yes</w:t>
            </w:r>
          </w:p>
        </w:tc>
        <w:tc>
          <w:tcPr>
            <w:tcW w:w="1328" w:type="dxa"/>
            <w:vAlign w:val="bottom"/>
          </w:tcPr>
          <w:p w14:paraId="54AC55F8" w14:textId="77777777" w:rsidR="00C96972" w:rsidRPr="00CE1C70" w:rsidRDefault="00C96972" w:rsidP="00C17DB4">
            <w:pPr>
              <w:keepNext/>
              <w:keepLines/>
              <w:widowControl w:val="0"/>
              <w:spacing w:after="0" w:line="240" w:lineRule="auto"/>
              <w:jc w:val="center"/>
              <w:rPr>
                <w:sz w:val="20"/>
              </w:rPr>
            </w:pPr>
            <w:r w:rsidRPr="00CE1C70">
              <w:rPr>
                <w:sz w:val="20"/>
              </w:rPr>
              <w:t>Yes</w:t>
            </w:r>
          </w:p>
        </w:tc>
        <w:tc>
          <w:tcPr>
            <w:tcW w:w="3309" w:type="dxa"/>
            <w:vAlign w:val="bottom"/>
          </w:tcPr>
          <w:p w14:paraId="726AE42E" w14:textId="77777777" w:rsidR="00C96972" w:rsidRPr="00CE1C70" w:rsidRDefault="00C96972" w:rsidP="00C17DB4">
            <w:pPr>
              <w:keepNext/>
              <w:keepLines/>
              <w:widowControl w:val="0"/>
              <w:spacing w:after="0" w:line="240" w:lineRule="auto"/>
              <w:jc w:val="left"/>
              <w:rPr>
                <w:sz w:val="20"/>
              </w:rPr>
            </w:pPr>
            <w:r w:rsidRPr="00CE1C70">
              <w:rPr>
                <w:sz w:val="20"/>
              </w:rPr>
              <w:t xml:space="preserve">Interaction variable 1 for people born before 1977 and using Czech Railways at the same time, otherwise 0. </w:t>
            </w:r>
          </w:p>
        </w:tc>
      </w:tr>
      <w:tr w:rsidR="00CE1C70" w:rsidRPr="00CE1C70" w14:paraId="47A1120A" w14:textId="77777777" w:rsidTr="00C17DB4">
        <w:trPr>
          <w:trHeight w:val="370"/>
        </w:trPr>
        <w:tc>
          <w:tcPr>
            <w:tcW w:w="3233" w:type="dxa"/>
            <w:vAlign w:val="bottom"/>
          </w:tcPr>
          <w:p w14:paraId="41579C9F" w14:textId="77777777" w:rsidR="00C96972" w:rsidRPr="00CE1C70" w:rsidRDefault="00C96972" w:rsidP="00C17DB4">
            <w:pPr>
              <w:keepNext/>
              <w:keepLines/>
              <w:widowControl w:val="0"/>
              <w:spacing w:after="0" w:line="240" w:lineRule="auto"/>
              <w:rPr>
                <w:sz w:val="20"/>
                <w:lang w:eastAsia="sk-SK"/>
              </w:rPr>
            </w:pPr>
            <w:r w:rsidRPr="00CE1C70">
              <w:rPr>
                <w:sz w:val="20"/>
              </w:rPr>
              <w:t xml:space="preserve">One_day_travel </w:t>
            </w:r>
          </w:p>
        </w:tc>
        <w:tc>
          <w:tcPr>
            <w:tcW w:w="1046" w:type="dxa"/>
            <w:vAlign w:val="bottom"/>
          </w:tcPr>
          <w:p w14:paraId="59204A3D" w14:textId="77777777" w:rsidR="00C96972" w:rsidRPr="00CE1C70" w:rsidRDefault="00C96972" w:rsidP="00C17DB4">
            <w:pPr>
              <w:keepNext/>
              <w:keepLines/>
              <w:widowControl w:val="0"/>
              <w:spacing w:after="0" w:line="240" w:lineRule="auto"/>
              <w:jc w:val="center"/>
              <w:rPr>
                <w:sz w:val="20"/>
                <w:lang w:eastAsia="sk-SK"/>
              </w:rPr>
            </w:pPr>
            <w:r w:rsidRPr="00CE1C70">
              <w:rPr>
                <w:sz w:val="20"/>
                <w:lang w:eastAsia="sk-SK"/>
              </w:rPr>
              <w:t>Yes</w:t>
            </w:r>
          </w:p>
        </w:tc>
        <w:tc>
          <w:tcPr>
            <w:tcW w:w="1328" w:type="dxa"/>
            <w:vAlign w:val="bottom"/>
          </w:tcPr>
          <w:p w14:paraId="46CCF521" w14:textId="77777777" w:rsidR="00C96972" w:rsidRPr="00CE1C70" w:rsidRDefault="00C96972" w:rsidP="00C17DB4">
            <w:pPr>
              <w:keepNext/>
              <w:keepLines/>
              <w:widowControl w:val="0"/>
              <w:spacing w:after="0" w:line="240" w:lineRule="auto"/>
              <w:jc w:val="center"/>
              <w:rPr>
                <w:sz w:val="20"/>
              </w:rPr>
            </w:pPr>
            <w:r w:rsidRPr="00CE1C70">
              <w:rPr>
                <w:sz w:val="20"/>
              </w:rPr>
              <w:t>No</w:t>
            </w:r>
          </w:p>
        </w:tc>
        <w:tc>
          <w:tcPr>
            <w:tcW w:w="3309" w:type="dxa"/>
            <w:vAlign w:val="bottom"/>
          </w:tcPr>
          <w:p w14:paraId="3FE4CD34" w14:textId="77777777" w:rsidR="00C96972" w:rsidRPr="00CE1C70" w:rsidRDefault="00C96972" w:rsidP="00C17DB4">
            <w:pPr>
              <w:keepNext/>
              <w:keepLines/>
              <w:widowControl w:val="0"/>
              <w:spacing w:after="0" w:line="240" w:lineRule="auto"/>
              <w:jc w:val="left"/>
              <w:rPr>
                <w:sz w:val="20"/>
              </w:rPr>
            </w:pPr>
            <w:r w:rsidRPr="00CE1C70">
              <w:rPr>
                <w:sz w:val="20"/>
              </w:rPr>
              <w:t>1 if travel duration &lt; one day, otherwise 0</w:t>
            </w:r>
          </w:p>
        </w:tc>
      </w:tr>
      <w:tr w:rsidR="00CE1C70" w:rsidRPr="00CE1C70" w14:paraId="112309B9" w14:textId="77777777" w:rsidTr="00C17DB4">
        <w:trPr>
          <w:trHeight w:val="370"/>
        </w:trPr>
        <w:tc>
          <w:tcPr>
            <w:tcW w:w="3233" w:type="dxa"/>
            <w:vAlign w:val="bottom"/>
          </w:tcPr>
          <w:p w14:paraId="093DF4C9" w14:textId="77777777" w:rsidR="00C96972" w:rsidRPr="00CE1C70" w:rsidRDefault="00C96972" w:rsidP="00C17DB4">
            <w:pPr>
              <w:keepNext/>
              <w:keepLines/>
              <w:widowControl w:val="0"/>
              <w:spacing w:after="0" w:line="240" w:lineRule="auto"/>
              <w:rPr>
                <w:sz w:val="20"/>
                <w:lang w:eastAsia="sk-SK"/>
              </w:rPr>
            </w:pPr>
            <w:r w:rsidRPr="00CE1C70">
              <w:rPr>
                <w:sz w:val="20"/>
              </w:rPr>
              <w:t>Origin_change</w:t>
            </w:r>
          </w:p>
        </w:tc>
        <w:tc>
          <w:tcPr>
            <w:tcW w:w="1046" w:type="dxa"/>
            <w:vAlign w:val="bottom"/>
          </w:tcPr>
          <w:p w14:paraId="28E46CC2" w14:textId="77777777" w:rsidR="00C96972" w:rsidRPr="00CE1C70" w:rsidRDefault="00C96972" w:rsidP="00C17DB4">
            <w:pPr>
              <w:keepNext/>
              <w:keepLines/>
              <w:widowControl w:val="0"/>
              <w:spacing w:after="0" w:line="240" w:lineRule="auto"/>
              <w:jc w:val="center"/>
              <w:rPr>
                <w:sz w:val="20"/>
              </w:rPr>
            </w:pPr>
            <w:r w:rsidRPr="00CE1C70">
              <w:rPr>
                <w:sz w:val="20"/>
              </w:rPr>
              <w:t>Yes</w:t>
            </w:r>
          </w:p>
        </w:tc>
        <w:tc>
          <w:tcPr>
            <w:tcW w:w="1328" w:type="dxa"/>
            <w:vAlign w:val="bottom"/>
          </w:tcPr>
          <w:p w14:paraId="5E2D089F" w14:textId="77777777" w:rsidR="00C96972" w:rsidRPr="00CE1C70" w:rsidRDefault="00C96972" w:rsidP="00C17DB4">
            <w:pPr>
              <w:keepNext/>
              <w:keepLines/>
              <w:widowControl w:val="0"/>
              <w:spacing w:after="0" w:line="240" w:lineRule="auto"/>
              <w:jc w:val="center"/>
              <w:rPr>
                <w:sz w:val="20"/>
              </w:rPr>
            </w:pPr>
            <w:r w:rsidRPr="00CE1C70">
              <w:rPr>
                <w:sz w:val="20"/>
              </w:rPr>
              <w:t>No</w:t>
            </w:r>
          </w:p>
        </w:tc>
        <w:tc>
          <w:tcPr>
            <w:tcW w:w="3309" w:type="dxa"/>
            <w:vAlign w:val="bottom"/>
          </w:tcPr>
          <w:p w14:paraId="00B093CF" w14:textId="77777777" w:rsidR="00C96972" w:rsidRPr="00CE1C70" w:rsidRDefault="00C96972" w:rsidP="00C17DB4">
            <w:pPr>
              <w:keepNext/>
              <w:keepLines/>
              <w:widowControl w:val="0"/>
              <w:spacing w:after="0" w:line="240" w:lineRule="auto"/>
              <w:jc w:val="left"/>
              <w:rPr>
                <w:sz w:val="20"/>
              </w:rPr>
            </w:pPr>
            <w:r w:rsidRPr="00CE1C70">
              <w:rPr>
                <w:sz w:val="20"/>
              </w:rPr>
              <w:t>1 if origin municipality for traveller is not equal to resident municipality for traveller, otherwise 0</w:t>
            </w:r>
          </w:p>
        </w:tc>
      </w:tr>
      <w:tr w:rsidR="00CE1C70" w:rsidRPr="00CE1C70" w14:paraId="57F0D7B3" w14:textId="77777777" w:rsidTr="00C17DB4">
        <w:trPr>
          <w:trHeight w:val="370"/>
        </w:trPr>
        <w:tc>
          <w:tcPr>
            <w:tcW w:w="3233" w:type="dxa"/>
            <w:vAlign w:val="bottom"/>
          </w:tcPr>
          <w:p w14:paraId="0838C76B" w14:textId="77777777" w:rsidR="00C96972" w:rsidRPr="00CE1C70" w:rsidRDefault="00C96972" w:rsidP="00C17DB4">
            <w:pPr>
              <w:keepNext/>
              <w:keepLines/>
              <w:widowControl w:val="0"/>
              <w:spacing w:after="0" w:line="240" w:lineRule="auto"/>
              <w:rPr>
                <w:sz w:val="20"/>
                <w:lang w:eastAsia="sk-SK"/>
              </w:rPr>
            </w:pPr>
            <w:r w:rsidRPr="00CE1C70">
              <w:rPr>
                <w:sz w:val="20"/>
              </w:rPr>
              <w:t>Destination_change</w:t>
            </w:r>
          </w:p>
        </w:tc>
        <w:tc>
          <w:tcPr>
            <w:tcW w:w="1046" w:type="dxa"/>
            <w:vAlign w:val="bottom"/>
          </w:tcPr>
          <w:p w14:paraId="0546FE3F" w14:textId="77777777" w:rsidR="00C96972" w:rsidRPr="00CE1C70" w:rsidRDefault="00C96972" w:rsidP="00C17DB4">
            <w:pPr>
              <w:keepNext/>
              <w:keepLines/>
              <w:widowControl w:val="0"/>
              <w:spacing w:after="0" w:line="240" w:lineRule="auto"/>
              <w:jc w:val="center"/>
              <w:rPr>
                <w:sz w:val="20"/>
              </w:rPr>
            </w:pPr>
            <w:r w:rsidRPr="00CE1C70">
              <w:rPr>
                <w:sz w:val="20"/>
              </w:rPr>
              <w:t>Yes</w:t>
            </w:r>
          </w:p>
        </w:tc>
        <w:tc>
          <w:tcPr>
            <w:tcW w:w="1328" w:type="dxa"/>
            <w:vAlign w:val="bottom"/>
          </w:tcPr>
          <w:p w14:paraId="0F9472B8" w14:textId="77777777" w:rsidR="00C96972" w:rsidRPr="00CE1C70" w:rsidRDefault="00C96972" w:rsidP="00C17DB4">
            <w:pPr>
              <w:keepNext/>
              <w:keepLines/>
              <w:widowControl w:val="0"/>
              <w:spacing w:after="0" w:line="240" w:lineRule="auto"/>
              <w:jc w:val="center"/>
              <w:rPr>
                <w:sz w:val="20"/>
              </w:rPr>
            </w:pPr>
            <w:r w:rsidRPr="00CE1C70">
              <w:rPr>
                <w:sz w:val="20"/>
              </w:rPr>
              <w:t>No</w:t>
            </w:r>
          </w:p>
        </w:tc>
        <w:tc>
          <w:tcPr>
            <w:tcW w:w="3309" w:type="dxa"/>
            <w:vAlign w:val="bottom"/>
          </w:tcPr>
          <w:p w14:paraId="4D01C509" w14:textId="77777777" w:rsidR="00C96972" w:rsidRPr="00CE1C70" w:rsidRDefault="00C96972" w:rsidP="00C17DB4">
            <w:pPr>
              <w:keepNext/>
              <w:keepLines/>
              <w:widowControl w:val="0"/>
              <w:spacing w:after="0" w:line="240" w:lineRule="auto"/>
              <w:jc w:val="left"/>
              <w:rPr>
                <w:sz w:val="20"/>
              </w:rPr>
            </w:pPr>
            <w:r w:rsidRPr="00CE1C70">
              <w:rPr>
                <w:sz w:val="20"/>
              </w:rPr>
              <w:t>1 if destination municipality for traveller is not equal to resident municipality for traveller, otherwise 0</w:t>
            </w:r>
          </w:p>
        </w:tc>
      </w:tr>
      <w:tr w:rsidR="00CE1C70" w:rsidRPr="00CE1C70" w14:paraId="7613D6B8" w14:textId="77777777" w:rsidTr="00C17DB4">
        <w:trPr>
          <w:trHeight w:val="370"/>
        </w:trPr>
        <w:tc>
          <w:tcPr>
            <w:tcW w:w="3233" w:type="dxa"/>
            <w:vAlign w:val="bottom"/>
          </w:tcPr>
          <w:p w14:paraId="4D8FE610" w14:textId="77777777" w:rsidR="00C96972" w:rsidRPr="00CE1C70" w:rsidRDefault="00C96972" w:rsidP="00C17DB4">
            <w:pPr>
              <w:keepNext/>
              <w:keepLines/>
              <w:widowControl w:val="0"/>
              <w:spacing w:after="0" w:line="240" w:lineRule="auto"/>
              <w:rPr>
                <w:sz w:val="20"/>
                <w:lang w:eastAsia="sk-SK"/>
              </w:rPr>
            </w:pPr>
            <w:r w:rsidRPr="00CE1C70">
              <w:rPr>
                <w:sz w:val="20"/>
                <w:lang w:eastAsia="sk-SK"/>
              </w:rPr>
              <w:t>Change</w:t>
            </w:r>
          </w:p>
        </w:tc>
        <w:tc>
          <w:tcPr>
            <w:tcW w:w="1046" w:type="dxa"/>
            <w:vAlign w:val="bottom"/>
          </w:tcPr>
          <w:p w14:paraId="2479CD34" w14:textId="77777777" w:rsidR="00C96972" w:rsidRPr="00CE1C70" w:rsidRDefault="00C96972" w:rsidP="00C17DB4">
            <w:pPr>
              <w:keepNext/>
              <w:keepLines/>
              <w:widowControl w:val="0"/>
              <w:spacing w:after="0" w:line="240" w:lineRule="auto"/>
              <w:jc w:val="center"/>
              <w:rPr>
                <w:sz w:val="20"/>
              </w:rPr>
            </w:pPr>
            <w:r w:rsidRPr="00CE1C70">
              <w:rPr>
                <w:sz w:val="20"/>
              </w:rPr>
              <w:t>Yes</w:t>
            </w:r>
          </w:p>
        </w:tc>
        <w:tc>
          <w:tcPr>
            <w:tcW w:w="1328" w:type="dxa"/>
            <w:vAlign w:val="bottom"/>
          </w:tcPr>
          <w:p w14:paraId="6FC2121D" w14:textId="77777777" w:rsidR="00C96972" w:rsidRPr="00CE1C70" w:rsidRDefault="00C96972" w:rsidP="00C17DB4">
            <w:pPr>
              <w:keepNext/>
              <w:keepLines/>
              <w:widowControl w:val="0"/>
              <w:spacing w:after="0" w:line="240" w:lineRule="auto"/>
              <w:jc w:val="center"/>
              <w:rPr>
                <w:sz w:val="20"/>
              </w:rPr>
            </w:pPr>
            <w:r w:rsidRPr="00CE1C70">
              <w:rPr>
                <w:sz w:val="20"/>
              </w:rPr>
              <w:t>No</w:t>
            </w:r>
          </w:p>
        </w:tc>
        <w:tc>
          <w:tcPr>
            <w:tcW w:w="3309" w:type="dxa"/>
            <w:vAlign w:val="bottom"/>
          </w:tcPr>
          <w:p w14:paraId="033DD4A8" w14:textId="77777777" w:rsidR="00C96972" w:rsidRPr="00CE1C70" w:rsidRDefault="00C96972" w:rsidP="00C17DB4">
            <w:pPr>
              <w:keepNext/>
              <w:keepLines/>
              <w:widowControl w:val="0"/>
              <w:spacing w:after="0" w:line="240" w:lineRule="auto"/>
              <w:jc w:val="left"/>
              <w:rPr>
                <w:sz w:val="20"/>
              </w:rPr>
            </w:pPr>
            <w:r w:rsidRPr="00CE1C70">
              <w:rPr>
                <w:sz w:val="20"/>
              </w:rPr>
              <w:t xml:space="preserve">1 if destination or origin municipality for traveller is not equal to resident municipality for traveller, otherwise 0 </w:t>
            </w:r>
          </w:p>
        </w:tc>
      </w:tr>
      <w:tr w:rsidR="00CE1C70" w:rsidRPr="00CE1C70" w14:paraId="788BAAC8" w14:textId="77777777" w:rsidTr="00C17DB4">
        <w:trPr>
          <w:trHeight w:val="370"/>
        </w:trPr>
        <w:tc>
          <w:tcPr>
            <w:tcW w:w="3233" w:type="dxa"/>
            <w:vAlign w:val="bottom"/>
          </w:tcPr>
          <w:p w14:paraId="722138B2" w14:textId="77777777" w:rsidR="00C96972" w:rsidRPr="00CE1C70" w:rsidRDefault="00C96972" w:rsidP="00C17DB4">
            <w:pPr>
              <w:keepNext/>
              <w:keepLines/>
              <w:widowControl w:val="0"/>
              <w:spacing w:after="0" w:line="240" w:lineRule="auto"/>
              <w:rPr>
                <w:sz w:val="20"/>
                <w:lang w:eastAsia="cs-CZ"/>
              </w:rPr>
            </w:pPr>
            <w:r w:rsidRPr="00CE1C70">
              <w:rPr>
                <w:sz w:val="20"/>
              </w:rPr>
              <w:t>Weekend</w:t>
            </w:r>
          </w:p>
        </w:tc>
        <w:tc>
          <w:tcPr>
            <w:tcW w:w="1046" w:type="dxa"/>
            <w:vAlign w:val="bottom"/>
          </w:tcPr>
          <w:p w14:paraId="7F88EC23" w14:textId="77777777" w:rsidR="00C96972" w:rsidRPr="00CE1C70" w:rsidRDefault="00C96972" w:rsidP="00C17DB4">
            <w:pPr>
              <w:keepNext/>
              <w:keepLines/>
              <w:widowControl w:val="0"/>
              <w:spacing w:after="0" w:line="240" w:lineRule="auto"/>
              <w:jc w:val="center"/>
              <w:rPr>
                <w:sz w:val="20"/>
              </w:rPr>
            </w:pPr>
            <w:r w:rsidRPr="00CE1C70">
              <w:rPr>
                <w:sz w:val="20"/>
              </w:rPr>
              <w:t>Yes</w:t>
            </w:r>
          </w:p>
        </w:tc>
        <w:tc>
          <w:tcPr>
            <w:tcW w:w="1328" w:type="dxa"/>
            <w:vAlign w:val="bottom"/>
          </w:tcPr>
          <w:p w14:paraId="42D7F513" w14:textId="77777777" w:rsidR="00C96972" w:rsidRPr="00CE1C70" w:rsidRDefault="00C96972" w:rsidP="00C17DB4">
            <w:pPr>
              <w:keepNext/>
              <w:keepLines/>
              <w:widowControl w:val="0"/>
              <w:spacing w:after="0" w:line="240" w:lineRule="auto"/>
              <w:jc w:val="center"/>
              <w:rPr>
                <w:sz w:val="20"/>
              </w:rPr>
            </w:pPr>
            <w:r w:rsidRPr="00CE1C70">
              <w:rPr>
                <w:sz w:val="20"/>
              </w:rPr>
              <w:t>No</w:t>
            </w:r>
          </w:p>
        </w:tc>
        <w:tc>
          <w:tcPr>
            <w:tcW w:w="3309" w:type="dxa"/>
            <w:vAlign w:val="bottom"/>
          </w:tcPr>
          <w:p w14:paraId="71E1A534" w14:textId="77777777" w:rsidR="00C96972" w:rsidRPr="00CE1C70" w:rsidRDefault="00C96972" w:rsidP="00C17DB4">
            <w:pPr>
              <w:keepNext/>
              <w:keepLines/>
              <w:widowControl w:val="0"/>
              <w:spacing w:after="0" w:line="240" w:lineRule="auto"/>
              <w:jc w:val="left"/>
              <w:rPr>
                <w:sz w:val="20"/>
              </w:rPr>
            </w:pPr>
            <w:r w:rsidRPr="00CE1C70">
              <w:rPr>
                <w:sz w:val="20"/>
              </w:rPr>
              <w:t>1 if day of travel is Saturday or Sunday, otherwise 0</w:t>
            </w:r>
          </w:p>
        </w:tc>
      </w:tr>
      <w:tr w:rsidR="00CE1C70" w:rsidRPr="00CE1C70" w14:paraId="343667C8" w14:textId="77777777" w:rsidTr="00C17DB4">
        <w:trPr>
          <w:trHeight w:val="370"/>
        </w:trPr>
        <w:tc>
          <w:tcPr>
            <w:tcW w:w="3233" w:type="dxa"/>
            <w:vAlign w:val="bottom"/>
          </w:tcPr>
          <w:p w14:paraId="2123B444" w14:textId="77777777" w:rsidR="00C96972" w:rsidRPr="00CE1C70" w:rsidRDefault="00C96972" w:rsidP="00C17DB4">
            <w:pPr>
              <w:keepNext/>
              <w:keepLines/>
              <w:widowControl w:val="0"/>
              <w:spacing w:after="0" w:line="240" w:lineRule="auto"/>
              <w:rPr>
                <w:sz w:val="20"/>
                <w:lang w:eastAsia="sk-SK"/>
              </w:rPr>
            </w:pPr>
            <w:r w:rsidRPr="00CE1C70">
              <w:rPr>
                <w:sz w:val="20"/>
                <w:lang w:eastAsia="sk-SK"/>
              </w:rPr>
              <w:t>Travel purpose fixed effects</w:t>
            </w:r>
          </w:p>
        </w:tc>
        <w:tc>
          <w:tcPr>
            <w:tcW w:w="1046" w:type="dxa"/>
            <w:vAlign w:val="bottom"/>
          </w:tcPr>
          <w:p w14:paraId="71C7670C" w14:textId="77777777" w:rsidR="00C96972" w:rsidRPr="00CE1C70" w:rsidRDefault="00C96972" w:rsidP="00C17DB4">
            <w:pPr>
              <w:keepNext/>
              <w:keepLines/>
              <w:widowControl w:val="0"/>
              <w:spacing w:after="0" w:line="240" w:lineRule="auto"/>
              <w:jc w:val="center"/>
              <w:rPr>
                <w:sz w:val="20"/>
              </w:rPr>
            </w:pPr>
            <w:r w:rsidRPr="00CE1C70">
              <w:rPr>
                <w:sz w:val="20"/>
              </w:rPr>
              <w:t>Yes</w:t>
            </w:r>
          </w:p>
        </w:tc>
        <w:tc>
          <w:tcPr>
            <w:tcW w:w="1328" w:type="dxa"/>
            <w:vAlign w:val="bottom"/>
          </w:tcPr>
          <w:p w14:paraId="09C9291B" w14:textId="77777777" w:rsidR="00C96972" w:rsidRPr="00CE1C70" w:rsidRDefault="00C96972" w:rsidP="00C17DB4">
            <w:pPr>
              <w:keepNext/>
              <w:keepLines/>
              <w:widowControl w:val="0"/>
              <w:spacing w:after="0" w:line="240" w:lineRule="auto"/>
              <w:jc w:val="center"/>
              <w:rPr>
                <w:sz w:val="20"/>
              </w:rPr>
            </w:pPr>
            <w:r w:rsidRPr="00CE1C70">
              <w:rPr>
                <w:sz w:val="20"/>
              </w:rPr>
              <w:t>No</w:t>
            </w:r>
          </w:p>
        </w:tc>
        <w:tc>
          <w:tcPr>
            <w:tcW w:w="3309" w:type="dxa"/>
            <w:vAlign w:val="bottom"/>
          </w:tcPr>
          <w:p w14:paraId="053A9A19" w14:textId="77777777" w:rsidR="00C96972" w:rsidRPr="00CE1C70" w:rsidRDefault="00C96972" w:rsidP="00C17DB4">
            <w:pPr>
              <w:keepNext/>
              <w:keepLines/>
              <w:widowControl w:val="0"/>
              <w:spacing w:after="0" w:line="240" w:lineRule="auto"/>
              <w:jc w:val="left"/>
              <w:rPr>
                <w:sz w:val="20"/>
              </w:rPr>
            </w:pPr>
            <w:r w:rsidRPr="00CE1C70">
              <w:rPr>
                <w:sz w:val="20"/>
              </w:rPr>
              <w:t>A) Business trip; B) travel to work; C) study; D) family, friends; E) tourism – 1 day; F) tourism – overnight; G) private affairs; H) other</w:t>
            </w:r>
          </w:p>
        </w:tc>
      </w:tr>
      <w:tr w:rsidR="00CE1C70" w:rsidRPr="00CE1C70" w14:paraId="76EF4E84" w14:textId="77777777" w:rsidTr="00C17DB4">
        <w:trPr>
          <w:trHeight w:val="370"/>
        </w:trPr>
        <w:tc>
          <w:tcPr>
            <w:tcW w:w="3233" w:type="dxa"/>
            <w:vAlign w:val="bottom"/>
          </w:tcPr>
          <w:p w14:paraId="26382E10" w14:textId="77777777" w:rsidR="00C96972" w:rsidRPr="00CE1C70" w:rsidRDefault="00C96972" w:rsidP="00C17DB4">
            <w:pPr>
              <w:keepNext/>
              <w:keepLines/>
              <w:widowControl w:val="0"/>
              <w:spacing w:after="0" w:line="240" w:lineRule="auto"/>
              <w:rPr>
                <w:sz w:val="20"/>
                <w:lang w:eastAsia="sk-SK"/>
              </w:rPr>
            </w:pPr>
            <w:r w:rsidRPr="00CE1C70">
              <w:rPr>
                <w:sz w:val="20"/>
                <w:lang w:eastAsia="sk-SK"/>
              </w:rPr>
              <w:t>Education fixed effects</w:t>
            </w:r>
          </w:p>
        </w:tc>
        <w:tc>
          <w:tcPr>
            <w:tcW w:w="1046" w:type="dxa"/>
            <w:vAlign w:val="bottom"/>
          </w:tcPr>
          <w:p w14:paraId="544BDD73" w14:textId="77777777" w:rsidR="00C96972" w:rsidRPr="00CE1C70" w:rsidRDefault="00C96972" w:rsidP="00C17DB4">
            <w:pPr>
              <w:keepNext/>
              <w:keepLines/>
              <w:widowControl w:val="0"/>
              <w:spacing w:after="0" w:line="240" w:lineRule="auto"/>
              <w:jc w:val="center"/>
              <w:rPr>
                <w:sz w:val="20"/>
              </w:rPr>
            </w:pPr>
            <w:r w:rsidRPr="00CE1C70">
              <w:rPr>
                <w:sz w:val="20"/>
              </w:rPr>
              <w:t>Yes</w:t>
            </w:r>
          </w:p>
        </w:tc>
        <w:tc>
          <w:tcPr>
            <w:tcW w:w="1328" w:type="dxa"/>
            <w:vAlign w:val="bottom"/>
          </w:tcPr>
          <w:p w14:paraId="7D7B631C" w14:textId="77777777" w:rsidR="00C96972" w:rsidRPr="00CE1C70" w:rsidRDefault="00C96972" w:rsidP="00C17DB4">
            <w:pPr>
              <w:keepNext/>
              <w:keepLines/>
              <w:widowControl w:val="0"/>
              <w:spacing w:after="0" w:line="240" w:lineRule="auto"/>
              <w:jc w:val="center"/>
              <w:rPr>
                <w:sz w:val="20"/>
              </w:rPr>
            </w:pPr>
            <w:r w:rsidRPr="00CE1C70">
              <w:rPr>
                <w:sz w:val="20"/>
              </w:rPr>
              <w:t>No</w:t>
            </w:r>
          </w:p>
        </w:tc>
        <w:tc>
          <w:tcPr>
            <w:tcW w:w="3309" w:type="dxa"/>
            <w:vAlign w:val="bottom"/>
          </w:tcPr>
          <w:p w14:paraId="01961D51" w14:textId="77777777" w:rsidR="00C96972" w:rsidRPr="00CE1C70" w:rsidRDefault="00C96972" w:rsidP="00C17DB4">
            <w:pPr>
              <w:keepNext/>
              <w:keepLines/>
              <w:widowControl w:val="0"/>
              <w:spacing w:after="0" w:line="240" w:lineRule="auto"/>
              <w:jc w:val="left"/>
              <w:rPr>
                <w:sz w:val="20"/>
              </w:rPr>
            </w:pPr>
            <w:r w:rsidRPr="00CE1C70">
              <w:rPr>
                <w:sz w:val="20"/>
              </w:rPr>
              <w:t>Elementary, secondary without qualifications, secondary with qualifications, tertiary</w:t>
            </w:r>
          </w:p>
        </w:tc>
      </w:tr>
      <w:tr w:rsidR="00C96972" w:rsidRPr="00CE1C70" w14:paraId="78A2FECA" w14:textId="77777777" w:rsidTr="00C17DB4">
        <w:trPr>
          <w:trHeight w:val="370"/>
        </w:trPr>
        <w:tc>
          <w:tcPr>
            <w:tcW w:w="3233" w:type="dxa"/>
            <w:tcBorders>
              <w:bottom w:val="single" w:sz="4" w:space="0" w:color="000000"/>
            </w:tcBorders>
            <w:vAlign w:val="bottom"/>
          </w:tcPr>
          <w:p w14:paraId="55A41098" w14:textId="77777777" w:rsidR="00C96972" w:rsidRPr="00CE1C70" w:rsidRDefault="00C96972" w:rsidP="00C17DB4">
            <w:pPr>
              <w:keepNext/>
              <w:keepLines/>
              <w:widowControl w:val="0"/>
              <w:spacing w:after="0" w:line="240" w:lineRule="auto"/>
              <w:rPr>
                <w:sz w:val="20"/>
                <w:lang w:eastAsia="sk-SK"/>
              </w:rPr>
            </w:pPr>
            <w:r w:rsidRPr="00CE1C70">
              <w:rPr>
                <w:sz w:val="20"/>
                <w:lang w:eastAsia="sk-SK"/>
              </w:rPr>
              <w:t>Travel frequency fixed effects</w:t>
            </w:r>
          </w:p>
        </w:tc>
        <w:tc>
          <w:tcPr>
            <w:tcW w:w="1046" w:type="dxa"/>
            <w:tcBorders>
              <w:bottom w:val="single" w:sz="4" w:space="0" w:color="000000"/>
            </w:tcBorders>
            <w:vAlign w:val="bottom"/>
          </w:tcPr>
          <w:p w14:paraId="121D7927" w14:textId="77777777" w:rsidR="00C96972" w:rsidRPr="00CE1C70" w:rsidRDefault="00C96972" w:rsidP="00C17DB4">
            <w:pPr>
              <w:keepNext/>
              <w:keepLines/>
              <w:widowControl w:val="0"/>
              <w:spacing w:after="0" w:line="240" w:lineRule="auto"/>
              <w:jc w:val="center"/>
              <w:rPr>
                <w:sz w:val="20"/>
              </w:rPr>
            </w:pPr>
            <w:r w:rsidRPr="00CE1C70">
              <w:rPr>
                <w:sz w:val="20"/>
              </w:rPr>
              <w:t>Yes</w:t>
            </w:r>
          </w:p>
        </w:tc>
        <w:tc>
          <w:tcPr>
            <w:tcW w:w="1328" w:type="dxa"/>
            <w:tcBorders>
              <w:bottom w:val="single" w:sz="4" w:space="0" w:color="000000"/>
            </w:tcBorders>
            <w:vAlign w:val="bottom"/>
          </w:tcPr>
          <w:p w14:paraId="0FBD9028" w14:textId="77777777" w:rsidR="00C96972" w:rsidRPr="00CE1C70" w:rsidRDefault="00C96972" w:rsidP="00C17DB4">
            <w:pPr>
              <w:keepNext/>
              <w:keepLines/>
              <w:widowControl w:val="0"/>
              <w:spacing w:after="0" w:line="240" w:lineRule="auto"/>
              <w:jc w:val="center"/>
              <w:rPr>
                <w:sz w:val="20"/>
              </w:rPr>
            </w:pPr>
            <w:r w:rsidRPr="00CE1C70">
              <w:rPr>
                <w:sz w:val="20"/>
              </w:rPr>
              <w:t>No</w:t>
            </w:r>
          </w:p>
        </w:tc>
        <w:tc>
          <w:tcPr>
            <w:tcW w:w="3309" w:type="dxa"/>
            <w:tcBorders>
              <w:bottom w:val="single" w:sz="4" w:space="0" w:color="000000"/>
            </w:tcBorders>
            <w:vAlign w:val="bottom"/>
          </w:tcPr>
          <w:p w14:paraId="765010D7" w14:textId="77777777" w:rsidR="00C96972" w:rsidRPr="00CE1C70" w:rsidRDefault="00C96972" w:rsidP="00C17DB4">
            <w:pPr>
              <w:keepNext/>
              <w:keepLines/>
              <w:widowControl w:val="0"/>
              <w:spacing w:after="0" w:line="240" w:lineRule="auto"/>
              <w:jc w:val="left"/>
              <w:rPr>
                <w:sz w:val="20"/>
              </w:rPr>
            </w:pPr>
            <w:r w:rsidRPr="00CE1C70">
              <w:rPr>
                <w:sz w:val="20"/>
              </w:rPr>
              <w:t>4+ times per week, 2–3 times per week, once per week, 1–3 times per month, 2–10 times per year, once per year</w:t>
            </w:r>
          </w:p>
        </w:tc>
      </w:tr>
    </w:tbl>
    <w:p w14:paraId="424E44A9" w14:textId="77777777" w:rsidR="00C96972" w:rsidRPr="00CE1C70" w:rsidRDefault="00C96972" w:rsidP="00CA7BA2"/>
    <w:sectPr w:rsidR="00C96972" w:rsidRPr="00CE1C70">
      <w:footerReference w:type="default" r:id="rId63"/>
      <w:pgSz w:w="11906" w:h="16838"/>
      <w:pgMar w:top="1650" w:right="1418" w:bottom="1366" w:left="1418" w:header="1418" w:footer="1134" w:gutter="0"/>
      <w:lnNumType w:countBy="1" w:distance="283" w:restart="continuou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7398" w14:textId="77777777" w:rsidR="002A3802" w:rsidRDefault="002A3802">
      <w:pPr>
        <w:spacing w:after="0" w:line="240" w:lineRule="auto"/>
      </w:pPr>
      <w:r>
        <w:separator/>
      </w:r>
    </w:p>
  </w:endnote>
  <w:endnote w:type="continuationSeparator" w:id="0">
    <w:p w14:paraId="133696A0" w14:textId="77777777" w:rsidR="002A3802" w:rsidRDefault="002A3802">
      <w:pPr>
        <w:spacing w:after="0" w:line="240" w:lineRule="auto"/>
      </w:pPr>
      <w:r>
        <w:continuationSeparator/>
      </w:r>
    </w:p>
  </w:endnote>
  <w:endnote w:type="continuationNotice" w:id="1">
    <w:p w14:paraId="3981794B" w14:textId="77777777" w:rsidR="002A3802" w:rsidRDefault="002A3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o Text">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lbany AMT">
    <w:altName w:val="Arial"/>
    <w:charset w:val="00"/>
    <w:family w:val="roman"/>
    <w:pitch w:val="variable"/>
  </w:font>
  <w:font w:name="DejaVu Sans">
    <w:altName w:val="Verdana"/>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Albany">
    <w:altName w:val="Arial"/>
    <w:charset w:val="00"/>
    <w:family w:val="roman"/>
    <w:pitch w:val="variable"/>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D25B" w14:textId="5BC785AE" w:rsidR="000E38BF" w:rsidRDefault="000E38BF">
    <w:pPr>
      <w:pStyle w:val="Zpat"/>
      <w:jc w:val="center"/>
    </w:pPr>
    <w:r>
      <w:fldChar w:fldCharType="begin"/>
    </w:r>
    <w:r>
      <w:instrText>PAGE</w:instrText>
    </w:r>
    <w:r>
      <w:fldChar w:fldCharType="separate"/>
    </w:r>
    <w:r w:rsidR="009F4AFE">
      <w:rPr>
        <w:noProof/>
      </w:rPr>
      <w:t>4</w:t>
    </w:r>
    <w:r>
      <w:fldChar w:fldCharType="end"/>
    </w:r>
  </w:p>
  <w:p w14:paraId="28369CA4" w14:textId="77777777" w:rsidR="000E38BF" w:rsidRDefault="000E38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28F7" w14:textId="77777777" w:rsidR="002A3802" w:rsidRDefault="002A3802">
      <w:pPr>
        <w:rPr>
          <w:sz w:val="12"/>
        </w:rPr>
      </w:pPr>
    </w:p>
  </w:footnote>
  <w:footnote w:type="continuationSeparator" w:id="0">
    <w:p w14:paraId="50FE5548" w14:textId="77777777" w:rsidR="002A3802" w:rsidRDefault="002A3802">
      <w:pPr>
        <w:rPr>
          <w:sz w:val="12"/>
        </w:rPr>
      </w:pPr>
    </w:p>
  </w:footnote>
  <w:footnote w:type="continuationNotice" w:id="1">
    <w:p w14:paraId="3EDCCEA2" w14:textId="77777777" w:rsidR="002A3802" w:rsidRDefault="002A3802">
      <w:pPr>
        <w:spacing w:after="0" w:line="240" w:lineRule="auto"/>
      </w:pPr>
    </w:p>
  </w:footnote>
  <w:footnote w:id="2">
    <w:p w14:paraId="41881AD0" w14:textId="4F9161A1" w:rsidR="00D672A1" w:rsidRDefault="00D672A1" w:rsidP="00D672A1">
      <w:pPr>
        <w:pStyle w:val="Text"/>
      </w:pPr>
      <w:r>
        <w:rPr>
          <w:rStyle w:val="FootnoteCharacters"/>
        </w:rPr>
        <w:footnoteRef/>
      </w:r>
      <w:r>
        <w:rPr>
          <w:rStyle w:val="FootnoteChar"/>
          <w:sz w:val="20"/>
          <w:szCs w:val="20"/>
        </w:rPr>
        <w:t xml:space="preserve"> There are some bus services on the </w:t>
      </w:r>
      <w:r w:rsidRPr="00243FBF">
        <w:rPr>
          <w:rStyle w:val="FootnoteChar"/>
          <w:sz w:val="20"/>
          <w:szCs w:val="20"/>
        </w:rPr>
        <w:t>Brno–Ostrava</w:t>
      </w:r>
      <w:r>
        <w:rPr>
          <w:rStyle w:val="FootnoteChar"/>
          <w:sz w:val="20"/>
          <w:szCs w:val="20"/>
        </w:rPr>
        <w:t xml:space="preserve"> line, but they usually have many more stops and a much longer travel time compared to the train (more than 3 hours by bus compared to a little more than 2 hours by train). According to our preliminary research based on focus groups, there are very few people using this mode of transport on this line. Buses are used only for travelling shorter sections, such as to Olomouc.</w:t>
      </w:r>
      <w:r>
        <w:t xml:space="preserve"> </w:t>
      </w:r>
    </w:p>
  </w:footnote>
  <w:footnote w:id="3">
    <w:p w14:paraId="017043E1" w14:textId="77777777" w:rsidR="000E38BF" w:rsidRDefault="000E38BF">
      <w:pPr>
        <w:pStyle w:val="Textpoznpodarou1"/>
        <w:widowControl w:val="0"/>
        <w:rPr>
          <w:lang w:val="cs-CZ"/>
        </w:rPr>
      </w:pPr>
      <w:r>
        <w:rPr>
          <w:rStyle w:val="FootnoteCharacters"/>
        </w:rPr>
        <w:footnoteRef/>
      </w:r>
      <w:r>
        <w:t xml:space="preserve"> As already mentioned, the relevance of intermodal competition is low. </w:t>
      </w:r>
    </w:p>
  </w:footnote>
  <w:footnote w:id="4">
    <w:p w14:paraId="4AE8D2EC" w14:textId="77777777" w:rsidR="000E38BF" w:rsidRDefault="000E38BF">
      <w:pPr>
        <w:pStyle w:val="Textpoznpodarou1"/>
      </w:pPr>
      <w:r>
        <w:rPr>
          <w:rStyle w:val="FootnoteCharacters"/>
        </w:rPr>
        <w:footnoteRef/>
      </w:r>
      <w:r>
        <w:t xml:space="preserve"> There were also IN cards for 3 months and 3 years.</w:t>
      </w:r>
    </w:p>
  </w:footnote>
  <w:footnote w:id="5">
    <w:p w14:paraId="60F08CD0" w14:textId="20569812" w:rsidR="000E38BF" w:rsidRDefault="000E38BF">
      <w:pPr>
        <w:pStyle w:val="KeyWords"/>
        <w:rPr>
          <w:rFonts w:eastAsia="Calibri"/>
          <w:i w:val="0"/>
        </w:rPr>
      </w:pPr>
      <w:r>
        <w:rPr>
          <w:rStyle w:val="FootnoteCharacters"/>
        </w:rPr>
        <w:footnoteRef/>
      </w:r>
      <w:r>
        <w:rPr>
          <w:i w:val="0"/>
          <w:lang w:val="en-GB"/>
        </w:rPr>
        <w:t xml:space="preserve"> </w:t>
      </w:r>
      <w:r>
        <w:rPr>
          <w:rStyle w:val="FootnoteChar"/>
          <w:i w:val="0"/>
        </w:rPr>
        <w:t>This was used mainly due to groups of students using bus and private</w:t>
      </w:r>
      <w:r w:rsidR="006948F3">
        <w:rPr>
          <w:rStyle w:val="FootnoteChar"/>
          <w:i w:val="0"/>
        </w:rPr>
        <w:t xml:space="preserve"> train</w:t>
      </w:r>
      <w:r>
        <w:rPr>
          <w:rStyle w:val="FootnoteChar"/>
          <w:i w:val="0"/>
        </w:rPr>
        <w:t xml:space="preserve"> companies more often than others.</w:t>
      </w:r>
    </w:p>
  </w:footnote>
  <w:footnote w:id="6">
    <w:p w14:paraId="2B3191B3" w14:textId="77777777" w:rsidR="000E38BF" w:rsidRDefault="000E38BF" w:rsidP="00E46B2D">
      <w:pPr>
        <w:pStyle w:val="Textpoznpodarou1"/>
        <w:rPr>
          <w:lang w:val="sk-SK"/>
        </w:rPr>
      </w:pPr>
      <w:r>
        <w:rPr>
          <w:rStyle w:val="FootnoteCharacters"/>
        </w:rPr>
        <w:footnoteRef/>
      </w:r>
      <w:r>
        <w:t xml:space="preserve"> For Model 3 and standard logistic regression, the threshold of 50% was used to distinguish the chosen alternative.</w:t>
      </w:r>
    </w:p>
  </w:footnote>
  <w:footnote w:id="7">
    <w:p w14:paraId="2CFAA81B" w14:textId="77777777" w:rsidR="000E38BF" w:rsidRDefault="000E38BF">
      <w:pPr>
        <w:pStyle w:val="Textpoznpodarou1"/>
      </w:pPr>
      <w:r>
        <w:rPr>
          <w:rStyle w:val="FootnoteCharacters"/>
        </w:rPr>
        <w:footnoteRef/>
      </w:r>
      <w:r>
        <w:t xml:space="preserve"> </w:t>
      </w:r>
      <w:r>
        <w:rPr>
          <w:rStyle w:val="FootnoteChar"/>
          <w:sz w:val="20"/>
        </w:rPr>
        <w:t xml:space="preserve">In the case of Model 3, McFadden’s </w:t>
      </w:r>
      <m:oMath>
        <m:sSup>
          <m:sSupPr>
            <m:ctrlPr>
              <w:rPr>
                <w:rFonts w:ascii="Cambria Math" w:hAnsi="Cambria Math"/>
              </w:rPr>
            </m:ctrlPr>
          </m:sSupPr>
          <m:e>
            <m:r>
              <w:rPr>
                <w:rFonts w:ascii="Cambria Math" w:hAnsi="Cambria Math"/>
              </w:rPr>
              <m:t>R</m:t>
            </m:r>
          </m:e>
          <m:sup>
            <m:r>
              <w:rPr>
                <w:rFonts w:ascii="Cambria Math" w:hAnsi="Cambria Math"/>
              </w:rPr>
              <m:t>2</m:t>
            </m:r>
          </m:sup>
        </m:sSup>
      </m:oMath>
      <w:r>
        <w:rPr>
          <w:rStyle w:val="FootnoteChar"/>
          <w:sz w:val="20"/>
        </w:rPr>
        <w:t xml:space="preserve"> was also calculated as 0.41.</w:t>
      </w:r>
    </w:p>
  </w:footnote>
  <w:footnote w:id="8">
    <w:p w14:paraId="54B867CE" w14:textId="58405685" w:rsidR="000E38BF" w:rsidRPr="00815C75" w:rsidRDefault="000E38BF" w:rsidP="26B07350">
      <w:pPr>
        <w:pStyle w:val="Textpoznpodarou"/>
        <w:rPr>
          <w:szCs w:val="24"/>
          <w:highlight w:val="yellow"/>
          <w:lang w:val="cs-CZ"/>
        </w:rPr>
      </w:pPr>
      <w:r w:rsidRPr="00CE1C70">
        <w:rPr>
          <w:rStyle w:val="Znakapoznpodarou"/>
        </w:rPr>
        <w:footnoteRef/>
      </w:r>
      <w:r w:rsidRPr="00CE1C70">
        <w:rPr>
          <w:lang w:val="en-US"/>
        </w:rPr>
        <w:t xml:space="preserve"> </w:t>
      </w:r>
      <w:r w:rsidR="00B36058" w:rsidRPr="00CE1C70">
        <w:rPr>
          <w:sz w:val="20"/>
          <w:szCs w:val="16"/>
        </w:rPr>
        <w:t>Connection</w:t>
      </w:r>
      <w:r w:rsidRPr="00CE1C70">
        <w:rPr>
          <w:sz w:val="20"/>
        </w:rPr>
        <w:t xml:space="preserve"> Brno-Ostrava </w:t>
      </w:r>
      <w:r w:rsidR="00B36058" w:rsidRPr="00CE1C70">
        <w:rPr>
          <w:sz w:val="20"/>
        </w:rPr>
        <w:t>is</w:t>
      </w:r>
      <w:r w:rsidRPr="00CE1C70">
        <w:rPr>
          <w:sz w:val="20"/>
        </w:rPr>
        <w:t xml:space="preserve"> provided under </w:t>
      </w:r>
      <w:r w:rsidR="00833712" w:rsidRPr="00CE1C70">
        <w:rPr>
          <w:sz w:val="20"/>
        </w:rPr>
        <w:t xml:space="preserve">a </w:t>
      </w:r>
      <w:r w:rsidRPr="00CE1C70">
        <w:rPr>
          <w:sz w:val="20"/>
        </w:rPr>
        <w:t>netto contract</w:t>
      </w:r>
      <w:r w:rsidR="00B36058" w:rsidRPr="00CE1C70">
        <w:rPr>
          <w:sz w:val="20"/>
        </w:rPr>
        <w:t xml:space="preserve">. </w:t>
      </w:r>
      <w:r w:rsidRPr="00CE1C70">
        <w:rPr>
          <w:sz w:val="20"/>
        </w:rPr>
        <w:t xml:space="preserve">This </w:t>
      </w:r>
      <w:r w:rsidR="001F60BC" w:rsidRPr="00CE1C70">
        <w:rPr>
          <w:sz w:val="20"/>
        </w:rPr>
        <w:t xml:space="preserve">obligation is determined </w:t>
      </w:r>
      <w:r w:rsidR="00382EF7" w:rsidRPr="00CE1C70">
        <w:rPr>
          <w:sz w:val="20"/>
        </w:rPr>
        <w:t xml:space="preserve">such that it </w:t>
      </w:r>
      <w:r w:rsidR="007131FB" w:rsidRPr="00CE1C70">
        <w:rPr>
          <w:sz w:val="20"/>
        </w:rPr>
        <w:t>transfer</w:t>
      </w:r>
      <w:r w:rsidR="004769C1" w:rsidRPr="00CE1C70">
        <w:rPr>
          <w:sz w:val="20"/>
        </w:rPr>
        <w:t>s</w:t>
      </w:r>
      <w:r w:rsidR="007131FB" w:rsidRPr="00CE1C70">
        <w:rPr>
          <w:sz w:val="20"/>
        </w:rPr>
        <w:t xml:space="preserve"> some</w:t>
      </w:r>
      <w:r w:rsidR="004769C1" w:rsidRPr="00CE1C70">
        <w:rPr>
          <w:sz w:val="20"/>
        </w:rPr>
        <w:t xml:space="preserve"> </w:t>
      </w:r>
      <w:r w:rsidR="007131FB" w:rsidRPr="00CE1C70">
        <w:rPr>
          <w:sz w:val="20"/>
        </w:rPr>
        <w:t xml:space="preserve">risk on </w:t>
      </w:r>
      <w:r w:rsidR="00833712" w:rsidRPr="00CE1C70">
        <w:rPr>
          <w:sz w:val="20"/>
        </w:rPr>
        <w:t xml:space="preserve">the </w:t>
      </w:r>
      <w:r w:rsidR="007131FB" w:rsidRPr="00CE1C70">
        <w:rPr>
          <w:sz w:val="20"/>
        </w:rPr>
        <w:t xml:space="preserve">provider </w:t>
      </w:r>
      <w:r w:rsidR="004769C1" w:rsidRPr="00CE1C70">
        <w:rPr>
          <w:sz w:val="20"/>
        </w:rPr>
        <w:t>since</w:t>
      </w:r>
      <w:r w:rsidR="007131FB" w:rsidRPr="00CE1C70">
        <w:rPr>
          <w:sz w:val="20"/>
        </w:rPr>
        <w:t xml:space="preserve"> </w:t>
      </w:r>
      <w:r w:rsidR="00833712" w:rsidRPr="00CE1C70">
        <w:rPr>
          <w:sz w:val="20"/>
        </w:rPr>
        <w:t xml:space="preserve">the </w:t>
      </w:r>
      <w:r w:rsidRPr="00CE1C70">
        <w:rPr>
          <w:sz w:val="20"/>
        </w:rPr>
        <w:t>Ministry of Transport</w:t>
      </w:r>
      <w:r w:rsidR="007131FB" w:rsidRPr="00CE1C70">
        <w:rPr>
          <w:sz w:val="20"/>
        </w:rPr>
        <w:t xml:space="preserve"> </w:t>
      </w:r>
      <w:r w:rsidR="00CB2803" w:rsidRPr="00CE1C70">
        <w:rPr>
          <w:sz w:val="20"/>
        </w:rPr>
        <w:t xml:space="preserve">does not fix </w:t>
      </w:r>
      <w:r w:rsidR="004769C1" w:rsidRPr="00CE1C70">
        <w:rPr>
          <w:sz w:val="20"/>
        </w:rPr>
        <w:t xml:space="preserve">the </w:t>
      </w:r>
      <w:r w:rsidR="00CB2803" w:rsidRPr="00CE1C70">
        <w:rPr>
          <w:sz w:val="20"/>
        </w:rPr>
        <w:t>prices</w:t>
      </w:r>
      <w:r w:rsidRPr="00CE1C70">
        <w:rPr>
          <w:sz w:val="20"/>
        </w:rPr>
        <w:t xml:space="preserve">. </w:t>
      </w:r>
      <w:r w:rsidR="004769C1" w:rsidRPr="00CE1C70">
        <w:rPr>
          <w:sz w:val="20"/>
        </w:rPr>
        <w:t>The price</w:t>
      </w:r>
      <w:r w:rsidRPr="00CE1C70">
        <w:rPr>
          <w:sz w:val="20"/>
        </w:rPr>
        <w:t xml:space="preserve"> regulation </w:t>
      </w:r>
      <w:r w:rsidR="004769C1" w:rsidRPr="00CE1C70">
        <w:rPr>
          <w:sz w:val="20"/>
        </w:rPr>
        <w:t xml:space="preserve">only </w:t>
      </w:r>
      <w:r w:rsidRPr="00CE1C70">
        <w:rPr>
          <w:sz w:val="20"/>
        </w:rPr>
        <w:t>determin</w:t>
      </w:r>
      <w:r w:rsidR="004769C1" w:rsidRPr="00CE1C70">
        <w:rPr>
          <w:sz w:val="20"/>
        </w:rPr>
        <w:t>es</w:t>
      </w:r>
      <w:r w:rsidRPr="00CE1C70">
        <w:rPr>
          <w:sz w:val="20"/>
        </w:rPr>
        <w:t xml:space="preserve"> maximum prices</w:t>
      </w:r>
      <w:r w:rsidR="00833712" w:rsidRPr="00CE1C70">
        <w:rPr>
          <w:sz w:val="20"/>
        </w:rPr>
        <w:t>;</w:t>
      </w:r>
      <w:r w:rsidRPr="00CE1C70">
        <w:rPr>
          <w:sz w:val="20"/>
        </w:rPr>
        <w:t xml:space="preserve"> th</w:t>
      </w:r>
      <w:r w:rsidR="00833712" w:rsidRPr="00CE1C70">
        <w:rPr>
          <w:sz w:val="20"/>
        </w:rPr>
        <w:t>e</w:t>
      </w:r>
      <w:r w:rsidRPr="00CE1C70">
        <w:rPr>
          <w:sz w:val="20"/>
        </w:rPr>
        <w:t>s</w:t>
      </w:r>
      <w:r w:rsidR="00833712" w:rsidRPr="00CE1C70">
        <w:rPr>
          <w:sz w:val="20"/>
        </w:rPr>
        <w:t>e</w:t>
      </w:r>
      <w:r w:rsidRPr="00CE1C70">
        <w:rPr>
          <w:sz w:val="20"/>
        </w:rPr>
        <w:t xml:space="preserve"> can be increased by 20% </w:t>
      </w:r>
      <w:r w:rsidR="00E823BA" w:rsidRPr="00CE1C70">
        <w:rPr>
          <w:sz w:val="20"/>
        </w:rPr>
        <w:t>for</w:t>
      </w:r>
      <w:r w:rsidRPr="00CE1C70">
        <w:rPr>
          <w:sz w:val="20"/>
        </w:rPr>
        <w:t xml:space="preserve"> </w:t>
      </w:r>
      <w:r w:rsidR="00833712" w:rsidRPr="00CE1C70">
        <w:rPr>
          <w:sz w:val="20"/>
        </w:rPr>
        <w:t xml:space="preserve">a </w:t>
      </w:r>
      <w:r w:rsidRPr="00CE1C70">
        <w:rPr>
          <w:sz w:val="20"/>
        </w:rPr>
        <w:t xml:space="preserve">maximum of 20% of connections </w:t>
      </w:r>
      <w:r w:rsidR="00E823BA" w:rsidRPr="00CE1C70">
        <w:rPr>
          <w:sz w:val="20"/>
        </w:rPr>
        <w:t>per</w:t>
      </w:r>
      <w:r w:rsidRPr="00CE1C70">
        <w:rPr>
          <w:sz w:val="20"/>
        </w:rPr>
        <w:t xml:space="preserve"> day</w:t>
      </w:r>
      <w:r w:rsidR="00E823BA" w:rsidRPr="00CE1C70">
        <w:rPr>
          <w:sz w:val="20"/>
        </w:rPr>
        <w:t xml:space="preserve">. This </w:t>
      </w:r>
      <w:r w:rsidR="00ED3C2A" w:rsidRPr="00CE1C70">
        <w:rPr>
          <w:sz w:val="20"/>
        </w:rPr>
        <w:t>allows</w:t>
      </w:r>
      <w:r w:rsidR="00E823BA" w:rsidRPr="00CE1C70">
        <w:rPr>
          <w:sz w:val="20"/>
        </w:rPr>
        <w:t xml:space="preserve"> </w:t>
      </w:r>
      <w:r w:rsidR="00ED3C2A" w:rsidRPr="00CE1C70">
        <w:rPr>
          <w:sz w:val="20"/>
        </w:rPr>
        <w:t>some</w:t>
      </w:r>
      <w:r w:rsidRPr="00CE1C70">
        <w:rPr>
          <w:sz w:val="20"/>
        </w:rPr>
        <w:t xml:space="preserve"> flexib</w:t>
      </w:r>
      <w:r w:rsidR="00ED3C2A" w:rsidRPr="00CE1C70">
        <w:rPr>
          <w:sz w:val="20"/>
        </w:rPr>
        <w:t>ility</w:t>
      </w:r>
      <w:r w:rsidRPr="00CE1C70">
        <w:rPr>
          <w:sz w:val="20"/>
        </w:rPr>
        <w:t xml:space="preserve"> </w:t>
      </w:r>
      <w:r w:rsidR="00ED3C2A" w:rsidRPr="00CE1C70">
        <w:rPr>
          <w:sz w:val="20"/>
        </w:rPr>
        <w:t>for price determination</w:t>
      </w:r>
      <w:r w:rsidRPr="00CE1C70">
        <w:rPr>
          <w:sz w:val="20"/>
        </w:rPr>
        <w:t xml:space="preserve"> </w:t>
      </w:r>
      <w:r w:rsidR="00E823BA" w:rsidRPr="00CE1C70">
        <w:rPr>
          <w:sz w:val="20"/>
        </w:rPr>
        <w:t>in otherwise</w:t>
      </w:r>
      <w:r w:rsidRPr="00CE1C70">
        <w:rPr>
          <w:sz w:val="20"/>
        </w:rPr>
        <w:t xml:space="preserve"> very stable price</w:t>
      </w:r>
      <w:r w:rsidR="00ED3C2A" w:rsidRPr="00CE1C70">
        <w:rPr>
          <w:sz w:val="20"/>
        </w:rPr>
        <w:t xml:space="preserve"> strategies of Czech Railways company</w:t>
      </w:r>
      <w:r w:rsidRPr="00CE1C70">
        <w:rPr>
          <w:sz w:val="20"/>
        </w:rPr>
        <w:t>.</w:t>
      </w:r>
      <w:r w:rsidRPr="00CE1C70">
        <w:rPr>
          <w:sz w:val="20"/>
          <w:lang w:val="cs-CZ"/>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01DA"/>
    <w:multiLevelType w:val="multilevel"/>
    <w:tmpl w:val="77B02E5A"/>
    <w:lvl w:ilvl="0">
      <w:start w:val="1"/>
      <w:numFmt w:val="decimal"/>
      <w:lvlText w:val="%1"/>
      <w:lvlJc w:val="left"/>
      <w:pPr>
        <w:tabs>
          <w:tab w:val="num" w:pos="432"/>
        </w:tabs>
        <w:ind w:left="0" w:firstLine="0"/>
      </w:pPr>
    </w:lvl>
    <w:lvl w:ilvl="1">
      <w:start w:val="1"/>
      <w:numFmt w:val="decimal"/>
      <w:lvlText w:val="%1.%2"/>
      <w:lvlJc w:val="left"/>
      <w:pPr>
        <w:tabs>
          <w:tab w:val="num" w:pos="576"/>
        </w:tabs>
        <w:ind w:left="0" w:firstLine="0"/>
      </w:pPr>
    </w:lvl>
    <w:lvl w:ilvl="2">
      <w:start w:val="1"/>
      <w:numFmt w:val="decimal"/>
      <w:lvlText w:val="%1.%2.%3"/>
      <w:lvlJc w:val="left"/>
      <w:pPr>
        <w:tabs>
          <w:tab w:val="num" w:pos="7949"/>
        </w:tabs>
        <w:ind w:left="7229" w:firstLine="0"/>
      </w:pPr>
    </w:lvl>
    <w:lvl w:ilvl="3">
      <w:start w:val="1"/>
      <w:numFmt w:val="decimal"/>
      <w:lvlText w:val="%1.%2.%3.%4"/>
      <w:lvlJc w:val="left"/>
      <w:pPr>
        <w:tabs>
          <w:tab w:val="num" w:pos="864"/>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1" w15:restartNumberingAfterBreak="0">
    <w:nsid w:val="35C20640"/>
    <w:multiLevelType w:val="hybridMultilevel"/>
    <w:tmpl w:val="E550E5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FC2465D"/>
    <w:multiLevelType w:val="multilevel"/>
    <w:tmpl w:val="2AEC250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2D41225"/>
    <w:multiLevelType w:val="multilevel"/>
    <w:tmpl w:val="8716EC5C"/>
    <w:lvl w:ilvl="0">
      <w:start w:val="2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42871CF"/>
    <w:multiLevelType w:val="hybridMultilevel"/>
    <w:tmpl w:val="7DF251F6"/>
    <w:lvl w:ilvl="0" w:tplc="CEFE8E70">
      <w:start w:val="1"/>
      <w:numFmt w:val="decimal"/>
      <w:lvlText w:val="%1."/>
      <w:lvlJc w:val="left"/>
      <w:pPr>
        <w:ind w:left="360" w:hanging="360"/>
      </w:pPr>
      <w:rPr>
        <w:b/>
      </w:rPr>
    </w:lvl>
    <w:lvl w:ilvl="1" w:tplc="4C3E61CC">
      <w:start w:val="1"/>
      <w:numFmt w:val="lowerLetter"/>
      <w:lvlText w:val="%2."/>
      <w:lvlJc w:val="left"/>
      <w:pPr>
        <w:ind w:left="1440" w:hanging="360"/>
      </w:pPr>
      <w:rPr>
        <w:rFonts w:cs="Times New Roman"/>
        <w:b w:val="0"/>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53D66F84"/>
    <w:multiLevelType w:val="multilevel"/>
    <w:tmpl w:val="CB7036CA"/>
    <w:lvl w:ilvl="0">
      <w:start w:val="1"/>
      <w:numFmt w:val="decimal"/>
      <w:pStyle w:val="Nadpis1"/>
      <w:lvlText w:val="%1"/>
      <w:lvlJc w:val="left"/>
      <w:pPr>
        <w:tabs>
          <w:tab w:val="num" w:pos="432"/>
        </w:tabs>
        <w:ind w:left="0" w:firstLine="0"/>
      </w:pPr>
    </w:lvl>
    <w:lvl w:ilvl="1">
      <w:start w:val="1"/>
      <w:numFmt w:val="decimal"/>
      <w:pStyle w:val="Nadpis2"/>
      <w:lvlText w:val="%1.%2"/>
      <w:lvlJc w:val="left"/>
      <w:pPr>
        <w:tabs>
          <w:tab w:val="num" w:pos="576"/>
        </w:tabs>
        <w:ind w:left="0" w:firstLine="0"/>
      </w:pPr>
    </w:lvl>
    <w:lvl w:ilvl="2">
      <w:start w:val="1"/>
      <w:numFmt w:val="decimal"/>
      <w:pStyle w:val="Nadpis3"/>
      <w:lvlText w:val="%1.%2.%3"/>
      <w:lvlJc w:val="left"/>
      <w:pPr>
        <w:tabs>
          <w:tab w:val="num" w:pos="7949"/>
        </w:tabs>
        <w:ind w:left="7229" w:firstLine="0"/>
      </w:pPr>
    </w:lvl>
    <w:lvl w:ilvl="3">
      <w:start w:val="1"/>
      <w:numFmt w:val="none"/>
      <w:suff w:val="nothing"/>
      <w:lvlText w:val=""/>
      <w:lvlJc w:val="left"/>
      <w:pPr>
        <w:tabs>
          <w:tab w:val="num" w:pos="0"/>
        </w:tabs>
        <w:ind w:left="0" w:firstLine="0"/>
      </w:pPr>
    </w:lvl>
    <w:lvl w:ilvl="4">
      <w:start w:val="1"/>
      <w:numFmt w:val="decimal"/>
      <w:pStyle w:val="Nadpis5"/>
      <w:lvlText w:val="%1.%2.%3.%5"/>
      <w:lvlJc w:val="left"/>
      <w:pPr>
        <w:tabs>
          <w:tab w:val="num" w:pos="1008"/>
        </w:tabs>
        <w:ind w:left="0" w:firstLine="0"/>
      </w:pPr>
    </w:lvl>
    <w:lvl w:ilvl="5">
      <w:start w:val="1"/>
      <w:numFmt w:val="decimal"/>
      <w:pStyle w:val="Nadpis6"/>
      <w:lvlText w:val="%1.%2.%3.%5.%6"/>
      <w:lvlJc w:val="left"/>
      <w:pPr>
        <w:tabs>
          <w:tab w:val="num" w:pos="1152"/>
        </w:tabs>
        <w:ind w:left="0" w:firstLine="0"/>
      </w:pPr>
    </w:lvl>
    <w:lvl w:ilvl="6">
      <w:start w:val="1"/>
      <w:numFmt w:val="decimal"/>
      <w:pStyle w:val="Nadpis7"/>
      <w:lvlText w:val="%1.%2.%3.%5.%6.%7"/>
      <w:lvlJc w:val="left"/>
      <w:pPr>
        <w:tabs>
          <w:tab w:val="num" w:pos="1296"/>
        </w:tabs>
        <w:ind w:left="0" w:firstLine="0"/>
      </w:pPr>
    </w:lvl>
    <w:lvl w:ilvl="7">
      <w:start w:val="1"/>
      <w:numFmt w:val="decimal"/>
      <w:pStyle w:val="Nadpis8"/>
      <w:lvlText w:val="%1.%2.%3.%5.%6.%7.%8"/>
      <w:lvlJc w:val="left"/>
      <w:pPr>
        <w:tabs>
          <w:tab w:val="num" w:pos="1440"/>
        </w:tabs>
        <w:ind w:left="0" w:firstLine="0"/>
      </w:pPr>
    </w:lvl>
    <w:lvl w:ilvl="8">
      <w:start w:val="1"/>
      <w:numFmt w:val="decimal"/>
      <w:pStyle w:val="Nadpis9"/>
      <w:lvlText w:val="%1.%2.%3.%5.%6.%7.%8.%9"/>
      <w:lvlJc w:val="left"/>
      <w:pPr>
        <w:tabs>
          <w:tab w:val="num" w:pos="1584"/>
        </w:tabs>
        <w:ind w:left="0" w:firstLine="0"/>
      </w:pPr>
    </w:lvl>
  </w:abstractNum>
  <w:abstractNum w:abstractNumId="6" w15:restartNumberingAfterBreak="0">
    <w:nsid w:val="593D3B78"/>
    <w:multiLevelType w:val="hybridMultilevel"/>
    <w:tmpl w:val="A1BE75DE"/>
    <w:lvl w:ilvl="0" w:tplc="48C64176">
      <w:numFmt w:val="bullet"/>
      <w:lvlText w:val="-"/>
      <w:lvlJc w:val="left"/>
      <w:pPr>
        <w:ind w:left="720" w:hanging="360"/>
      </w:pPr>
      <w:rPr>
        <w:rFonts w:ascii="Times New Roman" w:eastAsia="Times New Roman" w:hAnsi="Times New Roman" w:cs="Times New Roman" w:hint="default"/>
        <w:b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BA933D7"/>
    <w:multiLevelType w:val="hybridMultilevel"/>
    <w:tmpl w:val="6FCA3A20"/>
    <w:lvl w:ilvl="0" w:tplc="565C595C">
      <w:start w:val="2"/>
      <w:numFmt w:val="bullet"/>
      <w:lvlText w:val="-"/>
      <w:lvlJc w:val="left"/>
      <w:pPr>
        <w:ind w:left="720" w:hanging="360"/>
      </w:pPr>
      <w:rPr>
        <w:rFonts w:ascii="Publico Text" w:eastAsia="Calibri" w:hAnsi="Publico Text"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F931897"/>
    <w:multiLevelType w:val="hybridMultilevel"/>
    <w:tmpl w:val="BCD26D58"/>
    <w:lvl w:ilvl="0" w:tplc="59F43B5C">
      <w:start w:val="2777"/>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C6F76"/>
    <w:multiLevelType w:val="hybridMultilevel"/>
    <w:tmpl w:val="9A94CB46"/>
    <w:lvl w:ilvl="0" w:tplc="0405000B">
      <w:start w:val="1"/>
      <w:numFmt w:val="bullet"/>
      <w:lvlText w:val=""/>
      <w:lvlJc w:val="left"/>
      <w:pPr>
        <w:ind w:left="1429" w:hanging="360"/>
      </w:pPr>
      <w:rPr>
        <w:rFonts w:ascii="Wingdings" w:hAnsi="Wingdings"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8"/>
  </w:num>
  <w:num w:numId="7">
    <w:abstractNumId w:val="5"/>
  </w:num>
  <w:num w:numId="8">
    <w:abstractNumId w:val="4"/>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4E"/>
    <w:rsid w:val="000000B5"/>
    <w:rsid w:val="00005938"/>
    <w:rsid w:val="00015D20"/>
    <w:rsid w:val="00016468"/>
    <w:rsid w:val="0002146C"/>
    <w:rsid w:val="00024AE8"/>
    <w:rsid w:val="000303B2"/>
    <w:rsid w:val="000337B5"/>
    <w:rsid w:val="00037690"/>
    <w:rsid w:val="000404AE"/>
    <w:rsid w:val="00041625"/>
    <w:rsid w:val="00044787"/>
    <w:rsid w:val="00046637"/>
    <w:rsid w:val="00050A5A"/>
    <w:rsid w:val="000514BA"/>
    <w:rsid w:val="00052C2B"/>
    <w:rsid w:val="00052E3A"/>
    <w:rsid w:val="0005438D"/>
    <w:rsid w:val="000564A1"/>
    <w:rsid w:val="00073BD0"/>
    <w:rsid w:val="00074C55"/>
    <w:rsid w:val="00084324"/>
    <w:rsid w:val="00084A5C"/>
    <w:rsid w:val="00091B45"/>
    <w:rsid w:val="00094295"/>
    <w:rsid w:val="000A0023"/>
    <w:rsid w:val="000A2693"/>
    <w:rsid w:val="000A72C6"/>
    <w:rsid w:val="000A77B4"/>
    <w:rsid w:val="000B2015"/>
    <w:rsid w:val="000B50D2"/>
    <w:rsid w:val="000B6963"/>
    <w:rsid w:val="000C173D"/>
    <w:rsid w:val="000C4DF6"/>
    <w:rsid w:val="000D1AF4"/>
    <w:rsid w:val="000D457A"/>
    <w:rsid w:val="000E031F"/>
    <w:rsid w:val="000E38BF"/>
    <w:rsid w:val="000F143F"/>
    <w:rsid w:val="000F45D7"/>
    <w:rsid w:val="000F5536"/>
    <w:rsid w:val="000F7EBF"/>
    <w:rsid w:val="0010161E"/>
    <w:rsid w:val="00104661"/>
    <w:rsid w:val="001067AE"/>
    <w:rsid w:val="001113EA"/>
    <w:rsid w:val="00116620"/>
    <w:rsid w:val="001228E5"/>
    <w:rsid w:val="00137B1D"/>
    <w:rsid w:val="00166E26"/>
    <w:rsid w:val="00172662"/>
    <w:rsid w:val="00174735"/>
    <w:rsid w:val="00176029"/>
    <w:rsid w:val="001815D4"/>
    <w:rsid w:val="00184B17"/>
    <w:rsid w:val="00196AA7"/>
    <w:rsid w:val="001A0EE9"/>
    <w:rsid w:val="001A181A"/>
    <w:rsid w:val="001A1FD0"/>
    <w:rsid w:val="001A1FF9"/>
    <w:rsid w:val="001A3D67"/>
    <w:rsid w:val="001A4A8B"/>
    <w:rsid w:val="001A7053"/>
    <w:rsid w:val="001A7E42"/>
    <w:rsid w:val="001B3524"/>
    <w:rsid w:val="001C475E"/>
    <w:rsid w:val="001C7446"/>
    <w:rsid w:val="001D7641"/>
    <w:rsid w:val="001E2222"/>
    <w:rsid w:val="001E7B4D"/>
    <w:rsid w:val="001F0309"/>
    <w:rsid w:val="001F60BC"/>
    <w:rsid w:val="00207491"/>
    <w:rsid w:val="00222DC7"/>
    <w:rsid w:val="00223075"/>
    <w:rsid w:val="00224758"/>
    <w:rsid w:val="002307AA"/>
    <w:rsid w:val="0024057B"/>
    <w:rsid w:val="002424DE"/>
    <w:rsid w:val="00243FBF"/>
    <w:rsid w:val="002535EA"/>
    <w:rsid w:val="002544FB"/>
    <w:rsid w:val="00255E36"/>
    <w:rsid w:val="002566EF"/>
    <w:rsid w:val="002605D1"/>
    <w:rsid w:val="00262990"/>
    <w:rsid w:val="00270211"/>
    <w:rsid w:val="002717BC"/>
    <w:rsid w:val="00275F39"/>
    <w:rsid w:val="00282D4C"/>
    <w:rsid w:val="00283225"/>
    <w:rsid w:val="002860A5"/>
    <w:rsid w:val="00287137"/>
    <w:rsid w:val="00292045"/>
    <w:rsid w:val="00292A69"/>
    <w:rsid w:val="00297F01"/>
    <w:rsid w:val="002A1746"/>
    <w:rsid w:val="002A2783"/>
    <w:rsid w:val="002A3802"/>
    <w:rsid w:val="002A5A17"/>
    <w:rsid w:val="002A6947"/>
    <w:rsid w:val="002A7459"/>
    <w:rsid w:val="002B0048"/>
    <w:rsid w:val="002B1283"/>
    <w:rsid w:val="002B21C2"/>
    <w:rsid w:val="002B318B"/>
    <w:rsid w:val="002B40C1"/>
    <w:rsid w:val="002B5177"/>
    <w:rsid w:val="002C6676"/>
    <w:rsid w:val="002D1462"/>
    <w:rsid w:val="002E164A"/>
    <w:rsid w:val="002E1658"/>
    <w:rsid w:val="002F3FB2"/>
    <w:rsid w:val="00300D7C"/>
    <w:rsid w:val="003019D8"/>
    <w:rsid w:val="00302E4E"/>
    <w:rsid w:val="003131CD"/>
    <w:rsid w:val="0031396B"/>
    <w:rsid w:val="00315252"/>
    <w:rsid w:val="003152E6"/>
    <w:rsid w:val="00316B19"/>
    <w:rsid w:val="0031744E"/>
    <w:rsid w:val="00324DCA"/>
    <w:rsid w:val="00330D4F"/>
    <w:rsid w:val="003429DF"/>
    <w:rsid w:val="00343A9E"/>
    <w:rsid w:val="00346149"/>
    <w:rsid w:val="0035021D"/>
    <w:rsid w:val="00351FA2"/>
    <w:rsid w:val="00360EC7"/>
    <w:rsid w:val="00362359"/>
    <w:rsid w:val="00370CDA"/>
    <w:rsid w:val="003753B0"/>
    <w:rsid w:val="00381591"/>
    <w:rsid w:val="00382EF7"/>
    <w:rsid w:val="003838B7"/>
    <w:rsid w:val="00385F8C"/>
    <w:rsid w:val="00393ED6"/>
    <w:rsid w:val="0039587D"/>
    <w:rsid w:val="003A21C5"/>
    <w:rsid w:val="003A5E21"/>
    <w:rsid w:val="003B0C2B"/>
    <w:rsid w:val="003B3154"/>
    <w:rsid w:val="003B377C"/>
    <w:rsid w:val="003C4953"/>
    <w:rsid w:val="003C7067"/>
    <w:rsid w:val="003D17EA"/>
    <w:rsid w:val="003D37A2"/>
    <w:rsid w:val="003D45DD"/>
    <w:rsid w:val="003D501A"/>
    <w:rsid w:val="003D569B"/>
    <w:rsid w:val="003D7CEF"/>
    <w:rsid w:val="003E0178"/>
    <w:rsid w:val="003E3986"/>
    <w:rsid w:val="003E63C5"/>
    <w:rsid w:val="003F0FEC"/>
    <w:rsid w:val="003F32D0"/>
    <w:rsid w:val="003F4645"/>
    <w:rsid w:val="003F4848"/>
    <w:rsid w:val="00402DCD"/>
    <w:rsid w:val="00411177"/>
    <w:rsid w:val="00411B1C"/>
    <w:rsid w:val="00413C34"/>
    <w:rsid w:val="00417B30"/>
    <w:rsid w:val="0042089E"/>
    <w:rsid w:val="00422509"/>
    <w:rsid w:val="004276AD"/>
    <w:rsid w:val="00435B27"/>
    <w:rsid w:val="00436CD8"/>
    <w:rsid w:val="00457460"/>
    <w:rsid w:val="00462211"/>
    <w:rsid w:val="004648B4"/>
    <w:rsid w:val="00465366"/>
    <w:rsid w:val="0046746C"/>
    <w:rsid w:val="00471202"/>
    <w:rsid w:val="0047452F"/>
    <w:rsid w:val="004769C1"/>
    <w:rsid w:val="00482668"/>
    <w:rsid w:val="00484140"/>
    <w:rsid w:val="00495FEC"/>
    <w:rsid w:val="0049742A"/>
    <w:rsid w:val="00497F13"/>
    <w:rsid w:val="004A1C60"/>
    <w:rsid w:val="004A59F1"/>
    <w:rsid w:val="004B4E4A"/>
    <w:rsid w:val="004C1F3B"/>
    <w:rsid w:val="004C2415"/>
    <w:rsid w:val="004C4869"/>
    <w:rsid w:val="004D2124"/>
    <w:rsid w:val="004E0526"/>
    <w:rsid w:val="004E5C69"/>
    <w:rsid w:val="004E749D"/>
    <w:rsid w:val="004F16C6"/>
    <w:rsid w:val="004F5C4A"/>
    <w:rsid w:val="004F6079"/>
    <w:rsid w:val="00502BCA"/>
    <w:rsid w:val="00504D7D"/>
    <w:rsid w:val="00505B02"/>
    <w:rsid w:val="005074B2"/>
    <w:rsid w:val="005206F7"/>
    <w:rsid w:val="0052149E"/>
    <w:rsid w:val="005277E9"/>
    <w:rsid w:val="0053017E"/>
    <w:rsid w:val="00530C58"/>
    <w:rsid w:val="00534C67"/>
    <w:rsid w:val="005359D3"/>
    <w:rsid w:val="00541EF2"/>
    <w:rsid w:val="005440BA"/>
    <w:rsid w:val="005525FE"/>
    <w:rsid w:val="00552679"/>
    <w:rsid w:val="00553DE7"/>
    <w:rsid w:val="00555F01"/>
    <w:rsid w:val="005561D9"/>
    <w:rsid w:val="00563702"/>
    <w:rsid w:val="00566D6A"/>
    <w:rsid w:val="005716AC"/>
    <w:rsid w:val="005721F6"/>
    <w:rsid w:val="00577B73"/>
    <w:rsid w:val="00581998"/>
    <w:rsid w:val="0058590D"/>
    <w:rsid w:val="005905D3"/>
    <w:rsid w:val="005958FB"/>
    <w:rsid w:val="0059691E"/>
    <w:rsid w:val="005A05AE"/>
    <w:rsid w:val="005B754F"/>
    <w:rsid w:val="005C0B4F"/>
    <w:rsid w:val="005C606B"/>
    <w:rsid w:val="005C64F2"/>
    <w:rsid w:val="005D41CC"/>
    <w:rsid w:val="005E1188"/>
    <w:rsid w:val="005E2D47"/>
    <w:rsid w:val="005E3418"/>
    <w:rsid w:val="005E38BE"/>
    <w:rsid w:val="005E7BD8"/>
    <w:rsid w:val="005F0E40"/>
    <w:rsid w:val="005F1594"/>
    <w:rsid w:val="00600AD4"/>
    <w:rsid w:val="00602867"/>
    <w:rsid w:val="00605561"/>
    <w:rsid w:val="00605E11"/>
    <w:rsid w:val="00606EAF"/>
    <w:rsid w:val="0061352D"/>
    <w:rsid w:val="006270BD"/>
    <w:rsid w:val="00627D6F"/>
    <w:rsid w:val="00627DE5"/>
    <w:rsid w:val="006333E7"/>
    <w:rsid w:val="00633AC0"/>
    <w:rsid w:val="006410CA"/>
    <w:rsid w:val="00646443"/>
    <w:rsid w:val="00654098"/>
    <w:rsid w:val="00664F06"/>
    <w:rsid w:val="0066571A"/>
    <w:rsid w:val="00667F27"/>
    <w:rsid w:val="00674E53"/>
    <w:rsid w:val="00676249"/>
    <w:rsid w:val="00681441"/>
    <w:rsid w:val="00682A2C"/>
    <w:rsid w:val="006843C1"/>
    <w:rsid w:val="00691D2F"/>
    <w:rsid w:val="006948F3"/>
    <w:rsid w:val="00695BDC"/>
    <w:rsid w:val="006A706F"/>
    <w:rsid w:val="006B2726"/>
    <w:rsid w:val="006C1B3A"/>
    <w:rsid w:val="006C3187"/>
    <w:rsid w:val="006D6469"/>
    <w:rsid w:val="006D6ABA"/>
    <w:rsid w:val="006E672E"/>
    <w:rsid w:val="006F2CB6"/>
    <w:rsid w:val="00702973"/>
    <w:rsid w:val="007040CC"/>
    <w:rsid w:val="0071119C"/>
    <w:rsid w:val="007131FB"/>
    <w:rsid w:val="0072184E"/>
    <w:rsid w:val="00722BAC"/>
    <w:rsid w:val="00731729"/>
    <w:rsid w:val="0073413F"/>
    <w:rsid w:val="0074233D"/>
    <w:rsid w:val="007449FE"/>
    <w:rsid w:val="007515B0"/>
    <w:rsid w:val="007536DE"/>
    <w:rsid w:val="0076288B"/>
    <w:rsid w:val="007639DF"/>
    <w:rsid w:val="00766A7F"/>
    <w:rsid w:val="00774B53"/>
    <w:rsid w:val="007750FC"/>
    <w:rsid w:val="00775B38"/>
    <w:rsid w:val="00783ED8"/>
    <w:rsid w:val="0078614E"/>
    <w:rsid w:val="00792F82"/>
    <w:rsid w:val="00793827"/>
    <w:rsid w:val="00793AEE"/>
    <w:rsid w:val="007A5359"/>
    <w:rsid w:val="007A70F2"/>
    <w:rsid w:val="007B56CA"/>
    <w:rsid w:val="007C62AA"/>
    <w:rsid w:val="007C7727"/>
    <w:rsid w:val="007D1138"/>
    <w:rsid w:val="007E4618"/>
    <w:rsid w:val="007F2262"/>
    <w:rsid w:val="007F4061"/>
    <w:rsid w:val="007F4F2B"/>
    <w:rsid w:val="007F66F1"/>
    <w:rsid w:val="007F7880"/>
    <w:rsid w:val="007F7A1F"/>
    <w:rsid w:val="00802CA0"/>
    <w:rsid w:val="008046B4"/>
    <w:rsid w:val="00804D24"/>
    <w:rsid w:val="00804ED6"/>
    <w:rsid w:val="00805486"/>
    <w:rsid w:val="0080696C"/>
    <w:rsid w:val="0081274B"/>
    <w:rsid w:val="00815C75"/>
    <w:rsid w:val="00823FBA"/>
    <w:rsid w:val="0082596B"/>
    <w:rsid w:val="00826CD3"/>
    <w:rsid w:val="00827B7E"/>
    <w:rsid w:val="0083024C"/>
    <w:rsid w:val="00833712"/>
    <w:rsid w:val="00837D7C"/>
    <w:rsid w:val="00841700"/>
    <w:rsid w:val="008476AB"/>
    <w:rsid w:val="00851F54"/>
    <w:rsid w:val="00855FD0"/>
    <w:rsid w:val="00862A39"/>
    <w:rsid w:val="008654F6"/>
    <w:rsid w:val="00871602"/>
    <w:rsid w:val="00881FD7"/>
    <w:rsid w:val="00882FCF"/>
    <w:rsid w:val="0088546B"/>
    <w:rsid w:val="00885962"/>
    <w:rsid w:val="0088615E"/>
    <w:rsid w:val="00886217"/>
    <w:rsid w:val="008921D0"/>
    <w:rsid w:val="00894454"/>
    <w:rsid w:val="008A01EC"/>
    <w:rsid w:val="008A11AD"/>
    <w:rsid w:val="008A3AF7"/>
    <w:rsid w:val="008A6F5C"/>
    <w:rsid w:val="008B2241"/>
    <w:rsid w:val="008C6D0D"/>
    <w:rsid w:val="008C7711"/>
    <w:rsid w:val="008D2288"/>
    <w:rsid w:val="008D2EE4"/>
    <w:rsid w:val="008D74BB"/>
    <w:rsid w:val="008D779C"/>
    <w:rsid w:val="008E1799"/>
    <w:rsid w:val="008F0C6A"/>
    <w:rsid w:val="009001EC"/>
    <w:rsid w:val="00900D18"/>
    <w:rsid w:val="009021DF"/>
    <w:rsid w:val="009043F1"/>
    <w:rsid w:val="009072BC"/>
    <w:rsid w:val="0091747A"/>
    <w:rsid w:val="009204AD"/>
    <w:rsid w:val="00924182"/>
    <w:rsid w:val="00927D54"/>
    <w:rsid w:val="009429D6"/>
    <w:rsid w:val="009447A1"/>
    <w:rsid w:val="0095152F"/>
    <w:rsid w:val="00951AAE"/>
    <w:rsid w:val="009520FE"/>
    <w:rsid w:val="00952FA2"/>
    <w:rsid w:val="00953FC0"/>
    <w:rsid w:val="009576F0"/>
    <w:rsid w:val="0096513C"/>
    <w:rsid w:val="00970152"/>
    <w:rsid w:val="009705D4"/>
    <w:rsid w:val="0097700D"/>
    <w:rsid w:val="009810B1"/>
    <w:rsid w:val="00984BEF"/>
    <w:rsid w:val="00984CFF"/>
    <w:rsid w:val="009874D4"/>
    <w:rsid w:val="0099040E"/>
    <w:rsid w:val="009947E2"/>
    <w:rsid w:val="009A4531"/>
    <w:rsid w:val="009A65F4"/>
    <w:rsid w:val="009B0438"/>
    <w:rsid w:val="009C25C4"/>
    <w:rsid w:val="009C2E4D"/>
    <w:rsid w:val="009C457F"/>
    <w:rsid w:val="009C6C4D"/>
    <w:rsid w:val="009D1513"/>
    <w:rsid w:val="009D2518"/>
    <w:rsid w:val="009D363F"/>
    <w:rsid w:val="009D6FC8"/>
    <w:rsid w:val="009E6C15"/>
    <w:rsid w:val="009E7E33"/>
    <w:rsid w:val="009E7E96"/>
    <w:rsid w:val="009F1E3C"/>
    <w:rsid w:val="009F234B"/>
    <w:rsid w:val="009F25E2"/>
    <w:rsid w:val="009F4AFE"/>
    <w:rsid w:val="009F687B"/>
    <w:rsid w:val="00A15CED"/>
    <w:rsid w:val="00A1723F"/>
    <w:rsid w:val="00A20483"/>
    <w:rsid w:val="00A2790D"/>
    <w:rsid w:val="00A37026"/>
    <w:rsid w:val="00A45E43"/>
    <w:rsid w:val="00A46293"/>
    <w:rsid w:val="00A61E9E"/>
    <w:rsid w:val="00A62BED"/>
    <w:rsid w:val="00A633E0"/>
    <w:rsid w:val="00A6667A"/>
    <w:rsid w:val="00A71AF7"/>
    <w:rsid w:val="00A940D7"/>
    <w:rsid w:val="00A96B38"/>
    <w:rsid w:val="00A97AD1"/>
    <w:rsid w:val="00AA5E8C"/>
    <w:rsid w:val="00AB275C"/>
    <w:rsid w:val="00AB40F0"/>
    <w:rsid w:val="00AB5D14"/>
    <w:rsid w:val="00AC2CB1"/>
    <w:rsid w:val="00AC6420"/>
    <w:rsid w:val="00AD24B3"/>
    <w:rsid w:val="00AD5CA1"/>
    <w:rsid w:val="00AE3D98"/>
    <w:rsid w:val="00AF77BB"/>
    <w:rsid w:val="00B0090C"/>
    <w:rsid w:val="00B101AE"/>
    <w:rsid w:val="00B10EC1"/>
    <w:rsid w:val="00B2279A"/>
    <w:rsid w:val="00B26628"/>
    <w:rsid w:val="00B34BA9"/>
    <w:rsid w:val="00B36058"/>
    <w:rsid w:val="00B413B0"/>
    <w:rsid w:val="00B415A0"/>
    <w:rsid w:val="00B4163F"/>
    <w:rsid w:val="00B421D1"/>
    <w:rsid w:val="00B514CF"/>
    <w:rsid w:val="00B515AB"/>
    <w:rsid w:val="00B52505"/>
    <w:rsid w:val="00B570D1"/>
    <w:rsid w:val="00B57E8E"/>
    <w:rsid w:val="00B64381"/>
    <w:rsid w:val="00B65071"/>
    <w:rsid w:val="00B718B8"/>
    <w:rsid w:val="00B7452B"/>
    <w:rsid w:val="00B75E69"/>
    <w:rsid w:val="00B80312"/>
    <w:rsid w:val="00B82B17"/>
    <w:rsid w:val="00B855CE"/>
    <w:rsid w:val="00B9276E"/>
    <w:rsid w:val="00B95D00"/>
    <w:rsid w:val="00B97E14"/>
    <w:rsid w:val="00BA1818"/>
    <w:rsid w:val="00BA3459"/>
    <w:rsid w:val="00BA5C96"/>
    <w:rsid w:val="00BA77F0"/>
    <w:rsid w:val="00BD2D19"/>
    <w:rsid w:val="00BE21C7"/>
    <w:rsid w:val="00BE4DBA"/>
    <w:rsid w:val="00BF2132"/>
    <w:rsid w:val="00BF64C6"/>
    <w:rsid w:val="00C0593F"/>
    <w:rsid w:val="00C17DB4"/>
    <w:rsid w:val="00C207F6"/>
    <w:rsid w:val="00C27627"/>
    <w:rsid w:val="00C36379"/>
    <w:rsid w:val="00C3742E"/>
    <w:rsid w:val="00C40C85"/>
    <w:rsid w:val="00C41FFE"/>
    <w:rsid w:val="00C44AA8"/>
    <w:rsid w:val="00C50A78"/>
    <w:rsid w:val="00C52B40"/>
    <w:rsid w:val="00C52E7D"/>
    <w:rsid w:val="00C5596D"/>
    <w:rsid w:val="00C60A31"/>
    <w:rsid w:val="00C61A4A"/>
    <w:rsid w:val="00C61B44"/>
    <w:rsid w:val="00C61DB0"/>
    <w:rsid w:val="00C7151C"/>
    <w:rsid w:val="00C72B41"/>
    <w:rsid w:val="00C74964"/>
    <w:rsid w:val="00C834D9"/>
    <w:rsid w:val="00C84254"/>
    <w:rsid w:val="00C94598"/>
    <w:rsid w:val="00C959EF"/>
    <w:rsid w:val="00C96972"/>
    <w:rsid w:val="00CA64B9"/>
    <w:rsid w:val="00CA7BA2"/>
    <w:rsid w:val="00CB2803"/>
    <w:rsid w:val="00CB2DE9"/>
    <w:rsid w:val="00CB4330"/>
    <w:rsid w:val="00CC16D1"/>
    <w:rsid w:val="00CC1EF8"/>
    <w:rsid w:val="00CC363B"/>
    <w:rsid w:val="00CC6ED5"/>
    <w:rsid w:val="00CD2A4E"/>
    <w:rsid w:val="00CD3CDD"/>
    <w:rsid w:val="00CD3F47"/>
    <w:rsid w:val="00CE1C70"/>
    <w:rsid w:val="00CE394E"/>
    <w:rsid w:val="00CE5C95"/>
    <w:rsid w:val="00CE7C75"/>
    <w:rsid w:val="00CF10CC"/>
    <w:rsid w:val="00CF56B3"/>
    <w:rsid w:val="00D023F5"/>
    <w:rsid w:val="00D04975"/>
    <w:rsid w:val="00D106AB"/>
    <w:rsid w:val="00D10856"/>
    <w:rsid w:val="00D14223"/>
    <w:rsid w:val="00D20CA6"/>
    <w:rsid w:val="00D22001"/>
    <w:rsid w:val="00D23E68"/>
    <w:rsid w:val="00D34244"/>
    <w:rsid w:val="00D36EF6"/>
    <w:rsid w:val="00D375C9"/>
    <w:rsid w:val="00D44B3B"/>
    <w:rsid w:val="00D463E4"/>
    <w:rsid w:val="00D501CE"/>
    <w:rsid w:val="00D60DFC"/>
    <w:rsid w:val="00D61213"/>
    <w:rsid w:val="00D6244C"/>
    <w:rsid w:val="00D659AB"/>
    <w:rsid w:val="00D66642"/>
    <w:rsid w:val="00D66930"/>
    <w:rsid w:val="00D672A1"/>
    <w:rsid w:val="00D67ABA"/>
    <w:rsid w:val="00D702AE"/>
    <w:rsid w:val="00D71758"/>
    <w:rsid w:val="00D772F1"/>
    <w:rsid w:val="00D840CC"/>
    <w:rsid w:val="00D86BA6"/>
    <w:rsid w:val="00D87A96"/>
    <w:rsid w:val="00D9183A"/>
    <w:rsid w:val="00DB6B77"/>
    <w:rsid w:val="00DC1960"/>
    <w:rsid w:val="00DC44BF"/>
    <w:rsid w:val="00DC4930"/>
    <w:rsid w:val="00DD5467"/>
    <w:rsid w:val="00DD64F5"/>
    <w:rsid w:val="00DE63EA"/>
    <w:rsid w:val="00DE641F"/>
    <w:rsid w:val="00DE6DAC"/>
    <w:rsid w:val="00DE7351"/>
    <w:rsid w:val="00DF12AA"/>
    <w:rsid w:val="00DF3940"/>
    <w:rsid w:val="00E008D1"/>
    <w:rsid w:val="00E02730"/>
    <w:rsid w:val="00E036D5"/>
    <w:rsid w:val="00E068D6"/>
    <w:rsid w:val="00E079B9"/>
    <w:rsid w:val="00E101DE"/>
    <w:rsid w:val="00E12831"/>
    <w:rsid w:val="00E1758D"/>
    <w:rsid w:val="00E17921"/>
    <w:rsid w:val="00E244AA"/>
    <w:rsid w:val="00E35591"/>
    <w:rsid w:val="00E3761F"/>
    <w:rsid w:val="00E410A7"/>
    <w:rsid w:val="00E46B2D"/>
    <w:rsid w:val="00E55D63"/>
    <w:rsid w:val="00E56E71"/>
    <w:rsid w:val="00E65D21"/>
    <w:rsid w:val="00E735CB"/>
    <w:rsid w:val="00E7547F"/>
    <w:rsid w:val="00E823BA"/>
    <w:rsid w:val="00E839EB"/>
    <w:rsid w:val="00E83C82"/>
    <w:rsid w:val="00E8719D"/>
    <w:rsid w:val="00E95E68"/>
    <w:rsid w:val="00EB7983"/>
    <w:rsid w:val="00EC0252"/>
    <w:rsid w:val="00EC193A"/>
    <w:rsid w:val="00EC425A"/>
    <w:rsid w:val="00ED3C2A"/>
    <w:rsid w:val="00ED46C5"/>
    <w:rsid w:val="00ED5698"/>
    <w:rsid w:val="00EE2EA0"/>
    <w:rsid w:val="00EE46CC"/>
    <w:rsid w:val="00EE6395"/>
    <w:rsid w:val="00EF746E"/>
    <w:rsid w:val="00F00FCD"/>
    <w:rsid w:val="00F01233"/>
    <w:rsid w:val="00F1280F"/>
    <w:rsid w:val="00F148DD"/>
    <w:rsid w:val="00F16ED2"/>
    <w:rsid w:val="00F204F7"/>
    <w:rsid w:val="00F258B3"/>
    <w:rsid w:val="00F270AF"/>
    <w:rsid w:val="00F378D4"/>
    <w:rsid w:val="00F379DD"/>
    <w:rsid w:val="00F40CEA"/>
    <w:rsid w:val="00F41AE3"/>
    <w:rsid w:val="00F5028B"/>
    <w:rsid w:val="00F527BF"/>
    <w:rsid w:val="00F610BD"/>
    <w:rsid w:val="00F61A4E"/>
    <w:rsid w:val="00F62D90"/>
    <w:rsid w:val="00F66C42"/>
    <w:rsid w:val="00F70C9B"/>
    <w:rsid w:val="00F7119D"/>
    <w:rsid w:val="00F75D0E"/>
    <w:rsid w:val="00F82517"/>
    <w:rsid w:val="00FA1C96"/>
    <w:rsid w:val="00FA3C35"/>
    <w:rsid w:val="00FB2C08"/>
    <w:rsid w:val="00FB4AAA"/>
    <w:rsid w:val="00FC4D59"/>
    <w:rsid w:val="00FD2ED4"/>
    <w:rsid w:val="00FD6FCB"/>
    <w:rsid w:val="00FE2A18"/>
    <w:rsid w:val="00FE321C"/>
    <w:rsid w:val="00FE3774"/>
    <w:rsid w:val="00FF0018"/>
    <w:rsid w:val="0118A6AB"/>
    <w:rsid w:val="01CC0665"/>
    <w:rsid w:val="01E5909B"/>
    <w:rsid w:val="0254CCF3"/>
    <w:rsid w:val="045A35B0"/>
    <w:rsid w:val="049C07B9"/>
    <w:rsid w:val="06B901BE"/>
    <w:rsid w:val="06EE1006"/>
    <w:rsid w:val="07023B4B"/>
    <w:rsid w:val="07252FFC"/>
    <w:rsid w:val="073FB53B"/>
    <w:rsid w:val="0855F19A"/>
    <w:rsid w:val="08FDBEDC"/>
    <w:rsid w:val="0961797F"/>
    <w:rsid w:val="0C0DC4FF"/>
    <w:rsid w:val="0C419A41"/>
    <w:rsid w:val="0E9E068D"/>
    <w:rsid w:val="0F0E4029"/>
    <w:rsid w:val="0FB3093E"/>
    <w:rsid w:val="104EA92D"/>
    <w:rsid w:val="118B1658"/>
    <w:rsid w:val="1204803F"/>
    <w:rsid w:val="136A3790"/>
    <w:rsid w:val="143F2387"/>
    <w:rsid w:val="14CFEE0C"/>
    <w:rsid w:val="15186BBC"/>
    <w:rsid w:val="15B17BC8"/>
    <w:rsid w:val="15C44E68"/>
    <w:rsid w:val="162F9CCD"/>
    <w:rsid w:val="169D6EF1"/>
    <w:rsid w:val="17A2B1E7"/>
    <w:rsid w:val="18F95D91"/>
    <w:rsid w:val="194C9BD2"/>
    <w:rsid w:val="196A09FE"/>
    <w:rsid w:val="19D0CDF4"/>
    <w:rsid w:val="1A3BEA32"/>
    <w:rsid w:val="1AD3F714"/>
    <w:rsid w:val="1C18EBD2"/>
    <w:rsid w:val="1D6475F7"/>
    <w:rsid w:val="1D8AFAE5"/>
    <w:rsid w:val="1ECDCC61"/>
    <w:rsid w:val="209AFAFA"/>
    <w:rsid w:val="21377A07"/>
    <w:rsid w:val="2236CB5B"/>
    <w:rsid w:val="23C70D5B"/>
    <w:rsid w:val="2477084F"/>
    <w:rsid w:val="25312FE3"/>
    <w:rsid w:val="25FE0671"/>
    <w:rsid w:val="2612983C"/>
    <w:rsid w:val="2614891F"/>
    <w:rsid w:val="26B07350"/>
    <w:rsid w:val="26B3D7E7"/>
    <w:rsid w:val="26E2D841"/>
    <w:rsid w:val="2885E0E5"/>
    <w:rsid w:val="2C9C20E5"/>
    <w:rsid w:val="2CF6579A"/>
    <w:rsid w:val="2D346800"/>
    <w:rsid w:val="2D6DEFA1"/>
    <w:rsid w:val="2E16DC5E"/>
    <w:rsid w:val="303A2977"/>
    <w:rsid w:val="31FF5441"/>
    <w:rsid w:val="3316CC42"/>
    <w:rsid w:val="35FD834B"/>
    <w:rsid w:val="3621EE43"/>
    <w:rsid w:val="3714D1E7"/>
    <w:rsid w:val="381AAF00"/>
    <w:rsid w:val="382590E3"/>
    <w:rsid w:val="386DB998"/>
    <w:rsid w:val="38B043C0"/>
    <w:rsid w:val="393855AF"/>
    <w:rsid w:val="3A3DE247"/>
    <w:rsid w:val="3A451D96"/>
    <w:rsid w:val="3A803959"/>
    <w:rsid w:val="3A98282E"/>
    <w:rsid w:val="3B8D24A9"/>
    <w:rsid w:val="3B983A4D"/>
    <w:rsid w:val="3C375024"/>
    <w:rsid w:val="3CCE6C01"/>
    <w:rsid w:val="3E06E898"/>
    <w:rsid w:val="415A744A"/>
    <w:rsid w:val="415AEA5B"/>
    <w:rsid w:val="42F644AB"/>
    <w:rsid w:val="432E07EE"/>
    <w:rsid w:val="439B275C"/>
    <w:rsid w:val="4569183A"/>
    <w:rsid w:val="4676038A"/>
    <w:rsid w:val="4732E337"/>
    <w:rsid w:val="479065A8"/>
    <w:rsid w:val="47ED6504"/>
    <w:rsid w:val="4801A798"/>
    <w:rsid w:val="494E5610"/>
    <w:rsid w:val="49D6A7BC"/>
    <w:rsid w:val="4A6B6BC5"/>
    <w:rsid w:val="4BE61DC6"/>
    <w:rsid w:val="4BE9434E"/>
    <w:rsid w:val="4C0732AE"/>
    <w:rsid w:val="4D8513AF"/>
    <w:rsid w:val="502A1A79"/>
    <w:rsid w:val="50C1E1CB"/>
    <w:rsid w:val="52A03580"/>
    <w:rsid w:val="530CA43B"/>
    <w:rsid w:val="5445134E"/>
    <w:rsid w:val="55863FD0"/>
    <w:rsid w:val="55940E43"/>
    <w:rsid w:val="598240B6"/>
    <w:rsid w:val="5BB5DB96"/>
    <w:rsid w:val="5CE4DD8B"/>
    <w:rsid w:val="5E1ADBBB"/>
    <w:rsid w:val="5F5CE4C0"/>
    <w:rsid w:val="5FAA5544"/>
    <w:rsid w:val="5FAC9559"/>
    <w:rsid w:val="60064B93"/>
    <w:rsid w:val="608F7784"/>
    <w:rsid w:val="620877C2"/>
    <w:rsid w:val="628505AA"/>
    <w:rsid w:val="628745BF"/>
    <w:rsid w:val="62E4361B"/>
    <w:rsid w:val="63287F3E"/>
    <w:rsid w:val="642C1C95"/>
    <w:rsid w:val="6598F736"/>
    <w:rsid w:val="65F6E8EF"/>
    <w:rsid w:val="66A45987"/>
    <w:rsid w:val="6867A232"/>
    <w:rsid w:val="68C989C1"/>
    <w:rsid w:val="699FB685"/>
    <w:rsid w:val="69B884B6"/>
    <w:rsid w:val="6A0D528F"/>
    <w:rsid w:val="6AA1120D"/>
    <w:rsid w:val="6B545517"/>
    <w:rsid w:val="6C45212A"/>
    <w:rsid w:val="6DE7D11A"/>
    <w:rsid w:val="700F6E2A"/>
    <w:rsid w:val="70DBA9DD"/>
    <w:rsid w:val="711B892D"/>
    <w:rsid w:val="71AD7859"/>
    <w:rsid w:val="7251D3A4"/>
    <w:rsid w:val="72C3B2E4"/>
    <w:rsid w:val="73F4E54C"/>
    <w:rsid w:val="740C038C"/>
    <w:rsid w:val="748CB150"/>
    <w:rsid w:val="751927B8"/>
    <w:rsid w:val="7651FE6A"/>
    <w:rsid w:val="76A2DDF3"/>
    <w:rsid w:val="7726A13A"/>
    <w:rsid w:val="775528F1"/>
    <w:rsid w:val="78291562"/>
    <w:rsid w:val="7A05F30E"/>
    <w:rsid w:val="7A16592E"/>
    <w:rsid w:val="7B48547A"/>
    <w:rsid w:val="7B9055C7"/>
    <w:rsid w:val="7D6F7641"/>
    <w:rsid w:val="7D7FF655"/>
    <w:rsid w:val="7D91714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C985"/>
  <w15:docId w15:val="{E4B28966-F36A-4FAF-B80C-6483E8F3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33BF"/>
    <w:pPr>
      <w:spacing w:after="120" w:line="312" w:lineRule="auto"/>
      <w:jc w:val="both"/>
    </w:pPr>
    <w:rPr>
      <w:sz w:val="24"/>
      <w:lang w:val="en-GB" w:eastAsia="ar-SA"/>
    </w:rPr>
  </w:style>
  <w:style w:type="paragraph" w:styleId="Nadpis1">
    <w:name w:val="heading 1"/>
    <w:basedOn w:val="Normln"/>
    <w:next w:val="Normln"/>
    <w:link w:val="Nadpis1Char"/>
    <w:uiPriority w:val="9"/>
    <w:qFormat/>
    <w:rsid w:val="00D718C3"/>
    <w:pPr>
      <w:keepNext/>
      <w:numPr>
        <w:numId w:val="1"/>
      </w:numPr>
      <w:spacing w:before="238" w:after="0"/>
      <w:outlineLvl w:val="0"/>
    </w:pPr>
    <w:rPr>
      <w:rFonts w:ascii="Arial" w:hAnsi="Arial"/>
      <w:b/>
      <w:kern w:val="2"/>
      <w:sz w:val="28"/>
    </w:rPr>
  </w:style>
  <w:style w:type="paragraph" w:styleId="Nadpis2">
    <w:name w:val="heading 2"/>
    <w:basedOn w:val="Normln"/>
    <w:next w:val="Normln"/>
    <w:link w:val="Nadpis2Char"/>
    <w:uiPriority w:val="9"/>
    <w:qFormat/>
    <w:rsid w:val="00251B77"/>
    <w:pPr>
      <w:keepNext/>
      <w:numPr>
        <w:ilvl w:val="1"/>
        <w:numId w:val="1"/>
      </w:numPr>
      <w:spacing w:before="238" w:after="0"/>
      <w:outlineLvl w:val="1"/>
    </w:pPr>
    <w:rPr>
      <w:rFonts w:ascii="Arial" w:hAnsi="Arial"/>
      <w:b/>
    </w:rPr>
  </w:style>
  <w:style w:type="paragraph" w:styleId="Nadpis3">
    <w:name w:val="heading 3"/>
    <w:basedOn w:val="Normln"/>
    <w:next w:val="Normln"/>
    <w:link w:val="Nadpis3Char"/>
    <w:uiPriority w:val="9"/>
    <w:qFormat/>
    <w:rsid w:val="00D0231B"/>
    <w:pPr>
      <w:keepNext/>
      <w:numPr>
        <w:ilvl w:val="2"/>
        <w:numId w:val="1"/>
      </w:numPr>
      <w:tabs>
        <w:tab w:val="left" w:pos="720"/>
      </w:tabs>
      <w:spacing w:before="120" w:after="0"/>
      <w:ind w:left="720" w:hanging="720"/>
      <w:outlineLvl w:val="2"/>
    </w:pPr>
    <w:rPr>
      <w:rFonts w:ascii="Arial Narrow" w:hAnsi="Arial Narrow"/>
    </w:rPr>
  </w:style>
  <w:style w:type="paragraph" w:styleId="Nadpis4">
    <w:name w:val="heading 4"/>
    <w:basedOn w:val="Normln"/>
    <w:next w:val="Normln"/>
    <w:link w:val="Nadpis4Char"/>
    <w:uiPriority w:val="9"/>
    <w:qFormat/>
    <w:rsid w:val="00173AD7"/>
    <w:pPr>
      <w:keepNext/>
      <w:spacing w:before="120" w:after="0" w:line="240" w:lineRule="auto"/>
      <w:outlineLvl w:val="3"/>
    </w:pPr>
    <w:rPr>
      <w:b/>
      <w:i/>
    </w:rPr>
  </w:style>
  <w:style w:type="paragraph" w:styleId="Nadpis5">
    <w:name w:val="heading 5"/>
    <w:basedOn w:val="Normln"/>
    <w:next w:val="Normln"/>
    <w:link w:val="Nadpis5Char"/>
    <w:uiPriority w:val="9"/>
    <w:qFormat/>
    <w:pPr>
      <w:numPr>
        <w:ilvl w:val="4"/>
        <w:numId w:val="1"/>
      </w:numPr>
      <w:spacing w:before="240" w:after="60"/>
      <w:ind w:left="1008" w:hanging="1008"/>
      <w:outlineLvl w:val="4"/>
    </w:pPr>
    <w:rPr>
      <w:rFonts w:ascii="Arial" w:hAnsi="Arial"/>
      <w:b/>
      <w:sz w:val="32"/>
    </w:rPr>
  </w:style>
  <w:style w:type="paragraph" w:styleId="Nadpis6">
    <w:name w:val="heading 6"/>
    <w:basedOn w:val="Normln"/>
    <w:next w:val="Normln"/>
    <w:link w:val="Nadpis6Char"/>
    <w:uiPriority w:val="9"/>
    <w:qFormat/>
    <w:pPr>
      <w:numPr>
        <w:ilvl w:val="5"/>
        <w:numId w:val="1"/>
      </w:numPr>
      <w:spacing w:before="240" w:after="60"/>
      <w:ind w:left="1152" w:hanging="1152"/>
      <w:outlineLvl w:val="5"/>
    </w:pPr>
    <w:rPr>
      <w:b/>
    </w:rPr>
  </w:style>
  <w:style w:type="paragraph" w:styleId="Nadpis7">
    <w:name w:val="heading 7"/>
    <w:basedOn w:val="Normln"/>
    <w:next w:val="Normln"/>
    <w:link w:val="Nadpis7Char"/>
    <w:uiPriority w:val="9"/>
    <w:qFormat/>
    <w:pPr>
      <w:numPr>
        <w:ilvl w:val="6"/>
        <w:numId w:val="1"/>
      </w:numPr>
      <w:spacing w:before="240" w:after="60"/>
      <w:ind w:left="1296" w:hanging="1296"/>
      <w:outlineLvl w:val="6"/>
    </w:pPr>
  </w:style>
  <w:style w:type="paragraph" w:styleId="Nadpis8">
    <w:name w:val="heading 8"/>
    <w:basedOn w:val="Normln"/>
    <w:next w:val="Normln"/>
    <w:link w:val="Nadpis8Char"/>
    <w:uiPriority w:val="9"/>
    <w:qFormat/>
    <w:pPr>
      <w:numPr>
        <w:ilvl w:val="7"/>
        <w:numId w:val="1"/>
      </w:numPr>
      <w:spacing w:before="240" w:after="60"/>
      <w:ind w:left="1440" w:hanging="1440"/>
      <w:outlineLvl w:val="7"/>
    </w:pPr>
    <w:rPr>
      <w:i/>
    </w:rPr>
  </w:style>
  <w:style w:type="paragraph" w:styleId="Nadpis9">
    <w:name w:val="heading 9"/>
    <w:basedOn w:val="Normln"/>
    <w:next w:val="Normln"/>
    <w:link w:val="Nadpis9Char"/>
    <w:uiPriority w:val="9"/>
    <w:qFormat/>
    <w:pPr>
      <w:numPr>
        <w:ilvl w:val="8"/>
        <w:numId w:val="1"/>
      </w:numPr>
      <w:spacing w:before="240" w:after="60"/>
      <w:ind w:left="1584" w:hanging="1584"/>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qFormat/>
  </w:style>
  <w:style w:type="character" w:customStyle="1" w:styleId="WW8Num2z0">
    <w:name w:val="WW8Num2z0"/>
    <w:qFormat/>
    <w:rPr>
      <w:rFonts w:ascii="Wingdings" w:hAnsi="Wingdings"/>
    </w:rPr>
  </w:style>
  <w:style w:type="character" w:customStyle="1" w:styleId="Standardnpsmoodstavce2">
    <w:name w:val="Standardní písmo odstavce2"/>
    <w:qFormat/>
  </w:style>
  <w:style w:type="character" w:customStyle="1" w:styleId="WW-Standardnpsmoodstavce">
    <w:name w:val="WW-Standardní písmo odstavce"/>
    <w:qFormat/>
  </w:style>
  <w:style w:type="character" w:customStyle="1" w:styleId="WW8Num1z0">
    <w:name w:val="WW8Num1z0"/>
    <w:qFormat/>
    <w:rPr>
      <w:rFonts w:ascii="Wingdings" w:hAnsi="Wingdings"/>
    </w:rPr>
  </w:style>
  <w:style w:type="character" w:customStyle="1" w:styleId="WW8Num3z0">
    <w:name w:val="WW8Num3z0"/>
    <w:qFormat/>
    <w:rPr>
      <w:rFonts w:ascii="Wingdings" w:hAnsi="Wingdings"/>
    </w:rPr>
  </w:style>
  <w:style w:type="character" w:customStyle="1" w:styleId="WW8Num6z0">
    <w:name w:val="WW8Num6z0"/>
    <w:qFormat/>
    <w:rPr>
      <w:rFonts w:ascii="Wingdings" w:hAnsi="Wingdings"/>
    </w:rPr>
  </w:style>
  <w:style w:type="character" w:customStyle="1" w:styleId="WW8Num7z0">
    <w:name w:val="WW8Num7z0"/>
    <w:qFormat/>
    <w:rPr>
      <w:rFonts w:ascii="Wingdings" w:hAnsi="Wingdings"/>
    </w:rPr>
  </w:style>
  <w:style w:type="character" w:customStyle="1" w:styleId="WW8Num7z1">
    <w:name w:val="WW8Num7z1"/>
    <w:qFormat/>
    <w:rPr>
      <w:rFonts w:ascii="Courier New" w:hAnsi="Courier New"/>
    </w:rPr>
  </w:style>
  <w:style w:type="character" w:customStyle="1" w:styleId="WW8Num7z3">
    <w:name w:val="WW8Num7z3"/>
    <w:qFormat/>
    <w:rPr>
      <w:rFonts w:ascii="Symbol" w:hAnsi="Symbol"/>
    </w:rPr>
  </w:style>
  <w:style w:type="character" w:customStyle="1" w:styleId="WW8Num9z0">
    <w:name w:val="WW8Num9z0"/>
    <w:qFormat/>
    <w:rPr>
      <w:rFonts w:ascii="Wingdings" w:hAnsi="Wingdings"/>
    </w:rPr>
  </w:style>
  <w:style w:type="character" w:customStyle="1" w:styleId="WW8Num10z0">
    <w:name w:val="WW8Num10z0"/>
    <w:qFormat/>
    <w:rPr>
      <w:rFonts w:ascii="Wingdings" w:hAnsi="Wingdings"/>
    </w:rPr>
  </w:style>
  <w:style w:type="character" w:customStyle="1" w:styleId="WW8Num10z1">
    <w:name w:val="WW8Num10z1"/>
    <w:qFormat/>
    <w:rPr>
      <w:rFonts w:ascii="Courier New" w:hAnsi="Courier New"/>
    </w:rPr>
  </w:style>
  <w:style w:type="character" w:customStyle="1" w:styleId="WW8Num10z3">
    <w:name w:val="WW8Num10z3"/>
    <w:qFormat/>
    <w:rPr>
      <w:rFonts w:ascii="Symbol" w:hAnsi="Symbol"/>
    </w:rPr>
  </w:style>
  <w:style w:type="character" w:customStyle="1" w:styleId="WW8Num11z0">
    <w:name w:val="WW8Num11z0"/>
    <w:qFormat/>
    <w:rPr>
      <w:rFonts w:ascii="Wingdings" w:hAnsi="Wingdings"/>
    </w:rPr>
  </w:style>
  <w:style w:type="character" w:customStyle="1" w:styleId="WW8Num13z0">
    <w:name w:val="WW8Num13z0"/>
    <w:qFormat/>
    <w:rPr>
      <w:rFonts w:ascii="Wingdings" w:hAnsi="Wingdings"/>
    </w:rPr>
  </w:style>
  <w:style w:type="character" w:customStyle="1" w:styleId="WW8Num17z0">
    <w:name w:val="WW8Num17z0"/>
    <w:qFormat/>
    <w:rPr>
      <w:rFonts w:ascii="Wingdings" w:hAnsi="Wingdings"/>
    </w:rPr>
  </w:style>
  <w:style w:type="character" w:customStyle="1" w:styleId="WW8Num19z0">
    <w:name w:val="WW8Num19z0"/>
    <w:qFormat/>
    <w:rPr>
      <w:rFonts w:ascii="Wingdings" w:hAnsi="Wingdings"/>
    </w:rPr>
  </w:style>
  <w:style w:type="character" w:customStyle="1" w:styleId="WW8Num20z0">
    <w:name w:val="WW8Num20z0"/>
    <w:qFormat/>
    <w:rPr>
      <w:rFonts w:ascii="Wingdings" w:hAnsi="Wingdings"/>
    </w:rPr>
  </w:style>
  <w:style w:type="character" w:customStyle="1" w:styleId="WW8Num21z0">
    <w:name w:val="WW8Num21z0"/>
    <w:qFormat/>
    <w:rPr>
      <w:rFonts w:ascii="Wingdings" w:hAnsi="Wingdings"/>
    </w:rPr>
  </w:style>
  <w:style w:type="character" w:customStyle="1" w:styleId="WW8Num24z0">
    <w:name w:val="WW8Num24z0"/>
    <w:qFormat/>
    <w:rPr>
      <w:rFonts w:ascii="Wingdings" w:hAnsi="Wingdings"/>
    </w:rPr>
  </w:style>
  <w:style w:type="character" w:customStyle="1" w:styleId="WW8Num24z1">
    <w:name w:val="WW8Num24z1"/>
    <w:qFormat/>
    <w:rPr>
      <w:rFonts w:ascii="Courier New" w:hAnsi="Courier New"/>
    </w:rPr>
  </w:style>
  <w:style w:type="character" w:customStyle="1" w:styleId="WW8Num24z3">
    <w:name w:val="WW8Num24z3"/>
    <w:qFormat/>
    <w:rPr>
      <w:rFonts w:ascii="Symbol" w:hAnsi="Symbol"/>
    </w:rPr>
  </w:style>
  <w:style w:type="character" w:customStyle="1" w:styleId="WW8Num25z0">
    <w:name w:val="WW8Num25z0"/>
    <w:qFormat/>
    <w:rPr>
      <w:rFonts w:ascii="Wingdings" w:hAnsi="Wingdings"/>
    </w:rPr>
  </w:style>
  <w:style w:type="character" w:customStyle="1" w:styleId="WW8Num26z0">
    <w:name w:val="WW8Num26z0"/>
    <w:qFormat/>
    <w:rPr>
      <w:rFonts w:ascii="Wingdings" w:hAnsi="Wingdings"/>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rPr>
  </w:style>
  <w:style w:type="character" w:customStyle="1" w:styleId="WW8Num27z2">
    <w:name w:val="WW8Num27z2"/>
    <w:qFormat/>
    <w:rPr>
      <w:rFonts w:ascii="Wingdings" w:hAnsi="Wingdings"/>
    </w:rPr>
  </w:style>
  <w:style w:type="character" w:customStyle="1" w:styleId="WW8Num29z0">
    <w:name w:val="WW8Num29z0"/>
    <w:qFormat/>
    <w:rPr>
      <w:rFonts w:ascii="Wingdings" w:hAnsi="Wingdings"/>
    </w:rPr>
  </w:style>
  <w:style w:type="character" w:customStyle="1" w:styleId="WW8Num30z0">
    <w:name w:val="WW8Num30z0"/>
    <w:qFormat/>
    <w:rPr>
      <w:rFonts w:ascii="Wingdings" w:hAnsi="Wingdings"/>
    </w:rPr>
  </w:style>
  <w:style w:type="character" w:customStyle="1" w:styleId="WW8Num33z0">
    <w:name w:val="WW8Num33z0"/>
    <w:qFormat/>
    <w:rPr>
      <w:rFonts w:ascii="Symbol" w:hAnsi="Symbol"/>
    </w:rPr>
  </w:style>
  <w:style w:type="character" w:customStyle="1" w:styleId="WW8Num33z1">
    <w:name w:val="WW8Num33z1"/>
    <w:qFormat/>
    <w:rPr>
      <w:rFonts w:ascii="Courier New" w:hAnsi="Courier New"/>
    </w:rPr>
  </w:style>
  <w:style w:type="character" w:customStyle="1" w:styleId="WW8Num33z2">
    <w:name w:val="WW8Num33z2"/>
    <w:qFormat/>
    <w:rPr>
      <w:rFonts w:ascii="Wingdings" w:hAnsi="Wingdings"/>
    </w:rPr>
  </w:style>
  <w:style w:type="character" w:customStyle="1" w:styleId="WW8Num34z0">
    <w:name w:val="WW8Num34z0"/>
    <w:qFormat/>
    <w:rPr>
      <w:rFonts w:ascii="Wingdings" w:hAnsi="Wingdings"/>
    </w:rPr>
  </w:style>
  <w:style w:type="character" w:customStyle="1" w:styleId="WW8Num37z0">
    <w:name w:val="WW8Num37z0"/>
    <w:qFormat/>
    <w:rPr>
      <w:rFonts w:ascii="Wingdings" w:hAnsi="Wingdings"/>
    </w:rPr>
  </w:style>
  <w:style w:type="character" w:customStyle="1" w:styleId="WW8Num38z0">
    <w:name w:val="WW8Num38z0"/>
    <w:qFormat/>
    <w:rPr>
      <w:rFonts w:ascii="Wingdings" w:hAnsi="Wingdings"/>
    </w:rPr>
  </w:style>
  <w:style w:type="character" w:customStyle="1" w:styleId="WW8Num40z0">
    <w:name w:val="WW8Num40z0"/>
    <w:qFormat/>
    <w:rPr>
      <w:rFonts w:ascii="Wingdings" w:hAnsi="Wingdings"/>
    </w:rPr>
  </w:style>
  <w:style w:type="character" w:customStyle="1" w:styleId="WW8Num41z0">
    <w:name w:val="WW8Num41z0"/>
    <w:qFormat/>
    <w:rPr>
      <w:rFonts w:ascii="Wingdings" w:hAnsi="Wingdings"/>
    </w:rPr>
  </w:style>
  <w:style w:type="character" w:customStyle="1" w:styleId="WW8Num43z0">
    <w:name w:val="WW8Num43z0"/>
    <w:qFormat/>
    <w:rPr>
      <w:rFonts w:ascii="Wingdings" w:hAnsi="Wingdings"/>
    </w:rPr>
  </w:style>
  <w:style w:type="character" w:customStyle="1" w:styleId="WW8Num44z0">
    <w:name w:val="WW8Num44z0"/>
    <w:qFormat/>
    <w:rPr>
      <w:rFonts w:ascii="Wingdings" w:hAnsi="Wingdings"/>
    </w:rPr>
  </w:style>
  <w:style w:type="character" w:customStyle="1" w:styleId="WW8Num45z0">
    <w:name w:val="WW8Num45z0"/>
    <w:qFormat/>
    <w:rPr>
      <w:rFonts w:ascii="Wingdings" w:hAnsi="Wingdings"/>
    </w:rPr>
  </w:style>
  <w:style w:type="character" w:customStyle="1" w:styleId="WW8Num47z0">
    <w:name w:val="WW8Num47z0"/>
    <w:qFormat/>
    <w:rPr>
      <w:rFonts w:ascii="Wingdings" w:hAnsi="Wingdings"/>
    </w:rPr>
  </w:style>
  <w:style w:type="character" w:customStyle="1" w:styleId="WW8Num48z0">
    <w:name w:val="WW8Num48z0"/>
    <w:qFormat/>
    <w:rPr>
      <w:rFonts w:ascii="Wingdings" w:hAnsi="Wingdings"/>
    </w:rPr>
  </w:style>
  <w:style w:type="character" w:customStyle="1" w:styleId="WW8Num49z0">
    <w:name w:val="WW8Num49z0"/>
    <w:qFormat/>
    <w:rPr>
      <w:rFonts w:ascii="Wingdings" w:hAnsi="Wingdings"/>
    </w:rPr>
  </w:style>
  <w:style w:type="character" w:customStyle="1" w:styleId="WW8Num50z0">
    <w:name w:val="WW8Num50z0"/>
    <w:qFormat/>
    <w:rPr>
      <w:rFonts w:ascii="Wingdings" w:hAnsi="Wingdings"/>
    </w:rPr>
  </w:style>
  <w:style w:type="character" w:customStyle="1" w:styleId="WW8Num51z0">
    <w:name w:val="WW8Num51z0"/>
    <w:qFormat/>
    <w:rPr>
      <w:rFonts w:ascii="Wingdings" w:hAnsi="Wingdings"/>
    </w:rPr>
  </w:style>
  <w:style w:type="character" w:customStyle="1" w:styleId="WW8Num51z1">
    <w:name w:val="WW8Num51z1"/>
    <w:qFormat/>
    <w:rPr>
      <w:rFonts w:ascii="Courier New" w:hAnsi="Courier New"/>
    </w:rPr>
  </w:style>
  <w:style w:type="character" w:customStyle="1" w:styleId="WW8Num51z3">
    <w:name w:val="WW8Num51z3"/>
    <w:qFormat/>
    <w:rPr>
      <w:rFonts w:ascii="Symbol" w:hAnsi="Symbol"/>
    </w:rPr>
  </w:style>
  <w:style w:type="character" w:customStyle="1" w:styleId="WW8Num52z0">
    <w:name w:val="WW8Num52z0"/>
    <w:qFormat/>
    <w:rPr>
      <w:rFonts w:ascii="Wingdings" w:hAnsi="Wingdings"/>
    </w:rPr>
  </w:style>
  <w:style w:type="character" w:customStyle="1" w:styleId="WW8Num54z0">
    <w:name w:val="WW8Num54z0"/>
    <w:qFormat/>
    <w:rPr>
      <w:rFonts w:ascii="Wingdings" w:hAnsi="Wingdings"/>
    </w:rPr>
  </w:style>
  <w:style w:type="character" w:customStyle="1" w:styleId="WW8Num55z0">
    <w:name w:val="WW8Num55z0"/>
    <w:qFormat/>
    <w:rPr>
      <w:rFonts w:ascii="Wingdings" w:hAnsi="Wingdings"/>
    </w:rPr>
  </w:style>
  <w:style w:type="character" w:customStyle="1" w:styleId="WW8Num56z0">
    <w:name w:val="WW8Num56z0"/>
    <w:qFormat/>
    <w:rPr>
      <w:rFonts w:ascii="Wingdings" w:hAnsi="Wingdings"/>
    </w:rPr>
  </w:style>
  <w:style w:type="character" w:customStyle="1" w:styleId="WW8Num57z0">
    <w:name w:val="WW8Num57z0"/>
    <w:qFormat/>
    <w:rPr>
      <w:rFonts w:ascii="Wingdings" w:hAnsi="Wingdings"/>
    </w:rPr>
  </w:style>
  <w:style w:type="character" w:customStyle="1" w:styleId="WW8Num59z0">
    <w:name w:val="WW8Num59z0"/>
    <w:qFormat/>
    <w:rPr>
      <w:rFonts w:ascii="Wingdings" w:hAnsi="Wingdings"/>
    </w:rPr>
  </w:style>
  <w:style w:type="character" w:customStyle="1" w:styleId="WW8Num60z0">
    <w:name w:val="WW8Num60z0"/>
    <w:qFormat/>
    <w:rPr>
      <w:rFonts w:ascii="Wingdings" w:hAnsi="Wingdings"/>
    </w:rPr>
  </w:style>
  <w:style w:type="character" w:customStyle="1" w:styleId="WW8Num61z0">
    <w:name w:val="WW8Num61z0"/>
    <w:qFormat/>
    <w:rPr>
      <w:rFonts w:ascii="Wingdings" w:hAnsi="Wingdings"/>
    </w:rPr>
  </w:style>
  <w:style w:type="character" w:customStyle="1" w:styleId="WW8Num62z0">
    <w:name w:val="WW8Num62z0"/>
    <w:qFormat/>
    <w:rPr>
      <w:rFonts w:ascii="Wingdings" w:hAnsi="Wingdings"/>
    </w:rPr>
  </w:style>
  <w:style w:type="character" w:customStyle="1" w:styleId="WW8Num64z0">
    <w:name w:val="WW8Num64z0"/>
    <w:qFormat/>
    <w:rPr>
      <w:b w:val="0"/>
      <w:i w:val="0"/>
      <w:sz w:val="24"/>
    </w:rPr>
  </w:style>
  <w:style w:type="character" w:customStyle="1" w:styleId="WW8Num66z0">
    <w:name w:val="WW8Num66z0"/>
    <w:qFormat/>
    <w:rPr>
      <w:rFonts w:ascii="Wingdings" w:hAnsi="Wingdings"/>
    </w:rPr>
  </w:style>
  <w:style w:type="character" w:customStyle="1" w:styleId="WW8Num68z0">
    <w:name w:val="WW8Num68z0"/>
    <w:qFormat/>
    <w:rPr>
      <w:rFonts w:ascii="Wingdings" w:hAnsi="Wingdings"/>
    </w:rPr>
  </w:style>
  <w:style w:type="character" w:customStyle="1" w:styleId="WW8Num69z0">
    <w:name w:val="WW8Num69z0"/>
    <w:qFormat/>
    <w:rPr>
      <w:rFonts w:ascii="Wingdings" w:hAnsi="Wingdings"/>
    </w:rPr>
  </w:style>
  <w:style w:type="character" w:customStyle="1" w:styleId="WW8Num71z0">
    <w:name w:val="WW8Num71z0"/>
    <w:qFormat/>
    <w:rPr>
      <w:rFonts w:ascii="Wingdings" w:hAnsi="Wingdings"/>
    </w:rPr>
  </w:style>
  <w:style w:type="character" w:customStyle="1" w:styleId="WW8Num74z0">
    <w:name w:val="WW8Num74z0"/>
    <w:qFormat/>
    <w:rPr>
      <w:rFonts w:ascii="Wingdings" w:hAnsi="Wingdings"/>
    </w:rPr>
  </w:style>
  <w:style w:type="character" w:customStyle="1" w:styleId="WW8Num75z0">
    <w:name w:val="WW8Num75z0"/>
    <w:qFormat/>
    <w:rPr>
      <w:rFonts w:ascii="Wingdings" w:hAnsi="Wingdings"/>
    </w:rPr>
  </w:style>
  <w:style w:type="character" w:customStyle="1" w:styleId="WW8Num76z0">
    <w:name w:val="WW8Num76z0"/>
    <w:qFormat/>
    <w:rPr>
      <w:rFonts w:ascii="Wingdings" w:hAnsi="Wingdings"/>
    </w:rPr>
  </w:style>
  <w:style w:type="character" w:customStyle="1" w:styleId="WW8Num77z0">
    <w:name w:val="WW8Num77z0"/>
    <w:qFormat/>
    <w:rPr>
      <w:rFonts w:ascii="Wingdings" w:hAnsi="Wingdings"/>
    </w:rPr>
  </w:style>
  <w:style w:type="character" w:customStyle="1" w:styleId="WW8Num78z0">
    <w:name w:val="WW8Num78z0"/>
    <w:qFormat/>
    <w:rPr>
      <w:rFonts w:ascii="Wingdings" w:hAnsi="Wingdings"/>
    </w:rPr>
  </w:style>
  <w:style w:type="character" w:customStyle="1" w:styleId="WW8Num79z0">
    <w:name w:val="WW8Num79z0"/>
    <w:qFormat/>
    <w:rPr>
      <w:rFonts w:ascii="Symbol" w:hAnsi="Symbol"/>
    </w:rPr>
  </w:style>
  <w:style w:type="character" w:customStyle="1" w:styleId="WW8Num79z1">
    <w:name w:val="WW8Num79z1"/>
    <w:qFormat/>
    <w:rPr>
      <w:rFonts w:ascii="Courier New" w:hAnsi="Courier New"/>
    </w:rPr>
  </w:style>
  <w:style w:type="character" w:customStyle="1" w:styleId="WW8Num79z2">
    <w:name w:val="WW8Num79z2"/>
    <w:qFormat/>
    <w:rPr>
      <w:rFonts w:ascii="Wingdings" w:hAnsi="Wingdings"/>
    </w:rPr>
  </w:style>
  <w:style w:type="character" w:customStyle="1" w:styleId="WW8Num80z0">
    <w:name w:val="WW8Num80z0"/>
    <w:qFormat/>
    <w:rPr>
      <w:rFonts w:ascii="Wingdings" w:hAnsi="Wingdings"/>
    </w:rPr>
  </w:style>
  <w:style w:type="character" w:customStyle="1" w:styleId="WW8Num81z0">
    <w:name w:val="WW8Num81z0"/>
    <w:qFormat/>
    <w:rPr>
      <w:rFonts w:ascii="Wingdings" w:hAnsi="Wingdings"/>
    </w:rPr>
  </w:style>
  <w:style w:type="character" w:customStyle="1" w:styleId="WW8Num82z0">
    <w:name w:val="WW8Num82z0"/>
    <w:qFormat/>
    <w:rPr>
      <w:rFonts w:ascii="Wingdings" w:hAnsi="Wingdings"/>
    </w:rPr>
  </w:style>
  <w:style w:type="character" w:customStyle="1" w:styleId="WW8Num83z0">
    <w:name w:val="WW8Num83z0"/>
    <w:qFormat/>
    <w:rPr>
      <w:rFonts w:ascii="Wingdings" w:hAnsi="Wingdings"/>
    </w:rPr>
  </w:style>
  <w:style w:type="character" w:customStyle="1" w:styleId="WW8Num85z0">
    <w:name w:val="WW8Num85z0"/>
    <w:qFormat/>
    <w:rPr>
      <w:rFonts w:ascii="Wingdings" w:hAnsi="Wingdings"/>
    </w:rPr>
  </w:style>
  <w:style w:type="character" w:customStyle="1" w:styleId="WW8Num87z0">
    <w:name w:val="WW8Num87z0"/>
    <w:qFormat/>
    <w:rPr>
      <w:rFonts w:ascii="Wingdings" w:hAnsi="Wingdings"/>
    </w:rPr>
  </w:style>
  <w:style w:type="character" w:customStyle="1" w:styleId="WW8Num88z0">
    <w:name w:val="WW8Num88z0"/>
    <w:qFormat/>
    <w:rPr>
      <w:rFonts w:ascii="Wingdings" w:hAnsi="Wingdings"/>
    </w:rPr>
  </w:style>
  <w:style w:type="character" w:customStyle="1" w:styleId="WW8Num89z0">
    <w:name w:val="WW8Num89z0"/>
    <w:qFormat/>
    <w:rPr>
      <w:rFonts w:ascii="Wingdings" w:hAnsi="Wingdings"/>
    </w:rPr>
  </w:style>
  <w:style w:type="character" w:customStyle="1" w:styleId="WW8Num90z0">
    <w:name w:val="WW8Num90z0"/>
    <w:qFormat/>
    <w:rPr>
      <w:rFonts w:ascii="Wingdings" w:hAnsi="Wingdings"/>
    </w:rPr>
  </w:style>
  <w:style w:type="character" w:customStyle="1" w:styleId="WW8Num91z0">
    <w:name w:val="WW8Num91z0"/>
    <w:qFormat/>
    <w:rPr>
      <w:rFonts w:ascii="Wingdings" w:hAnsi="Wingdings"/>
    </w:rPr>
  </w:style>
  <w:style w:type="character" w:customStyle="1" w:styleId="WW8Num92z0">
    <w:name w:val="WW8Num92z0"/>
    <w:qFormat/>
    <w:rPr>
      <w:rFonts w:ascii="Wingdings" w:hAnsi="Wingdings"/>
    </w:rPr>
  </w:style>
  <w:style w:type="character" w:customStyle="1" w:styleId="WW8Num93z0">
    <w:name w:val="WW8Num93z0"/>
    <w:qFormat/>
    <w:rPr>
      <w:rFonts w:ascii="Wingdings" w:hAnsi="Wingdings"/>
    </w:rPr>
  </w:style>
  <w:style w:type="character" w:customStyle="1" w:styleId="WW8Num94z0">
    <w:name w:val="WW8Num94z0"/>
    <w:qFormat/>
    <w:rPr>
      <w:rFonts w:ascii="Wingdings" w:hAnsi="Wingdings"/>
    </w:rPr>
  </w:style>
  <w:style w:type="character" w:customStyle="1" w:styleId="WW8Num95z0">
    <w:name w:val="WW8Num95z0"/>
    <w:qFormat/>
    <w:rPr>
      <w:rFonts w:ascii="Wingdings" w:hAnsi="Wingdings"/>
    </w:rPr>
  </w:style>
  <w:style w:type="character" w:customStyle="1" w:styleId="Standardnpsmoodstavce1">
    <w:name w:val="Standardní písmo odstavce1"/>
    <w:qFormat/>
  </w:style>
  <w:style w:type="character" w:customStyle="1" w:styleId="Znakypropoznmkupodarou">
    <w:name w:val="Znaky pro poznámku pod čarou"/>
    <w:qFormat/>
    <w:rPr>
      <w:vertAlign w:val="superscript"/>
    </w:rPr>
  </w:style>
  <w:style w:type="character" w:styleId="slostrnky">
    <w:name w:val="page number"/>
    <w:basedOn w:val="Standardnpsmoodstavce1"/>
    <w:qFormat/>
  </w:style>
  <w:style w:type="character" w:customStyle="1" w:styleId="Hypertextovodkaz1">
    <w:name w:val="Hypertextový odkaz1"/>
    <w:uiPriority w:val="99"/>
    <w:qFormat/>
    <w:rsid w:val="009F71BE"/>
    <w:rPr>
      <w:color w:val="0000FF"/>
      <w:u w:val="single"/>
    </w:rPr>
  </w:style>
  <w:style w:type="character" w:styleId="Sledovanodkaz">
    <w:name w:val="FollowedHyperlink"/>
    <w:uiPriority w:val="99"/>
    <w:rPr>
      <w:color w:val="800080"/>
      <w:u w:val="single"/>
    </w:rPr>
  </w:style>
  <w:style w:type="character" w:customStyle="1" w:styleId="Odkaznakoment1">
    <w:name w:val="Odkaz na komentář1"/>
    <w:qFormat/>
    <w:rPr>
      <w:sz w:val="16"/>
      <w:szCs w:val="16"/>
    </w:rPr>
  </w:style>
  <w:style w:type="character" w:customStyle="1" w:styleId="ZpatChar">
    <w:name w:val="Zápatí Char"/>
    <w:link w:val="Zpat"/>
    <w:uiPriority w:val="99"/>
    <w:qFormat/>
    <w:rsid w:val="00A51FCC"/>
    <w:rPr>
      <w:sz w:val="22"/>
      <w:lang w:eastAsia="ar-SA"/>
    </w:rPr>
  </w:style>
  <w:style w:type="character" w:styleId="Zdraznn">
    <w:name w:val="Emphasis"/>
    <w:uiPriority w:val="20"/>
    <w:qFormat/>
    <w:rsid w:val="00030563"/>
    <w:rPr>
      <w:rFonts w:ascii="Times New Roman" w:hAnsi="Times New Roman"/>
      <w:i w:val="0"/>
      <w:iCs/>
      <w:sz w:val="24"/>
    </w:rPr>
  </w:style>
  <w:style w:type="character" w:customStyle="1" w:styleId="il">
    <w:name w:val="il"/>
    <w:qFormat/>
    <w:rsid w:val="00522FB3"/>
  </w:style>
  <w:style w:type="character" w:customStyle="1" w:styleId="ZhlavChar">
    <w:name w:val="Záhlaví Char"/>
    <w:link w:val="Zhlav"/>
    <w:uiPriority w:val="99"/>
    <w:qFormat/>
    <w:rsid w:val="00FD2FBE"/>
    <w:rPr>
      <w:sz w:val="22"/>
      <w:lang w:eastAsia="ar-SA"/>
    </w:rPr>
  </w:style>
  <w:style w:type="character" w:customStyle="1" w:styleId="SeznamcitacChar">
    <w:name w:val="Seznam citací Char"/>
    <w:link w:val="Seznamcitac"/>
    <w:semiHidden/>
    <w:qFormat/>
    <w:rsid w:val="009F71BE"/>
    <w:rPr>
      <w:szCs w:val="24"/>
      <w:lang w:val="en-US"/>
    </w:rPr>
  </w:style>
  <w:style w:type="character" w:customStyle="1" w:styleId="literatureChar">
    <w:name w:val="literature Char"/>
    <w:qFormat/>
    <w:rsid w:val="004C199D"/>
    <w:rPr>
      <w:rFonts w:ascii="Calibri" w:hAnsi="Calibri"/>
      <w:color w:val="000000"/>
      <w:sz w:val="22"/>
      <w:szCs w:val="24"/>
      <w:lang w:val="en-GB"/>
    </w:rPr>
  </w:style>
  <w:style w:type="character" w:customStyle="1" w:styleId="Nadpis1Char">
    <w:name w:val="Nadpis 1 Char"/>
    <w:link w:val="Nadpis1"/>
    <w:uiPriority w:val="9"/>
    <w:qFormat/>
    <w:rsid w:val="00D718C3"/>
    <w:rPr>
      <w:rFonts w:ascii="Arial" w:hAnsi="Arial"/>
      <w:b/>
      <w:kern w:val="2"/>
      <w:sz w:val="28"/>
      <w:lang w:val="en-GB" w:eastAsia="ar-SA"/>
    </w:rPr>
  </w:style>
  <w:style w:type="character" w:customStyle="1" w:styleId="Nadpis2Char">
    <w:name w:val="Nadpis 2 Char"/>
    <w:link w:val="Nadpis2"/>
    <w:uiPriority w:val="9"/>
    <w:qFormat/>
    <w:rsid w:val="00251B77"/>
    <w:rPr>
      <w:rFonts w:ascii="Arial" w:hAnsi="Arial"/>
      <w:b/>
      <w:sz w:val="24"/>
      <w:lang w:val="en-GB" w:eastAsia="ar-SA"/>
    </w:rPr>
  </w:style>
  <w:style w:type="character" w:customStyle="1" w:styleId="Nadpis3Char">
    <w:name w:val="Nadpis 3 Char"/>
    <w:link w:val="Nadpis3"/>
    <w:uiPriority w:val="9"/>
    <w:qFormat/>
    <w:rsid w:val="00D0231B"/>
    <w:rPr>
      <w:rFonts w:ascii="Arial Narrow" w:hAnsi="Arial Narrow"/>
      <w:sz w:val="24"/>
      <w:lang w:val="en-GB" w:eastAsia="ar-SA"/>
    </w:rPr>
  </w:style>
  <w:style w:type="character" w:customStyle="1" w:styleId="Nadpis4Char">
    <w:name w:val="Nadpis 4 Char"/>
    <w:link w:val="Nadpis4"/>
    <w:uiPriority w:val="9"/>
    <w:qFormat/>
    <w:rsid w:val="00173AD7"/>
    <w:rPr>
      <w:b/>
      <w:i/>
      <w:sz w:val="24"/>
      <w:lang w:val="en-GB" w:eastAsia="ar-SA"/>
    </w:rPr>
  </w:style>
  <w:style w:type="character" w:customStyle="1" w:styleId="Nadpis5Char">
    <w:name w:val="Nadpis 5 Char"/>
    <w:link w:val="Nadpis5"/>
    <w:uiPriority w:val="9"/>
    <w:qFormat/>
    <w:rsid w:val="00DA7B30"/>
    <w:rPr>
      <w:rFonts w:ascii="Arial" w:hAnsi="Arial"/>
      <w:b/>
      <w:sz w:val="32"/>
      <w:lang w:val="en-GB" w:eastAsia="ar-SA"/>
    </w:rPr>
  </w:style>
  <w:style w:type="character" w:customStyle="1" w:styleId="Nadpis6Char">
    <w:name w:val="Nadpis 6 Char"/>
    <w:link w:val="Nadpis6"/>
    <w:uiPriority w:val="9"/>
    <w:qFormat/>
    <w:rsid w:val="00DA7B30"/>
    <w:rPr>
      <w:b/>
      <w:sz w:val="24"/>
      <w:lang w:val="en-GB" w:eastAsia="ar-SA"/>
    </w:rPr>
  </w:style>
  <w:style w:type="character" w:customStyle="1" w:styleId="Nadpis7Char">
    <w:name w:val="Nadpis 7 Char"/>
    <w:link w:val="Nadpis7"/>
    <w:uiPriority w:val="9"/>
    <w:qFormat/>
    <w:rsid w:val="00DA7B30"/>
    <w:rPr>
      <w:sz w:val="24"/>
      <w:lang w:val="en-GB" w:eastAsia="ar-SA"/>
    </w:rPr>
  </w:style>
  <w:style w:type="character" w:customStyle="1" w:styleId="Nadpis8Char">
    <w:name w:val="Nadpis 8 Char"/>
    <w:link w:val="Nadpis8"/>
    <w:uiPriority w:val="9"/>
    <w:qFormat/>
    <w:rsid w:val="00DA7B30"/>
    <w:rPr>
      <w:i/>
      <w:sz w:val="24"/>
      <w:lang w:val="en-GB" w:eastAsia="ar-SA"/>
    </w:rPr>
  </w:style>
  <w:style w:type="character" w:customStyle="1" w:styleId="Nadpis9Char">
    <w:name w:val="Nadpis 9 Char"/>
    <w:link w:val="Nadpis9"/>
    <w:uiPriority w:val="9"/>
    <w:qFormat/>
    <w:rsid w:val="00DA7B30"/>
    <w:rPr>
      <w:rFonts w:ascii="Arial" w:hAnsi="Arial"/>
      <w:sz w:val="24"/>
      <w:lang w:val="en-GB" w:eastAsia="ar-SA"/>
    </w:rPr>
  </w:style>
  <w:style w:type="character" w:customStyle="1" w:styleId="apple-converted-space">
    <w:name w:val="apple-converted-space"/>
    <w:qFormat/>
    <w:rsid w:val="00DA7B30"/>
  </w:style>
  <w:style w:type="character" w:styleId="Zstupntext">
    <w:name w:val="Placeholder Text"/>
    <w:uiPriority w:val="99"/>
    <w:semiHidden/>
    <w:qFormat/>
    <w:rsid w:val="00DA7B30"/>
    <w:rPr>
      <w:color w:val="808080"/>
    </w:rPr>
  </w:style>
  <w:style w:type="character" w:customStyle="1" w:styleId="TextpoznpodarouChar">
    <w:name w:val="Text pozn. pod čarou Char"/>
    <w:uiPriority w:val="99"/>
    <w:qFormat/>
    <w:rsid w:val="00DA7B30"/>
    <w:rPr>
      <w:sz w:val="22"/>
      <w:lang w:val="en-GB" w:eastAsia="ar-SA"/>
    </w:rPr>
  </w:style>
  <w:style w:type="character" w:customStyle="1" w:styleId="FootnoteCharacters">
    <w:name w:val="Footnote Characters"/>
    <w:uiPriority w:val="99"/>
    <w:semiHidden/>
    <w:unhideWhenUsed/>
    <w:qFormat/>
    <w:rsid w:val="00DA7B30"/>
    <w:rPr>
      <w:vertAlign w:val="superscript"/>
    </w:rPr>
  </w:style>
  <w:style w:type="character" w:customStyle="1" w:styleId="FootnoteAnchor">
    <w:name w:val="Footnote Anchor"/>
    <w:rPr>
      <w:vertAlign w:val="superscript"/>
    </w:rPr>
  </w:style>
  <w:style w:type="character" w:customStyle="1" w:styleId="TextbublinyChar">
    <w:name w:val="Text bubliny Char"/>
    <w:link w:val="Textbubliny"/>
    <w:uiPriority w:val="99"/>
    <w:qFormat/>
    <w:rsid w:val="00DA7B30"/>
    <w:rPr>
      <w:rFonts w:ascii="Tahoma" w:hAnsi="Tahoma" w:cs="Tahoma"/>
      <w:sz w:val="16"/>
      <w:szCs w:val="16"/>
      <w:lang w:val="en-GB" w:eastAsia="ar-SA"/>
    </w:rPr>
  </w:style>
  <w:style w:type="character" w:styleId="Odkaznakoment">
    <w:name w:val="annotation reference"/>
    <w:uiPriority w:val="99"/>
    <w:semiHidden/>
    <w:unhideWhenUsed/>
    <w:qFormat/>
    <w:rsid w:val="00DA7B30"/>
    <w:rPr>
      <w:sz w:val="16"/>
      <w:szCs w:val="16"/>
    </w:rPr>
  </w:style>
  <w:style w:type="character" w:customStyle="1" w:styleId="TextkomenteChar">
    <w:name w:val="Text komentáře Char"/>
    <w:basedOn w:val="Standardnpsmoodstavce"/>
    <w:link w:val="Textkomente"/>
    <w:uiPriority w:val="99"/>
    <w:qFormat/>
    <w:rsid w:val="00DA7B30"/>
    <w:rPr>
      <w:rFonts w:ascii="Publico Text" w:eastAsia="Calibri" w:hAnsi="Publico Text"/>
      <w:lang w:eastAsia="en-US"/>
    </w:rPr>
  </w:style>
  <w:style w:type="character" w:customStyle="1" w:styleId="PedmtkomenteChar">
    <w:name w:val="Předmět komentáře Char"/>
    <w:link w:val="Pedmtkomente"/>
    <w:uiPriority w:val="99"/>
    <w:qFormat/>
    <w:rsid w:val="00DA7B30"/>
    <w:rPr>
      <w:b/>
      <w:bCs/>
      <w:sz w:val="22"/>
      <w:lang w:val="en-GB" w:eastAsia="ar-SA"/>
    </w:rPr>
  </w:style>
  <w:style w:type="character" w:customStyle="1" w:styleId="ref-journal">
    <w:name w:val="ref-journal"/>
    <w:qFormat/>
    <w:rsid w:val="00DA7B30"/>
  </w:style>
  <w:style w:type="character" w:customStyle="1" w:styleId="ls0">
    <w:name w:val="ls0"/>
    <w:qFormat/>
    <w:rsid w:val="00DA7B30"/>
  </w:style>
  <w:style w:type="character" w:customStyle="1" w:styleId="fs2">
    <w:name w:val="fs2"/>
    <w:qFormat/>
    <w:rsid w:val="00DA7B30"/>
  </w:style>
  <w:style w:type="character" w:customStyle="1" w:styleId="ls174">
    <w:name w:val="ls174"/>
    <w:qFormat/>
    <w:rsid w:val="00DA7B30"/>
  </w:style>
  <w:style w:type="character" w:customStyle="1" w:styleId="ls160">
    <w:name w:val="ls160"/>
    <w:qFormat/>
    <w:rsid w:val="00DA7B30"/>
  </w:style>
  <w:style w:type="character" w:customStyle="1" w:styleId="ls26">
    <w:name w:val="ls26"/>
    <w:qFormat/>
    <w:rsid w:val="00DA7B30"/>
  </w:style>
  <w:style w:type="character" w:customStyle="1" w:styleId="ls143">
    <w:name w:val="ls143"/>
    <w:qFormat/>
    <w:rsid w:val="00DA7B30"/>
  </w:style>
  <w:style w:type="character" w:customStyle="1" w:styleId="ls2fe">
    <w:name w:val="ls2fe"/>
    <w:qFormat/>
    <w:rsid w:val="00DA7B30"/>
  </w:style>
  <w:style w:type="character" w:customStyle="1" w:styleId="ls34e">
    <w:name w:val="ls34e"/>
    <w:qFormat/>
    <w:rsid w:val="00DA7B30"/>
  </w:style>
  <w:style w:type="character" w:customStyle="1" w:styleId="ls11e">
    <w:name w:val="ls11e"/>
    <w:qFormat/>
    <w:rsid w:val="00DA7B30"/>
  </w:style>
  <w:style w:type="character" w:customStyle="1" w:styleId="ls1cb">
    <w:name w:val="ls1cb"/>
    <w:qFormat/>
    <w:rsid w:val="00DA7B30"/>
  </w:style>
  <w:style w:type="character" w:customStyle="1" w:styleId="ls137">
    <w:name w:val="ls137"/>
    <w:qFormat/>
    <w:rsid w:val="00DA7B30"/>
  </w:style>
  <w:style w:type="character" w:customStyle="1" w:styleId="ls141">
    <w:name w:val="ls141"/>
    <w:qFormat/>
    <w:rsid w:val="00DA7B30"/>
  </w:style>
  <w:style w:type="character" w:customStyle="1" w:styleId="ls147">
    <w:name w:val="ls147"/>
    <w:qFormat/>
    <w:rsid w:val="00DA7B30"/>
  </w:style>
  <w:style w:type="character" w:customStyle="1" w:styleId="ls15f">
    <w:name w:val="ls15f"/>
    <w:qFormat/>
    <w:rsid w:val="00DA7B30"/>
  </w:style>
  <w:style w:type="character" w:customStyle="1" w:styleId="ls159">
    <w:name w:val="ls159"/>
    <w:qFormat/>
    <w:rsid w:val="00DA7B30"/>
  </w:style>
  <w:style w:type="character" w:customStyle="1" w:styleId="ls276">
    <w:name w:val="ls276"/>
    <w:qFormat/>
    <w:rsid w:val="00DA7B30"/>
  </w:style>
  <w:style w:type="character" w:customStyle="1" w:styleId="ls256">
    <w:name w:val="ls256"/>
    <w:qFormat/>
    <w:rsid w:val="00DA7B30"/>
  </w:style>
  <w:style w:type="character" w:customStyle="1" w:styleId="ff7">
    <w:name w:val="ff7"/>
    <w:qFormat/>
    <w:rsid w:val="00DA7B30"/>
  </w:style>
  <w:style w:type="character" w:customStyle="1" w:styleId="wsaf4">
    <w:name w:val="wsaf4"/>
    <w:qFormat/>
    <w:rsid w:val="00DA7B30"/>
  </w:style>
  <w:style w:type="character" w:customStyle="1" w:styleId="wsb2f">
    <w:name w:val="wsb2f"/>
    <w:qFormat/>
    <w:rsid w:val="00DA7B30"/>
  </w:style>
  <w:style w:type="character" w:customStyle="1" w:styleId="ff2">
    <w:name w:val="ff2"/>
    <w:qFormat/>
    <w:rsid w:val="00DA7B30"/>
  </w:style>
  <w:style w:type="character" w:customStyle="1" w:styleId="ls14d">
    <w:name w:val="ls14d"/>
    <w:qFormat/>
    <w:rsid w:val="00DA7B30"/>
  </w:style>
  <w:style w:type="character" w:customStyle="1" w:styleId="ls309">
    <w:name w:val="ls309"/>
    <w:qFormat/>
    <w:rsid w:val="00DA7B30"/>
  </w:style>
  <w:style w:type="character" w:customStyle="1" w:styleId="CittChar">
    <w:name w:val="Citát Char"/>
    <w:basedOn w:val="Standardnpsmoodstavce"/>
    <w:link w:val="Citt"/>
    <w:uiPriority w:val="29"/>
    <w:qFormat/>
    <w:rsid w:val="00DA7B30"/>
    <w:rPr>
      <w:rFonts w:ascii="Publico Text" w:eastAsia="Calibri" w:hAnsi="Publico Text"/>
      <w:i/>
      <w:iCs/>
      <w:sz w:val="22"/>
      <w:szCs w:val="22"/>
      <w:lang w:eastAsia="en-US"/>
    </w:rPr>
  </w:style>
  <w:style w:type="character" w:customStyle="1" w:styleId="tlid-translation">
    <w:name w:val="tlid-translation"/>
    <w:basedOn w:val="Standardnpsmoodstavce"/>
    <w:qFormat/>
    <w:rsid w:val="003733E5"/>
  </w:style>
  <w:style w:type="character" w:customStyle="1" w:styleId="TablelabelChar">
    <w:name w:val="Table_label Char"/>
    <w:basedOn w:val="Standardnpsmoodstavce"/>
    <w:link w:val="Tablelabel"/>
    <w:qFormat/>
    <w:rsid w:val="00DC612E"/>
    <w:rPr>
      <w:sz w:val="24"/>
      <w:lang w:val="en-GB" w:eastAsia="ar-SA"/>
    </w:rPr>
  </w:style>
  <w:style w:type="character" w:styleId="KdHTML">
    <w:name w:val="HTML Code"/>
    <w:basedOn w:val="Standardnpsmoodstavce"/>
    <w:uiPriority w:val="99"/>
    <w:semiHidden/>
    <w:unhideWhenUsed/>
    <w:qFormat/>
    <w:rsid w:val="00F62D2E"/>
    <w:rPr>
      <w:rFonts w:ascii="Courier New" w:eastAsia="Times New Roman" w:hAnsi="Courier New" w:cs="Courier New"/>
      <w:sz w:val="20"/>
      <w:szCs w:val="20"/>
    </w:rPr>
  </w:style>
  <w:style w:type="character" w:customStyle="1" w:styleId="authors">
    <w:name w:val="authors"/>
    <w:basedOn w:val="Standardnpsmoodstavce"/>
    <w:qFormat/>
    <w:rsid w:val="00702D84"/>
  </w:style>
  <w:style w:type="character" w:customStyle="1" w:styleId="Datum1">
    <w:name w:val="Datum1"/>
    <w:basedOn w:val="Standardnpsmoodstavce"/>
    <w:qFormat/>
    <w:rsid w:val="00702D84"/>
  </w:style>
  <w:style w:type="character" w:customStyle="1" w:styleId="arttitle">
    <w:name w:val="art_title"/>
    <w:basedOn w:val="Standardnpsmoodstavce"/>
    <w:qFormat/>
    <w:rsid w:val="00702D84"/>
  </w:style>
  <w:style w:type="character" w:customStyle="1" w:styleId="serialtitle">
    <w:name w:val="serial_title"/>
    <w:basedOn w:val="Standardnpsmoodstavce"/>
    <w:qFormat/>
    <w:rsid w:val="00702D84"/>
  </w:style>
  <w:style w:type="character" w:customStyle="1" w:styleId="volumeissue">
    <w:name w:val="volume_issue"/>
    <w:basedOn w:val="Standardnpsmoodstavce"/>
    <w:qFormat/>
    <w:rsid w:val="00702D84"/>
  </w:style>
  <w:style w:type="character" w:customStyle="1" w:styleId="pagerange">
    <w:name w:val="page_range"/>
    <w:basedOn w:val="Standardnpsmoodstavce"/>
    <w:qFormat/>
    <w:rsid w:val="00702D84"/>
  </w:style>
  <w:style w:type="character" w:customStyle="1" w:styleId="doilink">
    <w:name w:val="doi_link"/>
    <w:basedOn w:val="Standardnpsmoodstavce"/>
    <w:qFormat/>
    <w:rsid w:val="00702D84"/>
  </w:style>
  <w:style w:type="character" w:styleId="Siln">
    <w:name w:val="Strong"/>
    <w:basedOn w:val="Standardnpsmoodstavce"/>
    <w:uiPriority w:val="22"/>
    <w:qFormat/>
    <w:rsid w:val="00F03C66"/>
    <w:rPr>
      <w:b/>
      <w:bCs/>
    </w:rPr>
  </w:style>
  <w:style w:type="character" w:customStyle="1" w:styleId="article-doi">
    <w:name w:val="article-doi"/>
    <w:basedOn w:val="Standardnpsmoodstavce"/>
    <w:qFormat/>
    <w:rsid w:val="006D1ACE"/>
  </w:style>
  <w:style w:type="character" w:customStyle="1" w:styleId="st">
    <w:name w:val="st"/>
    <w:basedOn w:val="Standardnpsmoodstavce"/>
    <w:qFormat/>
    <w:rsid w:val="00D81132"/>
  </w:style>
  <w:style w:type="character" w:customStyle="1" w:styleId="FigurelabelChar">
    <w:name w:val="Figure_label Char"/>
    <w:basedOn w:val="TablelabelChar"/>
    <w:link w:val="Figurelabel"/>
    <w:qFormat/>
    <w:rsid w:val="00244639"/>
    <w:rPr>
      <w:sz w:val="24"/>
      <w:lang w:val="en-GB" w:eastAsia="ar-SA"/>
    </w:rPr>
  </w:style>
  <w:style w:type="character" w:customStyle="1" w:styleId="SourceChar">
    <w:name w:val="Source Char"/>
    <w:basedOn w:val="Standardnpsmoodstavce"/>
    <w:link w:val="Source"/>
    <w:qFormat/>
    <w:rsid w:val="004F7C42"/>
    <w:rPr>
      <w:i/>
      <w:color w:val="000000" w:themeColor="text1"/>
      <w:lang w:val="en-GB" w:eastAsia="ar-SA"/>
    </w:rPr>
  </w:style>
  <w:style w:type="character" w:customStyle="1" w:styleId="FormtovanvHTMLChar">
    <w:name w:val="Formátovaný v HTML Char"/>
    <w:basedOn w:val="Standardnpsmoodstavce"/>
    <w:link w:val="FormtovanvHTML"/>
    <w:uiPriority w:val="99"/>
    <w:qFormat/>
    <w:rsid w:val="005E0FAC"/>
    <w:rPr>
      <w:rFonts w:ascii="Courier New" w:hAnsi="Courier New" w:cs="Courier New"/>
    </w:rPr>
  </w:style>
  <w:style w:type="character" w:customStyle="1" w:styleId="gnkrckgcgsb">
    <w:name w:val="gnkrckgcgsb"/>
    <w:basedOn w:val="Standardnpsmoodstavce"/>
    <w:qFormat/>
    <w:rsid w:val="005E0FAC"/>
  </w:style>
  <w:style w:type="character" w:customStyle="1" w:styleId="gnkrckgcmsb">
    <w:name w:val="gnkrckgcmsb"/>
    <w:basedOn w:val="Standardnpsmoodstavce"/>
    <w:qFormat/>
    <w:rsid w:val="005E0FAC"/>
  </w:style>
  <w:style w:type="character" w:customStyle="1" w:styleId="gnkrckgcmrb">
    <w:name w:val="gnkrckgcmrb"/>
    <w:basedOn w:val="Standardnpsmoodstavce"/>
    <w:qFormat/>
    <w:rsid w:val="005E0FAC"/>
  </w:style>
  <w:style w:type="character" w:customStyle="1" w:styleId="gnkrckgcasb">
    <w:name w:val="gnkrckgcasb"/>
    <w:basedOn w:val="Standardnpsmoodstavce"/>
    <w:qFormat/>
    <w:rsid w:val="005E0FAC"/>
  </w:style>
  <w:style w:type="character" w:customStyle="1" w:styleId="m4071964625550758781msohyperlink">
    <w:name w:val="m_4071964625550758781msohyperlink"/>
    <w:basedOn w:val="Standardnpsmoodstavce"/>
    <w:qFormat/>
    <w:rsid w:val="007E6CB4"/>
  </w:style>
  <w:style w:type="character" w:customStyle="1" w:styleId="hljs-number">
    <w:name w:val="hljs-number"/>
    <w:basedOn w:val="Standardnpsmoodstavce"/>
    <w:qFormat/>
    <w:rsid w:val="0039318D"/>
  </w:style>
  <w:style w:type="character" w:customStyle="1" w:styleId="hljs-literal">
    <w:name w:val="hljs-literal"/>
    <w:basedOn w:val="Standardnpsmoodstavce"/>
    <w:qFormat/>
    <w:rsid w:val="0039318D"/>
  </w:style>
  <w:style w:type="character" w:customStyle="1" w:styleId="hljs-string">
    <w:name w:val="hljs-string"/>
    <w:basedOn w:val="Standardnpsmoodstavce"/>
    <w:qFormat/>
    <w:rsid w:val="0039318D"/>
  </w:style>
  <w:style w:type="character" w:customStyle="1" w:styleId="m6039734919039058996msohyperlink">
    <w:name w:val="m_6039734919039058996msohyperlink"/>
    <w:basedOn w:val="Standardnpsmoodstavce"/>
    <w:qFormat/>
    <w:rsid w:val="006079E0"/>
  </w:style>
  <w:style w:type="character" w:styleId="CittHTML">
    <w:name w:val="HTML Cite"/>
    <w:basedOn w:val="Standardnpsmoodstavce"/>
    <w:uiPriority w:val="99"/>
    <w:semiHidden/>
    <w:unhideWhenUsed/>
    <w:qFormat/>
    <w:rsid w:val="00E75BB9"/>
    <w:rPr>
      <w:i/>
      <w:iCs/>
    </w:rPr>
  </w:style>
  <w:style w:type="character" w:customStyle="1" w:styleId="Zdraznn1">
    <w:name w:val="Zdůraznění1"/>
    <w:basedOn w:val="Standardnpsmoodstavce"/>
    <w:qFormat/>
    <w:rsid w:val="00322617"/>
    <w:rPr>
      <w:i/>
      <w:iCs/>
    </w:rPr>
  </w:style>
  <w:style w:type="character" w:customStyle="1" w:styleId="FootnoteChar">
    <w:name w:val="Footnote Char"/>
    <w:basedOn w:val="TextpoznpodarouChar"/>
    <w:link w:val="Textpoznpodarou1"/>
    <w:qFormat/>
    <w:rsid w:val="004D7055"/>
    <w:rPr>
      <w:sz w:val="22"/>
      <w:lang w:val="en-GB" w:eastAsia="ar-SA"/>
    </w:rPr>
  </w:style>
  <w:style w:type="character" w:customStyle="1" w:styleId="r">
    <w:name w:val="r"/>
    <w:basedOn w:val="Standardnpsmoodstavce"/>
    <w:qFormat/>
    <w:rsid w:val="00F23E49"/>
  </w:style>
  <w:style w:type="character" w:customStyle="1" w:styleId="bibliographic-informationvalue">
    <w:name w:val="bibliographic-information__value"/>
    <w:basedOn w:val="Standardnpsmoodstavce"/>
    <w:qFormat/>
    <w:rsid w:val="0039296A"/>
  </w:style>
  <w:style w:type="character" w:customStyle="1" w:styleId="epub-sectionitem">
    <w:name w:val="epub-section__item"/>
    <w:basedOn w:val="Standardnpsmoodstavce"/>
    <w:qFormat/>
    <w:rsid w:val="00980EBB"/>
  </w:style>
  <w:style w:type="character" w:customStyle="1" w:styleId="pissn">
    <w:name w:val="pissn"/>
    <w:basedOn w:val="Standardnpsmoodstavce"/>
    <w:qFormat/>
    <w:rsid w:val="00205865"/>
  </w:style>
  <w:style w:type="character" w:customStyle="1" w:styleId="nowrap">
    <w:name w:val="nowrap"/>
    <w:basedOn w:val="Standardnpsmoodstavce"/>
    <w:qFormat/>
    <w:rsid w:val="00AE2474"/>
  </w:style>
  <w:style w:type="character" w:customStyle="1" w:styleId="highlight">
    <w:name w:val="highlight"/>
    <w:basedOn w:val="Standardnpsmoodstavce"/>
    <w:qFormat/>
    <w:rsid w:val="00B8671B"/>
  </w:style>
  <w:style w:type="character" w:customStyle="1" w:styleId="000LiteraturasezSbo15Char">
    <w:name w:val="000 Literatura sez Sbo15 Char"/>
    <w:basedOn w:val="Standardnpsmoodstavce"/>
    <w:link w:val="000LiteraturasezSbo15"/>
    <w:qFormat/>
    <w:rsid w:val="004C199D"/>
    <w:rPr>
      <w:szCs w:val="24"/>
      <w:lang w:eastAsia="sk-SK"/>
    </w:rPr>
  </w:style>
  <w:style w:type="character" w:customStyle="1" w:styleId="tableChar">
    <w:name w:val="table Char"/>
    <w:basedOn w:val="Standardnpsmoodstavce"/>
    <w:qFormat/>
    <w:rsid w:val="004750FC"/>
    <w:rPr>
      <w:rFonts w:eastAsiaTheme="minorHAnsi"/>
      <w:b/>
      <w:i/>
      <w:iCs/>
      <w:lang w:val="en-GB" w:eastAsia="en-US"/>
    </w:rPr>
  </w:style>
  <w:style w:type="character" w:customStyle="1" w:styleId="Nevyeenzmnka1">
    <w:name w:val="Nevyřešená zmínka1"/>
    <w:basedOn w:val="Standardnpsmoodstavce"/>
    <w:uiPriority w:val="99"/>
    <w:semiHidden/>
    <w:unhideWhenUsed/>
    <w:qFormat/>
    <w:rsid w:val="00BC2975"/>
    <w:rPr>
      <w:color w:val="605E5C"/>
      <w:shd w:val="clear" w:color="auto" w:fill="E1DFDD"/>
    </w:rPr>
  </w:style>
  <w:style w:type="character" w:customStyle="1" w:styleId="Nevyrieenzmienka1">
    <w:name w:val="Nevyriešená zmienka1"/>
    <w:basedOn w:val="Standardnpsmoodstavce"/>
    <w:uiPriority w:val="99"/>
    <w:semiHidden/>
    <w:unhideWhenUsed/>
    <w:qFormat/>
    <w:rsid w:val="00992927"/>
    <w:rPr>
      <w:color w:val="605E5C"/>
      <w:shd w:val="clear" w:color="auto" w:fill="E1DFDD"/>
    </w:rPr>
  </w:style>
  <w:style w:type="character" w:styleId="slodku">
    <w:name w:val="line number"/>
    <w:basedOn w:val="Standardnpsmoodstavce"/>
    <w:uiPriority w:val="99"/>
    <w:semiHidden/>
    <w:unhideWhenUsed/>
    <w:qFormat/>
    <w:rsid w:val="008A1FFD"/>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character" w:styleId="Hypertextovodkaz">
    <w:name w:val="Hyperlink"/>
    <w:basedOn w:val="Standardnpsmoodstavce"/>
    <w:uiPriority w:val="99"/>
    <w:unhideWhenUsed/>
    <w:rsid w:val="0025545F"/>
    <w:rPr>
      <w:color w:val="0563C1" w:themeColor="hyperlink"/>
      <w:u w:val="single"/>
    </w:rPr>
  </w:style>
  <w:style w:type="paragraph" w:customStyle="1" w:styleId="Heading">
    <w:name w:val="Heading"/>
    <w:basedOn w:val="Normln"/>
    <w:next w:val="Zkladntext"/>
    <w:qFormat/>
    <w:pPr>
      <w:keepNext/>
      <w:spacing w:before="240"/>
    </w:pPr>
    <w:rPr>
      <w:rFonts w:ascii="Liberation Sans" w:eastAsia="Microsoft YaHei" w:hAnsi="Liberation Sans" w:cs="Arial"/>
      <w:sz w:val="28"/>
      <w:szCs w:val="28"/>
    </w:rPr>
  </w:style>
  <w:style w:type="paragraph" w:styleId="Zkladntext">
    <w:name w:val="Body Text"/>
    <w:basedOn w:val="Normln"/>
    <w:pPr>
      <w:spacing w:before="119" w:after="0"/>
    </w:pPr>
  </w:style>
  <w:style w:type="paragraph" w:styleId="Seznam">
    <w:name w:val="List"/>
    <w:basedOn w:val="Zkladntext"/>
  </w:style>
  <w:style w:type="paragraph" w:styleId="Titulek">
    <w:name w:val="caption"/>
    <w:basedOn w:val="Normln"/>
    <w:next w:val="Normln"/>
    <w:qFormat/>
    <w:rsid w:val="00CF7D2C"/>
    <w:pPr>
      <w:keepNext/>
      <w:suppressAutoHyphens w:val="0"/>
      <w:spacing w:before="60" w:after="60" w:line="240" w:lineRule="auto"/>
      <w:jc w:val="left"/>
    </w:pPr>
    <w:rPr>
      <w:szCs w:val="28"/>
      <w:lang w:eastAsia="cs-CZ"/>
    </w:rPr>
  </w:style>
  <w:style w:type="paragraph" w:customStyle="1" w:styleId="Index">
    <w:name w:val="Index"/>
    <w:basedOn w:val="Normln"/>
    <w:qFormat/>
    <w:pPr>
      <w:suppressLineNumbers/>
    </w:pPr>
    <w:rPr>
      <w:rFonts w:cs="Arial"/>
    </w:rPr>
  </w:style>
  <w:style w:type="paragraph" w:customStyle="1" w:styleId="Nadpis">
    <w:name w:val="Nadpis"/>
    <w:basedOn w:val="Normln"/>
    <w:next w:val="Zkladntext"/>
    <w:qFormat/>
    <w:pPr>
      <w:keepNext/>
      <w:spacing w:before="238" w:after="0"/>
    </w:pPr>
    <w:rPr>
      <w:rFonts w:ascii="Albany AMT" w:eastAsia="DejaVu Sans" w:hAnsi="Albany AMT" w:cs="DejaVu Sans"/>
      <w:sz w:val="28"/>
      <w:szCs w:val="28"/>
    </w:rPr>
  </w:style>
  <w:style w:type="paragraph" w:customStyle="1" w:styleId="Popisek">
    <w:name w:val="Popisek"/>
    <w:basedOn w:val="Normln"/>
    <w:qFormat/>
    <w:pPr>
      <w:suppressLineNumbers/>
      <w:spacing w:before="120"/>
    </w:pPr>
    <w:rPr>
      <w:i/>
      <w:iCs/>
      <w:szCs w:val="24"/>
    </w:rPr>
  </w:style>
  <w:style w:type="paragraph" w:customStyle="1" w:styleId="Rejstk">
    <w:name w:val="Rejstřík"/>
    <w:basedOn w:val="Normln"/>
    <w:qFormat/>
    <w:pPr>
      <w:suppressLineNumbers/>
    </w:pPr>
  </w:style>
  <w:style w:type="paragraph" w:customStyle="1" w:styleId="Zkladntextodsazen21">
    <w:name w:val="Základní text odsazený 21"/>
    <w:basedOn w:val="Normln"/>
    <w:qFormat/>
    <w:pPr>
      <w:ind w:firstLine="540"/>
    </w:pPr>
  </w:style>
  <w:style w:type="paragraph" w:customStyle="1" w:styleId="Textvbloku1">
    <w:name w:val="Text v bloku1"/>
    <w:basedOn w:val="Normln"/>
    <w:qFormat/>
    <w:pPr>
      <w:ind w:left="1985" w:right="567"/>
    </w:pPr>
    <w:rPr>
      <w:sz w:val="28"/>
    </w:rPr>
  </w:style>
  <w:style w:type="paragraph" w:customStyle="1" w:styleId="Zkladntextodsazen31">
    <w:name w:val="Základní text odsazený 31"/>
    <w:basedOn w:val="Normln"/>
    <w:qFormat/>
    <w:pPr>
      <w:ind w:firstLine="540"/>
    </w:pPr>
  </w:style>
  <w:style w:type="paragraph" w:customStyle="1" w:styleId="Textpoznpodarou1">
    <w:name w:val="Text pozn. pod čarou1"/>
    <w:basedOn w:val="Normln"/>
    <w:link w:val="FootnoteChar"/>
    <w:qFormat/>
    <w:rsid w:val="004D7055"/>
    <w:pPr>
      <w:spacing w:after="60" w:line="240" w:lineRule="auto"/>
    </w:pPr>
    <w:rPr>
      <w:sz w:val="20"/>
    </w:rPr>
  </w:style>
  <w:style w:type="paragraph" w:customStyle="1" w:styleId="HeaderandFooter">
    <w:name w:val="Header and Footer"/>
    <w:basedOn w:val="Normln"/>
    <w:qFormat/>
  </w:style>
  <w:style w:type="paragraph" w:styleId="Zpat">
    <w:name w:val="footer"/>
    <w:basedOn w:val="Normln"/>
    <w:link w:val="ZpatChar"/>
    <w:uiPriority w:val="99"/>
    <w:pPr>
      <w:suppressLineNumbers/>
      <w:tabs>
        <w:tab w:val="center" w:pos="4536"/>
        <w:tab w:val="right" w:pos="9072"/>
      </w:tabs>
    </w:pPr>
  </w:style>
  <w:style w:type="paragraph" w:styleId="Zkladntextodsazen">
    <w:name w:val="Body Text Indent"/>
    <w:basedOn w:val="Normln"/>
    <w:pPr>
      <w:ind w:firstLine="660"/>
    </w:pPr>
    <w:rPr>
      <w:spacing w:val="30"/>
    </w:rPr>
  </w:style>
  <w:style w:type="paragraph" w:styleId="Obsah1">
    <w:name w:val="toc 1"/>
    <w:basedOn w:val="Normln"/>
    <w:next w:val="Normln"/>
    <w:uiPriority w:val="39"/>
    <w:rsid w:val="007D5B33"/>
    <w:pPr>
      <w:spacing w:before="60" w:after="60"/>
    </w:pPr>
    <w:rPr>
      <w:smallCaps/>
    </w:rPr>
  </w:style>
  <w:style w:type="paragraph" w:styleId="Obsah2">
    <w:name w:val="toc 2"/>
    <w:basedOn w:val="Normln"/>
    <w:next w:val="Normln"/>
    <w:uiPriority w:val="39"/>
    <w:rsid w:val="007D5B33"/>
    <w:pPr>
      <w:spacing w:after="0"/>
      <w:ind w:left="198"/>
    </w:pPr>
  </w:style>
  <w:style w:type="paragraph" w:styleId="Obsah3">
    <w:name w:val="toc 3"/>
    <w:basedOn w:val="Normln"/>
    <w:next w:val="Normln"/>
    <w:uiPriority w:val="39"/>
    <w:rsid w:val="007D5B33"/>
    <w:pPr>
      <w:spacing w:after="0"/>
      <w:ind w:left="403"/>
    </w:pPr>
    <w:rPr>
      <w:i/>
      <w:sz w:val="20"/>
    </w:rPr>
  </w:style>
  <w:style w:type="paragraph" w:styleId="Obsah4">
    <w:name w:val="toc 4"/>
    <w:basedOn w:val="Normln"/>
    <w:next w:val="Normln"/>
    <w:uiPriority w:val="39"/>
    <w:pPr>
      <w:ind w:left="600"/>
    </w:pPr>
    <w:rPr>
      <w:sz w:val="18"/>
    </w:rPr>
  </w:style>
  <w:style w:type="paragraph" w:styleId="Obsah5">
    <w:name w:val="toc 5"/>
    <w:basedOn w:val="Normln"/>
    <w:next w:val="Normln"/>
    <w:uiPriority w:val="39"/>
    <w:pPr>
      <w:ind w:left="800"/>
    </w:pPr>
    <w:rPr>
      <w:sz w:val="18"/>
    </w:rPr>
  </w:style>
  <w:style w:type="paragraph" w:styleId="Obsah6">
    <w:name w:val="toc 6"/>
    <w:basedOn w:val="Normln"/>
    <w:next w:val="Normln"/>
    <w:uiPriority w:val="39"/>
    <w:pPr>
      <w:ind w:left="1000"/>
    </w:pPr>
    <w:rPr>
      <w:sz w:val="18"/>
    </w:rPr>
  </w:style>
  <w:style w:type="paragraph" w:styleId="Obsah7">
    <w:name w:val="toc 7"/>
    <w:basedOn w:val="Normln"/>
    <w:next w:val="Normln"/>
    <w:uiPriority w:val="39"/>
    <w:pPr>
      <w:ind w:left="1200"/>
    </w:pPr>
    <w:rPr>
      <w:sz w:val="18"/>
    </w:rPr>
  </w:style>
  <w:style w:type="paragraph" w:styleId="Obsah8">
    <w:name w:val="toc 8"/>
    <w:basedOn w:val="Normln"/>
    <w:next w:val="Normln"/>
    <w:uiPriority w:val="39"/>
    <w:pPr>
      <w:ind w:left="1400"/>
    </w:pPr>
    <w:rPr>
      <w:sz w:val="18"/>
    </w:rPr>
  </w:style>
  <w:style w:type="paragraph" w:styleId="Obsah9">
    <w:name w:val="toc 9"/>
    <w:basedOn w:val="Normln"/>
    <w:next w:val="Normln"/>
    <w:uiPriority w:val="39"/>
    <w:pPr>
      <w:ind w:left="1600"/>
    </w:pPr>
    <w:rPr>
      <w:sz w:val="18"/>
    </w:rPr>
  </w:style>
  <w:style w:type="paragraph" w:customStyle="1" w:styleId="Diplomka-textodstavce">
    <w:name w:val="Diplomka - text odstavce"/>
    <w:qFormat/>
    <w:pPr>
      <w:spacing w:before="120" w:after="120" w:line="360" w:lineRule="auto"/>
      <w:jc w:val="both"/>
    </w:pPr>
    <w:rPr>
      <w:rFonts w:eastAsia="Arial"/>
      <w:sz w:val="24"/>
      <w:lang w:eastAsia="ar-SA"/>
    </w:rPr>
  </w:style>
  <w:style w:type="paragraph" w:customStyle="1" w:styleId="Rozvrendokumentu1">
    <w:name w:val="Rozvržení dokumentu1"/>
    <w:basedOn w:val="Normln"/>
    <w:qFormat/>
    <w:pPr>
      <w:shd w:val="clear" w:color="auto" w:fill="000080"/>
    </w:pPr>
    <w:rPr>
      <w:rFonts w:ascii="Tahoma" w:hAnsi="Tahoma"/>
    </w:rPr>
  </w:style>
  <w:style w:type="paragraph" w:customStyle="1" w:styleId="WW-Textvbloku">
    <w:name w:val="WW-Text v bloku"/>
    <w:basedOn w:val="Normln"/>
    <w:qFormat/>
    <w:pPr>
      <w:ind w:left="709" w:right="-567" w:firstLine="601"/>
    </w:pPr>
  </w:style>
  <w:style w:type="paragraph" w:customStyle="1" w:styleId="Titulek1">
    <w:name w:val="Titulek1"/>
    <w:basedOn w:val="Normln"/>
    <w:next w:val="Normln"/>
    <w:qFormat/>
    <w:pPr>
      <w:keepNext/>
      <w:spacing w:before="240"/>
    </w:pPr>
    <w:rPr>
      <w:rFonts w:ascii="Arial Narrow" w:hAnsi="Arial Narrow"/>
      <w:b/>
      <w:sz w:val="28"/>
    </w:rPr>
  </w:style>
  <w:style w:type="paragraph" w:styleId="Zhlav">
    <w:name w:val="header"/>
    <w:basedOn w:val="Normln"/>
    <w:link w:val="ZhlavChar"/>
    <w:uiPriority w:val="99"/>
    <w:pPr>
      <w:suppressLineNumbers/>
      <w:tabs>
        <w:tab w:val="center" w:pos="4536"/>
        <w:tab w:val="right" w:pos="9072"/>
      </w:tabs>
    </w:pPr>
  </w:style>
  <w:style w:type="paragraph" w:customStyle="1" w:styleId="Seznamobrzk1">
    <w:name w:val="Seznam obrázků1"/>
    <w:basedOn w:val="Normln"/>
    <w:next w:val="Normln"/>
    <w:qFormat/>
    <w:pPr>
      <w:ind w:left="400" w:hanging="400"/>
    </w:pPr>
  </w:style>
  <w:style w:type="paragraph" w:customStyle="1" w:styleId="nadpis-tabulka">
    <w:name w:val="nadpis-tabulka"/>
    <w:basedOn w:val="Titulek1"/>
    <w:qFormat/>
    <w:rPr>
      <w:sz w:val="24"/>
    </w:rPr>
  </w:style>
  <w:style w:type="paragraph" w:customStyle="1" w:styleId="Zkladntext-prvnodstavec">
    <w:name w:val="Základní text - první odstavec"/>
    <w:basedOn w:val="Zkladntext"/>
    <w:qFormat/>
    <w:pPr>
      <w:spacing w:before="240" w:after="120"/>
    </w:pPr>
  </w:style>
  <w:style w:type="paragraph" w:customStyle="1" w:styleId="Obsah10">
    <w:name w:val="Obsah 10"/>
    <w:basedOn w:val="Rejstk"/>
    <w:qFormat/>
    <w:pPr>
      <w:tabs>
        <w:tab w:val="right" w:leader="dot" w:pos="9637"/>
      </w:tabs>
      <w:ind w:left="2547"/>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Zkladntext"/>
    <w:qFormat/>
  </w:style>
  <w:style w:type="paragraph" w:customStyle="1" w:styleId="Textkomente1">
    <w:name w:val="Text komentáře1"/>
    <w:basedOn w:val="Normln"/>
    <w:qFormat/>
  </w:style>
  <w:style w:type="paragraph" w:styleId="Pedmtkomente">
    <w:name w:val="annotation subject"/>
    <w:basedOn w:val="Textkomente1"/>
    <w:next w:val="Textkomente1"/>
    <w:link w:val="PedmtkomenteChar"/>
    <w:uiPriority w:val="99"/>
    <w:qFormat/>
    <w:rPr>
      <w:b/>
      <w:bCs/>
    </w:rPr>
  </w:style>
  <w:style w:type="paragraph" w:styleId="Textbubliny">
    <w:name w:val="Balloon Text"/>
    <w:basedOn w:val="Normln"/>
    <w:link w:val="TextbublinyChar"/>
    <w:uiPriority w:val="99"/>
    <w:qFormat/>
    <w:rPr>
      <w:rFonts w:ascii="Tahoma" w:hAnsi="Tahoma" w:cs="Tahoma"/>
      <w:sz w:val="16"/>
      <w:szCs w:val="16"/>
    </w:rPr>
  </w:style>
  <w:style w:type="paragraph" w:customStyle="1" w:styleId="Nadpis10">
    <w:name w:val="Nadpis 10"/>
    <w:basedOn w:val="Nadpis"/>
    <w:next w:val="Zkladntext"/>
    <w:qFormat/>
    <w:rPr>
      <w:b/>
      <w:bCs/>
      <w:sz w:val="21"/>
      <w:szCs w:val="21"/>
    </w:rPr>
  </w:style>
  <w:style w:type="paragraph" w:customStyle="1" w:styleId="Odsazenseznamu">
    <w:name w:val="Odsazení seznamu"/>
    <w:basedOn w:val="Zkladntext"/>
    <w:qFormat/>
    <w:pPr>
      <w:tabs>
        <w:tab w:val="left" w:pos="0"/>
      </w:tabs>
      <w:ind w:left="2835" w:hanging="2551"/>
    </w:pPr>
  </w:style>
  <w:style w:type="paragraph" w:styleId="Nadpisobsahu">
    <w:name w:val="TOC Heading"/>
    <w:basedOn w:val="Nadpis1"/>
    <w:next w:val="Normln"/>
    <w:uiPriority w:val="39"/>
    <w:unhideWhenUsed/>
    <w:qFormat/>
    <w:rsid w:val="00C52748"/>
    <w:pPr>
      <w:keepLines/>
      <w:numPr>
        <w:numId w:val="0"/>
      </w:numPr>
      <w:suppressAutoHyphens w:val="0"/>
      <w:spacing w:before="240" w:line="259" w:lineRule="auto"/>
      <w:jc w:val="left"/>
    </w:pPr>
    <w:rPr>
      <w:rFonts w:ascii="Calibri Light" w:hAnsi="Calibri Light"/>
      <w:b w:val="0"/>
      <w:color w:val="2E74B5"/>
      <w:kern w:val="0"/>
      <w:szCs w:val="32"/>
      <w:lang w:eastAsia="cs-CZ"/>
    </w:rPr>
  </w:style>
  <w:style w:type="paragraph" w:styleId="Odstavecseseznamem">
    <w:name w:val="List Paragraph"/>
    <w:basedOn w:val="Normln"/>
    <w:uiPriority w:val="34"/>
    <w:qFormat/>
    <w:rsid w:val="00030563"/>
    <w:pPr>
      <w:suppressAutoHyphens w:val="0"/>
      <w:ind w:left="720"/>
      <w:contextualSpacing/>
    </w:pPr>
    <w:rPr>
      <w:rFonts w:eastAsia="Calibri"/>
      <w:sz w:val="20"/>
      <w:szCs w:val="24"/>
      <w:lang w:val="en-US" w:eastAsia="cs-CZ"/>
    </w:rPr>
  </w:style>
  <w:style w:type="paragraph" w:customStyle="1" w:styleId="KeyWords">
    <w:name w:val="KeyWords"/>
    <w:basedOn w:val="Normln"/>
    <w:next w:val="Normln"/>
    <w:qFormat/>
    <w:rsid w:val="00D35E3D"/>
    <w:pPr>
      <w:suppressAutoHyphens w:val="0"/>
      <w:spacing w:before="240" w:after="0" w:line="240" w:lineRule="auto"/>
    </w:pPr>
    <w:rPr>
      <w:i/>
      <w:szCs w:val="26"/>
      <w:lang w:val="en-US" w:eastAsia="cs-CZ"/>
    </w:rPr>
  </w:style>
  <w:style w:type="paragraph" w:customStyle="1" w:styleId="Text">
    <w:name w:val="Text"/>
    <w:basedOn w:val="Normln"/>
    <w:qFormat/>
    <w:rsid w:val="00383FD1"/>
    <w:pPr>
      <w:suppressAutoHyphens w:val="0"/>
      <w:spacing w:before="120" w:after="0"/>
    </w:pPr>
    <w:rPr>
      <w:szCs w:val="24"/>
      <w:lang w:eastAsia="cs-CZ"/>
    </w:rPr>
  </w:style>
  <w:style w:type="paragraph" w:customStyle="1" w:styleId="lyt-coolLTTitel">
    <w:name w:val="lyt-cool~LT~Titel"/>
    <w:uiPriority w:val="99"/>
    <w:qFormat/>
    <w:rsid w:val="00681F78"/>
    <w:pPr>
      <w:jc w:val="center"/>
    </w:pPr>
    <w:rPr>
      <w:rFonts w:ascii="Albany" w:hAnsi="Albany" w:cs="Albany"/>
      <w:b/>
      <w:bCs/>
      <w:color w:val="333333"/>
      <w:sz w:val="88"/>
      <w:szCs w:val="88"/>
      <w:lang w:eastAsia="en-US"/>
    </w:rPr>
  </w:style>
  <w:style w:type="paragraph" w:styleId="Seznamcitac">
    <w:name w:val="table of authorities"/>
    <w:basedOn w:val="Normln"/>
    <w:link w:val="SeznamcitacChar"/>
    <w:semiHidden/>
    <w:qFormat/>
    <w:rsid w:val="00681F78"/>
    <w:pPr>
      <w:suppressAutoHyphens w:val="0"/>
      <w:spacing w:after="0" w:line="240" w:lineRule="auto"/>
      <w:jc w:val="left"/>
    </w:pPr>
    <w:rPr>
      <w:sz w:val="20"/>
      <w:szCs w:val="24"/>
      <w:lang w:val="en-US" w:eastAsia="cs-CZ"/>
    </w:rPr>
  </w:style>
  <w:style w:type="paragraph" w:customStyle="1" w:styleId="literature">
    <w:name w:val="literature"/>
    <w:basedOn w:val="Seznamcitac"/>
    <w:qFormat/>
    <w:rsid w:val="004C199D"/>
    <w:pPr>
      <w:keepLines/>
      <w:tabs>
        <w:tab w:val="left" w:pos="680"/>
        <w:tab w:val="left" w:pos="851"/>
      </w:tabs>
      <w:spacing w:after="200" w:line="288" w:lineRule="auto"/>
    </w:pPr>
    <w:rPr>
      <w:color w:val="000000"/>
      <w:sz w:val="22"/>
      <w:lang w:val="en-GB"/>
    </w:rPr>
  </w:style>
  <w:style w:type="paragraph" w:styleId="Normlnweb">
    <w:name w:val="Normal (Web)"/>
    <w:basedOn w:val="Normln"/>
    <w:uiPriority w:val="99"/>
    <w:unhideWhenUsed/>
    <w:qFormat/>
    <w:rsid w:val="001711B2"/>
    <w:pPr>
      <w:suppressAutoHyphens w:val="0"/>
      <w:spacing w:beforeAutospacing="1" w:afterAutospacing="1" w:line="240" w:lineRule="auto"/>
      <w:jc w:val="left"/>
    </w:pPr>
    <w:rPr>
      <w:szCs w:val="24"/>
      <w:lang w:eastAsia="cs-CZ"/>
    </w:rPr>
  </w:style>
  <w:style w:type="paragraph" w:customStyle="1" w:styleId="Default">
    <w:name w:val="Default"/>
    <w:qFormat/>
    <w:rsid w:val="004D69A4"/>
    <w:rPr>
      <w:rFonts w:ascii="Georgia" w:hAnsi="Georgia" w:cs="Georgia"/>
      <w:color w:val="000000"/>
      <w:sz w:val="24"/>
      <w:szCs w:val="24"/>
    </w:rPr>
  </w:style>
  <w:style w:type="paragraph" w:customStyle="1" w:styleId="lyt-coolLTGliederung1">
    <w:name w:val="lyt-cool~LT~Gliederung 1"/>
    <w:uiPriority w:val="99"/>
    <w:qFormat/>
    <w:rsid w:val="00F44079"/>
    <w:pPr>
      <w:spacing w:after="397"/>
    </w:pPr>
    <w:rPr>
      <w:rFonts w:ascii="Albany" w:hAnsi="Albany" w:cs="Albany"/>
      <w:color w:val="000000"/>
      <w:sz w:val="56"/>
      <w:szCs w:val="56"/>
    </w:rPr>
  </w:style>
  <w:style w:type="paragraph" w:styleId="Bezmezer">
    <w:name w:val="No Spacing"/>
    <w:uiPriority w:val="1"/>
    <w:qFormat/>
    <w:rsid w:val="00DA7B30"/>
    <w:pPr>
      <w:jc w:val="both"/>
    </w:pPr>
    <w:rPr>
      <w:rFonts w:eastAsia="Calibri"/>
      <w:sz w:val="24"/>
      <w:szCs w:val="22"/>
      <w:lang w:eastAsia="en-US"/>
    </w:rPr>
  </w:style>
  <w:style w:type="paragraph" w:styleId="Textkomente">
    <w:name w:val="annotation text"/>
    <w:basedOn w:val="Normln"/>
    <w:link w:val="TextkomenteChar"/>
    <w:uiPriority w:val="99"/>
    <w:unhideWhenUsed/>
    <w:qFormat/>
    <w:rsid w:val="00DA7B30"/>
    <w:pPr>
      <w:suppressAutoHyphens w:val="0"/>
      <w:spacing w:after="160" w:line="307" w:lineRule="auto"/>
    </w:pPr>
    <w:rPr>
      <w:rFonts w:ascii="Publico Text" w:eastAsia="Calibri" w:hAnsi="Publico Text"/>
      <w:sz w:val="20"/>
      <w:lang w:val="cs-CZ" w:eastAsia="en-US"/>
    </w:rPr>
  </w:style>
  <w:style w:type="paragraph" w:styleId="Citt">
    <w:name w:val="Quote"/>
    <w:basedOn w:val="Normln"/>
    <w:next w:val="Normln"/>
    <w:link w:val="CittChar"/>
    <w:uiPriority w:val="29"/>
    <w:qFormat/>
    <w:rsid w:val="00DA7B30"/>
    <w:pPr>
      <w:suppressAutoHyphens w:val="0"/>
      <w:spacing w:before="200" w:after="160" w:line="307" w:lineRule="auto"/>
      <w:ind w:left="864" w:right="864"/>
      <w:jc w:val="right"/>
    </w:pPr>
    <w:rPr>
      <w:rFonts w:ascii="Publico Text" w:eastAsia="Calibri" w:hAnsi="Publico Text"/>
      <w:i/>
      <w:iCs/>
      <w:szCs w:val="22"/>
      <w:lang w:val="cs-CZ" w:eastAsia="en-US"/>
    </w:rPr>
  </w:style>
  <w:style w:type="paragraph" w:styleId="Revize">
    <w:name w:val="Revision"/>
    <w:uiPriority w:val="99"/>
    <w:semiHidden/>
    <w:qFormat/>
    <w:rsid w:val="00DA7B30"/>
    <w:rPr>
      <w:rFonts w:ascii="Publico Text" w:eastAsia="Calibri" w:hAnsi="Publico Text"/>
      <w:sz w:val="24"/>
      <w:szCs w:val="22"/>
      <w:lang w:eastAsia="en-US"/>
    </w:rPr>
  </w:style>
  <w:style w:type="paragraph" w:customStyle="1" w:styleId="Tablelabel">
    <w:name w:val="Table_label"/>
    <w:basedOn w:val="Normln"/>
    <w:next w:val="Normln"/>
    <w:link w:val="TablelabelChar"/>
    <w:qFormat/>
    <w:rsid w:val="00DC612E"/>
    <w:pPr>
      <w:keepNext/>
      <w:spacing w:after="0"/>
    </w:pPr>
  </w:style>
  <w:style w:type="paragraph" w:customStyle="1" w:styleId="Figurelabel">
    <w:name w:val="Figure_label"/>
    <w:basedOn w:val="Tablelabel"/>
    <w:link w:val="FigurelabelChar"/>
    <w:qFormat/>
    <w:rsid w:val="00244639"/>
    <w:pPr>
      <w:keepLines/>
      <w:spacing w:before="120" w:line="240" w:lineRule="auto"/>
    </w:pPr>
  </w:style>
  <w:style w:type="paragraph" w:customStyle="1" w:styleId="Source">
    <w:name w:val="Source"/>
    <w:basedOn w:val="Normln"/>
    <w:link w:val="SourceChar"/>
    <w:qFormat/>
    <w:rsid w:val="004F7C42"/>
    <w:pPr>
      <w:keepLines/>
      <w:spacing w:before="40"/>
      <w:jc w:val="left"/>
    </w:pPr>
    <w:rPr>
      <w:i/>
      <w:color w:val="000000" w:themeColor="text1"/>
      <w:sz w:val="20"/>
    </w:rPr>
  </w:style>
  <w:style w:type="paragraph" w:styleId="Seznamobrzk">
    <w:name w:val="table of figures"/>
    <w:basedOn w:val="Normln"/>
    <w:next w:val="Normln"/>
    <w:uiPriority w:val="99"/>
    <w:unhideWhenUsed/>
    <w:qFormat/>
    <w:rsid w:val="00BB67E8"/>
    <w:pPr>
      <w:spacing w:after="0"/>
    </w:pPr>
  </w:style>
  <w:style w:type="paragraph" w:customStyle="1" w:styleId="navbar-text">
    <w:name w:val="navbar-text"/>
    <w:basedOn w:val="Normln"/>
    <w:qFormat/>
    <w:rsid w:val="00CF3D51"/>
    <w:pPr>
      <w:suppressAutoHyphens w:val="0"/>
      <w:spacing w:beforeAutospacing="1" w:afterAutospacing="1" w:line="240" w:lineRule="auto"/>
      <w:jc w:val="left"/>
    </w:pPr>
    <w:rPr>
      <w:szCs w:val="24"/>
      <w:lang w:val="cs-CZ" w:eastAsia="cs-CZ"/>
    </w:rPr>
  </w:style>
  <w:style w:type="paragraph" w:styleId="FormtovanvHTML">
    <w:name w:val="HTML Preformatted"/>
    <w:basedOn w:val="Normln"/>
    <w:link w:val="FormtovanvHTMLChar"/>
    <w:uiPriority w:val="99"/>
    <w:unhideWhenUsed/>
    <w:qFormat/>
    <w:rsid w:val="005E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sz w:val="20"/>
      <w:lang w:val="cs-CZ" w:eastAsia="cs-CZ"/>
    </w:rPr>
  </w:style>
  <w:style w:type="paragraph" w:customStyle="1" w:styleId="textProstyodsazenibody">
    <w:name w:val="textProsty_odsazeni_body"/>
    <w:basedOn w:val="Normln"/>
    <w:uiPriority w:val="99"/>
    <w:qFormat/>
    <w:rsid w:val="00BA2B4C"/>
    <w:pPr>
      <w:suppressAutoHyphens w:val="0"/>
      <w:spacing w:line="240" w:lineRule="auto"/>
    </w:pPr>
    <w:rPr>
      <w:rFonts w:eastAsia="SimSun"/>
      <w:sz w:val="20"/>
      <w:szCs w:val="24"/>
      <w:lang w:val="cs-CZ" w:eastAsia="zh-CN"/>
    </w:rPr>
  </w:style>
  <w:style w:type="paragraph" w:customStyle="1" w:styleId="m4071964625550758781boxsource">
    <w:name w:val="m_4071964625550758781boxsource"/>
    <w:basedOn w:val="Normln"/>
    <w:qFormat/>
    <w:rsid w:val="007E6CB4"/>
    <w:pPr>
      <w:suppressAutoHyphens w:val="0"/>
      <w:spacing w:beforeAutospacing="1" w:afterAutospacing="1" w:line="240" w:lineRule="auto"/>
      <w:jc w:val="left"/>
    </w:pPr>
    <w:rPr>
      <w:szCs w:val="24"/>
      <w:lang w:val="cs-CZ" w:eastAsia="cs-CZ"/>
    </w:rPr>
  </w:style>
  <w:style w:type="paragraph" w:customStyle="1" w:styleId="doc-ti">
    <w:name w:val="doc-ti"/>
    <w:basedOn w:val="Normln"/>
    <w:qFormat/>
    <w:rsid w:val="00495A82"/>
    <w:pPr>
      <w:suppressAutoHyphens w:val="0"/>
      <w:spacing w:beforeAutospacing="1" w:afterAutospacing="1" w:line="240" w:lineRule="auto"/>
      <w:jc w:val="left"/>
    </w:pPr>
    <w:rPr>
      <w:szCs w:val="24"/>
      <w:lang w:val="cs-CZ" w:eastAsia="cs-CZ"/>
    </w:rPr>
  </w:style>
  <w:style w:type="paragraph" w:customStyle="1" w:styleId="rtejustify">
    <w:name w:val="rtejustify"/>
    <w:basedOn w:val="Normln"/>
    <w:qFormat/>
    <w:rsid w:val="00006DD3"/>
    <w:pPr>
      <w:suppressAutoHyphens w:val="0"/>
      <w:spacing w:beforeAutospacing="1" w:afterAutospacing="1" w:line="240" w:lineRule="auto"/>
      <w:jc w:val="left"/>
    </w:pPr>
    <w:rPr>
      <w:szCs w:val="24"/>
      <w:lang w:val="cs-CZ" w:eastAsia="cs-CZ"/>
    </w:rPr>
  </w:style>
  <w:style w:type="paragraph" w:customStyle="1" w:styleId="m6039734919039058996boxheading">
    <w:name w:val="m_6039734919039058996boxheading"/>
    <w:basedOn w:val="Normln"/>
    <w:qFormat/>
    <w:rsid w:val="006079E0"/>
    <w:pPr>
      <w:suppressAutoHyphens w:val="0"/>
      <w:spacing w:beforeAutospacing="1" w:afterAutospacing="1" w:line="240" w:lineRule="auto"/>
      <w:jc w:val="left"/>
    </w:pPr>
    <w:rPr>
      <w:szCs w:val="24"/>
      <w:lang w:val="cs-CZ" w:eastAsia="cs-CZ"/>
    </w:rPr>
  </w:style>
  <w:style w:type="paragraph" w:customStyle="1" w:styleId="m6039734919039058996boxsource">
    <w:name w:val="m_6039734919039058996boxsource"/>
    <w:basedOn w:val="Normln"/>
    <w:qFormat/>
    <w:rsid w:val="006079E0"/>
    <w:pPr>
      <w:suppressAutoHyphens w:val="0"/>
      <w:spacing w:beforeAutospacing="1" w:afterAutospacing="1" w:line="240" w:lineRule="auto"/>
      <w:jc w:val="left"/>
    </w:pPr>
    <w:rPr>
      <w:szCs w:val="24"/>
      <w:lang w:val="cs-CZ" w:eastAsia="cs-CZ"/>
    </w:rPr>
  </w:style>
  <w:style w:type="paragraph" w:customStyle="1" w:styleId="0-8-Reference">
    <w:name w:val="0-8-Reference"/>
    <w:basedOn w:val="Normln"/>
    <w:qFormat/>
    <w:rsid w:val="00FD2EB8"/>
    <w:pPr>
      <w:suppressAutoHyphens w:val="0"/>
      <w:spacing w:line="240" w:lineRule="auto"/>
    </w:pPr>
    <w:rPr>
      <w:rFonts w:eastAsia="Calibri"/>
      <w:sz w:val="20"/>
      <w:lang w:val="en-US" w:eastAsia="en-US"/>
    </w:rPr>
  </w:style>
  <w:style w:type="paragraph" w:styleId="Normlnodsazen">
    <w:name w:val="Normal Indent"/>
    <w:basedOn w:val="Normln"/>
    <w:uiPriority w:val="99"/>
    <w:semiHidden/>
    <w:unhideWhenUsed/>
    <w:qFormat/>
    <w:rsid w:val="00B6250D"/>
    <w:pPr>
      <w:ind w:left="708"/>
    </w:pPr>
  </w:style>
  <w:style w:type="paragraph" w:customStyle="1" w:styleId="000LiteraturasezSbo15">
    <w:name w:val="000 Literatura sez Sbo15"/>
    <w:link w:val="000LiteraturasezSbo15Char"/>
    <w:qFormat/>
    <w:rsid w:val="004C199D"/>
    <w:pPr>
      <w:spacing w:after="60" w:line="264" w:lineRule="auto"/>
      <w:jc w:val="both"/>
    </w:pPr>
    <w:rPr>
      <w:sz w:val="24"/>
      <w:szCs w:val="24"/>
      <w:lang w:eastAsia="sk-SK"/>
    </w:rPr>
  </w:style>
  <w:style w:type="paragraph" w:customStyle="1" w:styleId="table">
    <w:name w:val="table"/>
    <w:basedOn w:val="Normln"/>
    <w:qFormat/>
    <w:rsid w:val="004750FC"/>
    <w:pPr>
      <w:keepNext/>
      <w:keepLines/>
      <w:suppressLineNumbers/>
      <w:suppressAutoHyphens w:val="0"/>
      <w:spacing w:after="0" w:line="240" w:lineRule="auto"/>
      <w:ind w:left="397"/>
    </w:pPr>
    <w:rPr>
      <w:rFonts w:eastAsiaTheme="minorHAnsi"/>
      <w:b/>
      <w:i/>
      <w:iCs/>
      <w:sz w:val="20"/>
      <w:lang w:eastAsia="en-US"/>
    </w:rPr>
  </w:style>
  <w:style w:type="paragraph" w:customStyle="1" w:styleId="TableContents">
    <w:name w:val="Table Contents"/>
    <w:basedOn w:val="Normln"/>
    <w:qFormat/>
    <w:pPr>
      <w:widowControl w:val="0"/>
      <w:suppressLineNumbers/>
    </w:pPr>
  </w:style>
  <w:style w:type="paragraph" w:customStyle="1" w:styleId="TableHeading">
    <w:name w:val="Table Heading"/>
    <w:basedOn w:val="TableContents"/>
    <w:qFormat/>
    <w:pPr>
      <w:jc w:val="center"/>
    </w:pPr>
    <w:rPr>
      <w:b/>
      <w:bCs/>
    </w:rPr>
  </w:style>
  <w:style w:type="paragraph" w:styleId="Textpoznpodarou">
    <w:name w:val="footnote text"/>
    <w:basedOn w:val="Normln"/>
  </w:style>
  <w:style w:type="numbering" w:customStyle="1" w:styleId="Titulek10">
    <w:name w:val="Titulek 1"/>
    <w:uiPriority w:val="99"/>
    <w:qFormat/>
    <w:rsid w:val="00DA7B30"/>
  </w:style>
  <w:style w:type="numbering" w:customStyle="1" w:styleId="NoList1">
    <w:name w:val="No List1"/>
    <w:uiPriority w:val="99"/>
    <w:semiHidden/>
    <w:unhideWhenUsed/>
    <w:qFormat/>
    <w:rsid w:val="00DA7B30"/>
  </w:style>
  <w:style w:type="table" w:styleId="Mkatabulky">
    <w:name w:val="Table Grid"/>
    <w:basedOn w:val="Normlntabulka"/>
    <w:rsid w:val="003A349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Normlntabulka"/>
    <w:uiPriority w:val="43"/>
    <w:rsid w:val="00DA7B30"/>
    <w:rPr>
      <w:lang w:val="en-US"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Normlntabulka"/>
    <w:uiPriority w:val="42"/>
    <w:rsid w:val="00DA7B30"/>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
    <w:name w:val="Plain Table 51"/>
    <w:basedOn w:val="Normlntabulka"/>
    <w:uiPriority w:val="45"/>
    <w:rsid w:val="00DA7B30"/>
    <w:rPr>
      <w:lang w:val="en-US" w:eastAsia="ja-JP"/>
    </w:rPr>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2">
    <w:name w:val="Plain Table 212"/>
    <w:basedOn w:val="Normlntabulka"/>
    <w:uiPriority w:val="42"/>
    <w:rsid w:val="00DA7B30"/>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Normlntabulka"/>
    <w:uiPriority w:val="42"/>
    <w:rsid w:val="00DA7B30"/>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Normlntabulka"/>
    <w:uiPriority w:val="99"/>
    <w:rsid w:val="00DA7B30"/>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1">
    <w:name w:val="Plain Table 311"/>
    <w:basedOn w:val="Normlntabulka"/>
    <w:uiPriority w:val="43"/>
    <w:rsid w:val="00DA7B30"/>
    <w:rPr>
      <w:lang w:val="en-US"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3">
    <w:name w:val="Plain Table 213"/>
    <w:basedOn w:val="Normlntabulka"/>
    <w:uiPriority w:val="42"/>
    <w:rsid w:val="00DA7B30"/>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Normlntabulka"/>
    <w:uiPriority w:val="39"/>
    <w:rsid w:val="00DA7B30"/>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1">
    <w:name w:val="Plain Table 511"/>
    <w:basedOn w:val="Normlntabulka"/>
    <w:uiPriority w:val="45"/>
    <w:rsid w:val="00DA7B30"/>
    <w:rPr>
      <w:lang w:val="en-US" w:eastAsia="ja-JP"/>
    </w:rPr>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21">
    <w:name w:val="Plain Table 2121"/>
    <w:basedOn w:val="Normlntabulka"/>
    <w:uiPriority w:val="42"/>
    <w:rsid w:val="00DA7B30"/>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1">
    <w:name w:val="Plain Table 2111"/>
    <w:basedOn w:val="Normlntabulka"/>
    <w:uiPriority w:val="42"/>
    <w:rsid w:val="00DA7B30"/>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1">
    <w:name w:val="Plain Table 221"/>
    <w:basedOn w:val="Normlntabulka"/>
    <w:uiPriority w:val="99"/>
    <w:rsid w:val="00DA7B30"/>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Znakapoznpodarou">
    <w:name w:val="footnote reference"/>
    <w:basedOn w:val="Standardnpsmoodstavce"/>
    <w:uiPriority w:val="99"/>
    <w:semiHidden/>
    <w:unhideWhenUsed/>
    <w:rsid w:val="00CE7C75"/>
    <w:rPr>
      <w:vertAlign w:val="superscript"/>
    </w:rPr>
  </w:style>
  <w:style w:type="character" w:customStyle="1" w:styleId="normaltextrun">
    <w:name w:val="normaltextrun"/>
    <w:basedOn w:val="Standardnpsmoodstavce"/>
    <w:rsid w:val="00695BDC"/>
  </w:style>
  <w:style w:type="character" w:customStyle="1" w:styleId="eop">
    <w:name w:val="eop"/>
    <w:basedOn w:val="Standardnpsmoodstavce"/>
    <w:rsid w:val="006D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3807">
      <w:bodyDiv w:val="1"/>
      <w:marLeft w:val="0"/>
      <w:marRight w:val="0"/>
      <w:marTop w:val="0"/>
      <w:marBottom w:val="0"/>
      <w:divBdr>
        <w:top w:val="none" w:sz="0" w:space="0" w:color="auto"/>
        <w:left w:val="none" w:sz="0" w:space="0" w:color="auto"/>
        <w:bottom w:val="none" w:sz="0" w:space="0" w:color="auto"/>
        <w:right w:val="none" w:sz="0" w:space="0" w:color="auto"/>
      </w:divBdr>
    </w:div>
    <w:div w:id="623001279">
      <w:bodyDiv w:val="1"/>
      <w:marLeft w:val="0"/>
      <w:marRight w:val="0"/>
      <w:marTop w:val="0"/>
      <w:marBottom w:val="0"/>
      <w:divBdr>
        <w:top w:val="none" w:sz="0" w:space="0" w:color="auto"/>
        <w:left w:val="none" w:sz="0" w:space="0" w:color="auto"/>
        <w:bottom w:val="none" w:sz="0" w:space="0" w:color="auto"/>
        <w:right w:val="none" w:sz="0" w:space="0" w:color="auto"/>
      </w:divBdr>
      <w:divsChild>
        <w:div w:id="1559898625">
          <w:marLeft w:val="0"/>
          <w:marRight w:val="0"/>
          <w:marTop w:val="0"/>
          <w:marBottom w:val="0"/>
          <w:divBdr>
            <w:top w:val="none" w:sz="0" w:space="0" w:color="auto"/>
            <w:left w:val="none" w:sz="0" w:space="0" w:color="auto"/>
            <w:bottom w:val="none" w:sz="0" w:space="0" w:color="auto"/>
            <w:right w:val="none" w:sz="0" w:space="0" w:color="auto"/>
          </w:divBdr>
        </w:div>
      </w:divsChild>
    </w:div>
    <w:div w:id="885719881">
      <w:bodyDiv w:val="1"/>
      <w:marLeft w:val="0"/>
      <w:marRight w:val="0"/>
      <w:marTop w:val="0"/>
      <w:marBottom w:val="0"/>
      <w:divBdr>
        <w:top w:val="none" w:sz="0" w:space="0" w:color="auto"/>
        <w:left w:val="none" w:sz="0" w:space="0" w:color="auto"/>
        <w:bottom w:val="none" w:sz="0" w:space="0" w:color="auto"/>
        <w:right w:val="none" w:sz="0" w:space="0" w:color="auto"/>
      </w:divBdr>
    </w:div>
    <w:div w:id="1109856745">
      <w:bodyDiv w:val="1"/>
      <w:marLeft w:val="0"/>
      <w:marRight w:val="0"/>
      <w:marTop w:val="0"/>
      <w:marBottom w:val="0"/>
      <w:divBdr>
        <w:top w:val="none" w:sz="0" w:space="0" w:color="auto"/>
        <w:left w:val="none" w:sz="0" w:space="0" w:color="auto"/>
        <w:bottom w:val="none" w:sz="0" w:space="0" w:color="auto"/>
        <w:right w:val="none" w:sz="0" w:space="0" w:color="auto"/>
      </w:divBdr>
    </w:div>
    <w:div w:id="1344552784">
      <w:bodyDiv w:val="1"/>
      <w:marLeft w:val="0"/>
      <w:marRight w:val="0"/>
      <w:marTop w:val="0"/>
      <w:marBottom w:val="0"/>
      <w:divBdr>
        <w:top w:val="none" w:sz="0" w:space="0" w:color="auto"/>
        <w:left w:val="none" w:sz="0" w:space="0" w:color="auto"/>
        <w:bottom w:val="none" w:sz="0" w:space="0" w:color="auto"/>
        <w:right w:val="none" w:sz="0" w:space="0" w:color="auto"/>
      </w:divBdr>
    </w:div>
    <w:div w:id="1654602143">
      <w:bodyDiv w:val="1"/>
      <w:marLeft w:val="0"/>
      <w:marRight w:val="0"/>
      <w:marTop w:val="0"/>
      <w:marBottom w:val="0"/>
      <w:divBdr>
        <w:top w:val="none" w:sz="0" w:space="0" w:color="auto"/>
        <w:left w:val="none" w:sz="0" w:space="0" w:color="auto"/>
        <w:bottom w:val="none" w:sz="0" w:space="0" w:color="auto"/>
        <w:right w:val="none" w:sz="0" w:space="0" w:color="auto"/>
      </w:divBdr>
    </w:div>
    <w:div w:id="177262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ue.2011.12.005" TargetMode="External"/><Relationship Id="rId21" Type="http://schemas.openxmlformats.org/officeDocument/2006/relationships/image" Target="media/image7.png"/><Relationship Id="rId34" Type="http://schemas.openxmlformats.org/officeDocument/2006/relationships/hyperlink" Target="https://doi.org/10.1016/j.retrec.2018.07.021" TargetMode="External"/><Relationship Id="rId42" Type="http://schemas.openxmlformats.org/officeDocument/2006/relationships/hyperlink" Target="https://doi.org/10.1016/j.tra.2013.09.001" TargetMode="External"/><Relationship Id="rId47" Type="http://schemas.openxmlformats.org/officeDocument/2006/relationships/hyperlink" Target="https://doi.org/10.1016/j.jrtpm.2019.100143" TargetMode="External"/><Relationship Id="rId50" Type="http://schemas.openxmlformats.org/officeDocument/2006/relationships/hyperlink" Target="https://doi.org/10.3141/2289-02" TargetMode="External"/><Relationship Id="rId55" Type="http://schemas.openxmlformats.org/officeDocument/2006/relationships/hyperlink" Target="https://doi.org/10.3141/2117-01"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hyperlink" Target="https://doi.org/10.1016/j.jrtpm.2016.09.001" TargetMode="External"/><Relationship Id="rId11" Type="http://schemas.openxmlformats.org/officeDocument/2006/relationships/hyperlink" Target="mailto:Hana.Fitzova@econ.muni.czT" TargetMode="External"/><Relationship Id="rId24" Type="http://schemas.openxmlformats.org/officeDocument/2006/relationships/hyperlink" Target="https://www.arcdata.cz/produkty/geograficka-data/arccr-500" TargetMode="External"/><Relationship Id="rId32" Type="http://schemas.openxmlformats.org/officeDocument/2006/relationships/hyperlink" Target="https://doi.org/10.1016/j.retrec.2018.07.023" TargetMode="External"/><Relationship Id="rId37" Type="http://schemas.openxmlformats.org/officeDocument/2006/relationships/hyperlink" Target="https://doi.org/10.1016/j.trb.2015.07.004" TargetMode="External"/><Relationship Id="rId40" Type="http://schemas.openxmlformats.org/officeDocument/2006/relationships/hyperlink" Target="https://doi.org/10.3917/rfs.551.0005" TargetMode="External"/><Relationship Id="rId45" Type="http://schemas.openxmlformats.org/officeDocument/2006/relationships/hyperlink" Target="https://doi.org/10.2307/2061541" TargetMode="External"/><Relationship Id="rId53" Type="http://schemas.openxmlformats.org/officeDocument/2006/relationships/hyperlink" Target="https://doi.org/10.3141/1771-05" TargetMode="External"/><Relationship Id="rId58" Type="http://schemas.openxmlformats.org/officeDocument/2006/relationships/hyperlink" Target="https://doi.org/10.1016/j.jrtpm.2019.100140" TargetMode="External"/><Relationship Id="rId5" Type="http://schemas.openxmlformats.org/officeDocument/2006/relationships/numbering" Target="numbering.xml"/><Relationship Id="rId61" Type="http://schemas.openxmlformats.org/officeDocument/2006/relationships/hyperlink" Target="https://doi.org/10.1016/j.tra.2018.03.004" TargetMode="External"/><Relationship Id="rId19" Type="http://schemas.openxmlformats.org/officeDocument/2006/relationships/image" Target="media/image5.png"/><Relationship Id="rId14" Type="http://schemas.openxmlformats.org/officeDocument/2006/relationships/hyperlink" Target="mailto:Kasa.Marek@slovakrail.sk" TargetMode="External"/><Relationship Id="rId22" Type="http://schemas.openxmlformats.org/officeDocument/2006/relationships/hyperlink" Target="https://doi.org/10.1016/j.retrec.2018.07.031" TargetMode="External"/><Relationship Id="rId27" Type="http://schemas.openxmlformats.org/officeDocument/2006/relationships/hyperlink" Target="https://doi.org/10.1016/S0967-070X(02)00009-4" TargetMode="External"/><Relationship Id="rId30" Type="http://schemas.openxmlformats.org/officeDocument/2006/relationships/hyperlink" Target="https://doi.org/10.1016/j.retrec.2019.01.004" TargetMode="External"/><Relationship Id="rId35" Type="http://schemas.openxmlformats.org/officeDocument/2006/relationships/hyperlink" Target="https://doi.org/10.1016/j.apenergy.2014.08.051" TargetMode="External"/><Relationship Id="rId43" Type="http://schemas.openxmlformats.org/officeDocument/2006/relationships/hyperlink" Target="https://doi.org/10.1016/j.jtrangeo.2015.06.017" TargetMode="External"/><Relationship Id="rId48" Type="http://schemas.openxmlformats.org/officeDocument/2006/relationships/hyperlink" Target="https://doi.org/10.1016/0047-2727(74)90003-6" TargetMode="External"/><Relationship Id="rId56" Type="http://schemas.openxmlformats.org/officeDocument/2006/relationships/hyperlink" Target="https://doi.org/10.1016/j.tranpol.2016.02.003"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oi.org/10.2478/revecp-2020-0010" TargetMode="External"/><Relationship Id="rId3" Type="http://schemas.openxmlformats.org/officeDocument/2006/relationships/customXml" Target="../customXml/item3.xml"/><Relationship Id="rId12" Type="http://schemas.openxmlformats.org/officeDocument/2006/relationships/hyperlink" Target="mailto:Richard.Kalis@gmail.com" TargetMode="External"/><Relationship Id="rId17" Type="http://schemas.openxmlformats.org/officeDocument/2006/relationships/image" Target="media/image3.png"/><Relationship Id="rId25" Type="http://schemas.openxmlformats.org/officeDocument/2006/relationships/hyperlink" Target="https://papers.ssrn.com/sol3/papers.cfm?abstract_id=2506615" TargetMode="External"/><Relationship Id="rId33" Type="http://schemas.openxmlformats.org/officeDocument/2006/relationships/hyperlink" Target="https://doi.org/10.1016/j.sbspro.2014.01.050" TargetMode="External"/><Relationship Id="rId38" Type="http://schemas.openxmlformats.org/officeDocument/2006/relationships/hyperlink" Target="https://doi.org/10.1080/03081060.2015.1039234" TargetMode="External"/><Relationship Id="rId46" Type="http://schemas.openxmlformats.org/officeDocument/2006/relationships/hyperlink" Target="https://doi.org/10.1016/j.retrec.2018.06.008" TargetMode="External"/><Relationship Id="rId59" Type="http://schemas.openxmlformats.org/officeDocument/2006/relationships/hyperlink" Target="https://doi.org/10.1016/j.tbs.2018.03.003" TargetMode="External"/><Relationship Id="rId20" Type="http://schemas.openxmlformats.org/officeDocument/2006/relationships/image" Target="media/image6.png"/><Relationship Id="rId41" Type="http://schemas.openxmlformats.org/officeDocument/2006/relationships/hyperlink" Target="https://doi.org/10.1016/j.jtrangeo.2007.09.005" TargetMode="External"/><Relationship Id="rId54" Type="http://schemas.openxmlformats.org/officeDocument/2006/relationships/hyperlink" Target="https://doi.org/10.1080/03081060.2020.1701666" TargetMode="External"/><Relationship Id="rId62" Type="http://schemas.openxmlformats.org/officeDocument/2006/relationships/hyperlink" Target="https://doi.org/10.1016/j.retrec.2018.04.00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jpg"/><Relationship Id="rId23" Type="http://schemas.openxmlformats.org/officeDocument/2006/relationships/hyperlink" Target="https://doi.org/10.1016/j.tra.2018.01.018" TargetMode="External"/><Relationship Id="rId28" Type="http://schemas.openxmlformats.org/officeDocument/2006/relationships/hyperlink" Target="https://doi.org/10.1016/j.tranpol.2015.01.008" TargetMode="External"/><Relationship Id="rId36" Type="http://schemas.openxmlformats.org/officeDocument/2006/relationships/hyperlink" Target="https://doi.org/10.1016/j.retrec.2018.05.004" TargetMode="External"/><Relationship Id="rId49" Type="http://schemas.openxmlformats.org/officeDocument/2006/relationships/hyperlink" Target="https://www.rsd.cz/wps/portal/web/Silnice-a-dalnice/Scitani-dopravy" TargetMode="External"/><Relationship Id="rId57" Type="http://schemas.openxmlformats.org/officeDocument/2006/relationships/hyperlink" Target="https://doi.org/10.1016/j.retrec.2018.10.002" TargetMode="External"/><Relationship Id="rId10" Type="http://schemas.openxmlformats.org/officeDocument/2006/relationships/endnotes" Target="endnotes.xml"/><Relationship Id="rId31" Type="http://schemas.openxmlformats.org/officeDocument/2006/relationships/hyperlink" Target="https://doi.org/10.1016/j.tra.2019.07.005" TargetMode="External"/><Relationship Id="rId44" Type="http://schemas.openxmlformats.org/officeDocument/2006/relationships/hyperlink" Target="https://doi.org/10.1016/j.retrec.2018.11.004" TargetMode="External"/><Relationship Id="rId52" Type="http://schemas.openxmlformats.org/officeDocument/2006/relationships/hyperlink" Target="https://doi.org/10.1016/j.tranpol.2005.12.004" TargetMode="External"/><Relationship Id="rId60" Type="http://schemas.openxmlformats.org/officeDocument/2006/relationships/hyperlink" Target="https://doi.org/10.1016/j.ecotra.2017.10.005"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Vilem.Paril@econ.muni.cz" TargetMode="External"/><Relationship Id="rId18" Type="http://schemas.openxmlformats.org/officeDocument/2006/relationships/image" Target="media/image4.png"/><Relationship Id="rId39" Type="http://schemas.openxmlformats.org/officeDocument/2006/relationships/hyperlink" Target="https://ec.europa.eu/transport/modes/rail/packages/2013_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FD992D117EC047AB6E003FD7F81C90" ma:contentTypeVersion="4" ma:contentTypeDescription="Vytvoří nový dokument" ma:contentTypeScope="" ma:versionID="d73c31355aebd5a788dfd423e8b374e1">
  <xsd:schema xmlns:xsd="http://www.w3.org/2001/XMLSchema" xmlns:xs="http://www.w3.org/2001/XMLSchema" xmlns:p="http://schemas.microsoft.com/office/2006/metadata/properties" xmlns:ns2="0e4423c4-0257-4b04-ad71-bbec82809a9a" targetNamespace="http://schemas.microsoft.com/office/2006/metadata/properties" ma:root="true" ma:fieldsID="5ed5361eeb7a3391a34871121c218aa8" ns2:_="">
    <xsd:import namespace="0e4423c4-0257-4b04-ad71-bbec82809a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423c4-0257-4b04-ad71-bbec82809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E165-272B-4874-A051-25F66E3CB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423c4-0257-4b04-ad71-bbec82809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29EBA-D0A5-472A-B02E-2644CFDA8426}">
  <ds:schemaRefs>
    <ds:schemaRef ds:uri="http://schemas.microsoft.com/sharepoint/v3/contenttype/forms"/>
  </ds:schemaRefs>
</ds:datastoreItem>
</file>

<file path=customXml/itemProps3.xml><?xml version="1.0" encoding="utf-8"?>
<ds:datastoreItem xmlns:ds="http://schemas.openxmlformats.org/officeDocument/2006/customXml" ds:itemID="{8BD172B7-839B-4B45-98D0-488BAF676B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471B0E-8C78-4896-A3E7-EAF548B8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10161</Words>
  <Characters>59951</Characters>
  <Application>Microsoft Office Word</Application>
  <DocSecurity>0</DocSecurity>
  <Lines>499</Lines>
  <Paragraphs>139</Paragraphs>
  <ScaleCrop>false</ScaleCrop>
  <Company>Ekonomicko-správní fakulta Masarykovy univerzity</Company>
  <LinksUpToDate>false</LinksUpToDate>
  <CharactersWithSpaces>69973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závěrečné práce</dc:title>
  <dc:subject>ZP na ESF MU</dc:subject>
  <dc:creator>Jiří Poláček</dc:creator>
  <cp:keywords>závěrečná závěrečná závěrečná závěrečná práce diplomová bakalářská</cp:keywords>
  <dc:description/>
  <cp:lastModifiedBy>Vilem Paril</cp:lastModifiedBy>
  <cp:revision>458</cp:revision>
  <cp:lastPrinted>2020-03-24T16:28:00Z</cp:lastPrinted>
  <dcterms:created xsi:type="dcterms:W3CDTF">2021-02-23T19:09:00Z</dcterms:created>
  <dcterms:modified xsi:type="dcterms:W3CDTF">2022-09-19T07:34:00Z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Ekonomicko-správní fakulta Masarykovy univerzity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0x010100D4FD992D117EC047AB6E003FD7F81C90</vt:lpwstr>
  </property>
</Properties>
</file>