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9859" w14:textId="2AD8B6F9" w:rsidR="00513B01" w:rsidRPr="00955F1B" w:rsidRDefault="09DDBB07" w:rsidP="009D3768">
      <w:pPr>
        <w:pStyle w:val="Nzev"/>
        <w:spacing w:line="240" w:lineRule="auto"/>
        <w:rPr>
          <w:lang w:val="en-US"/>
        </w:rPr>
      </w:pPr>
      <w:r w:rsidRPr="00955F1B">
        <w:rPr>
          <w:lang w:val="en-US"/>
        </w:rPr>
        <w:t>Public Support for Economic Transition</w:t>
      </w:r>
      <w:r w:rsidR="00823DF3" w:rsidRPr="00955F1B">
        <w:rPr>
          <w:rStyle w:val="Znakapoznpodarou"/>
          <w:lang w:val="en-US"/>
        </w:rPr>
        <w:footnoteReference w:id="2"/>
      </w:r>
    </w:p>
    <w:p w14:paraId="193AA93A" w14:textId="4EFFD6F1" w:rsidR="00F33C28" w:rsidRPr="00955F1B" w:rsidRDefault="00920A90" w:rsidP="009D3768">
      <w:pPr>
        <w:spacing w:line="240" w:lineRule="auto"/>
        <w:jc w:val="center"/>
        <w:rPr>
          <w:lang w:val="en-US" w:eastAsia="zh-CN"/>
        </w:rPr>
      </w:pPr>
      <w:r w:rsidRPr="000467A7">
        <w:rPr>
          <w:lang w:val="en-US"/>
        </w:rPr>
        <w:t>Lucie Coufalová</w:t>
      </w:r>
      <w:r w:rsidR="000467A7">
        <w:rPr>
          <w:rStyle w:val="Znakapoznpodarou"/>
          <w:lang w:val="en-US"/>
        </w:rPr>
        <w:footnoteReference w:id="3"/>
      </w:r>
      <w:r w:rsidRPr="000467A7">
        <w:rPr>
          <w:lang w:val="en-US"/>
        </w:rPr>
        <w:t>,</w:t>
      </w:r>
      <w:r w:rsidRPr="00955F1B">
        <w:rPr>
          <w:lang w:val="en-US"/>
        </w:rPr>
        <w:t xml:space="preserve"> </w:t>
      </w:r>
      <w:proofErr w:type="spellStart"/>
      <w:r w:rsidR="00935085" w:rsidRPr="00955F1B">
        <w:rPr>
          <w:lang w:val="en-US"/>
        </w:rPr>
        <w:t>Lenka</w:t>
      </w:r>
      <w:proofErr w:type="spellEnd"/>
      <w:r w:rsidR="00935085" w:rsidRPr="00955F1B">
        <w:rPr>
          <w:lang w:val="en-US"/>
        </w:rPr>
        <w:t xml:space="preserve"> </w:t>
      </w:r>
      <w:proofErr w:type="spellStart"/>
      <w:r w:rsidR="00935085" w:rsidRPr="00955F1B">
        <w:rPr>
          <w:lang w:val="en-US"/>
        </w:rPr>
        <w:t>Kolajtová</w:t>
      </w:r>
      <w:proofErr w:type="spellEnd"/>
      <w:r w:rsidR="00A92A75" w:rsidRPr="00B40B33">
        <w:rPr>
          <w:lang w:val="en-US"/>
        </w:rPr>
        <w:t>,</w:t>
      </w:r>
      <w:r w:rsidR="00935085" w:rsidRPr="00955F1B">
        <w:rPr>
          <w:lang w:val="en-US"/>
        </w:rPr>
        <w:t xml:space="preserve"> a</w:t>
      </w:r>
      <w:r w:rsidR="00B847E6" w:rsidRPr="00955F1B">
        <w:rPr>
          <w:lang w:val="en-US"/>
        </w:rPr>
        <w:t>nd</w:t>
      </w:r>
      <w:r w:rsidR="00935085" w:rsidRPr="00955F1B">
        <w:rPr>
          <w:lang w:val="en-US"/>
        </w:rPr>
        <w:t xml:space="preserve"> Libor Žídek</w:t>
      </w:r>
      <w:r w:rsidR="00F33C28" w:rsidRPr="00955F1B">
        <w:rPr>
          <w:rStyle w:val="Znakapoznpodarou"/>
          <w:rFonts w:cs="Times New Roman"/>
          <w:sz w:val="28"/>
          <w:lang w:val="en-US"/>
        </w:rPr>
        <w:footnoteReference w:id="4"/>
      </w:r>
    </w:p>
    <w:p w14:paraId="7F2FC8F5" w14:textId="77777777" w:rsidR="000E0C89" w:rsidRPr="00955F1B" w:rsidRDefault="000E0C89" w:rsidP="009D3768">
      <w:pPr>
        <w:spacing w:line="240" w:lineRule="auto"/>
        <w:jc w:val="center"/>
        <w:rPr>
          <w:b/>
          <w:bCs/>
          <w:lang w:val="en-US" w:eastAsia="zh-CN"/>
        </w:rPr>
      </w:pPr>
    </w:p>
    <w:p w14:paraId="55AC64D9" w14:textId="34D58A84" w:rsidR="00F33C28" w:rsidRPr="00955F1B" w:rsidRDefault="51AA358B" w:rsidP="009D3768">
      <w:pPr>
        <w:spacing w:line="240" w:lineRule="auto"/>
        <w:jc w:val="center"/>
        <w:rPr>
          <w:b/>
          <w:bCs/>
          <w:lang w:val="en-US" w:eastAsia="zh-CN"/>
        </w:rPr>
      </w:pPr>
      <w:r w:rsidRPr="00955F1B">
        <w:rPr>
          <w:b/>
          <w:bCs/>
          <w:lang w:val="en-US" w:eastAsia="zh-CN"/>
        </w:rPr>
        <w:t>Abstract</w:t>
      </w:r>
    </w:p>
    <w:p w14:paraId="04C4D748" w14:textId="46DECCF2" w:rsidR="00D02932" w:rsidRPr="00955F1B" w:rsidRDefault="02A39E53" w:rsidP="009D3768">
      <w:pPr>
        <w:pStyle w:val="Abstrakt"/>
        <w:spacing w:line="240" w:lineRule="auto"/>
        <w:rPr>
          <w:lang w:val="en-US"/>
        </w:rPr>
      </w:pPr>
      <w:r w:rsidRPr="00955F1B">
        <w:rPr>
          <w:lang w:val="en-US"/>
        </w:rPr>
        <w:t xml:space="preserve">This paper focuses on the Czech economic transition and aims to identify the determinants of unusually high and long-lasting public support for market reforms. The study is based on a unique combination of statistical analysis of survey data and oral history (interviews with reformers, managers etc.), which </w:t>
      </w:r>
      <w:r w:rsidR="0079493C" w:rsidRPr="00955F1B">
        <w:rPr>
          <w:lang w:val="en-US"/>
        </w:rPr>
        <w:t xml:space="preserve">has </w:t>
      </w:r>
      <w:r w:rsidRPr="00955F1B">
        <w:rPr>
          <w:lang w:val="en-US"/>
        </w:rPr>
        <w:t>enable</w:t>
      </w:r>
      <w:r w:rsidR="0079493C" w:rsidRPr="00955F1B">
        <w:rPr>
          <w:lang w:val="en-US"/>
        </w:rPr>
        <w:t>d</w:t>
      </w:r>
      <w:r w:rsidRPr="00955F1B">
        <w:rPr>
          <w:lang w:val="en-US"/>
        </w:rPr>
        <w:t xml:space="preserve"> us to</w:t>
      </w:r>
      <w:r w:rsidRPr="00955F1B">
        <w:rPr>
          <w:color w:val="auto"/>
          <w:lang w:val="en-US"/>
        </w:rPr>
        <w:t xml:space="preserve"> </w:t>
      </w:r>
      <w:r w:rsidR="0079493C" w:rsidRPr="00955F1B">
        <w:rPr>
          <w:color w:val="auto"/>
          <w:lang w:val="en-US"/>
        </w:rPr>
        <w:t>depict the</w:t>
      </w:r>
      <w:r w:rsidRPr="00955F1B">
        <w:rPr>
          <w:color w:val="auto"/>
          <w:lang w:val="en-US"/>
        </w:rPr>
        <w:t xml:space="preserve"> views of the general public as w</w:t>
      </w:r>
      <w:r w:rsidRPr="00955F1B">
        <w:rPr>
          <w:color w:val="auto"/>
          <w:lang w:val="en-US"/>
        </w:rPr>
        <w:t xml:space="preserve">ell as of </w:t>
      </w:r>
      <w:r w:rsidR="00286570">
        <w:rPr>
          <w:color w:val="auto"/>
          <w:lang w:val="en-US"/>
        </w:rPr>
        <w:t>many</w:t>
      </w:r>
      <w:r w:rsidR="0079493C" w:rsidRPr="00955F1B">
        <w:rPr>
          <w:color w:val="auto"/>
          <w:lang w:val="en-US"/>
        </w:rPr>
        <w:t xml:space="preserve"> </w:t>
      </w:r>
      <w:r w:rsidRPr="00955F1B">
        <w:rPr>
          <w:color w:val="auto"/>
          <w:lang w:val="en-US"/>
        </w:rPr>
        <w:t xml:space="preserve">people </w:t>
      </w:r>
      <w:r w:rsidR="0079493C" w:rsidRPr="00955F1B">
        <w:rPr>
          <w:color w:val="auto"/>
          <w:lang w:val="en-US"/>
        </w:rPr>
        <w:t>involved</w:t>
      </w:r>
      <w:r w:rsidR="00286570" w:rsidRPr="00286570">
        <w:rPr>
          <w:color w:val="auto"/>
          <w:lang w:val="en-US"/>
        </w:rPr>
        <w:t xml:space="preserve"> in decision-making processes </w:t>
      </w:r>
      <w:r w:rsidRPr="00955F1B">
        <w:rPr>
          <w:color w:val="auto"/>
          <w:lang w:val="en-US"/>
        </w:rPr>
        <w:t>on</w:t>
      </w:r>
      <w:r w:rsidR="00AC4D19" w:rsidRPr="00955F1B">
        <w:rPr>
          <w:color w:val="auto"/>
          <w:lang w:val="en-US"/>
        </w:rPr>
        <w:t xml:space="preserve"> both</w:t>
      </w:r>
      <w:r w:rsidRPr="00955F1B">
        <w:rPr>
          <w:color w:val="auto"/>
          <w:lang w:val="en-US"/>
        </w:rPr>
        <w:t xml:space="preserve"> macro and micro levels. </w:t>
      </w:r>
      <w:r w:rsidR="0079493C" w:rsidRPr="00955F1B">
        <w:rPr>
          <w:lang w:val="en-US"/>
        </w:rPr>
        <w:t>T</w:t>
      </w:r>
      <w:r w:rsidRPr="00955F1B">
        <w:rPr>
          <w:lang w:val="en-US"/>
        </w:rPr>
        <w:t>hese findings</w:t>
      </w:r>
      <w:r w:rsidR="0079493C" w:rsidRPr="00955F1B">
        <w:rPr>
          <w:lang w:val="en-US"/>
        </w:rPr>
        <w:t xml:space="preserve"> allow us to</w:t>
      </w:r>
      <w:r w:rsidRPr="00955F1B">
        <w:rPr>
          <w:lang w:val="en-US"/>
        </w:rPr>
        <w:t xml:space="preserve"> propose recommendations on how to gain and maintain public support for economic reforms</w:t>
      </w:r>
      <w:r w:rsidR="000B5803" w:rsidRPr="00955F1B">
        <w:rPr>
          <w:lang w:val="en-US"/>
        </w:rPr>
        <w:t xml:space="preserve">. </w:t>
      </w:r>
      <w:r w:rsidR="0079493C" w:rsidRPr="00955F1B">
        <w:rPr>
          <w:lang w:val="en-US"/>
        </w:rPr>
        <w:t>Above all, r</w:t>
      </w:r>
      <w:r w:rsidR="000B5803" w:rsidRPr="00955F1B">
        <w:rPr>
          <w:lang w:val="en-US"/>
        </w:rPr>
        <w:t xml:space="preserve">eformers </w:t>
      </w:r>
      <w:r w:rsidR="00946426" w:rsidRPr="00955F1B">
        <w:rPr>
          <w:lang w:val="en-US"/>
        </w:rPr>
        <w:t>must</w:t>
      </w:r>
      <w:r w:rsidRPr="00955F1B">
        <w:rPr>
          <w:lang w:val="en-US"/>
        </w:rPr>
        <w:t xml:space="preserve"> utilize the period of euphoria</w:t>
      </w:r>
      <w:r w:rsidR="00A143A5" w:rsidRPr="00955F1B">
        <w:rPr>
          <w:lang w:val="en-US"/>
        </w:rPr>
        <w:t xml:space="preserve"> and</w:t>
      </w:r>
      <w:r w:rsidRPr="00955F1B">
        <w:rPr>
          <w:lang w:val="en-US"/>
        </w:rPr>
        <w:t xml:space="preserve"> communicate</w:t>
      </w:r>
      <w:r w:rsidR="00FC0FF6" w:rsidRPr="00955F1B">
        <w:rPr>
          <w:lang w:val="en-US"/>
        </w:rPr>
        <w:t xml:space="preserve"> the individual </w:t>
      </w:r>
      <w:r w:rsidR="0079493C" w:rsidRPr="00955F1B">
        <w:rPr>
          <w:lang w:val="en-US"/>
        </w:rPr>
        <w:t xml:space="preserve">steps of </w:t>
      </w:r>
      <w:r w:rsidR="00FC0FF6" w:rsidRPr="00955F1B">
        <w:rPr>
          <w:lang w:val="en-US"/>
        </w:rPr>
        <w:t>reform</w:t>
      </w:r>
      <w:r w:rsidRPr="00955F1B">
        <w:rPr>
          <w:lang w:val="en-US"/>
        </w:rPr>
        <w:t xml:space="preserve"> </w:t>
      </w:r>
      <w:r w:rsidR="00056F0E" w:rsidRPr="00955F1B">
        <w:rPr>
          <w:lang w:val="en-US"/>
        </w:rPr>
        <w:t xml:space="preserve">with </w:t>
      </w:r>
      <w:r w:rsidR="0079493C" w:rsidRPr="00955F1B">
        <w:rPr>
          <w:lang w:val="en-US"/>
        </w:rPr>
        <w:t xml:space="preserve">the </w:t>
      </w:r>
      <w:r w:rsidR="00056F0E" w:rsidRPr="00955F1B">
        <w:rPr>
          <w:lang w:val="en-US"/>
        </w:rPr>
        <w:t>public</w:t>
      </w:r>
      <w:r w:rsidRPr="00955F1B">
        <w:rPr>
          <w:lang w:val="en-US"/>
        </w:rPr>
        <w:t>.</w:t>
      </w:r>
      <w:r w:rsidR="00D844B8" w:rsidRPr="00955F1B">
        <w:rPr>
          <w:lang w:val="en-US"/>
        </w:rPr>
        <w:t xml:space="preserve"> </w:t>
      </w:r>
    </w:p>
    <w:p w14:paraId="0BC8CC82" w14:textId="77777777" w:rsidR="009D3768" w:rsidRPr="00955F1B" w:rsidRDefault="009D3768" w:rsidP="009D3768">
      <w:pPr>
        <w:pStyle w:val="Abstrakt"/>
        <w:spacing w:line="240" w:lineRule="auto"/>
        <w:rPr>
          <w:lang w:val="en-US"/>
        </w:rPr>
      </w:pPr>
    </w:p>
    <w:p w14:paraId="51A5BD9C" w14:textId="04F19FF2" w:rsidR="00F33C28" w:rsidRPr="00955F1B" w:rsidRDefault="00F33C28" w:rsidP="009D3768">
      <w:pPr>
        <w:spacing w:line="240" w:lineRule="auto"/>
        <w:rPr>
          <w:b/>
          <w:bCs/>
          <w:lang w:val="en-US"/>
        </w:rPr>
      </w:pPr>
      <w:r w:rsidRPr="00955F1B">
        <w:rPr>
          <w:b/>
          <w:bCs/>
          <w:lang w:val="en-US"/>
        </w:rPr>
        <w:t>Keywords:</w:t>
      </w:r>
      <w:r w:rsidR="00955201" w:rsidRPr="00955F1B">
        <w:rPr>
          <w:b/>
          <w:bCs/>
          <w:lang w:val="en-US"/>
        </w:rPr>
        <w:t xml:space="preserve"> Economic transition, public support, socialism, </w:t>
      </w:r>
      <w:r w:rsidR="00AC6516" w:rsidRPr="00955F1B">
        <w:rPr>
          <w:b/>
          <w:bCs/>
          <w:lang w:val="en-US"/>
        </w:rPr>
        <w:t xml:space="preserve">market reforms, </w:t>
      </w:r>
      <w:r w:rsidR="00955201" w:rsidRPr="00955F1B">
        <w:rPr>
          <w:b/>
          <w:bCs/>
          <w:lang w:val="en-US"/>
        </w:rPr>
        <w:t>Czech Republic</w:t>
      </w:r>
      <w:r w:rsidR="00A17A4A" w:rsidRPr="00955F1B">
        <w:rPr>
          <w:b/>
          <w:bCs/>
          <w:lang w:val="en-US"/>
        </w:rPr>
        <w:t>, logit model, oral history</w:t>
      </w:r>
      <w:r w:rsidRPr="00955F1B">
        <w:rPr>
          <w:b/>
          <w:bCs/>
          <w:lang w:val="en-US"/>
        </w:rPr>
        <w:t xml:space="preserve"> </w:t>
      </w:r>
    </w:p>
    <w:p w14:paraId="3EE98B79" w14:textId="3B8C4318" w:rsidR="00605C00" w:rsidRPr="00955F1B" w:rsidRDefault="00F33C28" w:rsidP="009D3768">
      <w:pPr>
        <w:spacing w:line="240" w:lineRule="auto"/>
        <w:jc w:val="left"/>
        <w:rPr>
          <w:rFonts w:eastAsiaTheme="majorEastAsia" w:cstheme="majorBidi"/>
          <w:color w:val="000000" w:themeColor="text1"/>
          <w:sz w:val="32"/>
          <w:szCs w:val="32"/>
          <w:lang w:val="en-US"/>
        </w:rPr>
      </w:pPr>
      <w:r w:rsidRPr="00955F1B">
        <w:rPr>
          <w:b/>
          <w:bCs/>
          <w:lang w:val="en-US"/>
        </w:rPr>
        <w:t>JEL classification:</w:t>
      </w:r>
      <w:r w:rsidR="00BB272C" w:rsidRPr="00955F1B">
        <w:rPr>
          <w:b/>
          <w:bCs/>
          <w:lang w:val="en-US"/>
        </w:rPr>
        <w:t xml:space="preserve"> N</w:t>
      </w:r>
      <w:r w:rsidR="008B36F8" w:rsidRPr="00955F1B">
        <w:rPr>
          <w:b/>
          <w:bCs/>
          <w:lang w:val="en-US"/>
        </w:rPr>
        <w:t>2</w:t>
      </w:r>
      <w:r w:rsidR="00BB272C" w:rsidRPr="00955F1B">
        <w:rPr>
          <w:b/>
          <w:bCs/>
          <w:lang w:val="en-US"/>
        </w:rPr>
        <w:t>4</w:t>
      </w:r>
      <w:r w:rsidR="00831584" w:rsidRPr="00955F1B">
        <w:rPr>
          <w:b/>
          <w:bCs/>
          <w:lang w:val="en-US"/>
        </w:rPr>
        <w:t xml:space="preserve">, </w:t>
      </w:r>
      <w:r w:rsidR="007F77C7" w:rsidRPr="00955F1B">
        <w:rPr>
          <w:b/>
          <w:bCs/>
          <w:lang w:val="en-US"/>
        </w:rPr>
        <w:t>N84</w:t>
      </w:r>
      <w:r w:rsidR="00711E76" w:rsidRPr="00955F1B">
        <w:rPr>
          <w:b/>
          <w:bCs/>
          <w:lang w:val="en-US"/>
        </w:rPr>
        <w:t>, P21, P31</w:t>
      </w:r>
      <w:r w:rsidR="003F7464" w:rsidRPr="00955F1B">
        <w:rPr>
          <w:b/>
          <w:bCs/>
          <w:lang w:val="en-US"/>
        </w:rPr>
        <w:t>, P37</w:t>
      </w:r>
      <w:r w:rsidR="00605C00" w:rsidRPr="00955F1B">
        <w:rPr>
          <w:lang w:val="en-US"/>
        </w:rPr>
        <w:br w:type="page"/>
      </w:r>
    </w:p>
    <w:p w14:paraId="29559F2F" w14:textId="7471702E" w:rsidR="00BE7235" w:rsidRPr="00955F1B" w:rsidRDefault="00F33C28" w:rsidP="00BE7235">
      <w:pPr>
        <w:pStyle w:val="Nadpis1"/>
        <w:rPr>
          <w:lang w:val="en-US"/>
        </w:rPr>
      </w:pPr>
      <w:r w:rsidRPr="00955F1B">
        <w:rPr>
          <w:lang w:val="en-US"/>
        </w:rPr>
        <w:lastRenderedPageBreak/>
        <w:t>Introduction</w:t>
      </w:r>
    </w:p>
    <w:p w14:paraId="20972BB8" w14:textId="66288455" w:rsidR="00017CA2" w:rsidRPr="00955F1B" w:rsidRDefault="00017CA2" w:rsidP="00017CA2">
      <w:pPr>
        <w:pStyle w:val="Odstavec-prvn"/>
        <w:rPr>
          <w:lang w:val="en-US"/>
        </w:rPr>
      </w:pPr>
      <w:r w:rsidRPr="00955F1B">
        <w:rPr>
          <w:lang w:val="en-US"/>
        </w:rPr>
        <w:t xml:space="preserve">After the fall of the communist regimes </w:t>
      </w:r>
      <w:r w:rsidR="00652A16" w:rsidRPr="00955F1B">
        <w:rPr>
          <w:lang w:val="en-US"/>
        </w:rPr>
        <w:t xml:space="preserve">in countries across Central and Eastern Europe </w:t>
      </w:r>
      <w:r w:rsidRPr="00955F1B">
        <w:rPr>
          <w:lang w:val="en-US"/>
        </w:rPr>
        <w:t xml:space="preserve">in 1989, </w:t>
      </w:r>
      <w:r w:rsidR="00145245" w:rsidRPr="00955F1B">
        <w:rPr>
          <w:lang w:val="en-US"/>
        </w:rPr>
        <w:t xml:space="preserve">the new governments began </w:t>
      </w:r>
      <w:r w:rsidRPr="00955F1B">
        <w:rPr>
          <w:lang w:val="en-US"/>
        </w:rPr>
        <w:t>a</w:t>
      </w:r>
      <w:r w:rsidR="005F3716" w:rsidRPr="00955F1B">
        <w:rPr>
          <w:lang w:val="en-US"/>
        </w:rPr>
        <w:t>n economic</w:t>
      </w:r>
      <w:r w:rsidRPr="00955F1B">
        <w:rPr>
          <w:lang w:val="en-US"/>
        </w:rPr>
        <w:t xml:space="preserve"> reform</w:t>
      </w:r>
      <w:r w:rsidR="00145245" w:rsidRPr="00955F1B">
        <w:rPr>
          <w:lang w:val="en-US"/>
        </w:rPr>
        <w:t xml:space="preserve"> </w:t>
      </w:r>
      <w:r w:rsidRPr="00955F1B">
        <w:rPr>
          <w:lang w:val="en-US"/>
        </w:rPr>
        <w:t>process</w:t>
      </w:r>
      <w:r w:rsidR="00145245" w:rsidRPr="00955F1B">
        <w:rPr>
          <w:lang w:val="en-US"/>
        </w:rPr>
        <w:t xml:space="preserve">es to move </w:t>
      </w:r>
      <w:r w:rsidRPr="00955F1B">
        <w:rPr>
          <w:lang w:val="en-US"/>
        </w:rPr>
        <w:t xml:space="preserve">from </w:t>
      </w:r>
      <w:r w:rsidR="19B27D55" w:rsidRPr="00955F1B">
        <w:rPr>
          <w:lang w:val="en-US"/>
        </w:rPr>
        <w:t xml:space="preserve">extremely inefficient </w:t>
      </w:r>
      <w:r w:rsidRPr="00955F1B">
        <w:rPr>
          <w:lang w:val="en-US"/>
        </w:rPr>
        <w:t>central planning</w:t>
      </w:r>
      <w:r w:rsidR="19B27D55" w:rsidRPr="00955F1B">
        <w:rPr>
          <w:lang w:val="en-US"/>
        </w:rPr>
        <w:t xml:space="preserve"> system</w:t>
      </w:r>
      <w:r w:rsidR="00145245" w:rsidRPr="00955F1B">
        <w:rPr>
          <w:lang w:val="en-US"/>
        </w:rPr>
        <w:t>s</w:t>
      </w:r>
      <w:r w:rsidRPr="00955F1B">
        <w:rPr>
          <w:lang w:val="en-US"/>
        </w:rPr>
        <w:t xml:space="preserve"> to market </w:t>
      </w:r>
      <w:r w:rsidR="19B27D55" w:rsidRPr="00955F1B">
        <w:rPr>
          <w:lang w:val="en-US"/>
        </w:rPr>
        <w:t>econom</w:t>
      </w:r>
      <w:r w:rsidR="00145245" w:rsidRPr="00955F1B">
        <w:rPr>
          <w:lang w:val="en-US"/>
        </w:rPr>
        <w:t>ies</w:t>
      </w:r>
      <w:r w:rsidR="19B27D55" w:rsidRPr="00955F1B">
        <w:rPr>
          <w:lang w:val="en-US"/>
        </w:rPr>
        <w:t>.</w:t>
      </w:r>
      <w:r w:rsidRPr="00955F1B">
        <w:rPr>
          <w:lang w:val="en-US"/>
        </w:rPr>
        <w:t xml:space="preserve"> Though the design and execution of the reforms were in hands of political actors, the</w:t>
      </w:r>
      <w:r w:rsidR="00145245" w:rsidRPr="00955F1B">
        <w:rPr>
          <w:lang w:val="en-US"/>
        </w:rPr>
        <w:t xml:space="preserve"> </w:t>
      </w:r>
      <w:r w:rsidRPr="00955F1B">
        <w:rPr>
          <w:lang w:val="en-US"/>
        </w:rPr>
        <w:t>ultimate success</w:t>
      </w:r>
      <w:r w:rsidR="00145245" w:rsidRPr="00955F1B">
        <w:rPr>
          <w:lang w:val="en-US"/>
        </w:rPr>
        <w:t xml:space="preserve"> of these reforms – like any institutional change –</w:t>
      </w:r>
      <w:r w:rsidRPr="00955F1B">
        <w:rPr>
          <w:lang w:val="en-US"/>
        </w:rPr>
        <w:t xml:space="preserve"> depended on their acceptance by the general public</w:t>
      </w:r>
      <w:r w:rsidR="19B27D55" w:rsidRPr="00955F1B">
        <w:rPr>
          <w:lang w:val="en-US"/>
        </w:rPr>
        <w:t>.</w:t>
      </w:r>
    </w:p>
    <w:p w14:paraId="5064DC4E" w14:textId="534A93D1" w:rsidR="006716F4" w:rsidRPr="00955F1B" w:rsidRDefault="02A39E53" w:rsidP="006716F4">
      <w:pPr>
        <w:pStyle w:val="Odstavec-dal"/>
        <w:rPr>
          <w:lang w:val="en-US"/>
        </w:rPr>
      </w:pPr>
      <w:r w:rsidRPr="00955F1B">
        <w:rPr>
          <w:lang w:val="en-US"/>
        </w:rPr>
        <w:t xml:space="preserve">Gaining and maintaining public support for economic transition was complicated by the </w:t>
      </w:r>
      <w:r w:rsidR="00652A16" w:rsidRPr="00955F1B">
        <w:rPr>
          <w:lang w:val="en-US"/>
        </w:rPr>
        <w:t>painful</w:t>
      </w:r>
      <w:r w:rsidRPr="00955F1B">
        <w:rPr>
          <w:lang w:val="en-US"/>
        </w:rPr>
        <w:t xml:space="preserve"> impacts of </w:t>
      </w:r>
      <w:r w:rsidR="00652A16" w:rsidRPr="00955F1B">
        <w:rPr>
          <w:lang w:val="en-US"/>
        </w:rPr>
        <w:t xml:space="preserve">the </w:t>
      </w:r>
      <w:r w:rsidRPr="00955F1B">
        <w:rPr>
          <w:lang w:val="en-US"/>
        </w:rPr>
        <w:t>reforms. The reformers had to convince the public that th</w:t>
      </w:r>
      <w:r w:rsidR="00652A16" w:rsidRPr="00955F1B">
        <w:rPr>
          <w:lang w:val="en-US"/>
        </w:rPr>
        <w:t>is</w:t>
      </w:r>
      <w:r w:rsidRPr="00955F1B">
        <w:rPr>
          <w:lang w:val="en-US"/>
        </w:rPr>
        <w:t xml:space="preserve"> economic hardship was temporary</w:t>
      </w:r>
      <w:r w:rsidR="00652A16" w:rsidRPr="00955F1B">
        <w:rPr>
          <w:lang w:val="en-US"/>
        </w:rPr>
        <w:t>,</w:t>
      </w:r>
      <w:r w:rsidRPr="00955F1B">
        <w:rPr>
          <w:lang w:val="en-US"/>
        </w:rPr>
        <w:t xml:space="preserve"> and that the reforms would be beneficial in the long run. Above all, it was essential to make use of the precious political capital stemming from the political change. In this respect, the Czech transition stands out. In comparison with other post-soviet countries, the Czech reformers were able to gain the necessary public support quickly and maintain it for a relatively long time. This allowed them to implement radical reforms shortly after the beginning of transition and keep the reform process going. However, in the end, support had to drop. The reform government was toppled in autumn 1997</w:t>
      </w:r>
      <w:r w:rsidR="00652A16" w:rsidRPr="00955F1B">
        <w:rPr>
          <w:lang w:val="en-US"/>
        </w:rPr>
        <w:t>,</w:t>
      </w:r>
      <w:r w:rsidRPr="00955F1B">
        <w:rPr>
          <w:lang w:val="en-US"/>
        </w:rPr>
        <w:t xml:space="preserve"> and the </w:t>
      </w:r>
      <w:r w:rsidR="00652A16" w:rsidRPr="00955F1B">
        <w:rPr>
          <w:lang w:val="en-US"/>
        </w:rPr>
        <w:t>main</w:t>
      </w:r>
      <w:r w:rsidRPr="00955F1B">
        <w:rPr>
          <w:lang w:val="en-US"/>
        </w:rPr>
        <w:t xml:space="preserve"> opposition party</w:t>
      </w:r>
      <w:r w:rsidR="00652A16" w:rsidRPr="00955F1B">
        <w:rPr>
          <w:lang w:val="en-US"/>
        </w:rPr>
        <w:t xml:space="preserve"> at the time, the</w:t>
      </w:r>
      <w:r w:rsidRPr="00955F1B">
        <w:rPr>
          <w:lang w:val="en-US"/>
        </w:rPr>
        <w:t xml:space="preserve"> Social Democrats</w:t>
      </w:r>
      <w:r w:rsidR="00652A16" w:rsidRPr="00955F1B">
        <w:rPr>
          <w:lang w:val="en-US"/>
        </w:rPr>
        <w:t>,</w:t>
      </w:r>
      <w:r w:rsidRPr="00955F1B">
        <w:rPr>
          <w:lang w:val="en-US"/>
        </w:rPr>
        <w:t xml:space="preserve"> won the following elections in 1998. </w:t>
      </w:r>
    </w:p>
    <w:p w14:paraId="63CD5C13" w14:textId="270288EB" w:rsidR="00017CA2" w:rsidRPr="00955F1B" w:rsidRDefault="02A39E53" w:rsidP="00017CA2">
      <w:pPr>
        <w:pStyle w:val="Odstavec-dal"/>
        <w:rPr>
          <w:lang w:val="en-US"/>
        </w:rPr>
      </w:pPr>
      <w:r w:rsidRPr="00955F1B">
        <w:rPr>
          <w:lang w:val="en-US"/>
        </w:rPr>
        <w:t xml:space="preserve">This paper explores the economic transition in the Czech Republic. Its main objective is to </w:t>
      </w:r>
      <w:r w:rsidR="00652A16" w:rsidRPr="00955F1B">
        <w:rPr>
          <w:lang w:val="en-US"/>
        </w:rPr>
        <w:t xml:space="preserve">uncover </w:t>
      </w:r>
      <w:r w:rsidRPr="00955F1B">
        <w:rPr>
          <w:lang w:val="en-US"/>
        </w:rPr>
        <w:t>the determinants of public satisfaction with economic transition</w:t>
      </w:r>
      <w:r w:rsidR="00652A16" w:rsidRPr="00955F1B">
        <w:rPr>
          <w:lang w:val="en-US"/>
        </w:rPr>
        <w:t>s</w:t>
      </w:r>
      <w:r w:rsidR="004A1A4A">
        <w:rPr>
          <w:lang w:val="en-US"/>
        </w:rPr>
        <w:t>,</w:t>
      </w:r>
      <w:r w:rsidRPr="00955F1B">
        <w:rPr>
          <w:lang w:val="en-US"/>
        </w:rPr>
        <w:t xml:space="preserve"> and identify what </w:t>
      </w:r>
      <w:r w:rsidR="00652A16" w:rsidRPr="00955F1B">
        <w:rPr>
          <w:lang w:val="en-US"/>
        </w:rPr>
        <w:t>drove</w:t>
      </w:r>
      <w:r w:rsidRPr="00955F1B">
        <w:rPr>
          <w:lang w:val="en-US"/>
        </w:rPr>
        <w:t xml:space="preserve"> the public </w:t>
      </w:r>
      <w:r w:rsidR="00652A16" w:rsidRPr="00955F1B">
        <w:rPr>
          <w:lang w:val="en-US"/>
        </w:rPr>
        <w:t xml:space="preserve">to </w:t>
      </w:r>
      <w:r w:rsidRPr="00955F1B">
        <w:rPr>
          <w:lang w:val="en-US"/>
        </w:rPr>
        <w:t>support reforms. We adopt two complementary methodological approaches: statistical analysis of Czech national survey data and oral history. The former is based on data from the Economic Expectations and Attitudes (EEA) survey conducted in the Czech Republic from 1990 to 1998</w:t>
      </w:r>
      <w:r w:rsidR="00652A16" w:rsidRPr="00955F1B">
        <w:rPr>
          <w:lang w:val="en-US"/>
        </w:rPr>
        <w:t>,</w:t>
      </w:r>
      <w:r w:rsidRPr="00955F1B">
        <w:rPr>
          <w:lang w:val="en-US"/>
        </w:rPr>
        <w:t xml:space="preserve"> and focused on public beliefs about the most important issues of economic transition. The high value of this survey lies not only in </w:t>
      </w:r>
      <w:r w:rsidR="00652A16" w:rsidRPr="00955F1B">
        <w:rPr>
          <w:lang w:val="en-US"/>
        </w:rPr>
        <w:t xml:space="preserve">its </w:t>
      </w:r>
      <w:r w:rsidRPr="00955F1B">
        <w:rPr>
          <w:lang w:val="en-US"/>
        </w:rPr>
        <w:t>large representative samples, but also their long-term character</w:t>
      </w:r>
      <w:r w:rsidR="00652A16" w:rsidRPr="00955F1B">
        <w:rPr>
          <w:lang w:val="en-US"/>
        </w:rPr>
        <w:t xml:space="preserve">. This </w:t>
      </w:r>
      <w:r w:rsidRPr="00955F1B">
        <w:rPr>
          <w:lang w:val="en-US"/>
        </w:rPr>
        <w:t xml:space="preserve">enables </w:t>
      </w:r>
      <w:r w:rsidR="004E12D8" w:rsidRPr="00955F1B">
        <w:rPr>
          <w:lang w:val="en-US"/>
        </w:rPr>
        <w:t xml:space="preserve">us to </w:t>
      </w:r>
      <w:r w:rsidRPr="00955F1B">
        <w:rPr>
          <w:lang w:val="en-US"/>
        </w:rPr>
        <w:t>observ</w:t>
      </w:r>
      <w:r w:rsidR="004E12D8" w:rsidRPr="00955F1B">
        <w:rPr>
          <w:lang w:val="en-US"/>
        </w:rPr>
        <w:t>e</w:t>
      </w:r>
      <w:r w:rsidRPr="00955F1B">
        <w:rPr>
          <w:lang w:val="en-US"/>
        </w:rPr>
        <w:t xml:space="preserve"> trends and changes in public </w:t>
      </w:r>
      <w:r w:rsidR="004E12D8" w:rsidRPr="00955F1B">
        <w:rPr>
          <w:lang w:val="en-US"/>
        </w:rPr>
        <w:t>opinion</w:t>
      </w:r>
      <w:r w:rsidRPr="00955F1B">
        <w:rPr>
          <w:lang w:val="en-US"/>
        </w:rPr>
        <w:t xml:space="preserve">. Logit models </w:t>
      </w:r>
      <w:r w:rsidR="004E12D8" w:rsidRPr="00955F1B">
        <w:rPr>
          <w:lang w:val="en-US"/>
        </w:rPr>
        <w:t>were</w:t>
      </w:r>
      <w:r w:rsidRPr="00955F1B">
        <w:rPr>
          <w:lang w:val="en-US"/>
        </w:rPr>
        <w:t xml:space="preserve"> used to identify the main factors associated with public satisfaction with economic reforms. These </w:t>
      </w:r>
      <w:r w:rsidR="004E12D8" w:rsidRPr="00955F1B">
        <w:rPr>
          <w:lang w:val="en-US"/>
        </w:rPr>
        <w:t xml:space="preserve">descriptive </w:t>
      </w:r>
      <w:r w:rsidRPr="00955F1B">
        <w:rPr>
          <w:lang w:val="en-US"/>
        </w:rPr>
        <w:t xml:space="preserve">results </w:t>
      </w:r>
      <w:r w:rsidR="004E12D8" w:rsidRPr="00955F1B">
        <w:rPr>
          <w:lang w:val="en-US"/>
        </w:rPr>
        <w:t xml:space="preserve">have been complemented </w:t>
      </w:r>
      <w:r w:rsidRPr="00955F1B">
        <w:rPr>
          <w:lang w:val="en-US"/>
        </w:rPr>
        <w:t xml:space="preserve">by almost 100 in-depth interviews that </w:t>
      </w:r>
      <w:r w:rsidR="004E12D8" w:rsidRPr="00955F1B">
        <w:rPr>
          <w:lang w:val="en-US"/>
        </w:rPr>
        <w:t>revealed the</w:t>
      </w:r>
      <w:r w:rsidRPr="00955F1B">
        <w:rPr>
          <w:lang w:val="en-US"/>
        </w:rPr>
        <w:t xml:space="preserve"> personal experience</w:t>
      </w:r>
      <w:r w:rsidR="004E12D8" w:rsidRPr="00955F1B">
        <w:rPr>
          <w:lang w:val="en-US"/>
        </w:rPr>
        <w:t>s</w:t>
      </w:r>
      <w:r w:rsidRPr="00955F1B">
        <w:rPr>
          <w:lang w:val="en-US"/>
        </w:rPr>
        <w:t xml:space="preserve"> </w:t>
      </w:r>
      <w:r w:rsidR="004E12D8" w:rsidRPr="00955F1B">
        <w:rPr>
          <w:lang w:val="en-US"/>
        </w:rPr>
        <w:t>of those involved in the</w:t>
      </w:r>
      <w:r w:rsidRPr="00955F1B">
        <w:rPr>
          <w:lang w:val="en-US"/>
        </w:rPr>
        <w:t xml:space="preserve"> transition</w:t>
      </w:r>
      <w:r w:rsidR="004E12D8" w:rsidRPr="00955F1B">
        <w:rPr>
          <w:lang w:val="en-US"/>
        </w:rPr>
        <w:t xml:space="preserve">, </w:t>
      </w:r>
      <w:r w:rsidRPr="00955F1B">
        <w:rPr>
          <w:lang w:val="en-US"/>
        </w:rPr>
        <w:t>provid</w:t>
      </w:r>
      <w:r w:rsidR="004E12D8" w:rsidRPr="00955F1B">
        <w:rPr>
          <w:lang w:val="en-US"/>
        </w:rPr>
        <w:t>ing</w:t>
      </w:r>
      <w:r w:rsidRPr="00955F1B">
        <w:rPr>
          <w:lang w:val="en-US"/>
        </w:rPr>
        <w:t xml:space="preserve"> further evidence on key factors of public support. </w:t>
      </w:r>
    </w:p>
    <w:p w14:paraId="6A09231A" w14:textId="1E064BE9" w:rsidR="008A132C" w:rsidRPr="00955F1B" w:rsidRDefault="6B868339" w:rsidP="00017CA2">
      <w:pPr>
        <w:pStyle w:val="Odstavec-dal"/>
        <w:rPr>
          <w:lang w:val="en-US"/>
        </w:rPr>
      </w:pPr>
      <w:r w:rsidRPr="00955F1B">
        <w:rPr>
          <w:lang w:val="en-US"/>
        </w:rPr>
        <w:t>We add to the existing literature</w:t>
      </w:r>
      <w:r w:rsidR="00410154" w:rsidRPr="00955F1B">
        <w:rPr>
          <w:lang w:val="en-US"/>
        </w:rPr>
        <w:t xml:space="preserve"> </w:t>
      </w:r>
      <w:r w:rsidR="19B27D55" w:rsidRPr="00955F1B">
        <w:rPr>
          <w:lang w:val="en-US"/>
        </w:rPr>
        <w:t xml:space="preserve">in several ways. First, we </w:t>
      </w:r>
      <w:r w:rsidR="00410154" w:rsidRPr="00955F1B">
        <w:rPr>
          <w:lang w:val="en-US"/>
        </w:rPr>
        <w:t xml:space="preserve">bring a new perspective </w:t>
      </w:r>
      <w:r w:rsidR="004E12D8" w:rsidRPr="00955F1B">
        <w:rPr>
          <w:lang w:val="en-US"/>
        </w:rPr>
        <w:t>to</w:t>
      </w:r>
      <w:r w:rsidR="00410154" w:rsidRPr="00955F1B">
        <w:rPr>
          <w:lang w:val="en-US"/>
        </w:rPr>
        <w:t xml:space="preserve"> the reform process</w:t>
      </w:r>
      <w:r w:rsidR="00153F63" w:rsidRPr="00955F1B">
        <w:rPr>
          <w:lang w:val="en-US"/>
        </w:rPr>
        <w:t>, linking it to the role of public opinion</w:t>
      </w:r>
      <w:r w:rsidR="005629FD" w:rsidRPr="00955F1B" w:rsidDel="00416842">
        <w:rPr>
          <w:lang w:val="en-US"/>
        </w:rPr>
        <w:t>.</w:t>
      </w:r>
      <w:r w:rsidRPr="00955F1B">
        <w:rPr>
          <w:lang w:val="en-US"/>
        </w:rPr>
        <w:t xml:space="preserve"> </w:t>
      </w:r>
      <w:r w:rsidR="00AF6565" w:rsidRPr="00955F1B">
        <w:rPr>
          <w:lang w:val="en-US"/>
        </w:rPr>
        <w:t>Although w</w:t>
      </w:r>
      <w:r w:rsidR="19B27D55" w:rsidRPr="00955F1B">
        <w:rPr>
          <w:lang w:val="en-US"/>
        </w:rPr>
        <w:t>e use a simple econometric analysis which do</w:t>
      </w:r>
      <w:r w:rsidR="004E12D8" w:rsidRPr="00955F1B">
        <w:rPr>
          <w:lang w:val="en-US"/>
        </w:rPr>
        <w:t>es</w:t>
      </w:r>
      <w:r w:rsidR="19B27D55" w:rsidRPr="00955F1B">
        <w:rPr>
          <w:lang w:val="en-US"/>
        </w:rPr>
        <w:t xml:space="preserve"> not allow us to draw causal interpretation, we offer a detailed overview of </w:t>
      </w:r>
      <w:r w:rsidR="00153F63" w:rsidRPr="00955F1B">
        <w:rPr>
          <w:lang w:val="en-US"/>
        </w:rPr>
        <w:t xml:space="preserve">the </w:t>
      </w:r>
      <w:r w:rsidR="19B27D55" w:rsidRPr="00955F1B">
        <w:rPr>
          <w:lang w:val="en-US"/>
        </w:rPr>
        <w:t xml:space="preserve">factors determining the support for </w:t>
      </w:r>
      <w:r w:rsidR="004E12D8" w:rsidRPr="00955F1B">
        <w:rPr>
          <w:lang w:val="en-US"/>
        </w:rPr>
        <w:t xml:space="preserve">the </w:t>
      </w:r>
      <w:r w:rsidR="19B27D55" w:rsidRPr="00955F1B">
        <w:rPr>
          <w:lang w:val="en-US"/>
        </w:rPr>
        <w:t>transition and their evolution over time. Second, the oral history adds another</w:t>
      </w:r>
      <w:r w:rsidR="00153F63" w:rsidRPr="00955F1B">
        <w:rPr>
          <w:lang w:val="en-US"/>
        </w:rPr>
        <w:t>,</w:t>
      </w:r>
      <w:r w:rsidR="19B27D55" w:rsidRPr="00955F1B">
        <w:rPr>
          <w:lang w:val="en-US"/>
        </w:rPr>
        <w:t xml:space="preserve"> much more personal, </w:t>
      </w:r>
      <w:r w:rsidR="00153F63" w:rsidRPr="00955F1B">
        <w:rPr>
          <w:lang w:val="en-US"/>
        </w:rPr>
        <w:t xml:space="preserve">layer </w:t>
      </w:r>
      <w:r w:rsidR="19B27D55" w:rsidRPr="00955F1B">
        <w:rPr>
          <w:lang w:val="en-US"/>
        </w:rPr>
        <w:t>of insight to the analysis</w:t>
      </w:r>
      <w:r w:rsidR="00153F63" w:rsidRPr="00955F1B">
        <w:rPr>
          <w:lang w:val="en-US"/>
        </w:rPr>
        <w:t>;</w:t>
      </w:r>
      <w:r w:rsidR="19B27D55" w:rsidRPr="00955F1B">
        <w:rPr>
          <w:lang w:val="en-US"/>
        </w:rPr>
        <w:t xml:space="preserve"> and identifies other determinants of satisfaction with </w:t>
      </w:r>
      <w:r w:rsidR="00153F63" w:rsidRPr="00955F1B">
        <w:rPr>
          <w:lang w:val="en-US"/>
        </w:rPr>
        <w:t xml:space="preserve">the </w:t>
      </w:r>
      <w:r w:rsidR="19B27D55" w:rsidRPr="00955F1B">
        <w:rPr>
          <w:lang w:val="en-US"/>
        </w:rPr>
        <w:t xml:space="preserve">transformation that </w:t>
      </w:r>
      <w:r w:rsidR="00153F63" w:rsidRPr="00955F1B">
        <w:rPr>
          <w:lang w:val="en-US"/>
        </w:rPr>
        <w:t>broad surveys are simply unable to capture</w:t>
      </w:r>
      <w:r w:rsidR="19B27D55" w:rsidRPr="00955F1B">
        <w:rPr>
          <w:lang w:val="en-US"/>
        </w:rPr>
        <w:t>. In-depth interviews give respondents free space to highlight aspects of support that they find important without being directly asked about them.</w:t>
      </w:r>
      <w:r w:rsidR="00E86D5C" w:rsidRPr="00955F1B">
        <w:rPr>
          <w:lang w:val="en-US"/>
        </w:rPr>
        <w:t xml:space="preserve"> </w:t>
      </w:r>
      <w:r w:rsidR="001172B0" w:rsidRPr="00955F1B">
        <w:rPr>
          <w:lang w:val="en-US"/>
        </w:rPr>
        <w:t>These are e</w:t>
      </w:r>
      <w:r w:rsidR="00153F63" w:rsidRPr="00955F1B">
        <w:rPr>
          <w:lang w:val="en-US"/>
        </w:rPr>
        <w:t>yewitness accounts</w:t>
      </w:r>
      <w:r w:rsidR="001172B0" w:rsidRPr="00955F1B">
        <w:rPr>
          <w:lang w:val="en-US"/>
        </w:rPr>
        <w:t xml:space="preserve"> from</w:t>
      </w:r>
      <w:r w:rsidR="002C11F5" w:rsidRPr="00955F1B">
        <w:rPr>
          <w:lang w:val="en-US"/>
        </w:rPr>
        <w:t xml:space="preserve"> those who </w:t>
      </w:r>
      <w:r w:rsidR="001172B0" w:rsidRPr="00955F1B">
        <w:rPr>
          <w:lang w:val="en-US"/>
        </w:rPr>
        <w:t xml:space="preserve">both </w:t>
      </w:r>
      <w:r w:rsidR="002C11F5" w:rsidRPr="00955F1B">
        <w:rPr>
          <w:lang w:val="en-US"/>
        </w:rPr>
        <w:t xml:space="preserve">took the </w:t>
      </w:r>
      <w:r w:rsidR="001172B0" w:rsidRPr="00955F1B">
        <w:rPr>
          <w:lang w:val="en-US"/>
        </w:rPr>
        <w:t>most</w:t>
      </w:r>
      <w:r w:rsidR="002C11F5" w:rsidRPr="00955F1B">
        <w:rPr>
          <w:lang w:val="en-US"/>
        </w:rPr>
        <w:t xml:space="preserve"> </w:t>
      </w:r>
      <w:r w:rsidR="18AD0165" w:rsidRPr="00955F1B">
        <w:rPr>
          <w:lang w:val="en-US"/>
        </w:rPr>
        <w:t xml:space="preserve">responsibility for the </w:t>
      </w:r>
      <w:r w:rsidR="002C11F5" w:rsidRPr="00955F1B">
        <w:rPr>
          <w:lang w:val="en-US"/>
        </w:rPr>
        <w:t>reform steps and who had to face the consequences</w:t>
      </w:r>
      <w:r w:rsidR="18AD0165" w:rsidRPr="00955F1B">
        <w:rPr>
          <w:lang w:val="en-US"/>
        </w:rPr>
        <w:t>.</w:t>
      </w:r>
      <w:r w:rsidR="00636A54" w:rsidRPr="00955F1B">
        <w:rPr>
          <w:lang w:val="en-US"/>
        </w:rPr>
        <w:t xml:space="preserve"> </w:t>
      </w:r>
      <w:r w:rsidR="001172B0" w:rsidRPr="00955F1B">
        <w:rPr>
          <w:lang w:val="en-US"/>
        </w:rPr>
        <w:t>The two</w:t>
      </w:r>
      <w:r w:rsidR="00D80386" w:rsidRPr="00955F1B">
        <w:rPr>
          <w:lang w:val="en-US"/>
        </w:rPr>
        <w:t xml:space="preserve"> methods are also complementary in the sense that whereas </w:t>
      </w:r>
      <w:r w:rsidR="00153E0E" w:rsidRPr="00955F1B">
        <w:rPr>
          <w:lang w:val="en-US"/>
        </w:rPr>
        <w:t xml:space="preserve">the </w:t>
      </w:r>
      <w:r w:rsidR="001172B0" w:rsidRPr="00955F1B">
        <w:rPr>
          <w:lang w:val="en-US"/>
        </w:rPr>
        <w:t xml:space="preserve">interviewees were </w:t>
      </w:r>
      <w:r w:rsidR="00153E0E" w:rsidRPr="00955F1B">
        <w:rPr>
          <w:lang w:val="en-US"/>
        </w:rPr>
        <w:t xml:space="preserve">overwhelmingly </w:t>
      </w:r>
      <w:r w:rsidR="001172B0" w:rsidRPr="00955F1B">
        <w:rPr>
          <w:lang w:val="en-US"/>
        </w:rPr>
        <w:t>“</w:t>
      </w:r>
      <w:r w:rsidR="00153E0E" w:rsidRPr="00955F1B">
        <w:rPr>
          <w:lang w:val="en-US"/>
        </w:rPr>
        <w:t>winners</w:t>
      </w:r>
      <w:r w:rsidR="001172B0" w:rsidRPr="00955F1B">
        <w:rPr>
          <w:lang w:val="en-US"/>
        </w:rPr>
        <w:t>”</w:t>
      </w:r>
      <w:r w:rsidR="00153E0E" w:rsidRPr="00955F1B">
        <w:rPr>
          <w:lang w:val="en-US"/>
        </w:rPr>
        <w:t xml:space="preserve"> </w:t>
      </w:r>
      <w:r w:rsidR="001172B0" w:rsidRPr="00955F1B">
        <w:rPr>
          <w:lang w:val="en-US"/>
        </w:rPr>
        <w:t>in the</w:t>
      </w:r>
      <w:r w:rsidR="00153E0E" w:rsidRPr="00955F1B">
        <w:rPr>
          <w:lang w:val="en-US"/>
        </w:rPr>
        <w:t xml:space="preserve"> transformation</w:t>
      </w:r>
      <w:r w:rsidR="008371A7" w:rsidRPr="00955F1B">
        <w:rPr>
          <w:lang w:val="en-US"/>
        </w:rPr>
        <w:t>,</w:t>
      </w:r>
      <w:r w:rsidR="00153E0E" w:rsidRPr="00955F1B">
        <w:rPr>
          <w:lang w:val="en-US"/>
        </w:rPr>
        <w:t xml:space="preserve"> </w:t>
      </w:r>
      <w:r w:rsidR="00F7480F" w:rsidRPr="00955F1B">
        <w:rPr>
          <w:lang w:val="en-US"/>
        </w:rPr>
        <w:t>the survey</w:t>
      </w:r>
      <w:r w:rsidR="00153E0E" w:rsidRPr="00955F1B">
        <w:rPr>
          <w:lang w:val="en-US"/>
        </w:rPr>
        <w:t>s</w:t>
      </w:r>
      <w:r w:rsidR="00636A54" w:rsidRPr="00955F1B">
        <w:rPr>
          <w:lang w:val="en-US"/>
        </w:rPr>
        <w:t xml:space="preserve"> </w:t>
      </w:r>
      <w:r w:rsidR="001172B0" w:rsidRPr="00955F1B">
        <w:rPr>
          <w:lang w:val="en-US"/>
        </w:rPr>
        <w:t xml:space="preserve">reveal the far more ambivalent </w:t>
      </w:r>
      <w:r w:rsidR="002313C1" w:rsidRPr="00955F1B">
        <w:rPr>
          <w:lang w:val="en-US"/>
        </w:rPr>
        <w:t xml:space="preserve">views of </w:t>
      </w:r>
      <w:r w:rsidR="00967171" w:rsidRPr="00955F1B">
        <w:rPr>
          <w:lang w:val="en-US"/>
        </w:rPr>
        <w:t xml:space="preserve">the </w:t>
      </w:r>
      <w:r w:rsidR="002313C1" w:rsidRPr="00955F1B">
        <w:rPr>
          <w:lang w:val="en-US"/>
        </w:rPr>
        <w:t>general</w:t>
      </w:r>
      <w:r w:rsidR="00636A54" w:rsidRPr="00955F1B">
        <w:rPr>
          <w:lang w:val="en-US"/>
        </w:rPr>
        <w:t xml:space="preserve"> public</w:t>
      </w:r>
      <w:r w:rsidR="00F54004" w:rsidRPr="00955F1B">
        <w:rPr>
          <w:lang w:val="en-US"/>
        </w:rPr>
        <w:t xml:space="preserve"> </w:t>
      </w:r>
      <w:r w:rsidR="008371A7" w:rsidRPr="00955F1B">
        <w:rPr>
          <w:lang w:val="en-US"/>
        </w:rPr>
        <w:t>(for a deeper discussion about this topic see, for example</w:t>
      </w:r>
      <w:r w:rsidR="001172B0" w:rsidRPr="00955F1B">
        <w:rPr>
          <w:lang w:val="en-US"/>
        </w:rPr>
        <w:t>,</w:t>
      </w:r>
      <w:r w:rsidR="008371A7" w:rsidRPr="00955F1B">
        <w:rPr>
          <w:lang w:val="en-US"/>
        </w:rPr>
        <w:t xml:space="preserve"> </w:t>
      </w:r>
      <w:r w:rsidR="00AC2814" w:rsidRPr="00955F1B">
        <w:rPr>
          <w:lang w:val="en-US"/>
        </w:rPr>
        <w:t xml:space="preserve">Doyle and </w:t>
      </w:r>
      <w:proofErr w:type="spellStart"/>
      <w:r w:rsidR="008371A7" w:rsidRPr="00955F1B">
        <w:rPr>
          <w:lang w:val="en-US"/>
        </w:rPr>
        <w:t>Fidrmuc</w:t>
      </w:r>
      <w:proofErr w:type="spellEnd"/>
      <w:r w:rsidR="00AC2814" w:rsidRPr="00955F1B">
        <w:rPr>
          <w:lang w:val="en-US"/>
        </w:rPr>
        <w:t>,</w:t>
      </w:r>
      <w:r w:rsidR="008371A7" w:rsidRPr="00955F1B">
        <w:rPr>
          <w:lang w:val="en-US"/>
        </w:rPr>
        <w:t xml:space="preserve"> </w:t>
      </w:r>
      <w:r w:rsidR="00AC2814" w:rsidRPr="00955F1B">
        <w:rPr>
          <w:lang w:val="en-US"/>
        </w:rPr>
        <w:t>2003</w:t>
      </w:r>
      <w:r w:rsidR="008371A7" w:rsidRPr="00955F1B">
        <w:rPr>
          <w:lang w:val="en-US"/>
        </w:rPr>
        <w:t>).</w:t>
      </w:r>
      <w:r w:rsidR="00636A54" w:rsidRPr="00955F1B">
        <w:rPr>
          <w:lang w:val="en-US"/>
        </w:rPr>
        <w:t xml:space="preserve"> </w:t>
      </w:r>
      <w:r w:rsidR="001172B0" w:rsidRPr="00955F1B">
        <w:rPr>
          <w:lang w:val="en-US"/>
        </w:rPr>
        <w:t>In sum, w</w:t>
      </w:r>
      <w:r w:rsidR="00F46FC1" w:rsidRPr="00955F1B">
        <w:rPr>
          <w:lang w:val="en-US"/>
        </w:rPr>
        <w:t>e bring a much deeper and broader pers</w:t>
      </w:r>
      <w:r w:rsidR="00967171" w:rsidRPr="00955F1B">
        <w:rPr>
          <w:lang w:val="en-US"/>
        </w:rPr>
        <w:t>p</w:t>
      </w:r>
      <w:r w:rsidR="00F46FC1" w:rsidRPr="00955F1B">
        <w:rPr>
          <w:lang w:val="en-US"/>
        </w:rPr>
        <w:t>ective to the economic transformation.</w:t>
      </w:r>
      <w:r w:rsidR="00F46FC1" w:rsidRPr="00955F1B" w:rsidDel="00F46FC1">
        <w:rPr>
          <w:lang w:val="en-US"/>
        </w:rPr>
        <w:t xml:space="preserve"> </w:t>
      </w:r>
      <w:r w:rsidR="19B27D55" w:rsidRPr="00955F1B">
        <w:rPr>
          <w:lang w:val="en-US"/>
        </w:rPr>
        <w:t xml:space="preserve">Third, the combination of these two methods </w:t>
      </w:r>
      <w:r w:rsidR="001172B0" w:rsidRPr="00955F1B">
        <w:rPr>
          <w:lang w:val="en-US"/>
        </w:rPr>
        <w:t>is</w:t>
      </w:r>
      <w:r w:rsidR="19B27D55" w:rsidRPr="00955F1B">
        <w:rPr>
          <w:lang w:val="en-US"/>
        </w:rPr>
        <w:t xml:space="preserve"> original and helpful in overcoming the limits of the econometric </w:t>
      </w:r>
      <w:r w:rsidR="001172B0" w:rsidRPr="00955F1B">
        <w:rPr>
          <w:lang w:val="en-US"/>
        </w:rPr>
        <w:t>aspects alone</w:t>
      </w:r>
      <w:r w:rsidR="19B27D55" w:rsidRPr="00955F1B">
        <w:rPr>
          <w:lang w:val="en-US"/>
        </w:rPr>
        <w:t>. Fourth, t</w:t>
      </w:r>
      <w:r w:rsidRPr="00955F1B">
        <w:rPr>
          <w:lang w:val="en-US"/>
        </w:rPr>
        <w:t>he findings</w:t>
      </w:r>
      <w:r w:rsidR="005629FD" w:rsidRPr="00955F1B">
        <w:rPr>
          <w:lang w:val="en-US"/>
        </w:rPr>
        <w:t xml:space="preserve"> </w:t>
      </w:r>
      <w:r w:rsidR="00410154" w:rsidRPr="00955F1B">
        <w:rPr>
          <w:lang w:val="en-US"/>
        </w:rPr>
        <w:t>from this study</w:t>
      </w:r>
      <w:r w:rsidRPr="00955F1B">
        <w:rPr>
          <w:lang w:val="en-US"/>
        </w:rPr>
        <w:t xml:space="preserve"> </w:t>
      </w:r>
      <w:r w:rsidR="00296B64" w:rsidRPr="00955F1B">
        <w:rPr>
          <w:lang w:val="en-US"/>
        </w:rPr>
        <w:t>can be used as a</w:t>
      </w:r>
      <w:r w:rsidRPr="00955F1B">
        <w:rPr>
          <w:lang w:val="en-US"/>
        </w:rPr>
        <w:t xml:space="preserve"> bas</w:t>
      </w:r>
      <w:r w:rsidR="00D76437" w:rsidRPr="00955F1B">
        <w:rPr>
          <w:lang w:val="en-US"/>
        </w:rPr>
        <w:t>is</w:t>
      </w:r>
      <w:r w:rsidRPr="00955F1B">
        <w:rPr>
          <w:lang w:val="en-US"/>
        </w:rPr>
        <w:t xml:space="preserve"> for recommendations on how to gain and maintain public support for economic reforms</w:t>
      </w:r>
      <w:r w:rsidR="00D76437" w:rsidRPr="00955F1B">
        <w:rPr>
          <w:lang w:val="en-US"/>
        </w:rPr>
        <w:t xml:space="preserve"> – support that </w:t>
      </w:r>
      <w:r w:rsidRPr="00955F1B">
        <w:rPr>
          <w:lang w:val="en-US"/>
        </w:rPr>
        <w:t>is essential for their successful implementation.</w:t>
      </w:r>
    </w:p>
    <w:p w14:paraId="53772EF9" w14:textId="2F042D7F" w:rsidR="000E0C89" w:rsidRPr="00955F1B" w:rsidRDefault="74074915" w:rsidP="00742E4A">
      <w:pPr>
        <w:pStyle w:val="Odstavec-dal"/>
        <w:rPr>
          <w:lang w:val="en-US"/>
        </w:rPr>
      </w:pPr>
      <w:r w:rsidRPr="00955F1B">
        <w:rPr>
          <w:lang w:val="en-US"/>
        </w:rPr>
        <w:t xml:space="preserve">The paper is structured as follows. </w:t>
      </w:r>
      <w:r w:rsidR="00D76437" w:rsidRPr="00955F1B">
        <w:rPr>
          <w:lang w:val="en-US"/>
        </w:rPr>
        <w:t>S</w:t>
      </w:r>
      <w:r w:rsidRPr="00955F1B">
        <w:rPr>
          <w:lang w:val="en-US"/>
        </w:rPr>
        <w:t>ection</w:t>
      </w:r>
      <w:r w:rsidR="22ECEF68" w:rsidRPr="00955F1B">
        <w:rPr>
          <w:lang w:val="en-US"/>
        </w:rPr>
        <w:t xml:space="preserve"> 2</w:t>
      </w:r>
      <w:r w:rsidRPr="00955F1B">
        <w:rPr>
          <w:lang w:val="en-US"/>
        </w:rPr>
        <w:t xml:space="preserve"> </w:t>
      </w:r>
      <w:r w:rsidR="00D76437" w:rsidRPr="00955F1B">
        <w:rPr>
          <w:lang w:val="en-US"/>
        </w:rPr>
        <w:t xml:space="preserve">introduces </w:t>
      </w:r>
      <w:r w:rsidRPr="00955F1B">
        <w:rPr>
          <w:lang w:val="en-US"/>
        </w:rPr>
        <w:t>the economic and social context of the Czech economic transition</w:t>
      </w:r>
      <w:r w:rsidR="00D76437" w:rsidRPr="00955F1B">
        <w:rPr>
          <w:lang w:val="en-US"/>
        </w:rPr>
        <w:t>,</w:t>
      </w:r>
      <w:r w:rsidR="082E03B1" w:rsidRPr="00955F1B">
        <w:rPr>
          <w:lang w:val="en-US"/>
        </w:rPr>
        <w:t xml:space="preserve"> </w:t>
      </w:r>
      <w:r w:rsidR="2E91C748" w:rsidRPr="00955F1B">
        <w:rPr>
          <w:lang w:val="en-US"/>
        </w:rPr>
        <w:t>highlight</w:t>
      </w:r>
      <w:r w:rsidR="00D76437" w:rsidRPr="00955F1B">
        <w:rPr>
          <w:lang w:val="en-US"/>
        </w:rPr>
        <w:t>ing</w:t>
      </w:r>
      <w:r w:rsidR="2E91C748" w:rsidRPr="00955F1B">
        <w:rPr>
          <w:lang w:val="en-US"/>
        </w:rPr>
        <w:t xml:space="preserve"> the incredibly high level of support for the transformation at the beginning</w:t>
      </w:r>
      <w:r w:rsidRPr="00955F1B">
        <w:rPr>
          <w:lang w:val="en-US"/>
        </w:rPr>
        <w:t xml:space="preserve">. </w:t>
      </w:r>
      <w:r w:rsidR="45574FC9" w:rsidRPr="00955F1B">
        <w:rPr>
          <w:lang w:val="en-US"/>
        </w:rPr>
        <w:t>S</w:t>
      </w:r>
      <w:r w:rsidRPr="00955F1B">
        <w:rPr>
          <w:lang w:val="en-US"/>
        </w:rPr>
        <w:t>ection</w:t>
      </w:r>
      <w:r w:rsidR="45574FC9" w:rsidRPr="00955F1B">
        <w:rPr>
          <w:lang w:val="en-US"/>
        </w:rPr>
        <w:t xml:space="preserve"> 3</w:t>
      </w:r>
      <w:r w:rsidRPr="00955F1B">
        <w:rPr>
          <w:lang w:val="en-US"/>
        </w:rPr>
        <w:t xml:space="preserve"> provides a brief literature review on the public </w:t>
      </w:r>
      <w:r w:rsidRPr="00955F1B">
        <w:rPr>
          <w:lang w:val="en-US"/>
        </w:rPr>
        <w:lastRenderedPageBreak/>
        <w:t>support for economic reforms in transition countries</w:t>
      </w:r>
      <w:r w:rsidR="62C54DA3" w:rsidRPr="00955F1B">
        <w:rPr>
          <w:lang w:val="en-US"/>
        </w:rPr>
        <w:t xml:space="preserve"> and identifies </w:t>
      </w:r>
      <w:r w:rsidR="5E079661" w:rsidRPr="00955F1B">
        <w:rPr>
          <w:lang w:val="en-US"/>
        </w:rPr>
        <w:t>its</w:t>
      </w:r>
      <w:r w:rsidR="62C54DA3" w:rsidRPr="00955F1B">
        <w:rPr>
          <w:lang w:val="en-US"/>
        </w:rPr>
        <w:t xml:space="preserve"> main determinants</w:t>
      </w:r>
      <w:r w:rsidRPr="00955F1B">
        <w:rPr>
          <w:lang w:val="en-US"/>
        </w:rPr>
        <w:t xml:space="preserve">. </w:t>
      </w:r>
      <w:r w:rsidR="202858B1" w:rsidRPr="00955F1B">
        <w:rPr>
          <w:lang w:val="en-US"/>
        </w:rPr>
        <w:t xml:space="preserve">Section </w:t>
      </w:r>
      <w:r w:rsidR="3D740659" w:rsidRPr="00955F1B">
        <w:rPr>
          <w:lang w:val="en-US"/>
        </w:rPr>
        <w:t>4</w:t>
      </w:r>
      <w:r w:rsidR="202858B1" w:rsidRPr="00955F1B">
        <w:rPr>
          <w:lang w:val="en-US"/>
        </w:rPr>
        <w:t xml:space="preserve"> </w:t>
      </w:r>
      <w:r w:rsidR="202858B1" w:rsidRPr="00A01ED7">
        <w:rPr>
          <w:color w:val="1C1D1E"/>
          <w:shd w:val="clear" w:color="auto" w:fill="FFFFFF"/>
          <w:lang w:val="en-US"/>
        </w:rPr>
        <w:t>describes the data</w:t>
      </w:r>
      <w:r w:rsidR="780A09A7" w:rsidRPr="00A01ED7">
        <w:rPr>
          <w:color w:val="1C1D1E"/>
          <w:shd w:val="clear" w:color="auto" w:fill="FFFFFF"/>
          <w:lang w:val="en-US"/>
        </w:rPr>
        <w:t>, the methodology</w:t>
      </w:r>
      <w:r w:rsidR="0063578F" w:rsidRPr="00955F1B">
        <w:rPr>
          <w:color w:val="1C1D1E"/>
          <w:shd w:val="clear" w:color="auto" w:fill="FFFFFF"/>
          <w:lang w:val="en-US"/>
        </w:rPr>
        <w:t>,</w:t>
      </w:r>
      <w:r w:rsidR="780A09A7" w:rsidRPr="00A01ED7">
        <w:rPr>
          <w:color w:val="1C1D1E"/>
          <w:shd w:val="clear" w:color="auto" w:fill="FFFFFF"/>
          <w:lang w:val="en-US"/>
        </w:rPr>
        <w:t xml:space="preserve"> and the results of </w:t>
      </w:r>
      <w:r w:rsidR="0048020D" w:rsidRPr="00955F1B">
        <w:rPr>
          <w:color w:val="1C1D1E"/>
          <w:shd w:val="clear" w:color="auto" w:fill="FFFFFF"/>
          <w:lang w:val="en-US"/>
        </w:rPr>
        <w:t>our</w:t>
      </w:r>
      <w:r w:rsidR="780A09A7" w:rsidRPr="00A01ED7">
        <w:rPr>
          <w:color w:val="1C1D1E"/>
          <w:shd w:val="clear" w:color="auto" w:fill="FFFFFF"/>
          <w:lang w:val="en-US"/>
        </w:rPr>
        <w:t xml:space="preserve"> econometric analysis</w:t>
      </w:r>
      <w:r w:rsidR="0063578F" w:rsidRPr="00955F1B">
        <w:rPr>
          <w:color w:val="1C1D1E"/>
          <w:shd w:val="clear" w:color="auto" w:fill="FFFFFF"/>
          <w:lang w:val="en-US"/>
        </w:rPr>
        <w:t>,</w:t>
      </w:r>
      <w:r w:rsidR="780A09A7" w:rsidRPr="00A01ED7">
        <w:rPr>
          <w:color w:val="1C1D1E"/>
          <w:shd w:val="clear" w:color="auto" w:fill="FFFFFF"/>
          <w:lang w:val="en-US"/>
        </w:rPr>
        <w:t xml:space="preserve"> </w:t>
      </w:r>
      <w:r w:rsidR="3D740659" w:rsidRPr="00A01ED7">
        <w:rPr>
          <w:color w:val="1C1D1E"/>
          <w:shd w:val="clear" w:color="auto" w:fill="FFFFFF"/>
          <w:lang w:val="en-US"/>
        </w:rPr>
        <w:t>which</w:t>
      </w:r>
      <w:r w:rsidR="780A09A7" w:rsidRPr="00A01ED7">
        <w:rPr>
          <w:color w:val="1C1D1E"/>
          <w:shd w:val="clear" w:color="auto" w:fill="FFFFFF"/>
          <w:lang w:val="en-US"/>
        </w:rPr>
        <w:t xml:space="preserve"> tests </w:t>
      </w:r>
      <w:r w:rsidR="780A09A7" w:rsidRPr="00F41E34">
        <w:rPr>
          <w:color w:val="1C1D1E"/>
          <w:shd w:val="clear" w:color="auto" w:fill="FFFFFF"/>
          <w:lang w:val="en-US"/>
        </w:rPr>
        <w:t>t</w:t>
      </w:r>
      <w:r w:rsidR="7A36EC8E" w:rsidRPr="00955F1B">
        <w:rPr>
          <w:lang w:val="en-US"/>
        </w:rPr>
        <w:t xml:space="preserve">he </w:t>
      </w:r>
      <w:r w:rsidR="00EA4881">
        <w:rPr>
          <w:lang w:val="en-US"/>
        </w:rPr>
        <w:t xml:space="preserve">relative </w:t>
      </w:r>
      <w:r w:rsidR="7A36EC8E" w:rsidRPr="00955F1B">
        <w:rPr>
          <w:lang w:val="en-US"/>
        </w:rPr>
        <w:t xml:space="preserve">importance of </w:t>
      </w:r>
      <w:r w:rsidR="2C88B133" w:rsidRPr="00955F1B">
        <w:rPr>
          <w:lang w:val="en-US"/>
        </w:rPr>
        <w:t xml:space="preserve">these </w:t>
      </w:r>
      <w:r w:rsidR="00EA4881">
        <w:rPr>
          <w:lang w:val="en-US"/>
        </w:rPr>
        <w:t>determinants</w:t>
      </w:r>
      <w:r w:rsidR="00EA4881" w:rsidRPr="00955F1B">
        <w:rPr>
          <w:lang w:val="en-US"/>
        </w:rPr>
        <w:t xml:space="preserve"> </w:t>
      </w:r>
      <w:r w:rsidR="7A36EC8E" w:rsidRPr="00955F1B">
        <w:rPr>
          <w:lang w:val="en-US"/>
        </w:rPr>
        <w:t>in the Czech transformation</w:t>
      </w:r>
      <w:r w:rsidR="1C61E647" w:rsidRPr="00955F1B">
        <w:rPr>
          <w:lang w:val="en-US"/>
        </w:rPr>
        <w:t>.</w:t>
      </w:r>
      <w:r w:rsidRPr="00955F1B">
        <w:rPr>
          <w:lang w:val="en-US"/>
        </w:rPr>
        <w:t xml:space="preserve"> </w:t>
      </w:r>
      <w:r w:rsidR="1C61E647" w:rsidRPr="00955F1B">
        <w:rPr>
          <w:lang w:val="en-US"/>
        </w:rPr>
        <w:t>These results are</w:t>
      </w:r>
      <w:r w:rsidR="26901849" w:rsidRPr="00955F1B">
        <w:rPr>
          <w:lang w:val="en-US"/>
        </w:rPr>
        <w:t xml:space="preserve"> </w:t>
      </w:r>
      <w:r w:rsidR="00EA4881">
        <w:rPr>
          <w:lang w:val="en-US"/>
        </w:rPr>
        <w:t>contextualized</w:t>
      </w:r>
      <w:r w:rsidR="00EA4881" w:rsidRPr="00955F1B">
        <w:rPr>
          <w:lang w:val="en-US"/>
        </w:rPr>
        <w:t xml:space="preserve"> </w:t>
      </w:r>
      <w:r w:rsidRPr="00955F1B">
        <w:rPr>
          <w:lang w:val="en-US"/>
        </w:rPr>
        <w:t xml:space="preserve">in </w:t>
      </w:r>
      <w:r w:rsidR="0063578F" w:rsidRPr="00955F1B">
        <w:rPr>
          <w:lang w:val="en-US"/>
        </w:rPr>
        <w:t>S</w:t>
      </w:r>
      <w:r w:rsidRPr="00955F1B">
        <w:rPr>
          <w:lang w:val="en-US"/>
        </w:rPr>
        <w:t xml:space="preserve">ection </w:t>
      </w:r>
      <w:r w:rsidR="3D740659" w:rsidRPr="00955F1B">
        <w:rPr>
          <w:lang w:val="en-US"/>
        </w:rPr>
        <w:t xml:space="preserve">5 </w:t>
      </w:r>
      <w:r w:rsidRPr="00955F1B">
        <w:rPr>
          <w:lang w:val="en-US"/>
        </w:rPr>
        <w:t xml:space="preserve">with evidence from oral history. The last section </w:t>
      </w:r>
      <w:r w:rsidR="0A477E77" w:rsidRPr="00955F1B">
        <w:rPr>
          <w:lang w:val="en-US"/>
        </w:rPr>
        <w:t xml:space="preserve">concludes and offers </w:t>
      </w:r>
      <w:r w:rsidR="0063578F" w:rsidRPr="00955F1B">
        <w:rPr>
          <w:lang w:val="en-US"/>
        </w:rPr>
        <w:t>our</w:t>
      </w:r>
      <w:r w:rsidR="0063578F" w:rsidRPr="00A01ED7">
        <w:rPr>
          <w:lang w:val="en-US"/>
        </w:rPr>
        <w:t xml:space="preserve"> </w:t>
      </w:r>
      <w:r w:rsidRPr="00955F1B">
        <w:rPr>
          <w:lang w:val="en-US"/>
        </w:rPr>
        <w:t xml:space="preserve">recommendations </w:t>
      </w:r>
      <w:r w:rsidR="1BBBA92F" w:rsidRPr="00955F1B">
        <w:rPr>
          <w:lang w:val="en-US"/>
        </w:rPr>
        <w:t>on</w:t>
      </w:r>
      <w:r w:rsidRPr="00955F1B">
        <w:rPr>
          <w:lang w:val="en-US"/>
        </w:rPr>
        <w:t xml:space="preserve"> how to </w:t>
      </w:r>
      <w:r w:rsidR="03981B87" w:rsidRPr="00955F1B">
        <w:rPr>
          <w:lang w:val="en-US"/>
        </w:rPr>
        <w:t>sustain</w:t>
      </w:r>
      <w:r w:rsidRPr="00955F1B">
        <w:rPr>
          <w:lang w:val="en-US"/>
        </w:rPr>
        <w:t xml:space="preserve"> </w:t>
      </w:r>
      <w:r w:rsidR="0048020D" w:rsidRPr="00955F1B">
        <w:rPr>
          <w:lang w:val="en-US"/>
        </w:rPr>
        <w:t xml:space="preserve">public </w:t>
      </w:r>
      <w:r w:rsidRPr="00955F1B">
        <w:rPr>
          <w:lang w:val="en-US"/>
        </w:rPr>
        <w:t xml:space="preserve">support for </w:t>
      </w:r>
      <w:r w:rsidR="0048020D" w:rsidRPr="00955F1B">
        <w:rPr>
          <w:lang w:val="en-US"/>
        </w:rPr>
        <w:t xml:space="preserve">economic </w:t>
      </w:r>
      <w:r w:rsidRPr="00955F1B">
        <w:rPr>
          <w:lang w:val="en-US"/>
        </w:rPr>
        <w:t xml:space="preserve">reforms. </w:t>
      </w:r>
    </w:p>
    <w:p w14:paraId="3A51B0CB" w14:textId="2A75081C" w:rsidR="00703F74" w:rsidRPr="00955F1B" w:rsidRDefault="00703F74" w:rsidP="000E0C89">
      <w:pPr>
        <w:spacing w:line="240" w:lineRule="auto"/>
        <w:jc w:val="left"/>
        <w:rPr>
          <w:rFonts w:eastAsia="SimSun" w:cs="Times New Roman"/>
          <w:kern w:val="1"/>
          <w:lang w:val="en-US" w:eastAsia="hi-IN" w:bidi="hi-IN"/>
        </w:rPr>
      </w:pPr>
    </w:p>
    <w:p w14:paraId="501EC473" w14:textId="4F92CDAB" w:rsidR="00F33C28" w:rsidRPr="00955F1B" w:rsidRDefault="00AF22F7" w:rsidP="00F33C28">
      <w:pPr>
        <w:pStyle w:val="Nadpis1"/>
        <w:rPr>
          <w:lang w:val="en-US"/>
        </w:rPr>
      </w:pPr>
      <w:r w:rsidRPr="00955F1B">
        <w:rPr>
          <w:lang w:val="en-US"/>
        </w:rPr>
        <w:t xml:space="preserve">The </w:t>
      </w:r>
      <w:r w:rsidR="09DDBB07" w:rsidRPr="00955F1B">
        <w:rPr>
          <w:lang w:val="en-US"/>
        </w:rPr>
        <w:t>Czech transition</w:t>
      </w:r>
    </w:p>
    <w:p w14:paraId="436DF408" w14:textId="439C2FD7" w:rsidR="00A233F7" w:rsidRPr="00955F1B" w:rsidRDefault="02A39E53" w:rsidP="005278BE">
      <w:pPr>
        <w:pStyle w:val="Odstavec-prvn"/>
        <w:rPr>
          <w:rStyle w:val="normaltextrun"/>
          <w:lang w:val="en-US"/>
        </w:rPr>
      </w:pPr>
      <w:r w:rsidRPr="00955F1B">
        <w:rPr>
          <w:rStyle w:val="normaltextrun"/>
          <w:lang w:val="en-US"/>
        </w:rPr>
        <w:t xml:space="preserve">Public support for the transformation process had its roots in the </w:t>
      </w:r>
      <w:r w:rsidR="0048020D" w:rsidRPr="00955F1B">
        <w:rPr>
          <w:rStyle w:val="normaltextrun"/>
          <w:lang w:val="en-US"/>
        </w:rPr>
        <w:t xml:space="preserve">dysfunction </w:t>
      </w:r>
      <w:r w:rsidRPr="00955F1B">
        <w:rPr>
          <w:rStyle w:val="normaltextrun"/>
          <w:lang w:val="en-US"/>
        </w:rPr>
        <w:t>of the centrally planned economic system and in socialist society</w:t>
      </w:r>
      <w:r w:rsidR="0048020D" w:rsidRPr="00955F1B">
        <w:rPr>
          <w:rStyle w:val="normaltextrun"/>
          <w:lang w:val="en-US"/>
        </w:rPr>
        <w:t xml:space="preserve"> generally</w:t>
      </w:r>
      <w:r w:rsidRPr="00955F1B">
        <w:rPr>
          <w:rStyle w:val="normaltextrun"/>
          <w:lang w:val="en-US"/>
        </w:rPr>
        <w:t xml:space="preserve">, but also in the </w:t>
      </w:r>
      <w:r w:rsidR="004A1A4A">
        <w:rPr>
          <w:rStyle w:val="normaltextrun"/>
          <w:lang w:val="en-US"/>
        </w:rPr>
        <w:t xml:space="preserve">path that the </w:t>
      </w:r>
      <w:r w:rsidRPr="00955F1B">
        <w:rPr>
          <w:rStyle w:val="normaltextrun"/>
          <w:lang w:val="en-US"/>
        </w:rPr>
        <w:t xml:space="preserve">transformation </w:t>
      </w:r>
      <w:r w:rsidR="004A1A4A">
        <w:rPr>
          <w:rStyle w:val="normaltextrun"/>
          <w:lang w:val="en-US"/>
        </w:rPr>
        <w:t xml:space="preserve">took </w:t>
      </w:r>
      <w:r w:rsidRPr="00955F1B">
        <w:rPr>
          <w:rStyle w:val="normaltextrun"/>
          <w:lang w:val="en-US"/>
        </w:rPr>
        <w:t>after the fall of the regime</w:t>
      </w:r>
      <w:r w:rsidR="004A1A4A">
        <w:rPr>
          <w:rStyle w:val="normaltextrun"/>
          <w:lang w:val="en-US"/>
        </w:rPr>
        <w:t>, and the speed it took this path</w:t>
      </w:r>
      <w:r w:rsidRPr="00955F1B">
        <w:rPr>
          <w:rStyle w:val="normaltextrun"/>
          <w:lang w:val="en-US"/>
        </w:rPr>
        <w:t xml:space="preserve">. </w:t>
      </w:r>
      <w:r w:rsidR="004A1A4A">
        <w:rPr>
          <w:rStyle w:val="normaltextrun"/>
          <w:lang w:val="en-US"/>
        </w:rPr>
        <w:t>P</w:t>
      </w:r>
      <w:r w:rsidRPr="00955F1B">
        <w:rPr>
          <w:rStyle w:val="normaltextrun"/>
          <w:lang w:val="en-US"/>
        </w:rPr>
        <w:t>olitical as well as economic</w:t>
      </w:r>
      <w:r w:rsidR="004A1A4A">
        <w:rPr>
          <w:rStyle w:val="normaltextrun"/>
          <w:lang w:val="en-US"/>
        </w:rPr>
        <w:t xml:space="preserve"> aspects played crucial roles</w:t>
      </w:r>
      <w:r w:rsidRPr="00955F1B">
        <w:rPr>
          <w:rStyle w:val="normaltextrun"/>
          <w:lang w:val="en-US"/>
        </w:rPr>
        <w:t xml:space="preserve">. </w:t>
      </w:r>
    </w:p>
    <w:p w14:paraId="1D7D7B66" w14:textId="02793FD5" w:rsidR="00D05249" w:rsidRPr="00955F1B" w:rsidRDefault="2B5274D8" w:rsidP="005278BE">
      <w:pPr>
        <w:pStyle w:val="Odstavec-dal"/>
        <w:rPr>
          <w:rStyle w:val="normaltextrun"/>
          <w:lang w:val="en-US"/>
        </w:rPr>
      </w:pPr>
      <w:r w:rsidRPr="00955F1B">
        <w:rPr>
          <w:rStyle w:val="normaltextrun"/>
          <w:lang w:val="en-US"/>
        </w:rPr>
        <w:t xml:space="preserve">The Communist Party took power in a coup in 1948. </w:t>
      </w:r>
      <w:r w:rsidR="00430C0F" w:rsidRPr="00955F1B">
        <w:rPr>
          <w:rStyle w:val="normaltextrun"/>
          <w:lang w:val="en-US"/>
        </w:rPr>
        <w:t>The secret police controlled every aspect of life in the country, and t</w:t>
      </w:r>
      <w:r w:rsidRPr="00955F1B">
        <w:rPr>
          <w:rStyle w:val="normaltextrun"/>
          <w:lang w:val="en-US"/>
        </w:rPr>
        <w:t>he totalitarian</w:t>
      </w:r>
      <w:r w:rsidR="00430C0F" w:rsidRPr="00955F1B">
        <w:rPr>
          <w:rStyle w:val="normaltextrun"/>
          <w:lang w:val="en-US"/>
        </w:rPr>
        <w:t>,</w:t>
      </w:r>
      <w:r w:rsidRPr="00955F1B">
        <w:rPr>
          <w:rStyle w:val="normaltextrun"/>
          <w:lang w:val="en-US"/>
        </w:rPr>
        <w:t xml:space="preserve"> communist regime limited </w:t>
      </w:r>
      <w:r w:rsidR="00430C0F" w:rsidRPr="00955F1B">
        <w:rPr>
          <w:rStyle w:val="normaltextrun"/>
          <w:lang w:val="en-US"/>
        </w:rPr>
        <w:t xml:space="preserve">many civil and political </w:t>
      </w:r>
      <w:r w:rsidRPr="00955F1B">
        <w:rPr>
          <w:rStyle w:val="normaltextrun"/>
          <w:lang w:val="en-US"/>
        </w:rPr>
        <w:t xml:space="preserve">freedoms alongside any </w:t>
      </w:r>
      <w:r w:rsidR="00430C0F" w:rsidRPr="00955F1B">
        <w:rPr>
          <w:rStyle w:val="normaltextrun"/>
          <w:lang w:val="en-US"/>
        </w:rPr>
        <w:t xml:space="preserve">criticism </w:t>
      </w:r>
      <w:r w:rsidRPr="00955F1B">
        <w:rPr>
          <w:rStyle w:val="normaltextrun"/>
          <w:lang w:val="en-US"/>
        </w:rPr>
        <w:t>of the regime. People were not allowed to travel</w:t>
      </w:r>
      <w:r w:rsidR="00290B34" w:rsidRPr="00955F1B">
        <w:rPr>
          <w:rStyle w:val="normaltextrun"/>
          <w:lang w:val="en-US"/>
        </w:rPr>
        <w:t>,</w:t>
      </w:r>
      <w:r w:rsidRPr="00955F1B">
        <w:rPr>
          <w:rStyle w:val="normaltextrun"/>
          <w:lang w:val="en-US"/>
        </w:rPr>
        <w:t xml:space="preserve"> </w:t>
      </w:r>
      <w:r w:rsidR="00430C0F" w:rsidRPr="00955F1B">
        <w:rPr>
          <w:rStyle w:val="normaltextrun"/>
          <w:lang w:val="en-US"/>
        </w:rPr>
        <w:t>t</w:t>
      </w:r>
      <w:r w:rsidRPr="00955F1B">
        <w:rPr>
          <w:rStyle w:val="normaltextrun"/>
          <w:lang w:val="en-US"/>
        </w:rPr>
        <w:t>here was no competition of political ideas, and elections were a</w:t>
      </w:r>
      <w:r w:rsidR="00C13918" w:rsidRPr="00955F1B">
        <w:rPr>
          <w:rStyle w:val="normaltextrun"/>
          <w:lang w:val="en-US"/>
        </w:rPr>
        <w:t> </w:t>
      </w:r>
      <w:r w:rsidRPr="00955F1B">
        <w:rPr>
          <w:rStyle w:val="normaltextrun"/>
          <w:lang w:val="en-US"/>
        </w:rPr>
        <w:t xml:space="preserve">farce. </w:t>
      </w:r>
      <w:r w:rsidR="00430C0F" w:rsidRPr="00955F1B">
        <w:rPr>
          <w:rStyle w:val="normaltextrun"/>
          <w:lang w:val="en-US"/>
        </w:rPr>
        <w:t>Any</w:t>
      </w:r>
      <w:r w:rsidRPr="00955F1B">
        <w:rPr>
          <w:rStyle w:val="normaltextrun"/>
          <w:lang w:val="en-US"/>
        </w:rPr>
        <w:t xml:space="preserve"> opposition was suppressed, and </w:t>
      </w:r>
      <w:r w:rsidR="00430C0F" w:rsidRPr="00955F1B">
        <w:rPr>
          <w:rStyle w:val="normaltextrun"/>
          <w:lang w:val="en-US"/>
        </w:rPr>
        <w:t>its</w:t>
      </w:r>
      <w:r w:rsidRPr="00955F1B">
        <w:rPr>
          <w:rStyle w:val="normaltextrun"/>
          <w:lang w:val="en-US"/>
        </w:rPr>
        <w:t xml:space="preserve"> members </w:t>
      </w:r>
      <w:r w:rsidR="00430C0F" w:rsidRPr="00955F1B">
        <w:rPr>
          <w:rStyle w:val="normaltextrun"/>
          <w:lang w:val="en-US"/>
        </w:rPr>
        <w:t xml:space="preserve">were </w:t>
      </w:r>
      <w:r w:rsidRPr="00955F1B">
        <w:rPr>
          <w:rStyle w:val="normaltextrun"/>
          <w:lang w:val="en-US"/>
        </w:rPr>
        <w:t>jailed.</w:t>
      </w:r>
      <w:r w:rsidR="008544EC" w:rsidRPr="00955F1B">
        <w:rPr>
          <w:rStyle w:val="normaltextrun"/>
          <w:lang w:val="en-US"/>
        </w:rPr>
        <w:t xml:space="preserve"> </w:t>
      </w:r>
    </w:p>
    <w:p w14:paraId="35C1FC52" w14:textId="1E910FB4" w:rsidR="00C14D19" w:rsidRPr="00955F1B" w:rsidRDefault="009F0ED8" w:rsidP="005278BE">
      <w:pPr>
        <w:pStyle w:val="Odstavec-dal"/>
        <w:rPr>
          <w:lang w:val="en-US"/>
        </w:rPr>
      </w:pPr>
      <w:r w:rsidRPr="00955F1B">
        <w:rPr>
          <w:rStyle w:val="normaltextrun"/>
          <w:lang w:val="en-US"/>
        </w:rPr>
        <w:t>P</w:t>
      </w:r>
      <w:r w:rsidR="2B5274D8" w:rsidRPr="00955F1B">
        <w:rPr>
          <w:rStyle w:val="normaltextrun"/>
          <w:lang w:val="en-US"/>
        </w:rPr>
        <w:t>olitical change in Czechoslovakia</w:t>
      </w:r>
      <w:r w:rsidR="00C320DD" w:rsidRPr="00955F1B">
        <w:rPr>
          <w:rStyle w:val="normaltextrun"/>
          <w:lang w:val="en-US"/>
        </w:rPr>
        <w:t xml:space="preserve"> took place in 1989 and</w:t>
      </w:r>
      <w:r w:rsidR="2B5274D8" w:rsidRPr="00955F1B">
        <w:rPr>
          <w:rStyle w:val="normaltextrun"/>
          <w:lang w:val="en-US"/>
        </w:rPr>
        <w:t xml:space="preserve"> </w:t>
      </w:r>
      <w:r w:rsidRPr="00955F1B">
        <w:rPr>
          <w:rStyle w:val="normaltextrun"/>
          <w:lang w:val="en-US"/>
        </w:rPr>
        <w:t xml:space="preserve">was </w:t>
      </w:r>
      <w:r w:rsidR="004A1A4A">
        <w:rPr>
          <w:rStyle w:val="normaltextrun"/>
          <w:lang w:val="en-US"/>
        </w:rPr>
        <w:t>referred to as</w:t>
      </w:r>
      <w:r w:rsidRPr="00955F1B">
        <w:rPr>
          <w:rStyle w:val="normaltextrun"/>
          <w:lang w:val="en-US"/>
        </w:rPr>
        <w:t xml:space="preserve"> </w:t>
      </w:r>
      <w:r w:rsidR="2B5274D8" w:rsidRPr="00955F1B">
        <w:rPr>
          <w:rStyle w:val="normaltextrun"/>
          <w:lang w:val="en-US"/>
        </w:rPr>
        <w:t xml:space="preserve">the Velvet </w:t>
      </w:r>
      <w:r w:rsidRPr="00955F1B">
        <w:rPr>
          <w:rStyle w:val="normaltextrun"/>
          <w:lang w:val="en-US"/>
        </w:rPr>
        <w:t>R</w:t>
      </w:r>
      <w:r w:rsidR="2B5274D8" w:rsidRPr="00955F1B">
        <w:rPr>
          <w:rStyle w:val="normaltextrun"/>
          <w:lang w:val="en-US"/>
        </w:rPr>
        <w:t xml:space="preserve">evolution for its gentle course. </w:t>
      </w:r>
      <w:r w:rsidRPr="00955F1B">
        <w:rPr>
          <w:rStyle w:val="normaltextrun"/>
          <w:lang w:val="en-US"/>
        </w:rPr>
        <w:t xml:space="preserve">One </w:t>
      </w:r>
      <w:r w:rsidR="2B5274D8" w:rsidRPr="00955F1B">
        <w:rPr>
          <w:rStyle w:val="normaltextrun"/>
          <w:lang w:val="en-US"/>
        </w:rPr>
        <w:t xml:space="preserve">crucial </w:t>
      </w:r>
      <w:r w:rsidRPr="00955F1B">
        <w:rPr>
          <w:rStyle w:val="normaltextrun"/>
          <w:lang w:val="en-US"/>
        </w:rPr>
        <w:t xml:space="preserve">aspect included </w:t>
      </w:r>
      <w:r w:rsidR="2B5274D8" w:rsidRPr="00955F1B">
        <w:rPr>
          <w:rStyle w:val="normaltextrun"/>
          <w:lang w:val="en-US"/>
        </w:rPr>
        <w:t xml:space="preserve">massive demonstrations with a thrilling atmosphere of up to hundreds of thousands of people on the main squares all around the country. The protesters expressed their broad dissatisfaction with the communist system </w:t>
      </w:r>
      <w:r w:rsidR="001C5D7B" w:rsidRPr="00955F1B">
        <w:rPr>
          <w:rStyle w:val="normaltextrun"/>
          <w:lang w:val="en-US"/>
        </w:rPr>
        <w:t>as well as</w:t>
      </w:r>
      <w:r w:rsidR="2B5274D8" w:rsidRPr="00955F1B">
        <w:rPr>
          <w:rStyle w:val="normaltextrun"/>
          <w:lang w:val="en-US"/>
        </w:rPr>
        <w:t xml:space="preserve"> the state of the economy</w:t>
      </w:r>
      <w:r w:rsidR="001C5D7B" w:rsidRPr="00955F1B">
        <w:rPr>
          <w:rStyle w:val="normaltextrun"/>
          <w:lang w:val="en-US"/>
        </w:rPr>
        <w:t xml:space="preserve"> more specifically</w:t>
      </w:r>
      <w:r w:rsidR="2B5274D8" w:rsidRPr="00955F1B">
        <w:rPr>
          <w:rStyle w:val="normaltextrun"/>
          <w:lang w:val="en-US"/>
        </w:rPr>
        <w:t>. Personal freedoms and political competition were immediately re-established. The first free election, which took place in June 1990, resulted in landslide victories for the newly established political movements in both parts of the federa</w:t>
      </w:r>
      <w:r w:rsidR="001C5D7B" w:rsidRPr="00955F1B">
        <w:rPr>
          <w:rStyle w:val="normaltextrun"/>
          <w:lang w:val="en-US"/>
        </w:rPr>
        <w:t>l</w:t>
      </w:r>
      <w:r w:rsidR="2B5274D8" w:rsidRPr="00955F1B">
        <w:rPr>
          <w:rStyle w:val="normaltextrun"/>
          <w:lang w:val="en-US"/>
        </w:rPr>
        <w:t xml:space="preserve"> state. </w:t>
      </w:r>
      <w:r w:rsidR="001C5D7B" w:rsidRPr="00955F1B">
        <w:rPr>
          <w:rStyle w:val="normaltextrun"/>
          <w:lang w:val="en-US"/>
        </w:rPr>
        <w:t>S</w:t>
      </w:r>
      <w:r w:rsidR="2B5274D8" w:rsidRPr="00955F1B">
        <w:rPr>
          <w:rStyle w:val="normaltextrun"/>
          <w:lang w:val="en-US"/>
        </w:rPr>
        <w:t>upport for political changes was at that moment</w:t>
      </w:r>
      <w:r w:rsidR="00A95843" w:rsidRPr="00955F1B">
        <w:rPr>
          <w:rStyle w:val="normaltextrun"/>
          <w:lang w:val="en-US"/>
        </w:rPr>
        <w:t xml:space="preserve"> </w:t>
      </w:r>
      <w:r w:rsidR="2B5274D8" w:rsidRPr="00955F1B">
        <w:rPr>
          <w:rStyle w:val="normaltextrun"/>
          <w:lang w:val="en-US"/>
        </w:rPr>
        <w:t>enormous</w:t>
      </w:r>
      <w:r w:rsidR="19B27D55" w:rsidRPr="00955F1B">
        <w:rPr>
          <w:rStyle w:val="normaltextrun"/>
          <w:lang w:val="en-US"/>
        </w:rPr>
        <w:t>.</w:t>
      </w:r>
      <w:r w:rsidR="005D312D" w:rsidRPr="00955F1B">
        <w:rPr>
          <w:rStyle w:val="Znakapoznpodarou"/>
          <w:lang w:val="en-US"/>
        </w:rPr>
        <w:footnoteReference w:id="5"/>
      </w:r>
      <w:r w:rsidR="00924ACB" w:rsidRPr="00955F1B">
        <w:rPr>
          <w:rStyle w:val="eop"/>
          <w:lang w:val="en-US"/>
        </w:rPr>
        <w:t xml:space="preserve"> </w:t>
      </w:r>
    </w:p>
    <w:p w14:paraId="17C74F6A" w14:textId="7C0B2C49" w:rsidR="00B2276E" w:rsidRPr="00955F1B" w:rsidRDefault="2B5274D8" w:rsidP="18AD0165">
      <w:pPr>
        <w:pStyle w:val="Odstavec-dal"/>
        <w:rPr>
          <w:rStyle w:val="normaltextrun"/>
          <w:lang w:val="en-US"/>
        </w:rPr>
      </w:pPr>
      <w:r w:rsidRPr="00955F1B">
        <w:rPr>
          <w:rStyle w:val="normaltextrun"/>
          <w:lang w:val="en-US"/>
        </w:rPr>
        <w:t xml:space="preserve">Besides the political motives, the frustration with communist reign had economic reasons as well. </w:t>
      </w:r>
      <w:r w:rsidR="00DC26CA" w:rsidRPr="00955F1B">
        <w:rPr>
          <w:rStyle w:val="normaltextrun"/>
          <w:lang w:val="en-US"/>
        </w:rPr>
        <w:t xml:space="preserve">Czechoslovakia permanently lagged behind the </w:t>
      </w:r>
      <w:r w:rsidRPr="00955F1B">
        <w:rPr>
          <w:rStyle w:val="normaltextrun"/>
          <w:lang w:val="en-US"/>
        </w:rPr>
        <w:t>developed market economies</w:t>
      </w:r>
      <w:r w:rsidR="00766F27">
        <w:rPr>
          <w:rStyle w:val="normaltextrun"/>
          <w:lang w:val="en-US"/>
        </w:rPr>
        <w:t>.</w:t>
      </w:r>
      <w:r w:rsidRPr="00955F1B">
        <w:rPr>
          <w:rStyle w:val="normaltextrun"/>
          <w:lang w:val="en-US"/>
        </w:rPr>
        <w:t xml:space="preserve"> GDP per capita in purchasing power parity was on par with Austria in 1950, but barely half </w:t>
      </w:r>
      <w:r w:rsidR="00DC26CA" w:rsidRPr="00955F1B">
        <w:rPr>
          <w:rStyle w:val="normaltextrun"/>
          <w:lang w:val="en-US"/>
        </w:rPr>
        <w:t xml:space="preserve">of </w:t>
      </w:r>
      <w:r w:rsidR="00BC0E11" w:rsidRPr="00955F1B">
        <w:rPr>
          <w:rStyle w:val="normaltextrun"/>
          <w:lang w:val="en-US"/>
        </w:rPr>
        <w:t xml:space="preserve">that of </w:t>
      </w:r>
      <w:r w:rsidR="00DC26CA" w:rsidRPr="00955F1B">
        <w:rPr>
          <w:rStyle w:val="normaltextrun"/>
          <w:lang w:val="en-US"/>
        </w:rPr>
        <w:t xml:space="preserve">its southern </w:t>
      </w:r>
      <w:r w:rsidR="00477AB8" w:rsidRPr="00955F1B">
        <w:rPr>
          <w:rStyle w:val="normaltextrun"/>
          <w:lang w:val="en-US"/>
        </w:rPr>
        <w:t>neighbor</w:t>
      </w:r>
      <w:r w:rsidR="00BC0E11" w:rsidRPr="00955F1B">
        <w:rPr>
          <w:rStyle w:val="normaltextrun"/>
          <w:lang w:val="en-US"/>
        </w:rPr>
        <w:t xml:space="preserve"> </w:t>
      </w:r>
      <w:r w:rsidRPr="00955F1B">
        <w:rPr>
          <w:rStyle w:val="normaltextrun"/>
          <w:lang w:val="en-US"/>
        </w:rPr>
        <w:t>at the end of the 1980s (Maddison</w:t>
      </w:r>
      <w:r w:rsidR="00FB6B66" w:rsidRPr="00955F1B">
        <w:rPr>
          <w:rStyle w:val="normaltextrun"/>
          <w:lang w:val="en-US"/>
        </w:rPr>
        <w:t>,</w:t>
      </w:r>
      <w:r w:rsidRPr="00955F1B">
        <w:rPr>
          <w:rStyle w:val="normaltextrun"/>
          <w:lang w:val="en-US"/>
        </w:rPr>
        <w:t xml:space="preserve"> </w:t>
      </w:r>
      <w:r w:rsidR="23EB356F" w:rsidRPr="00955F1B">
        <w:rPr>
          <w:rStyle w:val="normaltextrun"/>
          <w:lang w:val="en-US"/>
        </w:rPr>
        <w:t>2013</w:t>
      </w:r>
      <w:r w:rsidRPr="00955F1B">
        <w:rPr>
          <w:rStyle w:val="normaltextrun"/>
          <w:lang w:val="en-US"/>
        </w:rPr>
        <w:t>). The numbers describing the economy were secret</w:t>
      </w:r>
      <w:r w:rsidR="00BC0E11" w:rsidRPr="00955F1B">
        <w:rPr>
          <w:rStyle w:val="normaltextrun"/>
          <w:lang w:val="en-US"/>
        </w:rPr>
        <w:t xml:space="preserve"> to</w:t>
      </w:r>
      <w:r w:rsidRPr="00955F1B">
        <w:rPr>
          <w:rStyle w:val="normaltextrun"/>
          <w:lang w:val="en-US"/>
        </w:rPr>
        <w:t xml:space="preserve"> the public, but the general view was that the socialist companies were </w:t>
      </w:r>
      <w:r w:rsidR="00DC26CA" w:rsidRPr="00955F1B">
        <w:rPr>
          <w:rStyle w:val="normaltextrun"/>
          <w:lang w:val="en-US"/>
        </w:rPr>
        <w:t>un</w:t>
      </w:r>
      <w:r w:rsidRPr="00955F1B">
        <w:rPr>
          <w:rStyle w:val="normaltextrun"/>
          <w:lang w:val="en-US"/>
        </w:rPr>
        <w:t xml:space="preserve">able to compete with western ones (even though the propaganda permanently trumpeted </w:t>
      </w:r>
      <w:r w:rsidR="00BC0E11" w:rsidRPr="00955F1B">
        <w:rPr>
          <w:rStyle w:val="normaltextrun"/>
          <w:lang w:val="en-US"/>
        </w:rPr>
        <w:t xml:space="preserve">the </w:t>
      </w:r>
      <w:r w:rsidR="00CE2945">
        <w:rPr>
          <w:rStyle w:val="normaltextrun"/>
          <w:lang w:val="en-US"/>
        </w:rPr>
        <w:t>‘</w:t>
      </w:r>
      <w:r w:rsidRPr="00955F1B">
        <w:rPr>
          <w:rStyle w:val="normaltextrun"/>
          <w:lang w:val="en-US"/>
        </w:rPr>
        <w:t>outstanding</w:t>
      </w:r>
      <w:r w:rsidR="00CE2945">
        <w:rPr>
          <w:rStyle w:val="normaltextrun"/>
          <w:lang w:val="en-US"/>
        </w:rPr>
        <w:t>’</w:t>
      </w:r>
      <w:r w:rsidRPr="00955F1B">
        <w:rPr>
          <w:rStyle w:val="normaltextrun"/>
          <w:lang w:val="en-US"/>
        </w:rPr>
        <w:t xml:space="preserve"> achievements of the socialist regime). </w:t>
      </w:r>
      <w:r w:rsidR="00BC0E11" w:rsidRPr="00955F1B">
        <w:rPr>
          <w:rStyle w:val="normaltextrun"/>
          <w:lang w:val="en-US"/>
        </w:rPr>
        <w:t xml:space="preserve">The reasons, however, were baked into </w:t>
      </w:r>
      <w:r w:rsidRPr="00955F1B">
        <w:rPr>
          <w:rStyle w:val="normaltextrun"/>
          <w:lang w:val="en-US"/>
        </w:rPr>
        <w:t xml:space="preserve">the </w:t>
      </w:r>
      <w:r w:rsidR="002A75B7" w:rsidRPr="00955F1B">
        <w:rPr>
          <w:rStyle w:val="normaltextrun"/>
          <w:lang w:val="en-US"/>
        </w:rPr>
        <w:t>economic</w:t>
      </w:r>
      <w:r w:rsidRPr="00955F1B">
        <w:rPr>
          <w:rStyle w:val="normaltextrun"/>
          <w:lang w:val="en-US"/>
        </w:rPr>
        <w:t xml:space="preserve"> system. </w:t>
      </w:r>
      <w:r w:rsidR="00BC0E11" w:rsidRPr="00955F1B">
        <w:rPr>
          <w:rStyle w:val="normaltextrun"/>
          <w:lang w:val="en-US"/>
        </w:rPr>
        <w:t>N</w:t>
      </w:r>
      <w:r w:rsidRPr="00955F1B">
        <w:rPr>
          <w:rStyle w:val="normaltextrun"/>
          <w:lang w:val="en-US"/>
        </w:rPr>
        <w:t>ationalization and central planning</w:t>
      </w:r>
      <w:r w:rsidR="00BC0E11" w:rsidRPr="00955F1B">
        <w:rPr>
          <w:rStyle w:val="normaltextrun"/>
          <w:lang w:val="en-US"/>
        </w:rPr>
        <w:t xml:space="preserve"> were the guiding principles, and </w:t>
      </w:r>
      <w:r w:rsidRPr="00955F1B">
        <w:rPr>
          <w:rStyle w:val="normaltextrun"/>
          <w:lang w:val="en-US"/>
        </w:rPr>
        <w:t xml:space="preserve">companies had, in practice, perverse </w:t>
      </w:r>
      <w:r w:rsidR="00BC0E11" w:rsidRPr="00955F1B">
        <w:rPr>
          <w:rStyle w:val="normaltextrun"/>
          <w:lang w:val="en-US"/>
        </w:rPr>
        <w:t>incentives</w:t>
      </w:r>
      <w:r w:rsidRPr="00955F1B">
        <w:rPr>
          <w:rStyle w:val="normaltextrun"/>
          <w:lang w:val="en-US"/>
        </w:rPr>
        <w:t xml:space="preserve"> to maximize inputs and minimize outputs. Th</w:t>
      </w:r>
      <w:r w:rsidR="00BC0E11" w:rsidRPr="00955F1B">
        <w:rPr>
          <w:rStyle w:val="normaltextrun"/>
          <w:lang w:val="en-US"/>
        </w:rPr>
        <w:t xml:space="preserve">ese incentives </w:t>
      </w:r>
      <w:r w:rsidRPr="00955F1B">
        <w:rPr>
          <w:rStyle w:val="normaltextrun"/>
          <w:lang w:val="en-US"/>
        </w:rPr>
        <w:t>contributed to low efficiency of the system</w:t>
      </w:r>
      <w:r w:rsidR="008031AE" w:rsidRPr="00955F1B">
        <w:rPr>
          <w:rStyle w:val="normaltextrun"/>
          <w:lang w:val="en-US"/>
        </w:rPr>
        <w:t xml:space="preserve">, which </w:t>
      </w:r>
      <w:r w:rsidRPr="00955F1B">
        <w:rPr>
          <w:rStyle w:val="normaltextrun"/>
          <w:lang w:val="en-US"/>
        </w:rPr>
        <w:t xml:space="preserve">was further worsened by a total absence of competition on the internal market, </w:t>
      </w:r>
      <w:r w:rsidR="008031AE" w:rsidRPr="00955F1B">
        <w:rPr>
          <w:rStyle w:val="normaltextrun"/>
          <w:lang w:val="en-US"/>
        </w:rPr>
        <w:t xml:space="preserve">a system of </w:t>
      </w:r>
      <w:r w:rsidRPr="00955F1B">
        <w:rPr>
          <w:rStyle w:val="normaltextrun"/>
          <w:lang w:val="en-US"/>
        </w:rPr>
        <w:t xml:space="preserve">fixed prices, </w:t>
      </w:r>
      <w:r w:rsidR="008031AE" w:rsidRPr="00955F1B">
        <w:rPr>
          <w:rStyle w:val="normaltextrun"/>
          <w:lang w:val="en-US"/>
        </w:rPr>
        <w:t xml:space="preserve">poorly directed </w:t>
      </w:r>
      <w:r w:rsidRPr="00955F1B">
        <w:rPr>
          <w:rStyle w:val="normaltextrun"/>
          <w:lang w:val="en-US"/>
        </w:rPr>
        <w:t xml:space="preserve">subsidies, </w:t>
      </w:r>
      <w:r w:rsidR="00C97B13">
        <w:rPr>
          <w:rStyle w:val="normaltextrun"/>
          <w:lang w:val="en-US"/>
        </w:rPr>
        <w:t>individual tax rates for each company</w:t>
      </w:r>
      <w:r w:rsidRPr="00955F1B">
        <w:rPr>
          <w:rStyle w:val="normaltextrun"/>
          <w:lang w:val="en-US"/>
        </w:rPr>
        <w:t xml:space="preserve">, </w:t>
      </w:r>
      <w:r w:rsidR="008031AE" w:rsidRPr="00955F1B">
        <w:rPr>
          <w:rStyle w:val="normaltextrun"/>
          <w:lang w:val="en-US"/>
        </w:rPr>
        <w:t xml:space="preserve">a </w:t>
      </w:r>
      <w:r w:rsidRPr="00955F1B">
        <w:rPr>
          <w:rStyle w:val="normaltextrun"/>
          <w:lang w:val="en-US"/>
        </w:rPr>
        <w:t xml:space="preserve">chaotic system of deductions, </w:t>
      </w:r>
      <w:r w:rsidR="008031AE" w:rsidRPr="00955F1B">
        <w:rPr>
          <w:rStyle w:val="normaltextrun"/>
          <w:lang w:val="en-US"/>
        </w:rPr>
        <w:t xml:space="preserve">an </w:t>
      </w:r>
      <w:r w:rsidRPr="00955F1B">
        <w:rPr>
          <w:rStyle w:val="normaltextrun"/>
          <w:lang w:val="en-US"/>
        </w:rPr>
        <w:t xml:space="preserve">absence of </w:t>
      </w:r>
      <w:r w:rsidR="008031AE" w:rsidRPr="00955F1B">
        <w:rPr>
          <w:rStyle w:val="normaltextrun"/>
          <w:lang w:val="en-US"/>
        </w:rPr>
        <w:t>bankruptcy law,</w:t>
      </w:r>
      <w:r w:rsidRPr="00955F1B">
        <w:rPr>
          <w:rStyle w:val="normaltextrun"/>
          <w:lang w:val="en-US"/>
        </w:rPr>
        <w:t xml:space="preserve"> </w:t>
      </w:r>
      <w:r w:rsidR="008031AE" w:rsidRPr="00955F1B">
        <w:rPr>
          <w:rStyle w:val="normaltextrun"/>
          <w:lang w:val="en-US"/>
        </w:rPr>
        <w:t>and</w:t>
      </w:r>
      <w:r w:rsidR="007C1321" w:rsidRPr="00955F1B">
        <w:rPr>
          <w:rStyle w:val="normaltextrun"/>
          <w:lang w:val="en-US"/>
        </w:rPr>
        <w:t xml:space="preserve"> </w:t>
      </w:r>
      <w:r w:rsidRPr="00955F1B">
        <w:rPr>
          <w:rStyle w:val="normaltextrun"/>
          <w:lang w:val="en-US"/>
        </w:rPr>
        <w:t>isolation from the world economy</w:t>
      </w:r>
      <w:r w:rsidR="007C1321" w:rsidRPr="00955F1B">
        <w:rPr>
          <w:rStyle w:val="normaltextrun"/>
          <w:lang w:val="en-US"/>
        </w:rPr>
        <w:t>.</w:t>
      </w:r>
      <w:r w:rsidRPr="00955F1B">
        <w:rPr>
          <w:rStyle w:val="normaltextrun"/>
          <w:lang w:val="en-US"/>
        </w:rPr>
        <w:t xml:space="preserve"> </w:t>
      </w:r>
      <w:r w:rsidR="008031AE" w:rsidRPr="00955F1B">
        <w:rPr>
          <w:rStyle w:val="normaltextrun"/>
          <w:lang w:val="en-US"/>
        </w:rPr>
        <w:t>Shortages were</w:t>
      </w:r>
      <w:r w:rsidRPr="00955F1B">
        <w:rPr>
          <w:rStyle w:val="normaltextrun"/>
          <w:lang w:val="en-US"/>
        </w:rPr>
        <w:t xml:space="preserve"> omnipresent on all levels of production</w:t>
      </w:r>
      <w:r w:rsidR="0022575B" w:rsidRPr="00955F1B">
        <w:rPr>
          <w:rStyle w:val="normaltextrun"/>
          <w:lang w:val="en-US"/>
        </w:rPr>
        <w:t>, from commodities to</w:t>
      </w:r>
      <w:r w:rsidRPr="00955F1B">
        <w:rPr>
          <w:rStyle w:val="normaltextrun"/>
          <w:lang w:val="en-US"/>
        </w:rPr>
        <w:t xml:space="preserve"> consumer goods</w:t>
      </w:r>
      <w:r w:rsidR="00822235" w:rsidRPr="00955F1B">
        <w:rPr>
          <w:rStyle w:val="normaltextrun"/>
          <w:lang w:val="en-US"/>
        </w:rPr>
        <w:t>;</w:t>
      </w:r>
      <w:r w:rsidRPr="00955F1B">
        <w:rPr>
          <w:rStyle w:val="normaltextrun"/>
          <w:lang w:val="en-US"/>
        </w:rPr>
        <w:t xml:space="preserve"> goods</w:t>
      </w:r>
      <w:r w:rsidR="00DE4142" w:rsidRPr="00955F1B">
        <w:rPr>
          <w:rStyle w:val="normaltextrun"/>
          <w:lang w:val="en-US"/>
        </w:rPr>
        <w:t xml:space="preserve"> imported from countries with convertible (hard) currencies</w:t>
      </w:r>
      <w:r w:rsidR="00822235" w:rsidRPr="00955F1B">
        <w:rPr>
          <w:rStyle w:val="normaltextrun"/>
          <w:lang w:val="en-US"/>
        </w:rPr>
        <w:t xml:space="preserve"> were </w:t>
      </w:r>
      <w:r w:rsidR="00DE4142" w:rsidRPr="00955F1B">
        <w:rPr>
          <w:rStyle w:val="normaltextrun"/>
          <w:lang w:val="en-US"/>
        </w:rPr>
        <w:t>even harder to find, due to a corresponding lack of demand for Czechoslovak goods in Western markets</w:t>
      </w:r>
      <w:r w:rsidRPr="00955F1B">
        <w:rPr>
          <w:rStyle w:val="normaltextrun"/>
          <w:lang w:val="en-US"/>
        </w:rPr>
        <w:t xml:space="preserve">. </w:t>
      </w:r>
      <w:r w:rsidR="00DE4142" w:rsidRPr="00955F1B">
        <w:rPr>
          <w:rStyle w:val="normaltextrun"/>
          <w:lang w:val="en-US"/>
        </w:rPr>
        <w:t>This</w:t>
      </w:r>
      <w:r w:rsidRPr="00955F1B">
        <w:rPr>
          <w:rStyle w:val="normaltextrun"/>
          <w:lang w:val="en-US"/>
        </w:rPr>
        <w:t xml:space="preserve"> resulted in queues, black market</w:t>
      </w:r>
      <w:r w:rsidR="00822235" w:rsidRPr="00955F1B">
        <w:rPr>
          <w:rStyle w:val="normaltextrun"/>
          <w:lang w:val="en-US"/>
        </w:rPr>
        <w:t>s</w:t>
      </w:r>
      <w:r w:rsidRPr="00955F1B">
        <w:rPr>
          <w:rStyle w:val="normaltextrun"/>
          <w:lang w:val="en-US"/>
        </w:rPr>
        <w:t xml:space="preserve"> and </w:t>
      </w:r>
      <w:r w:rsidR="00DE4142" w:rsidRPr="00955F1B">
        <w:rPr>
          <w:rStyle w:val="normaltextrun"/>
          <w:lang w:val="en-US"/>
        </w:rPr>
        <w:t>widespread</w:t>
      </w:r>
      <w:r w:rsidR="00C87B69" w:rsidRPr="00955F1B">
        <w:rPr>
          <w:rStyle w:val="normaltextrun"/>
          <w:lang w:val="en-US"/>
        </w:rPr>
        <w:t xml:space="preserve"> bribery. </w:t>
      </w:r>
      <w:r w:rsidRPr="00955F1B">
        <w:rPr>
          <w:rStyle w:val="normaltextrun"/>
          <w:lang w:val="en-US"/>
        </w:rPr>
        <w:t xml:space="preserve">At the same time, the geographical proximity of the </w:t>
      </w:r>
      <w:r w:rsidR="00DE4142" w:rsidRPr="00955F1B">
        <w:rPr>
          <w:rStyle w:val="normaltextrun"/>
          <w:lang w:val="en-US"/>
        </w:rPr>
        <w:t>W</w:t>
      </w:r>
      <w:r w:rsidRPr="00955F1B">
        <w:rPr>
          <w:rStyle w:val="normaltextrun"/>
          <w:lang w:val="en-US"/>
        </w:rPr>
        <w:t>est</w:t>
      </w:r>
      <w:r w:rsidR="000277F3" w:rsidRPr="00955F1B">
        <w:rPr>
          <w:rStyle w:val="normaltextrun"/>
          <w:lang w:val="en-US"/>
        </w:rPr>
        <w:t xml:space="preserve"> </w:t>
      </w:r>
      <w:r w:rsidRPr="00955F1B">
        <w:rPr>
          <w:rStyle w:val="normaltextrun"/>
          <w:lang w:val="en-US"/>
        </w:rPr>
        <w:t xml:space="preserve">allowed a significant share of </w:t>
      </w:r>
      <w:r w:rsidR="00DE4142" w:rsidRPr="00955F1B">
        <w:rPr>
          <w:rStyle w:val="normaltextrun"/>
          <w:lang w:val="en-US"/>
        </w:rPr>
        <w:t xml:space="preserve">Czechoslovaks </w:t>
      </w:r>
      <w:r w:rsidRPr="00955F1B">
        <w:rPr>
          <w:rStyle w:val="normaltextrun"/>
          <w:lang w:val="en-US"/>
        </w:rPr>
        <w:t xml:space="preserve">to watch foreign TV, and they were thus well aware of the </w:t>
      </w:r>
      <w:r w:rsidR="00DE4142" w:rsidRPr="00955F1B">
        <w:rPr>
          <w:rStyle w:val="normaltextrun"/>
          <w:lang w:val="en-US"/>
        </w:rPr>
        <w:lastRenderedPageBreak/>
        <w:t xml:space="preserve">supply of </w:t>
      </w:r>
      <w:r w:rsidRPr="00955F1B">
        <w:rPr>
          <w:rStyle w:val="normaltextrun"/>
          <w:lang w:val="en-US"/>
        </w:rPr>
        <w:t>consum</w:t>
      </w:r>
      <w:r w:rsidR="00DE4142" w:rsidRPr="00955F1B">
        <w:rPr>
          <w:rStyle w:val="normaltextrun"/>
          <w:lang w:val="en-US"/>
        </w:rPr>
        <w:t>er</w:t>
      </w:r>
      <w:r w:rsidRPr="00955F1B">
        <w:rPr>
          <w:rStyle w:val="normaltextrun"/>
          <w:lang w:val="en-US"/>
        </w:rPr>
        <w:t xml:space="preserve"> goods in market economies. All these features contributed to the</w:t>
      </w:r>
      <w:r w:rsidR="001430D1" w:rsidRPr="00955F1B">
        <w:rPr>
          <w:rStyle w:val="normaltextrun"/>
          <w:lang w:val="en-US"/>
        </w:rPr>
        <w:t xml:space="preserve"> dissatisfaction with the system.</w:t>
      </w:r>
      <w:r w:rsidR="004E0853" w:rsidRPr="00955F1B">
        <w:rPr>
          <w:rStyle w:val="Znakapoznpodarou"/>
          <w:lang w:val="en-US"/>
        </w:rPr>
        <w:footnoteReference w:id="6"/>
      </w:r>
    </w:p>
    <w:p w14:paraId="1454664C" w14:textId="1AAC0A68" w:rsidR="006D42FF" w:rsidRPr="00955F1B" w:rsidRDefault="2B5274D8" w:rsidP="005278BE">
      <w:pPr>
        <w:pStyle w:val="Odstavec-dal"/>
        <w:rPr>
          <w:rStyle w:val="eop"/>
          <w:lang w:val="en-US"/>
        </w:rPr>
      </w:pPr>
      <w:r w:rsidRPr="00955F1B">
        <w:rPr>
          <w:rStyle w:val="normaltextrun"/>
          <w:lang w:val="en-US"/>
        </w:rPr>
        <w:t>Naturally, the political changes</w:t>
      </w:r>
      <w:r w:rsidR="00504C33" w:rsidRPr="00955F1B">
        <w:rPr>
          <w:rStyle w:val="normaltextrun"/>
          <w:lang w:val="en-US"/>
        </w:rPr>
        <w:t xml:space="preserve"> of 1989</w:t>
      </w:r>
      <w:r w:rsidRPr="00955F1B">
        <w:rPr>
          <w:rStyle w:val="normaltextrun"/>
          <w:lang w:val="en-US"/>
        </w:rPr>
        <w:t xml:space="preserve"> </w:t>
      </w:r>
      <w:r w:rsidR="00477AB8" w:rsidRPr="00955F1B">
        <w:rPr>
          <w:rStyle w:val="normaltextrun"/>
          <w:lang w:val="en-US"/>
        </w:rPr>
        <w:t>catalyzed</w:t>
      </w:r>
      <w:r w:rsidR="00504C33" w:rsidRPr="00955F1B">
        <w:rPr>
          <w:rStyle w:val="normaltextrun"/>
          <w:lang w:val="en-US"/>
        </w:rPr>
        <w:t xml:space="preserve"> </w:t>
      </w:r>
      <w:r w:rsidRPr="00955F1B">
        <w:rPr>
          <w:rStyle w:val="normaltextrun"/>
          <w:lang w:val="en-US"/>
        </w:rPr>
        <w:t xml:space="preserve">necessary </w:t>
      </w:r>
      <w:r w:rsidR="00DC2B95" w:rsidRPr="00955F1B">
        <w:rPr>
          <w:rStyle w:val="normaltextrun"/>
          <w:lang w:val="en-US"/>
        </w:rPr>
        <w:t>reforms</w:t>
      </w:r>
      <w:r w:rsidR="00BD409F" w:rsidRPr="00955F1B">
        <w:rPr>
          <w:rStyle w:val="normaltextrun"/>
          <w:lang w:val="en-US"/>
        </w:rPr>
        <w:t xml:space="preserve"> </w:t>
      </w:r>
      <w:r w:rsidRPr="00955F1B">
        <w:rPr>
          <w:rStyle w:val="normaltextrun"/>
          <w:lang w:val="en-US"/>
        </w:rPr>
        <w:t xml:space="preserve">in the functioning of the economy. There were several </w:t>
      </w:r>
      <w:r w:rsidR="003056A5" w:rsidRPr="00955F1B">
        <w:rPr>
          <w:rStyle w:val="normaltextrun"/>
          <w:lang w:val="en-US"/>
        </w:rPr>
        <w:t xml:space="preserve">possible avenues of </w:t>
      </w:r>
      <w:r w:rsidRPr="00955F1B">
        <w:rPr>
          <w:rStyle w:val="normaltextrun"/>
          <w:lang w:val="en-US"/>
        </w:rPr>
        <w:t xml:space="preserve">reform, but the economists around Václav Klaus (federal </w:t>
      </w:r>
      <w:r w:rsidR="00DE4142" w:rsidRPr="00955F1B">
        <w:rPr>
          <w:rStyle w:val="normaltextrun"/>
          <w:lang w:val="en-US"/>
        </w:rPr>
        <w:t>M</w:t>
      </w:r>
      <w:r w:rsidRPr="00955F1B">
        <w:rPr>
          <w:rStyle w:val="normaltextrun"/>
          <w:lang w:val="en-US"/>
        </w:rPr>
        <w:t xml:space="preserve">inister of </w:t>
      </w:r>
      <w:r w:rsidR="00DE4142" w:rsidRPr="00955F1B">
        <w:rPr>
          <w:rStyle w:val="normaltextrun"/>
          <w:lang w:val="en-US"/>
        </w:rPr>
        <w:t>F</w:t>
      </w:r>
      <w:r w:rsidRPr="00955F1B">
        <w:rPr>
          <w:rStyle w:val="normaltextrun"/>
          <w:lang w:val="en-US"/>
        </w:rPr>
        <w:t>inance</w:t>
      </w:r>
      <w:r w:rsidR="00DE4142" w:rsidRPr="00955F1B">
        <w:rPr>
          <w:rStyle w:val="normaltextrun"/>
          <w:lang w:val="en-US"/>
        </w:rPr>
        <w:t xml:space="preserve"> at the time</w:t>
      </w:r>
      <w:r w:rsidRPr="00955F1B">
        <w:rPr>
          <w:rStyle w:val="normaltextrun"/>
          <w:lang w:val="en-US"/>
        </w:rPr>
        <w:t xml:space="preserve">) </w:t>
      </w:r>
      <w:r w:rsidR="003056A5" w:rsidRPr="00955F1B">
        <w:rPr>
          <w:rStyle w:val="normaltextrun"/>
          <w:lang w:val="en-US"/>
        </w:rPr>
        <w:t xml:space="preserve">ultimately </w:t>
      </w:r>
      <w:r w:rsidRPr="00955F1B">
        <w:rPr>
          <w:rStyle w:val="normaltextrun"/>
          <w:lang w:val="en-US"/>
        </w:rPr>
        <w:t xml:space="preserve">gained the upper hand. Their proposal embraced a quick and radical change of the economy. These economists did not have any illusions about the </w:t>
      </w:r>
      <w:r w:rsidR="003056A5" w:rsidRPr="00955F1B">
        <w:rPr>
          <w:rStyle w:val="normaltextrun"/>
          <w:lang w:val="en-US"/>
        </w:rPr>
        <w:t>condition</w:t>
      </w:r>
      <w:r w:rsidRPr="00955F1B">
        <w:rPr>
          <w:rStyle w:val="normaltextrun"/>
          <w:lang w:val="en-US"/>
        </w:rPr>
        <w:t xml:space="preserve"> of the centrally planned system</w:t>
      </w:r>
      <w:r w:rsidR="00A36453" w:rsidRPr="00955F1B">
        <w:rPr>
          <w:rStyle w:val="Znakapoznpodarou"/>
          <w:lang w:val="en-US"/>
        </w:rPr>
        <w:footnoteReference w:id="7"/>
      </w:r>
      <w:r w:rsidRPr="00955F1B">
        <w:rPr>
          <w:rStyle w:val="normaltextrun"/>
          <w:lang w:val="en-US"/>
        </w:rPr>
        <w:t xml:space="preserve"> and tried to </w:t>
      </w:r>
      <w:r w:rsidR="003056A5" w:rsidRPr="00955F1B">
        <w:rPr>
          <w:rStyle w:val="normaltextrun"/>
          <w:lang w:val="en-US"/>
        </w:rPr>
        <w:t>establish</w:t>
      </w:r>
      <w:r w:rsidRPr="00955F1B">
        <w:rPr>
          <w:rStyle w:val="normaltextrun"/>
          <w:lang w:val="en-US"/>
        </w:rPr>
        <w:t xml:space="preserve"> a reasonably functioning market economy as </w:t>
      </w:r>
      <w:r w:rsidR="003056A5" w:rsidRPr="00955F1B">
        <w:rPr>
          <w:rStyle w:val="normaltextrun"/>
          <w:lang w:val="en-US"/>
        </w:rPr>
        <w:t>quickly</w:t>
      </w:r>
      <w:r w:rsidRPr="00955F1B">
        <w:rPr>
          <w:rStyle w:val="normaltextrun"/>
          <w:lang w:val="en-US"/>
        </w:rPr>
        <w:t xml:space="preserve"> as possible. 1990 </w:t>
      </w:r>
      <w:r w:rsidR="003056A5" w:rsidRPr="00955F1B">
        <w:rPr>
          <w:rStyle w:val="normaltextrun"/>
          <w:lang w:val="en-US"/>
        </w:rPr>
        <w:t xml:space="preserve">was characterized by laying the groundwork, </w:t>
      </w:r>
      <w:r w:rsidRPr="00955F1B">
        <w:rPr>
          <w:rStyle w:val="normaltextrun"/>
          <w:lang w:val="en-US"/>
        </w:rPr>
        <w:t xml:space="preserve">with a </w:t>
      </w:r>
      <w:r w:rsidR="003056A5" w:rsidRPr="00955F1B">
        <w:rPr>
          <w:rStyle w:val="normaltextrun"/>
          <w:lang w:val="en-US"/>
        </w:rPr>
        <w:t>few preliminary</w:t>
      </w:r>
      <w:r w:rsidRPr="00955F1B">
        <w:rPr>
          <w:rStyle w:val="normaltextrun"/>
          <w:lang w:val="en-US"/>
        </w:rPr>
        <w:t xml:space="preserve"> measures</w:t>
      </w:r>
      <w:r w:rsidR="00F44264">
        <w:rPr>
          <w:rStyle w:val="normaltextrun"/>
          <w:lang w:val="en-US"/>
        </w:rPr>
        <w:t>.</w:t>
      </w:r>
      <w:r w:rsidRPr="00955F1B">
        <w:rPr>
          <w:rStyle w:val="normaltextrun"/>
          <w:lang w:val="en-US"/>
        </w:rPr>
        <w:t xml:space="preserve"> </w:t>
      </w:r>
      <w:r w:rsidR="003056A5" w:rsidRPr="00955F1B">
        <w:rPr>
          <w:rStyle w:val="normaltextrun"/>
          <w:lang w:val="en-US"/>
        </w:rPr>
        <w:t>More comprehensive</w:t>
      </w:r>
      <w:r w:rsidRPr="00955F1B">
        <w:rPr>
          <w:rStyle w:val="normaltextrun"/>
          <w:lang w:val="en-US"/>
        </w:rPr>
        <w:t xml:space="preserve"> changes took place at the beginning of 1991. </w:t>
      </w:r>
      <w:r w:rsidR="003056A5" w:rsidRPr="00955F1B">
        <w:rPr>
          <w:rStyle w:val="normaltextrun"/>
          <w:lang w:val="en-US"/>
        </w:rPr>
        <w:t xml:space="preserve">These included </w:t>
      </w:r>
      <w:r w:rsidRPr="00955F1B">
        <w:rPr>
          <w:rStyle w:val="normaltextrun"/>
          <w:lang w:val="en-US"/>
        </w:rPr>
        <w:t xml:space="preserve">price liberalization, trade liberalization, </w:t>
      </w:r>
      <w:r w:rsidR="003056A5" w:rsidRPr="00955F1B">
        <w:rPr>
          <w:rStyle w:val="normaltextrun"/>
          <w:lang w:val="en-US"/>
        </w:rPr>
        <w:t xml:space="preserve">the </w:t>
      </w:r>
      <w:r w:rsidRPr="00955F1B">
        <w:rPr>
          <w:rStyle w:val="normaltextrun"/>
          <w:lang w:val="en-US"/>
        </w:rPr>
        <w:t>elimination of subsidies, tax reform, restrictive fiscal and monetary policies, wage regulation</w:t>
      </w:r>
      <w:r w:rsidR="00BF3744" w:rsidRPr="00955F1B">
        <w:rPr>
          <w:rStyle w:val="normaltextrun"/>
          <w:lang w:val="en-US"/>
        </w:rPr>
        <w:t>,</w:t>
      </w:r>
      <w:r w:rsidRPr="00955F1B">
        <w:rPr>
          <w:rStyle w:val="normaltextrun"/>
          <w:lang w:val="en-US"/>
        </w:rPr>
        <w:t xml:space="preserve"> and privatization</w:t>
      </w:r>
      <w:r w:rsidR="00AB7035" w:rsidRPr="00955F1B">
        <w:rPr>
          <w:rStyle w:val="normaltextrun"/>
          <w:lang w:val="en-US"/>
        </w:rPr>
        <w:t xml:space="preserve"> </w:t>
      </w:r>
      <w:r w:rsidRPr="00955F1B">
        <w:rPr>
          <w:rStyle w:val="normaltextrun"/>
          <w:lang w:val="en-US"/>
        </w:rPr>
        <w:t>(</w:t>
      </w:r>
      <w:r w:rsidR="00BF3744" w:rsidRPr="00955F1B">
        <w:rPr>
          <w:rStyle w:val="normaltextrun"/>
          <w:lang w:val="en-US"/>
        </w:rPr>
        <w:t xml:space="preserve">see, </w:t>
      </w:r>
      <w:r w:rsidR="00DE2D30" w:rsidRPr="00955F1B">
        <w:rPr>
          <w:rStyle w:val="normaltextrun"/>
          <w:lang w:val="en-US"/>
        </w:rPr>
        <w:t>for example</w:t>
      </w:r>
      <w:r w:rsidR="00BF3744" w:rsidRPr="00955F1B">
        <w:rPr>
          <w:rStyle w:val="normaltextrun"/>
          <w:lang w:val="en-US"/>
        </w:rPr>
        <w:t>,</w:t>
      </w:r>
      <w:r w:rsidR="00AB7035" w:rsidRPr="00955F1B">
        <w:rPr>
          <w:rStyle w:val="normaltextrun"/>
          <w:lang w:val="en-US"/>
        </w:rPr>
        <w:t xml:space="preserve"> </w:t>
      </w:r>
      <w:r w:rsidRPr="00955F1B">
        <w:rPr>
          <w:rStyle w:val="normaltextrun"/>
          <w:lang w:val="en-US"/>
        </w:rPr>
        <w:t>Drabek</w:t>
      </w:r>
      <w:r w:rsidR="00FB6B66" w:rsidRPr="00955F1B">
        <w:rPr>
          <w:rStyle w:val="normaltextrun"/>
          <w:lang w:val="en-US"/>
        </w:rPr>
        <w:t>,</w:t>
      </w:r>
      <w:r w:rsidR="00AB7035" w:rsidRPr="00955F1B">
        <w:rPr>
          <w:rStyle w:val="normaltextrun"/>
          <w:lang w:val="en-US"/>
        </w:rPr>
        <w:t xml:space="preserve"> </w:t>
      </w:r>
      <w:r w:rsidRPr="00955F1B">
        <w:rPr>
          <w:rStyle w:val="normaltextrun"/>
          <w:lang w:val="en-US"/>
        </w:rPr>
        <w:t xml:space="preserve">1995). The reformers </w:t>
      </w:r>
      <w:r w:rsidR="00BF3744" w:rsidRPr="00955F1B">
        <w:rPr>
          <w:rStyle w:val="normaltextrun"/>
          <w:lang w:val="en-US"/>
        </w:rPr>
        <w:t xml:space="preserve">also </w:t>
      </w:r>
      <w:r w:rsidRPr="00955F1B">
        <w:rPr>
          <w:rStyle w:val="normaltextrun"/>
          <w:lang w:val="en-US"/>
        </w:rPr>
        <w:t xml:space="preserve">tried to stabilize the macroeconomic environment. However, </w:t>
      </w:r>
      <w:r w:rsidR="00BF3744" w:rsidRPr="00955F1B">
        <w:rPr>
          <w:rStyle w:val="normaltextrun"/>
          <w:lang w:val="en-US"/>
        </w:rPr>
        <w:t>one</w:t>
      </w:r>
      <w:r w:rsidRPr="00955F1B">
        <w:rPr>
          <w:rStyle w:val="normaltextrun"/>
          <w:lang w:val="en-US"/>
        </w:rPr>
        <w:t xml:space="preserve"> side effect of these changes was </w:t>
      </w:r>
      <w:r w:rsidR="00EE57CA" w:rsidRPr="00955F1B">
        <w:rPr>
          <w:rStyle w:val="normaltextrun"/>
          <w:lang w:val="en-US"/>
        </w:rPr>
        <w:t>the</w:t>
      </w:r>
      <w:r w:rsidRPr="00955F1B">
        <w:rPr>
          <w:rStyle w:val="normaltextrun"/>
          <w:lang w:val="en-US"/>
        </w:rPr>
        <w:t xml:space="preserve"> </w:t>
      </w:r>
      <w:r w:rsidR="00F44264">
        <w:rPr>
          <w:rStyle w:val="normaltextrun"/>
          <w:lang w:val="en-US"/>
        </w:rPr>
        <w:t>‘</w:t>
      </w:r>
      <w:r w:rsidRPr="00955F1B">
        <w:rPr>
          <w:rStyle w:val="normaltextrun"/>
          <w:lang w:val="en-US"/>
        </w:rPr>
        <w:t>transformation recession</w:t>
      </w:r>
      <w:r w:rsidR="00CE2945">
        <w:rPr>
          <w:rStyle w:val="normaltextrun"/>
          <w:lang w:val="en-US"/>
        </w:rPr>
        <w:t>’,</w:t>
      </w:r>
      <w:r w:rsidRPr="00955F1B">
        <w:rPr>
          <w:rStyle w:val="normaltextrun"/>
          <w:lang w:val="en-US"/>
        </w:rPr>
        <w:t xml:space="preserve"> accompanied by significant increase</w:t>
      </w:r>
      <w:r w:rsidR="00BF3744" w:rsidRPr="00955F1B">
        <w:rPr>
          <w:rStyle w:val="normaltextrun"/>
          <w:lang w:val="en-US"/>
        </w:rPr>
        <w:t>s</w:t>
      </w:r>
      <w:r w:rsidRPr="00955F1B">
        <w:rPr>
          <w:rStyle w:val="normaltextrun"/>
          <w:lang w:val="en-US"/>
        </w:rPr>
        <w:t xml:space="preserve"> in the price</w:t>
      </w:r>
      <w:r w:rsidR="00BF3744" w:rsidRPr="00955F1B">
        <w:rPr>
          <w:rStyle w:val="normaltextrun"/>
          <w:lang w:val="en-US"/>
        </w:rPr>
        <w:t>s;</w:t>
      </w:r>
      <w:r w:rsidR="00FF6408" w:rsidRPr="00955F1B">
        <w:rPr>
          <w:rStyle w:val="normaltextrun"/>
          <w:lang w:val="en-US"/>
        </w:rPr>
        <w:t xml:space="preserve"> </w:t>
      </w:r>
      <w:r w:rsidR="00BF3744" w:rsidRPr="00955F1B">
        <w:rPr>
          <w:rStyle w:val="normaltextrun"/>
          <w:lang w:val="en-US"/>
        </w:rPr>
        <w:t xml:space="preserve">together, these </w:t>
      </w:r>
      <w:r w:rsidRPr="00955F1B">
        <w:rPr>
          <w:rStyle w:val="normaltextrun"/>
          <w:lang w:val="en-US"/>
        </w:rPr>
        <w:t>contribut</w:t>
      </w:r>
      <w:r w:rsidR="00BF3744" w:rsidRPr="00955F1B">
        <w:rPr>
          <w:rStyle w:val="normaltextrun"/>
          <w:lang w:val="en-US"/>
        </w:rPr>
        <w:t>ed</w:t>
      </w:r>
      <w:r w:rsidRPr="00955F1B">
        <w:rPr>
          <w:rStyle w:val="normaltextrun"/>
          <w:lang w:val="en-US"/>
        </w:rPr>
        <w:t xml:space="preserve"> to a 20</w:t>
      </w:r>
      <w:r w:rsidR="00474E6E" w:rsidRPr="00955F1B">
        <w:rPr>
          <w:rStyle w:val="normaltextrun"/>
          <w:lang w:val="en-US"/>
        </w:rPr>
        <w:t xml:space="preserve"> percent </w:t>
      </w:r>
      <w:r w:rsidRPr="00955F1B">
        <w:rPr>
          <w:rStyle w:val="normaltextrun"/>
          <w:lang w:val="en-US"/>
        </w:rPr>
        <w:t>decline in real wages in 1991</w:t>
      </w:r>
      <w:r w:rsidR="00AB7035" w:rsidRPr="00955F1B">
        <w:rPr>
          <w:rStyle w:val="normaltextrun"/>
          <w:lang w:val="en-US"/>
        </w:rPr>
        <w:t xml:space="preserve"> </w:t>
      </w:r>
      <w:r w:rsidRPr="00955F1B">
        <w:rPr>
          <w:rStyle w:val="normaltextrun"/>
          <w:lang w:val="en-US"/>
        </w:rPr>
        <w:t>(</w:t>
      </w:r>
      <w:r w:rsidR="00E50777" w:rsidRPr="00955F1B">
        <w:rPr>
          <w:rStyle w:val="normaltextrun"/>
          <w:lang w:val="en-US"/>
        </w:rPr>
        <w:t>Czech Statistical Office</w:t>
      </w:r>
      <w:r w:rsidRPr="00955F1B">
        <w:rPr>
          <w:rStyle w:val="normaltextrun"/>
          <w:lang w:val="en-US"/>
        </w:rPr>
        <w:t xml:space="preserve">, 2012). </w:t>
      </w:r>
    </w:p>
    <w:p w14:paraId="0CE2080F" w14:textId="58E33653" w:rsidR="00D64904" w:rsidRPr="00955F1B" w:rsidRDefault="19B27D55" w:rsidP="005278BE">
      <w:pPr>
        <w:pStyle w:val="Odstavec-dal"/>
        <w:rPr>
          <w:rStyle w:val="normaltextrun"/>
          <w:color w:val="FF0000"/>
          <w:lang w:val="en-US"/>
        </w:rPr>
      </w:pPr>
      <w:r w:rsidRPr="00955F1B">
        <w:rPr>
          <w:rStyle w:val="normaltextrun"/>
          <w:lang w:val="en-US"/>
        </w:rPr>
        <w:t xml:space="preserve">Even </w:t>
      </w:r>
      <w:r w:rsidR="00BF3744" w:rsidRPr="00955F1B">
        <w:rPr>
          <w:rStyle w:val="normaltextrun"/>
          <w:lang w:val="en-US"/>
        </w:rPr>
        <w:t>so</w:t>
      </w:r>
      <w:r w:rsidRPr="00955F1B">
        <w:rPr>
          <w:rStyle w:val="normaltextrun"/>
          <w:lang w:val="en-US"/>
        </w:rPr>
        <w:t>, t</w:t>
      </w:r>
      <w:r w:rsidR="00036061" w:rsidRPr="00955F1B">
        <w:rPr>
          <w:rStyle w:val="normaltextrun"/>
          <w:lang w:val="en-US"/>
        </w:rPr>
        <w:t xml:space="preserve">he public generally accepted the </w:t>
      </w:r>
      <w:r w:rsidR="00BF3744" w:rsidRPr="00955F1B">
        <w:rPr>
          <w:rStyle w:val="normaltextrun"/>
          <w:lang w:val="en-US"/>
        </w:rPr>
        <w:t>need for</w:t>
      </w:r>
      <w:r w:rsidR="00036061" w:rsidRPr="00955F1B">
        <w:rPr>
          <w:rStyle w:val="normaltextrun"/>
          <w:lang w:val="en-US"/>
        </w:rPr>
        <w:t xml:space="preserve"> </w:t>
      </w:r>
      <w:r w:rsidR="00BF3744" w:rsidRPr="00955F1B">
        <w:rPr>
          <w:rStyle w:val="normaltextrun"/>
          <w:lang w:val="en-US"/>
        </w:rPr>
        <w:t>harsh</w:t>
      </w:r>
      <w:r w:rsidR="00036061" w:rsidRPr="00955F1B">
        <w:rPr>
          <w:rStyle w:val="normaltextrun"/>
          <w:lang w:val="en-US"/>
        </w:rPr>
        <w:t xml:space="preserve"> reforms. </w:t>
      </w:r>
      <w:r w:rsidRPr="00955F1B">
        <w:rPr>
          <w:rStyle w:val="normaltextrun"/>
          <w:lang w:val="en-US"/>
        </w:rPr>
        <w:t>This was mainly due to that p</w:t>
      </w:r>
      <w:r w:rsidR="00036061" w:rsidRPr="00955F1B">
        <w:rPr>
          <w:rStyle w:val="normaltextrun"/>
          <w:lang w:val="en-US"/>
        </w:rPr>
        <w:t xml:space="preserve">rice liberalization together with trade liberalization </w:t>
      </w:r>
      <w:r w:rsidR="00BF3744" w:rsidRPr="00955F1B">
        <w:rPr>
          <w:rStyle w:val="normaltextrun"/>
          <w:lang w:val="en-US"/>
        </w:rPr>
        <w:t xml:space="preserve">immediately </w:t>
      </w:r>
      <w:r w:rsidR="00036061" w:rsidRPr="00955F1B">
        <w:rPr>
          <w:rStyle w:val="normaltextrun"/>
          <w:lang w:val="en-US"/>
        </w:rPr>
        <w:t>resulted</w:t>
      </w:r>
      <w:r w:rsidR="00AB7035" w:rsidRPr="00955F1B">
        <w:rPr>
          <w:rStyle w:val="normaltextrun"/>
          <w:lang w:val="en-US"/>
        </w:rPr>
        <w:t xml:space="preserve"> </w:t>
      </w:r>
      <w:r w:rsidR="00036061" w:rsidRPr="00955F1B">
        <w:rPr>
          <w:rStyle w:val="normaltextrun"/>
          <w:lang w:val="en-US"/>
        </w:rPr>
        <w:t xml:space="preserve">in imports of </w:t>
      </w:r>
      <w:r w:rsidR="00BF3744" w:rsidRPr="00955F1B">
        <w:rPr>
          <w:rStyle w:val="normaltextrun"/>
          <w:lang w:val="en-US"/>
        </w:rPr>
        <w:t>W</w:t>
      </w:r>
      <w:r w:rsidR="00036061" w:rsidRPr="00955F1B">
        <w:rPr>
          <w:rStyle w:val="normaltextrun"/>
          <w:lang w:val="en-US"/>
        </w:rPr>
        <w:t xml:space="preserve">estern goods, which were </w:t>
      </w:r>
      <w:r w:rsidR="00BF3744" w:rsidRPr="00955F1B">
        <w:rPr>
          <w:rStyle w:val="normaltextrun"/>
          <w:lang w:val="en-US"/>
        </w:rPr>
        <w:t>practically</w:t>
      </w:r>
      <w:r w:rsidR="00036061" w:rsidRPr="00955F1B">
        <w:rPr>
          <w:rStyle w:val="normaltextrun"/>
          <w:lang w:val="en-US"/>
        </w:rPr>
        <w:t xml:space="preserve"> </w:t>
      </w:r>
      <w:r w:rsidR="00BF3744" w:rsidRPr="00955F1B">
        <w:rPr>
          <w:rStyle w:val="normaltextrun"/>
          <w:lang w:val="en-US"/>
        </w:rPr>
        <w:t>unobtainable</w:t>
      </w:r>
      <w:r w:rsidR="00036061" w:rsidRPr="00955F1B">
        <w:rPr>
          <w:rStyle w:val="normaltextrun"/>
          <w:lang w:val="en-US"/>
        </w:rPr>
        <w:t xml:space="preserve"> before 1989. </w:t>
      </w:r>
      <w:r w:rsidR="00BF3744" w:rsidRPr="00955F1B">
        <w:rPr>
          <w:rStyle w:val="normaltextrun"/>
          <w:lang w:val="en-US"/>
        </w:rPr>
        <w:t>S</w:t>
      </w:r>
      <w:r w:rsidR="00036061" w:rsidRPr="00955F1B">
        <w:rPr>
          <w:rStyle w:val="normaltextrun"/>
          <w:lang w:val="en-US"/>
        </w:rPr>
        <w:t>atisfaction with the market</w:t>
      </w:r>
      <w:r w:rsidR="000203FB" w:rsidRPr="00955F1B">
        <w:rPr>
          <w:rStyle w:val="normaltextrun"/>
          <w:lang w:val="en-US"/>
        </w:rPr>
        <w:t>’</w:t>
      </w:r>
      <w:r w:rsidR="00036061" w:rsidRPr="00955F1B">
        <w:rPr>
          <w:rStyle w:val="normaltextrun"/>
          <w:lang w:val="en-US"/>
        </w:rPr>
        <w:t xml:space="preserve">s </w:t>
      </w:r>
      <w:r w:rsidR="005B6859" w:rsidRPr="00955F1B">
        <w:rPr>
          <w:rStyle w:val="normaltextrun"/>
          <w:lang w:val="en-US"/>
        </w:rPr>
        <w:t>range skyrocketed</w:t>
      </w:r>
      <w:r w:rsidR="00F3336B" w:rsidRPr="00955F1B">
        <w:rPr>
          <w:rStyle w:val="normaltextrun"/>
          <w:lang w:val="en-US"/>
        </w:rPr>
        <w:t xml:space="preserve"> </w:t>
      </w:r>
      <w:r w:rsidR="00036061" w:rsidRPr="00955F1B">
        <w:rPr>
          <w:rStyle w:val="normaltextrun"/>
          <w:lang w:val="en-US"/>
        </w:rPr>
        <w:t>(</w:t>
      </w:r>
      <w:proofErr w:type="spellStart"/>
      <w:r w:rsidR="00036061" w:rsidRPr="00955F1B">
        <w:rPr>
          <w:rStyle w:val="spellingerror"/>
          <w:lang w:val="en-US"/>
        </w:rPr>
        <w:t>Koutníková</w:t>
      </w:r>
      <w:proofErr w:type="spellEnd"/>
      <w:r w:rsidR="00FB6B66" w:rsidRPr="00955F1B">
        <w:rPr>
          <w:rStyle w:val="spellingerror"/>
          <w:lang w:val="en-US"/>
        </w:rPr>
        <w:t>,</w:t>
      </w:r>
      <w:r w:rsidR="00AB7035" w:rsidRPr="00955F1B">
        <w:rPr>
          <w:rStyle w:val="normaltextrun"/>
          <w:lang w:val="en-US"/>
        </w:rPr>
        <w:t xml:space="preserve"> </w:t>
      </w:r>
      <w:r w:rsidR="00036061" w:rsidRPr="00955F1B">
        <w:rPr>
          <w:rStyle w:val="normaltextrun"/>
          <w:lang w:val="en-US"/>
        </w:rPr>
        <w:t>1992). The reformers were successful in relatively quick stabilization of the macroeconomy</w:t>
      </w:r>
      <w:r w:rsidR="005B6859" w:rsidRPr="00955F1B">
        <w:rPr>
          <w:rStyle w:val="normaltextrun"/>
          <w:lang w:val="en-US"/>
        </w:rPr>
        <w:t>,</w:t>
      </w:r>
      <w:r w:rsidR="00036061" w:rsidRPr="00955F1B">
        <w:rPr>
          <w:rStyle w:val="normaltextrun"/>
          <w:lang w:val="en-US"/>
        </w:rPr>
        <w:t xml:space="preserve"> with exceptionally low unemployment. At the same time, the thrilling atmosphere and </w:t>
      </w:r>
      <w:r w:rsidR="005B6859" w:rsidRPr="00955F1B">
        <w:rPr>
          <w:rStyle w:val="normaltextrun"/>
          <w:lang w:val="en-US"/>
        </w:rPr>
        <w:t xml:space="preserve">the </w:t>
      </w:r>
      <w:r w:rsidR="00036061" w:rsidRPr="00955F1B">
        <w:rPr>
          <w:rStyle w:val="normaltextrun"/>
          <w:lang w:val="en-US"/>
        </w:rPr>
        <w:t>abandoning of restrictions led to an astonishing interest in starting private businesses.</w:t>
      </w:r>
      <w:r w:rsidR="0009617B" w:rsidRPr="00955F1B">
        <w:rPr>
          <w:rStyle w:val="Znakapoznpodarou"/>
          <w:lang w:val="en-US"/>
        </w:rPr>
        <w:footnoteReference w:id="8"/>
      </w:r>
      <w:r w:rsidR="00036061" w:rsidRPr="00955F1B">
        <w:rPr>
          <w:rStyle w:val="normaltextrun"/>
          <w:lang w:val="en-US"/>
        </w:rPr>
        <w:t xml:space="preserve"> This interest contributed to a very low unemployment rate.</w:t>
      </w:r>
    </w:p>
    <w:p w14:paraId="5B3738FE" w14:textId="44567AD6" w:rsidR="00F851C5" w:rsidRPr="00955F1B" w:rsidRDefault="00036061" w:rsidP="005278BE">
      <w:pPr>
        <w:pStyle w:val="Odstavec-dal"/>
        <w:rPr>
          <w:rStyle w:val="normaltextrun"/>
          <w:lang w:val="en-US"/>
        </w:rPr>
      </w:pPr>
      <w:r w:rsidRPr="00955F1B">
        <w:rPr>
          <w:rStyle w:val="normaltextrun"/>
          <w:lang w:val="en-US"/>
        </w:rPr>
        <w:t>Meanwhile,</w:t>
      </w:r>
      <w:r w:rsidR="00F3336B" w:rsidRPr="00955F1B">
        <w:rPr>
          <w:rStyle w:val="normaltextrun"/>
          <w:lang w:val="en-US"/>
        </w:rPr>
        <w:t xml:space="preserve"> </w:t>
      </w:r>
      <w:r w:rsidRPr="00955F1B">
        <w:rPr>
          <w:rStyle w:val="normaltextrun"/>
          <w:lang w:val="en-US"/>
        </w:rPr>
        <w:t>the</w:t>
      </w:r>
      <w:r w:rsidR="00F3336B" w:rsidRPr="00955F1B">
        <w:rPr>
          <w:rStyle w:val="normaltextrun"/>
          <w:lang w:val="en-US"/>
        </w:rPr>
        <w:t xml:space="preserve"> </w:t>
      </w:r>
      <w:r w:rsidRPr="00955F1B">
        <w:rPr>
          <w:rStyle w:val="normaltextrun"/>
          <w:lang w:val="en-US"/>
        </w:rPr>
        <w:t xml:space="preserve">process of privatization, </w:t>
      </w:r>
      <w:r w:rsidR="00F30B50" w:rsidRPr="00955F1B">
        <w:rPr>
          <w:rStyle w:val="normaltextrun"/>
          <w:lang w:val="en-US"/>
        </w:rPr>
        <w:t xml:space="preserve">which </w:t>
      </w:r>
      <w:r w:rsidR="005B6859" w:rsidRPr="00955F1B">
        <w:rPr>
          <w:rStyle w:val="normaltextrun"/>
          <w:lang w:val="en-US"/>
        </w:rPr>
        <w:t xml:space="preserve">had already </w:t>
      </w:r>
      <w:r w:rsidRPr="00955F1B">
        <w:rPr>
          <w:rStyle w:val="normaltextrun"/>
          <w:lang w:val="en-US"/>
        </w:rPr>
        <w:t>started in 1990,</w:t>
      </w:r>
      <w:r w:rsidR="00F3336B" w:rsidRPr="00955F1B">
        <w:rPr>
          <w:rStyle w:val="normaltextrun"/>
          <w:lang w:val="en-US"/>
        </w:rPr>
        <w:t xml:space="preserve"> </w:t>
      </w:r>
      <w:r w:rsidR="005B6859" w:rsidRPr="00955F1B">
        <w:rPr>
          <w:rStyle w:val="normaltextrun"/>
          <w:lang w:val="en-US"/>
        </w:rPr>
        <w:t>continued</w:t>
      </w:r>
      <w:r w:rsidRPr="00955F1B">
        <w:rPr>
          <w:rStyle w:val="normaltextrun"/>
          <w:lang w:val="en-US"/>
        </w:rPr>
        <w:t>.</w:t>
      </w:r>
      <w:r w:rsidR="00F3336B" w:rsidRPr="00955F1B">
        <w:rPr>
          <w:rStyle w:val="normaltextrun"/>
          <w:lang w:val="en-US"/>
        </w:rPr>
        <w:t xml:space="preserve"> </w:t>
      </w:r>
      <w:r w:rsidRPr="00955F1B">
        <w:rPr>
          <w:rStyle w:val="normaltextrun"/>
          <w:lang w:val="en-US"/>
        </w:rPr>
        <w:t>It</w:t>
      </w:r>
      <w:r w:rsidR="00F3336B" w:rsidRPr="00955F1B">
        <w:rPr>
          <w:rStyle w:val="normaltextrun"/>
          <w:lang w:val="en-US"/>
        </w:rPr>
        <w:t xml:space="preserve"> </w:t>
      </w:r>
      <w:r w:rsidRPr="00955F1B">
        <w:rPr>
          <w:rStyle w:val="normaltextrun"/>
          <w:lang w:val="en-US"/>
        </w:rPr>
        <w:t>embraced several different forms – small privatization, restitutions, mass privatization</w:t>
      </w:r>
      <w:r w:rsidR="005B6859" w:rsidRPr="00955F1B">
        <w:rPr>
          <w:rStyle w:val="normaltextrun"/>
          <w:lang w:val="en-US"/>
        </w:rPr>
        <w:t>,</w:t>
      </w:r>
      <w:r w:rsidRPr="00955F1B">
        <w:rPr>
          <w:rStyle w:val="normaltextrun"/>
          <w:lang w:val="en-US"/>
        </w:rPr>
        <w:t xml:space="preserve"> and</w:t>
      </w:r>
      <w:r w:rsidR="00F3336B" w:rsidRPr="00955F1B">
        <w:rPr>
          <w:rStyle w:val="normaltextrun"/>
          <w:lang w:val="en-US"/>
        </w:rPr>
        <w:t xml:space="preserve"> </w:t>
      </w:r>
      <w:r w:rsidRPr="00955F1B">
        <w:rPr>
          <w:rStyle w:val="normaltextrun"/>
          <w:lang w:val="en-US"/>
        </w:rPr>
        <w:t>individual</w:t>
      </w:r>
      <w:r w:rsidR="00F3336B" w:rsidRPr="00955F1B">
        <w:rPr>
          <w:rStyle w:val="normaltextrun"/>
          <w:lang w:val="en-US"/>
        </w:rPr>
        <w:t xml:space="preserve"> </w:t>
      </w:r>
      <w:r w:rsidRPr="00955F1B">
        <w:rPr>
          <w:rStyle w:val="normaltextrun"/>
          <w:lang w:val="en-US"/>
        </w:rPr>
        <w:t>privatization</w:t>
      </w:r>
      <w:r w:rsidR="00F3336B" w:rsidRPr="00955F1B">
        <w:rPr>
          <w:rStyle w:val="normaltextrun"/>
          <w:lang w:val="en-US"/>
        </w:rPr>
        <w:t xml:space="preserve"> </w:t>
      </w:r>
      <w:r w:rsidRPr="00955F1B">
        <w:rPr>
          <w:rStyle w:val="normaltextrun"/>
          <w:lang w:val="en-US"/>
        </w:rPr>
        <w:t>cases.</w:t>
      </w:r>
      <w:r w:rsidR="00F3336B" w:rsidRPr="00955F1B">
        <w:rPr>
          <w:rStyle w:val="normaltextrun"/>
          <w:lang w:val="en-US"/>
        </w:rPr>
        <w:t xml:space="preserve"> </w:t>
      </w:r>
      <w:r w:rsidRPr="00955F1B">
        <w:rPr>
          <w:rStyle w:val="normaltextrun"/>
          <w:lang w:val="en-US"/>
        </w:rPr>
        <w:t>This</w:t>
      </w:r>
      <w:r w:rsidR="00F3336B" w:rsidRPr="00955F1B">
        <w:rPr>
          <w:rStyle w:val="normaltextrun"/>
          <w:lang w:val="en-US"/>
        </w:rPr>
        <w:t xml:space="preserve"> </w:t>
      </w:r>
      <w:r w:rsidRPr="00955F1B">
        <w:rPr>
          <w:rStyle w:val="normaltextrun"/>
          <w:lang w:val="en-US"/>
        </w:rPr>
        <w:t>process</w:t>
      </w:r>
      <w:r w:rsidR="00F3336B" w:rsidRPr="00955F1B">
        <w:rPr>
          <w:rStyle w:val="normaltextrun"/>
          <w:lang w:val="en-US"/>
        </w:rPr>
        <w:t xml:space="preserve"> </w:t>
      </w:r>
      <w:r w:rsidRPr="00955F1B">
        <w:rPr>
          <w:rStyle w:val="normaltextrun"/>
          <w:lang w:val="en-US"/>
        </w:rPr>
        <w:t>of</w:t>
      </w:r>
      <w:r w:rsidR="00F3336B" w:rsidRPr="00955F1B">
        <w:rPr>
          <w:rStyle w:val="normaltextrun"/>
          <w:lang w:val="en-US"/>
        </w:rPr>
        <w:t xml:space="preserve"> </w:t>
      </w:r>
      <w:r w:rsidRPr="00955F1B">
        <w:rPr>
          <w:rStyle w:val="spellingerror"/>
          <w:lang w:val="en-US"/>
        </w:rPr>
        <w:t>de</w:t>
      </w:r>
      <w:r w:rsidR="00DE381E" w:rsidRPr="00955F1B">
        <w:rPr>
          <w:rStyle w:val="spellingerror"/>
          <w:lang w:val="en-US"/>
        </w:rPr>
        <w:t xml:space="preserve">nationalization </w:t>
      </w:r>
      <w:r w:rsidRPr="00955F1B">
        <w:rPr>
          <w:rStyle w:val="normaltextrun"/>
          <w:lang w:val="en-US"/>
        </w:rPr>
        <w:t>was</w:t>
      </w:r>
      <w:r w:rsidR="00F3336B" w:rsidRPr="00955F1B">
        <w:rPr>
          <w:rStyle w:val="normaltextrun"/>
          <w:lang w:val="en-US"/>
        </w:rPr>
        <w:t xml:space="preserve"> </w:t>
      </w:r>
      <w:r w:rsidR="0097358E" w:rsidRPr="00955F1B">
        <w:rPr>
          <w:rStyle w:val="normaltextrun"/>
          <w:lang w:val="en-US"/>
        </w:rPr>
        <w:t>r</w:t>
      </w:r>
      <w:r w:rsidRPr="00955F1B">
        <w:rPr>
          <w:rStyle w:val="normaltextrun"/>
          <w:lang w:val="en-US"/>
        </w:rPr>
        <w:t>elatively quick</w:t>
      </w:r>
      <w:r w:rsidR="00F3336B" w:rsidRPr="00955F1B">
        <w:rPr>
          <w:rStyle w:val="normaltextrun"/>
          <w:lang w:val="en-US"/>
        </w:rPr>
        <w:t xml:space="preserve"> </w:t>
      </w:r>
      <w:r w:rsidR="00B1730F" w:rsidRPr="00955F1B">
        <w:rPr>
          <w:rStyle w:val="normaltextrun"/>
          <w:lang w:val="en-US"/>
        </w:rPr>
        <w:t xml:space="preserve">– </w:t>
      </w:r>
      <w:r w:rsidRPr="00955F1B">
        <w:rPr>
          <w:rStyle w:val="normaltextrun"/>
          <w:lang w:val="en-US"/>
        </w:rPr>
        <w:t xml:space="preserve">as early as 1995, the </w:t>
      </w:r>
      <w:r w:rsidR="00DE381E" w:rsidRPr="00955F1B">
        <w:rPr>
          <w:rStyle w:val="normaltextrun"/>
          <w:lang w:val="en-US"/>
        </w:rPr>
        <w:t xml:space="preserve">private sector’s </w:t>
      </w:r>
      <w:r w:rsidRPr="00955F1B">
        <w:rPr>
          <w:rStyle w:val="normaltextrun"/>
          <w:lang w:val="en-US"/>
        </w:rPr>
        <w:t>share of GDP reached 70</w:t>
      </w:r>
      <w:r w:rsidR="00474E6E" w:rsidRPr="00955F1B">
        <w:rPr>
          <w:rStyle w:val="normaltextrun"/>
          <w:lang w:val="en-US"/>
        </w:rPr>
        <w:t xml:space="preserve"> percent </w:t>
      </w:r>
      <w:r w:rsidR="00B1730F" w:rsidRPr="00955F1B">
        <w:rPr>
          <w:rStyle w:val="normaltextrun"/>
          <w:lang w:val="en-US"/>
        </w:rPr>
        <w:t>(</w:t>
      </w:r>
      <w:r w:rsidRPr="00955F1B">
        <w:rPr>
          <w:rStyle w:val="normaltextrun"/>
          <w:lang w:val="en-US"/>
        </w:rPr>
        <w:t>E</w:t>
      </w:r>
      <w:r w:rsidR="00926A7A" w:rsidRPr="00955F1B">
        <w:rPr>
          <w:rStyle w:val="normaltextrun"/>
          <w:lang w:val="en-US"/>
        </w:rPr>
        <w:t xml:space="preserve">uropean Bank </w:t>
      </w:r>
      <w:r w:rsidR="00BB4790" w:rsidRPr="00955F1B">
        <w:rPr>
          <w:rStyle w:val="normaltextrun"/>
          <w:lang w:val="en-US"/>
        </w:rPr>
        <w:t>for Reconstruction and Development,</w:t>
      </w:r>
      <w:r w:rsidRPr="00955F1B">
        <w:rPr>
          <w:rStyle w:val="normaltextrun"/>
          <w:lang w:val="en-US"/>
        </w:rPr>
        <w:t xml:space="preserve"> 2008)</w:t>
      </w:r>
      <w:r w:rsidR="00F3336B" w:rsidRPr="00955F1B">
        <w:rPr>
          <w:rStyle w:val="normaltextrun"/>
          <w:lang w:val="en-US"/>
        </w:rPr>
        <w:t xml:space="preserve"> </w:t>
      </w:r>
      <w:r w:rsidR="00B1730F" w:rsidRPr="00955F1B">
        <w:rPr>
          <w:rStyle w:val="normaltextrun"/>
          <w:lang w:val="en-US"/>
        </w:rPr>
        <w:t xml:space="preserve">– </w:t>
      </w:r>
      <w:r w:rsidRPr="00955F1B">
        <w:rPr>
          <w:rStyle w:val="normaltextrun"/>
          <w:lang w:val="en-US"/>
        </w:rPr>
        <w:t xml:space="preserve">and </w:t>
      </w:r>
      <w:r w:rsidR="00DE381E" w:rsidRPr="00955F1B">
        <w:rPr>
          <w:rStyle w:val="normaltextrun"/>
          <w:lang w:val="en-US"/>
        </w:rPr>
        <w:t xml:space="preserve">ran </w:t>
      </w:r>
      <w:r w:rsidRPr="00955F1B">
        <w:rPr>
          <w:rStyle w:val="normaltextrun"/>
          <w:lang w:val="en-US"/>
        </w:rPr>
        <w:t>more or less smooth</w:t>
      </w:r>
      <w:r w:rsidR="00DE381E" w:rsidRPr="00955F1B">
        <w:rPr>
          <w:rStyle w:val="normaltextrun"/>
          <w:lang w:val="en-US"/>
        </w:rPr>
        <w:t>ly</w:t>
      </w:r>
      <w:r w:rsidR="00A96210" w:rsidRPr="00955F1B">
        <w:rPr>
          <w:rStyle w:val="normaltextrun"/>
          <w:lang w:val="en-US"/>
        </w:rPr>
        <w:t>,</w:t>
      </w:r>
      <w:r w:rsidRPr="00955F1B">
        <w:rPr>
          <w:rStyle w:val="normaltextrun"/>
          <w:lang w:val="en-US"/>
        </w:rPr>
        <w:t xml:space="preserve"> but</w:t>
      </w:r>
      <w:r w:rsidR="00F3336B" w:rsidRPr="00955F1B">
        <w:rPr>
          <w:rStyle w:val="normaltextrun"/>
          <w:lang w:val="en-US"/>
        </w:rPr>
        <w:t xml:space="preserve"> </w:t>
      </w:r>
      <w:r w:rsidRPr="00955F1B">
        <w:rPr>
          <w:rStyle w:val="normaltextrun"/>
          <w:lang w:val="en-US"/>
        </w:rPr>
        <w:t>it</w:t>
      </w:r>
      <w:r w:rsidR="00F3336B" w:rsidRPr="00955F1B">
        <w:rPr>
          <w:rStyle w:val="normaltextrun"/>
          <w:lang w:val="en-US"/>
        </w:rPr>
        <w:t xml:space="preserve"> </w:t>
      </w:r>
      <w:r w:rsidRPr="00955F1B">
        <w:rPr>
          <w:rStyle w:val="normaltextrun"/>
          <w:lang w:val="en-US"/>
        </w:rPr>
        <w:t xml:space="preserve">did not </w:t>
      </w:r>
      <w:r w:rsidR="00DE381E" w:rsidRPr="00955F1B">
        <w:rPr>
          <w:rStyle w:val="normaltextrun"/>
          <w:lang w:val="en-US"/>
        </w:rPr>
        <w:t>prevent</w:t>
      </w:r>
      <w:r w:rsidR="00F3336B" w:rsidRPr="00955F1B">
        <w:rPr>
          <w:rStyle w:val="normaltextrun"/>
          <w:lang w:val="en-US"/>
        </w:rPr>
        <w:t xml:space="preserve"> </w:t>
      </w:r>
      <w:r w:rsidRPr="00955F1B">
        <w:rPr>
          <w:rStyle w:val="normaltextrun"/>
          <w:lang w:val="en-US"/>
        </w:rPr>
        <w:t>several scandals</w:t>
      </w:r>
      <w:r w:rsidR="00DE381E" w:rsidRPr="00955F1B">
        <w:rPr>
          <w:rStyle w:val="normaltextrun"/>
          <w:lang w:val="en-US"/>
        </w:rPr>
        <w:t xml:space="preserve">, a condition often referred to </w:t>
      </w:r>
      <w:r w:rsidR="6129F20D" w:rsidRPr="00955F1B">
        <w:rPr>
          <w:rStyle w:val="normaltextrun"/>
          <w:lang w:val="en-US"/>
        </w:rPr>
        <w:t xml:space="preserve">in </w:t>
      </w:r>
      <w:r w:rsidR="00DE381E" w:rsidRPr="00955F1B">
        <w:rPr>
          <w:rStyle w:val="normaltextrun"/>
          <w:lang w:val="en-US"/>
        </w:rPr>
        <w:t xml:space="preserve">the </w:t>
      </w:r>
      <w:r w:rsidR="6129F20D" w:rsidRPr="00955F1B">
        <w:rPr>
          <w:rStyle w:val="normaltextrun"/>
          <w:lang w:val="en-US"/>
        </w:rPr>
        <w:t xml:space="preserve">Czech environment as </w:t>
      </w:r>
      <w:r w:rsidR="00BD6B43">
        <w:rPr>
          <w:rStyle w:val="normaltextrun"/>
          <w:lang w:val="en-US"/>
        </w:rPr>
        <w:t>‘</w:t>
      </w:r>
      <w:r w:rsidR="6129F20D" w:rsidRPr="00955F1B">
        <w:rPr>
          <w:rStyle w:val="normaltextrun"/>
          <w:lang w:val="en-US"/>
        </w:rPr>
        <w:t>tunnelling.</w:t>
      </w:r>
      <w:r w:rsidR="00BD6B43">
        <w:rPr>
          <w:rStyle w:val="normaltextrun"/>
          <w:lang w:val="en-US"/>
        </w:rPr>
        <w:t>’</w:t>
      </w:r>
      <w:r w:rsidR="660565E6" w:rsidRPr="00955F1B">
        <w:rPr>
          <w:rStyle w:val="Znakapoznpodarou"/>
          <w:lang w:val="en-US"/>
        </w:rPr>
        <w:footnoteReference w:id="9"/>
      </w:r>
      <w:r w:rsidR="18AD0165" w:rsidRPr="00955F1B">
        <w:rPr>
          <w:rStyle w:val="normaltextrun"/>
          <w:lang w:val="en-US"/>
        </w:rPr>
        <w:t xml:space="preserve"> </w:t>
      </w:r>
      <w:r w:rsidRPr="00955F1B">
        <w:rPr>
          <w:rStyle w:val="normaltextrun"/>
          <w:lang w:val="en-US"/>
        </w:rPr>
        <w:t>The</w:t>
      </w:r>
      <w:r w:rsidR="00F3336B" w:rsidRPr="00955F1B">
        <w:rPr>
          <w:rStyle w:val="normaltextrun"/>
          <w:lang w:val="en-US"/>
        </w:rPr>
        <w:t xml:space="preserve"> </w:t>
      </w:r>
      <w:r w:rsidRPr="00955F1B">
        <w:rPr>
          <w:rStyle w:val="normaltextrun"/>
          <w:lang w:val="en-US"/>
        </w:rPr>
        <w:t>economic recovery</w:t>
      </w:r>
      <w:r w:rsidR="00F3336B" w:rsidRPr="00955F1B">
        <w:rPr>
          <w:rStyle w:val="normaltextrun"/>
          <w:lang w:val="en-US"/>
        </w:rPr>
        <w:t xml:space="preserve"> </w:t>
      </w:r>
      <w:r w:rsidRPr="00955F1B">
        <w:rPr>
          <w:rStyle w:val="normaltextrun"/>
          <w:lang w:val="en-US"/>
        </w:rPr>
        <w:t>and</w:t>
      </w:r>
      <w:r w:rsidR="00F3336B" w:rsidRPr="00955F1B">
        <w:rPr>
          <w:rStyle w:val="normaltextrun"/>
          <w:lang w:val="en-US"/>
        </w:rPr>
        <w:t xml:space="preserve"> </w:t>
      </w:r>
      <w:r w:rsidRPr="00955F1B">
        <w:rPr>
          <w:rStyle w:val="normaltextrun"/>
          <w:lang w:val="en-US"/>
        </w:rPr>
        <w:t>the</w:t>
      </w:r>
      <w:r w:rsidR="00F3336B" w:rsidRPr="00955F1B">
        <w:rPr>
          <w:rStyle w:val="normaltextrun"/>
          <w:lang w:val="en-US"/>
        </w:rPr>
        <w:t xml:space="preserve"> </w:t>
      </w:r>
      <w:r w:rsidRPr="00955F1B">
        <w:rPr>
          <w:rStyle w:val="normaltextrun"/>
          <w:lang w:val="en-US"/>
        </w:rPr>
        <w:t>consequent economic growth</w:t>
      </w:r>
      <w:r w:rsidR="00F3336B" w:rsidRPr="00955F1B">
        <w:rPr>
          <w:rStyle w:val="normaltextrun"/>
          <w:lang w:val="en-US"/>
        </w:rPr>
        <w:t xml:space="preserve"> </w:t>
      </w:r>
      <w:r w:rsidRPr="00955F1B">
        <w:rPr>
          <w:rStyle w:val="normaltextrun"/>
          <w:lang w:val="en-US"/>
        </w:rPr>
        <w:t xml:space="preserve">lasted </w:t>
      </w:r>
      <w:r w:rsidR="00DE381E" w:rsidRPr="00955F1B">
        <w:rPr>
          <w:rStyle w:val="normaltextrun"/>
          <w:lang w:val="en-US"/>
        </w:rPr>
        <w:t>until</w:t>
      </w:r>
      <w:r w:rsidRPr="00955F1B">
        <w:rPr>
          <w:rStyle w:val="normaltextrun"/>
          <w:lang w:val="en-US"/>
        </w:rPr>
        <w:t xml:space="preserve"> </w:t>
      </w:r>
      <w:r w:rsidRPr="00955F1B" w:rsidDel="007524B8">
        <w:rPr>
          <w:rStyle w:val="normaltextrun"/>
          <w:lang w:val="en-US"/>
        </w:rPr>
        <w:t>the</w:t>
      </w:r>
      <w:r w:rsidR="00F3336B" w:rsidRPr="00955F1B" w:rsidDel="007524B8">
        <w:rPr>
          <w:rStyle w:val="normaltextrun"/>
          <w:lang w:val="en-US"/>
        </w:rPr>
        <w:t xml:space="preserve"> </w:t>
      </w:r>
      <w:r w:rsidRPr="00955F1B">
        <w:rPr>
          <w:rStyle w:val="normaltextrun"/>
          <w:lang w:val="en-US"/>
        </w:rPr>
        <w:t>1997</w:t>
      </w:r>
      <w:r w:rsidR="007524B8" w:rsidRPr="00955F1B">
        <w:rPr>
          <w:rStyle w:val="normaltextrun"/>
          <w:lang w:val="en-US"/>
        </w:rPr>
        <w:t xml:space="preserve"> currency and economic crisis</w:t>
      </w:r>
      <w:r w:rsidR="00F851C5" w:rsidRPr="00955F1B">
        <w:rPr>
          <w:rStyle w:val="normaltextrun"/>
          <w:lang w:val="en-US"/>
        </w:rPr>
        <w:t xml:space="preserve">, which </w:t>
      </w:r>
      <w:r w:rsidRPr="00955F1B">
        <w:rPr>
          <w:rStyle w:val="normaltextrun"/>
          <w:lang w:val="en-US"/>
        </w:rPr>
        <w:t xml:space="preserve">contributed to </w:t>
      </w:r>
      <w:r w:rsidR="00D3356C" w:rsidRPr="00955F1B">
        <w:rPr>
          <w:rStyle w:val="normaltextrun"/>
          <w:lang w:val="en-US"/>
        </w:rPr>
        <w:t xml:space="preserve">the </w:t>
      </w:r>
      <w:r w:rsidRPr="00955F1B">
        <w:rPr>
          <w:rStyle w:val="normaltextrun"/>
          <w:lang w:val="en-US"/>
        </w:rPr>
        <w:t>fall of the reform</w:t>
      </w:r>
      <w:r w:rsidR="003037A8" w:rsidRPr="00955F1B">
        <w:rPr>
          <w:rStyle w:val="normaltextrun"/>
          <w:lang w:val="en-US"/>
        </w:rPr>
        <w:t>ist</w:t>
      </w:r>
      <w:r w:rsidRPr="00955F1B">
        <w:rPr>
          <w:rStyle w:val="normaltextrun"/>
          <w:lang w:val="en-US"/>
        </w:rPr>
        <w:t xml:space="preserve"> government </w:t>
      </w:r>
      <w:r w:rsidR="00DE381E" w:rsidRPr="00955F1B">
        <w:rPr>
          <w:rStyle w:val="normaltextrun"/>
          <w:lang w:val="en-US"/>
        </w:rPr>
        <w:t>that</w:t>
      </w:r>
      <w:r w:rsidRPr="00955F1B">
        <w:rPr>
          <w:rStyle w:val="normaltextrun"/>
          <w:lang w:val="en-US"/>
        </w:rPr>
        <w:t xml:space="preserve"> same year.</w:t>
      </w:r>
      <w:r w:rsidR="00F3336B" w:rsidRPr="00955F1B">
        <w:rPr>
          <w:rStyle w:val="normaltextrun"/>
          <w:lang w:val="en-US"/>
        </w:rPr>
        <w:t xml:space="preserve"> </w:t>
      </w:r>
      <w:r w:rsidR="18AD0165" w:rsidRPr="00955F1B">
        <w:rPr>
          <w:rStyle w:val="normaltextrun"/>
          <w:lang w:val="en-US"/>
        </w:rPr>
        <w:t xml:space="preserve">That </w:t>
      </w:r>
      <w:r w:rsidR="00B1730F" w:rsidRPr="00955F1B">
        <w:rPr>
          <w:rStyle w:val="normaltextrun"/>
          <w:lang w:val="en-US"/>
        </w:rPr>
        <w:t xml:space="preserve">marked a turning point in </w:t>
      </w:r>
      <w:r w:rsidR="18AD0165" w:rsidRPr="00955F1B">
        <w:rPr>
          <w:rStyle w:val="normaltextrun"/>
          <w:lang w:val="en-US"/>
        </w:rPr>
        <w:t>support for the transformation</w:t>
      </w:r>
      <w:r w:rsidR="00FE6CA7" w:rsidRPr="00955F1B">
        <w:rPr>
          <w:rStyle w:val="normaltextrun"/>
          <w:lang w:val="en-US"/>
        </w:rPr>
        <w:t>.</w:t>
      </w:r>
      <w:r w:rsidR="18AD0165" w:rsidRPr="00955F1B">
        <w:rPr>
          <w:rStyle w:val="normaltextrun"/>
          <w:lang w:val="en-US"/>
        </w:rPr>
        <w:t xml:space="preserve"> </w:t>
      </w:r>
    </w:p>
    <w:p w14:paraId="227676D3" w14:textId="01558D6E" w:rsidR="0012159F" w:rsidRPr="00955F1B" w:rsidRDefault="00B1730F" w:rsidP="02A39E53">
      <w:pPr>
        <w:pStyle w:val="Odstavec-dal"/>
        <w:rPr>
          <w:rStyle w:val="normaltextrun"/>
          <w:highlight w:val="yellow"/>
          <w:lang w:val="en-US"/>
        </w:rPr>
      </w:pPr>
      <w:r w:rsidRPr="00955F1B">
        <w:rPr>
          <w:rStyle w:val="normaltextrun"/>
          <w:lang w:val="en-US"/>
        </w:rPr>
        <w:t>E</w:t>
      </w:r>
      <w:r w:rsidR="267C55E0" w:rsidRPr="00955F1B">
        <w:rPr>
          <w:rStyle w:val="normaltextrun"/>
          <w:lang w:val="en-US"/>
        </w:rPr>
        <w:t xml:space="preserve">lection results in </w:t>
      </w:r>
      <w:r w:rsidR="5450356E" w:rsidRPr="00955F1B">
        <w:rPr>
          <w:rStyle w:val="normaltextrun"/>
          <w:lang w:val="en-US"/>
        </w:rPr>
        <w:t>other</w:t>
      </w:r>
      <w:r w:rsidR="267C55E0" w:rsidRPr="00955F1B">
        <w:rPr>
          <w:rStyle w:val="normaltextrun"/>
          <w:lang w:val="en-US"/>
        </w:rPr>
        <w:t xml:space="preserve"> post-socialist countries</w:t>
      </w:r>
      <w:r w:rsidRPr="00955F1B">
        <w:rPr>
          <w:rStyle w:val="normaltextrun"/>
          <w:lang w:val="en-US"/>
        </w:rPr>
        <w:t>, however,</w:t>
      </w:r>
      <w:r w:rsidR="267C55E0" w:rsidRPr="00955F1B">
        <w:rPr>
          <w:rStyle w:val="normaltextrun"/>
          <w:lang w:val="en-US"/>
        </w:rPr>
        <w:t xml:space="preserve"> show how</w:t>
      </w:r>
      <w:r w:rsidR="0892DA90" w:rsidRPr="00955F1B">
        <w:rPr>
          <w:rStyle w:val="normaltextrun"/>
          <w:lang w:val="en-US"/>
        </w:rPr>
        <w:t xml:space="preserve"> strong</w:t>
      </w:r>
      <w:r w:rsidR="5450356E" w:rsidRPr="00955F1B">
        <w:rPr>
          <w:rStyle w:val="normaltextrun"/>
          <w:lang w:val="en-US"/>
        </w:rPr>
        <w:t xml:space="preserve"> the position of the pro-reform governments in </w:t>
      </w:r>
      <w:r w:rsidR="267C55E0" w:rsidRPr="00955F1B">
        <w:rPr>
          <w:rStyle w:val="normaltextrun"/>
          <w:lang w:val="en-US"/>
        </w:rPr>
        <w:t>the Czech Republic</w:t>
      </w:r>
      <w:r w:rsidRPr="00955F1B">
        <w:rPr>
          <w:rStyle w:val="normaltextrun"/>
          <w:lang w:val="en-US"/>
        </w:rPr>
        <w:t xml:space="preserve"> was</w:t>
      </w:r>
      <w:r w:rsidR="267C55E0" w:rsidRPr="00955F1B">
        <w:rPr>
          <w:rStyle w:val="normaltextrun"/>
          <w:lang w:val="en-US"/>
        </w:rPr>
        <w:t xml:space="preserve">. </w:t>
      </w:r>
      <w:r w:rsidR="63D2C6E8" w:rsidRPr="00955F1B">
        <w:rPr>
          <w:rStyle w:val="normaltextrun"/>
          <w:lang w:val="en-US"/>
        </w:rPr>
        <w:t>In most countries,</w:t>
      </w:r>
      <w:r w:rsidR="5C340559" w:rsidRPr="00955F1B">
        <w:rPr>
          <w:rStyle w:val="normaltextrun"/>
          <w:lang w:val="en-US"/>
        </w:rPr>
        <w:t xml:space="preserve"> </w:t>
      </w:r>
      <w:r w:rsidR="63D2C6E8" w:rsidRPr="00955F1B">
        <w:rPr>
          <w:rStyle w:val="normaltextrun"/>
          <w:lang w:val="en-US"/>
        </w:rPr>
        <w:t>(radical)</w:t>
      </w:r>
      <w:r w:rsidR="5C340559" w:rsidRPr="00955F1B">
        <w:rPr>
          <w:rStyle w:val="normaltextrun"/>
          <w:lang w:val="en-US"/>
        </w:rPr>
        <w:t xml:space="preserve"> </w:t>
      </w:r>
      <w:r w:rsidR="63D2C6E8" w:rsidRPr="00955F1B">
        <w:rPr>
          <w:rStyle w:val="normaltextrun"/>
          <w:lang w:val="en-US"/>
        </w:rPr>
        <w:t>reformers lost</w:t>
      </w:r>
      <w:r w:rsidR="5C340559" w:rsidRPr="00955F1B">
        <w:rPr>
          <w:rStyle w:val="normaltextrun"/>
          <w:lang w:val="en-US"/>
        </w:rPr>
        <w:t xml:space="preserve"> </w:t>
      </w:r>
      <w:r w:rsidR="63D2C6E8" w:rsidRPr="00955F1B">
        <w:rPr>
          <w:rStyle w:val="normaltextrun"/>
          <w:lang w:val="en-US"/>
        </w:rPr>
        <w:t>the</w:t>
      </w:r>
      <w:r w:rsidR="5C340559" w:rsidRPr="00955F1B">
        <w:rPr>
          <w:rStyle w:val="normaltextrun"/>
          <w:lang w:val="en-US"/>
        </w:rPr>
        <w:t xml:space="preserve"> </w:t>
      </w:r>
      <w:r w:rsidR="63D2C6E8" w:rsidRPr="00955F1B">
        <w:rPr>
          <w:rStyle w:val="normaltextrun"/>
          <w:lang w:val="en-US"/>
        </w:rPr>
        <w:t>second</w:t>
      </w:r>
      <w:r w:rsidR="5C340559" w:rsidRPr="00955F1B">
        <w:rPr>
          <w:rStyle w:val="normaltextrun"/>
          <w:lang w:val="en-US"/>
        </w:rPr>
        <w:t xml:space="preserve"> </w:t>
      </w:r>
      <w:r w:rsidRPr="00955F1B">
        <w:rPr>
          <w:rStyle w:val="normaltextrun"/>
          <w:lang w:val="en-US"/>
        </w:rPr>
        <w:t xml:space="preserve">round of free </w:t>
      </w:r>
      <w:r w:rsidR="63D2C6E8" w:rsidRPr="00955F1B">
        <w:rPr>
          <w:rStyle w:val="normaltextrun"/>
          <w:lang w:val="en-US"/>
        </w:rPr>
        <w:t>elections</w:t>
      </w:r>
      <w:r w:rsidR="5C340559" w:rsidRPr="00955F1B">
        <w:rPr>
          <w:rStyle w:val="normaltextrun"/>
          <w:lang w:val="en-US"/>
        </w:rPr>
        <w:t xml:space="preserve"> </w:t>
      </w:r>
      <w:r w:rsidR="22A42084" w:rsidRPr="00955F1B">
        <w:rPr>
          <w:rStyle w:val="normaltextrun"/>
          <w:lang w:val="en-US"/>
        </w:rPr>
        <w:t xml:space="preserve">(Poland, Russia) </w:t>
      </w:r>
      <w:r w:rsidRPr="00955F1B">
        <w:rPr>
          <w:rStyle w:val="normaltextrun"/>
          <w:lang w:val="en-US"/>
        </w:rPr>
        <w:t xml:space="preserve">– </w:t>
      </w:r>
      <w:r w:rsidR="63D2C6E8" w:rsidRPr="00955F1B">
        <w:rPr>
          <w:rStyle w:val="normaltextrun"/>
          <w:lang w:val="en-US"/>
        </w:rPr>
        <w:t>if they had</w:t>
      </w:r>
      <w:r w:rsidR="5C340559" w:rsidRPr="00955F1B">
        <w:rPr>
          <w:rStyle w:val="normaltextrun"/>
          <w:lang w:val="en-US"/>
        </w:rPr>
        <w:t xml:space="preserve"> </w:t>
      </w:r>
      <w:r w:rsidR="63D2C6E8" w:rsidRPr="00955F1B">
        <w:rPr>
          <w:rStyle w:val="normaltextrun"/>
          <w:lang w:val="en-US"/>
        </w:rPr>
        <w:t>eve</w:t>
      </w:r>
      <w:r w:rsidRPr="00955F1B">
        <w:rPr>
          <w:rStyle w:val="normaltextrun"/>
          <w:lang w:val="en-US"/>
        </w:rPr>
        <w:t>n</w:t>
      </w:r>
      <w:r w:rsidR="5C340559" w:rsidRPr="00955F1B">
        <w:rPr>
          <w:rStyle w:val="normaltextrun"/>
          <w:lang w:val="en-US"/>
        </w:rPr>
        <w:t xml:space="preserve"> </w:t>
      </w:r>
      <w:r w:rsidR="63D2C6E8" w:rsidRPr="00955F1B">
        <w:rPr>
          <w:rStyle w:val="normaltextrun"/>
          <w:lang w:val="en-US"/>
        </w:rPr>
        <w:t>won the first</w:t>
      </w:r>
      <w:r w:rsidRPr="00955F1B">
        <w:rPr>
          <w:rStyle w:val="normaltextrun"/>
          <w:lang w:val="en-US"/>
        </w:rPr>
        <w:t xml:space="preserve"> round</w:t>
      </w:r>
      <w:r w:rsidR="63D2C6E8" w:rsidRPr="00955F1B">
        <w:rPr>
          <w:rStyle w:val="normaltextrun"/>
          <w:lang w:val="en-US"/>
        </w:rPr>
        <w:t xml:space="preserve"> (Romania</w:t>
      </w:r>
      <w:r w:rsidR="3AAB4E9A" w:rsidRPr="00955F1B">
        <w:rPr>
          <w:rStyle w:val="normaltextrun"/>
          <w:lang w:val="en-US"/>
        </w:rPr>
        <w:t>,</w:t>
      </w:r>
      <w:r w:rsidR="63D2C6E8" w:rsidRPr="00955F1B">
        <w:rPr>
          <w:rStyle w:val="normaltextrun"/>
          <w:lang w:val="en-US"/>
        </w:rPr>
        <w:t xml:space="preserve"> Bulgaria, Ukraine)</w:t>
      </w:r>
      <w:r w:rsidRPr="00955F1B">
        <w:rPr>
          <w:rStyle w:val="normaltextrun"/>
          <w:lang w:val="en-US"/>
        </w:rPr>
        <w:t>;</w:t>
      </w:r>
      <w:r w:rsidR="5450356E" w:rsidRPr="00955F1B">
        <w:rPr>
          <w:rStyle w:val="normaltextrun"/>
          <w:lang w:val="en-US"/>
        </w:rPr>
        <w:t xml:space="preserve"> </w:t>
      </w:r>
      <w:r w:rsidRPr="00955F1B">
        <w:rPr>
          <w:rStyle w:val="normaltextrun"/>
          <w:lang w:val="en-US"/>
        </w:rPr>
        <w:t>subsequent</w:t>
      </w:r>
      <w:r w:rsidR="5C340559" w:rsidRPr="00955F1B">
        <w:rPr>
          <w:rStyle w:val="normaltextrun"/>
          <w:lang w:val="en-US"/>
        </w:rPr>
        <w:t xml:space="preserve"> </w:t>
      </w:r>
      <w:r w:rsidR="63D2C6E8" w:rsidRPr="00955F1B">
        <w:rPr>
          <w:rStyle w:val="normaltextrun"/>
          <w:lang w:val="en-US"/>
        </w:rPr>
        <w:t xml:space="preserve">governments often slowed down the reforms </w:t>
      </w:r>
      <w:r w:rsidRPr="00955F1B">
        <w:rPr>
          <w:rStyle w:val="normaltextrun"/>
          <w:lang w:val="en-US"/>
        </w:rPr>
        <w:t xml:space="preserve">or </w:t>
      </w:r>
      <w:r w:rsidR="63D2C6E8" w:rsidRPr="00955F1B">
        <w:rPr>
          <w:rStyle w:val="normaltextrun"/>
          <w:lang w:val="en-US"/>
        </w:rPr>
        <w:t>in some cases (</w:t>
      </w:r>
      <w:r w:rsidR="1B3D81C7" w:rsidRPr="00955F1B">
        <w:rPr>
          <w:rStyle w:val="normaltextrun"/>
          <w:lang w:val="en-US"/>
        </w:rPr>
        <w:t>for instance</w:t>
      </w:r>
      <w:r w:rsidR="5C340559" w:rsidRPr="00955F1B">
        <w:rPr>
          <w:rStyle w:val="normaltextrun"/>
          <w:lang w:val="en-US"/>
        </w:rPr>
        <w:t xml:space="preserve"> </w:t>
      </w:r>
      <w:r w:rsidR="63D2C6E8" w:rsidRPr="00955F1B">
        <w:rPr>
          <w:rStyle w:val="normaltextrun"/>
          <w:lang w:val="en-US"/>
        </w:rPr>
        <w:t>in</w:t>
      </w:r>
      <w:r w:rsidR="5C340559" w:rsidRPr="00955F1B">
        <w:rPr>
          <w:rStyle w:val="normaltextrun"/>
          <w:lang w:val="en-US"/>
        </w:rPr>
        <w:t xml:space="preserve"> </w:t>
      </w:r>
      <w:r w:rsidR="63D2C6E8" w:rsidRPr="00955F1B">
        <w:rPr>
          <w:rStyle w:val="normaltextrun"/>
          <w:lang w:val="en-US"/>
        </w:rPr>
        <w:t>Bulgaria),</w:t>
      </w:r>
      <w:r w:rsidR="5C340559" w:rsidRPr="00955F1B">
        <w:rPr>
          <w:rStyle w:val="normaltextrun"/>
          <w:lang w:val="en-US"/>
        </w:rPr>
        <w:t xml:space="preserve"> </w:t>
      </w:r>
      <w:r w:rsidR="63D2C6E8" w:rsidRPr="00955F1B">
        <w:rPr>
          <w:rStyle w:val="normaltextrun"/>
          <w:lang w:val="en-US"/>
        </w:rPr>
        <w:t>even reversed them.</w:t>
      </w:r>
      <w:r w:rsidR="68B0B4F3" w:rsidRPr="00955F1B">
        <w:rPr>
          <w:rStyle w:val="normaltextrun"/>
          <w:lang w:val="en-US"/>
        </w:rPr>
        <w:t xml:space="preserve"> Public </w:t>
      </w:r>
      <w:r w:rsidRPr="00955F1B">
        <w:rPr>
          <w:rStyle w:val="normaltextrun"/>
          <w:lang w:val="en-US"/>
        </w:rPr>
        <w:t>opinion polls</w:t>
      </w:r>
      <w:r w:rsidR="68B0B4F3" w:rsidRPr="00955F1B">
        <w:rPr>
          <w:rStyle w:val="normaltextrun"/>
          <w:lang w:val="en-US"/>
        </w:rPr>
        <w:t xml:space="preserve"> were rare. One of them was conduct</w:t>
      </w:r>
      <w:r w:rsidR="5450356E" w:rsidRPr="00955F1B">
        <w:rPr>
          <w:rStyle w:val="normaltextrun"/>
          <w:lang w:val="en-US"/>
        </w:rPr>
        <w:t>ed</w:t>
      </w:r>
      <w:r w:rsidR="68B0B4F3" w:rsidRPr="00955F1B">
        <w:rPr>
          <w:rStyle w:val="normaltextrun"/>
          <w:lang w:val="en-US"/>
        </w:rPr>
        <w:t xml:space="preserve"> in spring 1991 – just </w:t>
      </w:r>
      <w:r w:rsidRPr="00955F1B">
        <w:rPr>
          <w:rStyle w:val="normaltextrun"/>
          <w:lang w:val="en-US"/>
        </w:rPr>
        <w:t xml:space="preserve">as </w:t>
      </w:r>
      <w:r w:rsidR="68B0B4F3" w:rsidRPr="00955F1B">
        <w:rPr>
          <w:rStyle w:val="normaltextrun"/>
          <w:lang w:val="en-US"/>
        </w:rPr>
        <w:t>radical reforms were introduce</w:t>
      </w:r>
      <w:r w:rsidR="3F335418" w:rsidRPr="00955F1B">
        <w:rPr>
          <w:rStyle w:val="normaltextrun"/>
          <w:lang w:val="en-US"/>
        </w:rPr>
        <w:t>d</w:t>
      </w:r>
      <w:r w:rsidR="68B0B4F3" w:rsidRPr="00955F1B">
        <w:rPr>
          <w:rStyle w:val="normaltextrun"/>
          <w:lang w:val="en-US"/>
        </w:rPr>
        <w:t xml:space="preserve"> in Czechoslovakia</w:t>
      </w:r>
      <w:r w:rsidR="0BB01BBF" w:rsidRPr="00955F1B">
        <w:rPr>
          <w:rStyle w:val="normaltextrun"/>
          <w:lang w:val="en-US"/>
        </w:rPr>
        <w:t xml:space="preserve">. </w:t>
      </w:r>
      <w:r w:rsidR="68B0B4F3" w:rsidRPr="00955F1B">
        <w:rPr>
          <w:rStyle w:val="normaltextrun"/>
          <w:lang w:val="en-US"/>
        </w:rPr>
        <w:t>The results showed that at that time</w:t>
      </w:r>
      <w:r w:rsidRPr="00955F1B">
        <w:rPr>
          <w:rStyle w:val="normaltextrun"/>
          <w:lang w:val="en-US"/>
        </w:rPr>
        <w:t>,</w:t>
      </w:r>
      <w:r w:rsidR="68B0B4F3" w:rsidRPr="00955F1B">
        <w:rPr>
          <w:rStyle w:val="normaltextrun"/>
          <w:lang w:val="en-US"/>
        </w:rPr>
        <w:t xml:space="preserve"> support</w:t>
      </w:r>
      <w:r w:rsidR="33B457FB" w:rsidRPr="00955F1B">
        <w:rPr>
          <w:rStyle w:val="normaltextrun"/>
          <w:lang w:val="en-US"/>
        </w:rPr>
        <w:t xml:space="preserve"> in the Czech Republic was </w:t>
      </w:r>
      <w:r w:rsidR="6A6C8E26" w:rsidRPr="00955F1B">
        <w:rPr>
          <w:rStyle w:val="normaltextrun"/>
          <w:lang w:val="en-US"/>
        </w:rPr>
        <w:lastRenderedPageBreak/>
        <w:t xml:space="preserve">exceptionally high. </w:t>
      </w:r>
    </w:p>
    <w:p w14:paraId="45045D17" w14:textId="261EE54D" w:rsidR="00A62A97" w:rsidRPr="00955F1B" w:rsidRDefault="3AE37024" w:rsidP="36E1F171">
      <w:pPr>
        <w:pStyle w:val="Odstavec-dal"/>
        <w:ind w:firstLine="0"/>
        <w:rPr>
          <w:rFonts w:eastAsia="Calibri"/>
          <w:sz w:val="20"/>
          <w:szCs w:val="20"/>
          <w:lang w:val="en-US"/>
        </w:rPr>
      </w:pPr>
      <w:r w:rsidRPr="00955F1B">
        <w:rPr>
          <w:b/>
          <w:bCs/>
          <w:sz w:val="20"/>
          <w:szCs w:val="20"/>
          <w:lang w:val="en-US"/>
        </w:rPr>
        <w:t xml:space="preserve">Table </w:t>
      </w:r>
      <w:r w:rsidR="00A62A97" w:rsidRPr="00955F1B">
        <w:rPr>
          <w:b/>
          <w:bCs/>
          <w:sz w:val="20"/>
          <w:szCs w:val="20"/>
          <w:lang w:val="en-US"/>
        </w:rPr>
        <w:fldChar w:fldCharType="begin"/>
      </w:r>
      <w:r w:rsidR="00A62A97" w:rsidRPr="00955F1B">
        <w:rPr>
          <w:b/>
          <w:bCs/>
          <w:sz w:val="20"/>
          <w:szCs w:val="20"/>
          <w:lang w:val="en-US"/>
        </w:rPr>
        <w:instrText xml:space="preserve"> SEQ Table \* ARABIC </w:instrText>
      </w:r>
      <w:r w:rsidR="00A62A97" w:rsidRPr="00955F1B">
        <w:rPr>
          <w:b/>
          <w:bCs/>
          <w:sz w:val="20"/>
          <w:szCs w:val="20"/>
          <w:lang w:val="en-US"/>
        </w:rPr>
        <w:fldChar w:fldCharType="separate"/>
      </w:r>
      <w:r w:rsidRPr="005638F1">
        <w:rPr>
          <w:b/>
          <w:bCs/>
          <w:sz w:val="20"/>
          <w:szCs w:val="20"/>
          <w:lang w:val="en-US"/>
        </w:rPr>
        <w:t>1</w:t>
      </w:r>
      <w:r w:rsidR="00A62A97" w:rsidRPr="00955F1B">
        <w:rPr>
          <w:b/>
          <w:bCs/>
          <w:sz w:val="20"/>
          <w:szCs w:val="20"/>
          <w:lang w:val="en-US"/>
        </w:rPr>
        <w:fldChar w:fldCharType="end"/>
      </w:r>
      <w:r w:rsidRPr="00955F1B">
        <w:rPr>
          <w:b/>
          <w:bCs/>
          <w:sz w:val="20"/>
          <w:szCs w:val="20"/>
          <w:lang w:val="en-US"/>
        </w:rPr>
        <w:t>:</w:t>
      </w:r>
      <w:r w:rsidRPr="00955F1B">
        <w:rPr>
          <w:rFonts w:eastAsia="Calibri"/>
          <w:sz w:val="20"/>
          <w:szCs w:val="20"/>
          <w:lang w:val="en-US"/>
        </w:rPr>
        <w:t xml:space="preserve"> </w:t>
      </w:r>
      <w:r w:rsidR="3FAF6CAB" w:rsidRPr="00955F1B">
        <w:rPr>
          <w:rFonts w:eastAsia="Calibri"/>
          <w:sz w:val="20"/>
          <w:szCs w:val="20"/>
          <w:lang w:val="en-US"/>
        </w:rPr>
        <w:t>Answers to the question</w:t>
      </w:r>
      <w:r w:rsidR="00B1730F" w:rsidRPr="00955F1B">
        <w:rPr>
          <w:rFonts w:eastAsia="Calibri"/>
          <w:sz w:val="20"/>
          <w:szCs w:val="20"/>
          <w:lang w:val="en-US"/>
        </w:rPr>
        <w:t>,</w:t>
      </w:r>
      <w:r w:rsidRPr="00955F1B">
        <w:rPr>
          <w:rFonts w:eastAsia="Calibri"/>
          <w:sz w:val="20"/>
          <w:szCs w:val="20"/>
          <w:lang w:val="en-US"/>
        </w:rPr>
        <w:t xml:space="preserve"> </w:t>
      </w:r>
      <w:r w:rsidR="005638F1">
        <w:rPr>
          <w:rFonts w:eastAsia="Calibri"/>
          <w:sz w:val="20"/>
          <w:szCs w:val="20"/>
          <w:lang w:val="en-US"/>
        </w:rPr>
        <w:t>‘</w:t>
      </w:r>
      <w:r w:rsidRPr="00E13B11">
        <w:rPr>
          <w:rFonts w:eastAsia="Calibri"/>
          <w:i/>
          <w:iCs/>
          <w:sz w:val="20"/>
          <w:szCs w:val="20"/>
          <w:lang w:val="en-US"/>
        </w:rPr>
        <w:t>Thinking back to 1989/1991, do you approve of your country moving from having a state-controlled economy to having a market economy?</w:t>
      </w:r>
      <w:r w:rsidR="005638F1">
        <w:rPr>
          <w:rFonts w:eastAsia="Calibri"/>
          <w:i/>
          <w:iCs/>
          <w:sz w:val="20"/>
          <w:szCs w:val="20"/>
          <w:lang w:val="en-US"/>
        </w:rPr>
        <w:t>’</w:t>
      </w:r>
    </w:p>
    <w:tbl>
      <w:tblPr>
        <w:tblStyle w:val="Mkatabulky"/>
        <w:tblW w:w="0" w:type="auto"/>
        <w:jc w:val="center"/>
        <w:tblLayout w:type="fixed"/>
        <w:tblLook w:val="00A0" w:firstRow="1" w:lastRow="0" w:firstColumn="1" w:lastColumn="0" w:noHBand="0" w:noVBand="0"/>
      </w:tblPr>
      <w:tblGrid>
        <w:gridCol w:w="1258"/>
        <w:gridCol w:w="1320"/>
        <w:gridCol w:w="956"/>
        <w:gridCol w:w="1134"/>
        <w:gridCol w:w="930"/>
        <w:gridCol w:w="1196"/>
        <w:gridCol w:w="619"/>
        <w:gridCol w:w="660"/>
      </w:tblGrid>
      <w:tr w:rsidR="00B63ED4" w:rsidRPr="00955F1B" w14:paraId="1A7D74A4" w14:textId="77777777" w:rsidTr="00B2032B">
        <w:trPr>
          <w:trHeight w:val="840"/>
          <w:jc w:val="center"/>
        </w:trPr>
        <w:tc>
          <w:tcPr>
            <w:tcW w:w="1258" w:type="dxa"/>
            <w:tcBorders>
              <w:top w:val="single" w:sz="8" w:space="0" w:color="auto"/>
              <w:left w:val="single" w:sz="8" w:space="0" w:color="auto"/>
              <w:bottom w:val="single" w:sz="8" w:space="0" w:color="auto"/>
              <w:right w:val="single" w:sz="8" w:space="0" w:color="auto"/>
            </w:tcBorders>
          </w:tcPr>
          <w:p w14:paraId="272AA00C" w14:textId="0AE10581" w:rsidR="00B63ED4" w:rsidRPr="00955F1B" w:rsidRDefault="00B63ED4">
            <w:pPr>
              <w:rPr>
                <w:rFonts w:cs="Times New Roman"/>
                <w:lang w:val="en-US"/>
              </w:rPr>
            </w:pPr>
            <w:r w:rsidRPr="00955F1B">
              <w:rPr>
                <w:rFonts w:eastAsia="Times New Roman" w:cs="Times New Roman"/>
                <w:sz w:val="20"/>
                <w:szCs w:val="20"/>
                <w:lang w:val="en-US"/>
              </w:rPr>
              <w:t xml:space="preserve"> </w:t>
            </w:r>
          </w:p>
        </w:tc>
        <w:tc>
          <w:tcPr>
            <w:tcW w:w="1320" w:type="dxa"/>
            <w:tcBorders>
              <w:top w:val="single" w:sz="8" w:space="0" w:color="auto"/>
              <w:left w:val="single" w:sz="8" w:space="0" w:color="auto"/>
              <w:bottom w:val="single" w:sz="8" w:space="0" w:color="auto"/>
              <w:right w:val="single" w:sz="8" w:space="0" w:color="auto"/>
            </w:tcBorders>
          </w:tcPr>
          <w:p w14:paraId="1B5F1317" w14:textId="437BE8BA" w:rsidR="00B63ED4" w:rsidRPr="00955F1B" w:rsidRDefault="00B63ED4" w:rsidP="02A39E53">
            <w:pPr>
              <w:jc w:val="left"/>
              <w:rPr>
                <w:rFonts w:cs="Times New Roman"/>
                <w:lang w:val="en-US"/>
              </w:rPr>
            </w:pPr>
            <w:r w:rsidRPr="00955F1B">
              <w:rPr>
                <w:rFonts w:eastAsia="Times New Roman" w:cs="Times New Roman"/>
                <w:sz w:val="20"/>
                <w:szCs w:val="20"/>
                <w:lang w:val="en-US"/>
              </w:rPr>
              <w:t xml:space="preserve"> </w:t>
            </w:r>
          </w:p>
        </w:tc>
        <w:tc>
          <w:tcPr>
            <w:tcW w:w="956" w:type="dxa"/>
            <w:tcBorders>
              <w:top w:val="single" w:sz="8" w:space="0" w:color="auto"/>
              <w:left w:val="single" w:sz="8" w:space="0" w:color="auto"/>
              <w:bottom w:val="single" w:sz="8" w:space="0" w:color="auto"/>
              <w:right w:val="single" w:sz="8" w:space="0" w:color="auto"/>
            </w:tcBorders>
          </w:tcPr>
          <w:p w14:paraId="1F69BF2E" w14:textId="493A83E2"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Strongly approve</w:t>
            </w:r>
          </w:p>
        </w:tc>
        <w:tc>
          <w:tcPr>
            <w:tcW w:w="1134" w:type="dxa"/>
            <w:tcBorders>
              <w:top w:val="single" w:sz="8" w:space="0" w:color="auto"/>
              <w:left w:val="single" w:sz="8" w:space="0" w:color="auto"/>
              <w:bottom w:val="single" w:sz="8" w:space="0" w:color="auto"/>
              <w:right w:val="single" w:sz="8" w:space="0" w:color="auto"/>
            </w:tcBorders>
          </w:tcPr>
          <w:p w14:paraId="4175813A" w14:textId="3D32A4D8"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Approve</w:t>
            </w:r>
          </w:p>
        </w:tc>
        <w:tc>
          <w:tcPr>
            <w:tcW w:w="930" w:type="dxa"/>
            <w:tcBorders>
              <w:top w:val="single" w:sz="8" w:space="0" w:color="auto"/>
              <w:left w:val="single" w:sz="8" w:space="0" w:color="auto"/>
              <w:bottom w:val="single" w:sz="8" w:space="0" w:color="auto"/>
              <w:right w:val="single" w:sz="8" w:space="0" w:color="auto"/>
            </w:tcBorders>
          </w:tcPr>
          <w:p w14:paraId="51836C79" w14:textId="23C694C9"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Disapprove</w:t>
            </w:r>
          </w:p>
        </w:tc>
        <w:tc>
          <w:tcPr>
            <w:tcW w:w="1196" w:type="dxa"/>
            <w:tcBorders>
              <w:top w:val="single" w:sz="8" w:space="0" w:color="auto"/>
              <w:left w:val="single" w:sz="8" w:space="0" w:color="auto"/>
              <w:bottom w:val="single" w:sz="8" w:space="0" w:color="auto"/>
              <w:right w:val="single" w:sz="8" w:space="0" w:color="auto"/>
            </w:tcBorders>
          </w:tcPr>
          <w:p w14:paraId="29EF2E2F" w14:textId="6B10F71D"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Strongly disapprove</w:t>
            </w:r>
          </w:p>
        </w:tc>
        <w:tc>
          <w:tcPr>
            <w:tcW w:w="619" w:type="dxa"/>
            <w:tcBorders>
              <w:top w:val="single" w:sz="8" w:space="0" w:color="auto"/>
              <w:left w:val="single" w:sz="8" w:space="0" w:color="auto"/>
              <w:bottom w:val="single" w:sz="8" w:space="0" w:color="auto"/>
              <w:right w:val="single" w:sz="8" w:space="0" w:color="auto"/>
            </w:tcBorders>
          </w:tcPr>
          <w:p w14:paraId="745C482C" w14:textId="400F4871"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DK/Refused</w:t>
            </w:r>
          </w:p>
        </w:tc>
        <w:tc>
          <w:tcPr>
            <w:tcW w:w="660" w:type="dxa"/>
            <w:tcBorders>
              <w:top w:val="single" w:sz="8" w:space="0" w:color="auto"/>
              <w:left w:val="single" w:sz="8" w:space="0" w:color="auto"/>
              <w:bottom w:val="single" w:sz="8" w:space="0" w:color="auto"/>
              <w:right w:val="single" w:sz="8" w:space="0" w:color="auto"/>
            </w:tcBorders>
          </w:tcPr>
          <w:p w14:paraId="290A611E" w14:textId="4882F142"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Total</w:t>
            </w:r>
          </w:p>
        </w:tc>
      </w:tr>
      <w:tr w:rsidR="00B63ED4" w:rsidRPr="00955F1B" w14:paraId="1BE78696" w14:textId="77777777" w:rsidTr="00B2032B">
        <w:trPr>
          <w:trHeight w:val="300"/>
          <w:jc w:val="center"/>
        </w:trPr>
        <w:tc>
          <w:tcPr>
            <w:tcW w:w="1258" w:type="dxa"/>
            <w:tcBorders>
              <w:top w:val="single" w:sz="8" w:space="0" w:color="auto"/>
              <w:left w:val="single" w:sz="8" w:space="0" w:color="auto"/>
              <w:bottom w:val="nil"/>
              <w:right w:val="single" w:sz="8" w:space="0" w:color="auto"/>
            </w:tcBorders>
          </w:tcPr>
          <w:p w14:paraId="7F18AA0F" w14:textId="27478B5B" w:rsidR="00B63ED4" w:rsidRPr="00955F1B" w:rsidRDefault="00B63ED4">
            <w:pPr>
              <w:rPr>
                <w:rFonts w:cs="Times New Roman"/>
                <w:lang w:val="en-US"/>
              </w:rPr>
            </w:pPr>
            <w:r w:rsidRPr="00955F1B">
              <w:rPr>
                <w:rFonts w:eastAsia="Times New Roman" w:cs="Times New Roman"/>
                <w:sz w:val="20"/>
                <w:szCs w:val="20"/>
                <w:lang w:val="en-US"/>
              </w:rPr>
              <w:t>Poland</w:t>
            </w:r>
          </w:p>
        </w:tc>
        <w:tc>
          <w:tcPr>
            <w:tcW w:w="1320" w:type="dxa"/>
            <w:tcBorders>
              <w:top w:val="single" w:sz="8" w:space="0" w:color="auto"/>
              <w:left w:val="single" w:sz="8" w:space="0" w:color="auto"/>
              <w:bottom w:val="single" w:sz="8" w:space="0" w:color="auto"/>
              <w:right w:val="single" w:sz="8" w:space="0" w:color="auto"/>
            </w:tcBorders>
          </w:tcPr>
          <w:p w14:paraId="3C18E73C" w14:textId="6EE184E1" w:rsidR="00B63ED4" w:rsidRPr="00955F1B" w:rsidRDefault="00B63ED4" w:rsidP="02A39E53">
            <w:pPr>
              <w:jc w:val="left"/>
              <w:rPr>
                <w:rFonts w:cs="Times New Roman"/>
                <w:lang w:val="en-US"/>
              </w:rPr>
            </w:pPr>
            <w:r w:rsidRPr="00955F1B">
              <w:rPr>
                <w:rFonts w:eastAsia="Times New Roman" w:cs="Times New Roman"/>
                <w:sz w:val="20"/>
                <w:szCs w:val="20"/>
                <w:lang w:val="en-US"/>
              </w:rPr>
              <w:t>Fall 2009</w:t>
            </w:r>
          </w:p>
        </w:tc>
        <w:tc>
          <w:tcPr>
            <w:tcW w:w="956" w:type="dxa"/>
            <w:tcBorders>
              <w:top w:val="single" w:sz="8" w:space="0" w:color="auto"/>
              <w:left w:val="single" w:sz="8" w:space="0" w:color="auto"/>
              <w:bottom w:val="single" w:sz="8" w:space="0" w:color="auto"/>
              <w:right w:val="single" w:sz="8" w:space="0" w:color="auto"/>
            </w:tcBorders>
          </w:tcPr>
          <w:p w14:paraId="333F0C66" w14:textId="760A4426"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26</w:t>
            </w:r>
          </w:p>
        </w:tc>
        <w:tc>
          <w:tcPr>
            <w:tcW w:w="1134" w:type="dxa"/>
            <w:tcBorders>
              <w:top w:val="single" w:sz="8" w:space="0" w:color="auto"/>
              <w:left w:val="single" w:sz="8" w:space="0" w:color="auto"/>
              <w:bottom w:val="single" w:sz="8" w:space="0" w:color="auto"/>
              <w:right w:val="single" w:sz="8" w:space="0" w:color="auto"/>
            </w:tcBorders>
          </w:tcPr>
          <w:p w14:paraId="2D46421A" w14:textId="211C9D64"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45</w:t>
            </w:r>
          </w:p>
        </w:tc>
        <w:tc>
          <w:tcPr>
            <w:tcW w:w="930" w:type="dxa"/>
            <w:tcBorders>
              <w:top w:val="single" w:sz="8" w:space="0" w:color="auto"/>
              <w:left w:val="single" w:sz="8" w:space="0" w:color="auto"/>
              <w:bottom w:val="single" w:sz="8" w:space="0" w:color="auto"/>
              <w:right w:val="single" w:sz="8" w:space="0" w:color="auto"/>
            </w:tcBorders>
          </w:tcPr>
          <w:p w14:paraId="1C1064CE" w14:textId="3E28146A"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11</w:t>
            </w:r>
          </w:p>
        </w:tc>
        <w:tc>
          <w:tcPr>
            <w:tcW w:w="1196" w:type="dxa"/>
            <w:tcBorders>
              <w:top w:val="single" w:sz="8" w:space="0" w:color="auto"/>
              <w:left w:val="single" w:sz="8" w:space="0" w:color="auto"/>
              <w:bottom w:val="single" w:sz="8" w:space="0" w:color="auto"/>
              <w:right w:val="single" w:sz="8" w:space="0" w:color="auto"/>
            </w:tcBorders>
          </w:tcPr>
          <w:p w14:paraId="5E161F31" w14:textId="727E2119"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4</w:t>
            </w:r>
          </w:p>
        </w:tc>
        <w:tc>
          <w:tcPr>
            <w:tcW w:w="619" w:type="dxa"/>
            <w:tcBorders>
              <w:top w:val="single" w:sz="8" w:space="0" w:color="auto"/>
              <w:left w:val="single" w:sz="8" w:space="0" w:color="auto"/>
              <w:bottom w:val="single" w:sz="8" w:space="0" w:color="auto"/>
              <w:right w:val="single" w:sz="8" w:space="0" w:color="auto"/>
            </w:tcBorders>
          </w:tcPr>
          <w:p w14:paraId="7328F60F" w14:textId="45A42076"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13</w:t>
            </w:r>
          </w:p>
        </w:tc>
        <w:tc>
          <w:tcPr>
            <w:tcW w:w="660" w:type="dxa"/>
            <w:tcBorders>
              <w:top w:val="single" w:sz="8" w:space="0" w:color="auto"/>
              <w:left w:val="single" w:sz="8" w:space="0" w:color="auto"/>
              <w:bottom w:val="single" w:sz="8" w:space="0" w:color="auto"/>
              <w:right w:val="single" w:sz="8" w:space="0" w:color="auto"/>
            </w:tcBorders>
          </w:tcPr>
          <w:p w14:paraId="364BDE1A" w14:textId="5F6F64BA"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1C1A053B" w14:textId="77777777" w:rsidTr="00B2032B">
        <w:trPr>
          <w:trHeight w:val="300"/>
          <w:jc w:val="center"/>
        </w:trPr>
        <w:tc>
          <w:tcPr>
            <w:tcW w:w="1258" w:type="dxa"/>
            <w:tcBorders>
              <w:top w:val="nil"/>
              <w:left w:val="single" w:sz="8" w:space="0" w:color="auto"/>
              <w:bottom w:val="single" w:sz="8" w:space="0" w:color="auto"/>
              <w:right w:val="single" w:sz="8" w:space="0" w:color="auto"/>
            </w:tcBorders>
          </w:tcPr>
          <w:p w14:paraId="35188B20" w14:textId="2DF4450E" w:rsidR="00B63ED4" w:rsidRPr="00955F1B" w:rsidRDefault="00B63ED4">
            <w:pPr>
              <w:rPr>
                <w:rFonts w:cs="Times New Roman"/>
                <w:lang w:val="en-US"/>
              </w:rPr>
            </w:pPr>
            <w:r w:rsidRPr="00955F1B">
              <w:rPr>
                <w:rFonts w:eastAsia="Times New Roman" w:cs="Times New Roman"/>
                <w:sz w:val="20"/>
                <w:szCs w:val="20"/>
                <w:lang w:val="en-US"/>
              </w:rPr>
              <w:t xml:space="preserve"> </w:t>
            </w:r>
          </w:p>
        </w:tc>
        <w:tc>
          <w:tcPr>
            <w:tcW w:w="1320" w:type="dxa"/>
            <w:tcBorders>
              <w:top w:val="single" w:sz="8" w:space="0" w:color="auto"/>
              <w:left w:val="single" w:sz="8" w:space="0" w:color="auto"/>
              <w:bottom w:val="single" w:sz="8" w:space="0" w:color="auto"/>
              <w:right w:val="single" w:sz="8" w:space="0" w:color="auto"/>
            </w:tcBorders>
          </w:tcPr>
          <w:p w14:paraId="09C38B93" w14:textId="16A6AF21" w:rsidR="00B63ED4" w:rsidRPr="00955F1B" w:rsidRDefault="00B63ED4" w:rsidP="02A39E53">
            <w:pPr>
              <w:jc w:val="left"/>
              <w:rPr>
                <w:rFonts w:cs="Times New Roman"/>
                <w:lang w:val="en-US"/>
              </w:rPr>
            </w:pPr>
            <w:r w:rsidRPr="00955F1B">
              <w:rPr>
                <w:rFonts w:eastAsia="Times New Roman" w:cs="Times New Roman"/>
                <w:sz w:val="20"/>
                <w:szCs w:val="20"/>
                <w:lang w:val="en-US"/>
              </w:rPr>
              <w:t>Spring 1991</w:t>
            </w:r>
          </w:p>
        </w:tc>
        <w:tc>
          <w:tcPr>
            <w:tcW w:w="956" w:type="dxa"/>
            <w:tcBorders>
              <w:top w:val="single" w:sz="8" w:space="0" w:color="auto"/>
              <w:left w:val="single" w:sz="8" w:space="0" w:color="auto"/>
              <w:bottom w:val="single" w:sz="8" w:space="0" w:color="auto"/>
              <w:right w:val="single" w:sz="8" w:space="0" w:color="auto"/>
            </w:tcBorders>
          </w:tcPr>
          <w:p w14:paraId="2352EE20" w14:textId="4FFDE21A"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25</w:t>
            </w:r>
          </w:p>
        </w:tc>
        <w:tc>
          <w:tcPr>
            <w:tcW w:w="1134" w:type="dxa"/>
            <w:tcBorders>
              <w:top w:val="single" w:sz="8" w:space="0" w:color="auto"/>
              <w:left w:val="single" w:sz="8" w:space="0" w:color="auto"/>
              <w:bottom w:val="single" w:sz="8" w:space="0" w:color="auto"/>
              <w:right w:val="single" w:sz="8" w:space="0" w:color="auto"/>
            </w:tcBorders>
          </w:tcPr>
          <w:p w14:paraId="4BD87605" w14:textId="45857F66"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55</w:t>
            </w:r>
          </w:p>
        </w:tc>
        <w:tc>
          <w:tcPr>
            <w:tcW w:w="930" w:type="dxa"/>
            <w:tcBorders>
              <w:top w:val="single" w:sz="8" w:space="0" w:color="auto"/>
              <w:left w:val="single" w:sz="8" w:space="0" w:color="auto"/>
              <w:bottom w:val="single" w:sz="8" w:space="0" w:color="auto"/>
              <w:right w:val="single" w:sz="8" w:space="0" w:color="auto"/>
            </w:tcBorders>
          </w:tcPr>
          <w:p w14:paraId="4F8B78AC" w14:textId="0AFF9E30"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7</w:t>
            </w:r>
          </w:p>
        </w:tc>
        <w:tc>
          <w:tcPr>
            <w:tcW w:w="1196" w:type="dxa"/>
            <w:tcBorders>
              <w:top w:val="single" w:sz="8" w:space="0" w:color="auto"/>
              <w:left w:val="single" w:sz="8" w:space="0" w:color="auto"/>
              <w:bottom w:val="single" w:sz="8" w:space="0" w:color="auto"/>
              <w:right w:val="single" w:sz="8" w:space="0" w:color="auto"/>
            </w:tcBorders>
          </w:tcPr>
          <w:p w14:paraId="17FB2E10" w14:textId="4ADA038A"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4</w:t>
            </w:r>
          </w:p>
        </w:tc>
        <w:tc>
          <w:tcPr>
            <w:tcW w:w="619" w:type="dxa"/>
            <w:tcBorders>
              <w:top w:val="single" w:sz="8" w:space="0" w:color="auto"/>
              <w:left w:val="single" w:sz="8" w:space="0" w:color="auto"/>
              <w:bottom w:val="single" w:sz="8" w:space="0" w:color="auto"/>
              <w:right w:val="single" w:sz="8" w:space="0" w:color="auto"/>
            </w:tcBorders>
          </w:tcPr>
          <w:p w14:paraId="1E10578C" w14:textId="27846DDC"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9</w:t>
            </w:r>
          </w:p>
        </w:tc>
        <w:tc>
          <w:tcPr>
            <w:tcW w:w="660" w:type="dxa"/>
            <w:tcBorders>
              <w:top w:val="single" w:sz="8" w:space="0" w:color="auto"/>
              <w:left w:val="single" w:sz="8" w:space="0" w:color="auto"/>
              <w:bottom w:val="single" w:sz="8" w:space="0" w:color="auto"/>
              <w:right w:val="single" w:sz="8" w:space="0" w:color="auto"/>
            </w:tcBorders>
          </w:tcPr>
          <w:p w14:paraId="61979E36" w14:textId="13FDBCF8" w:rsidR="00B63ED4" w:rsidRPr="00955F1B" w:rsidRDefault="00B63ED4" w:rsidP="00A14C97">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7E05ACF3" w14:textId="77777777" w:rsidTr="00B2032B">
        <w:trPr>
          <w:trHeight w:val="300"/>
          <w:jc w:val="center"/>
        </w:trPr>
        <w:tc>
          <w:tcPr>
            <w:tcW w:w="1258" w:type="dxa"/>
            <w:tcBorders>
              <w:top w:val="single" w:sz="8" w:space="0" w:color="auto"/>
              <w:left w:val="single" w:sz="8" w:space="0" w:color="auto"/>
              <w:bottom w:val="nil"/>
              <w:right w:val="single" w:sz="8" w:space="0" w:color="auto"/>
            </w:tcBorders>
          </w:tcPr>
          <w:p w14:paraId="4B22E7B9" w14:textId="7FC51A91" w:rsidR="00B63ED4" w:rsidRPr="00955F1B" w:rsidRDefault="00B63ED4" w:rsidP="00B63ED4">
            <w:pPr>
              <w:rPr>
                <w:rFonts w:cs="Times New Roman"/>
                <w:lang w:val="en-US"/>
              </w:rPr>
            </w:pPr>
            <w:r w:rsidRPr="00955F1B">
              <w:rPr>
                <w:rFonts w:eastAsia="Times New Roman" w:cs="Times New Roman"/>
                <w:sz w:val="20"/>
                <w:szCs w:val="20"/>
                <w:lang w:val="en-US"/>
              </w:rPr>
              <w:t>Czech Rep.</w:t>
            </w:r>
          </w:p>
        </w:tc>
        <w:tc>
          <w:tcPr>
            <w:tcW w:w="1320" w:type="dxa"/>
            <w:tcBorders>
              <w:top w:val="single" w:sz="8" w:space="0" w:color="auto"/>
              <w:left w:val="single" w:sz="8" w:space="0" w:color="auto"/>
              <w:bottom w:val="single" w:sz="8" w:space="0" w:color="auto"/>
              <w:right w:val="single" w:sz="8" w:space="0" w:color="auto"/>
            </w:tcBorders>
          </w:tcPr>
          <w:p w14:paraId="70F0F141" w14:textId="753E0290" w:rsidR="00B63ED4" w:rsidRPr="00955F1B" w:rsidRDefault="00B63ED4" w:rsidP="00B63ED4">
            <w:pPr>
              <w:jc w:val="left"/>
              <w:rPr>
                <w:rFonts w:cs="Times New Roman"/>
                <w:lang w:val="en-US"/>
              </w:rPr>
            </w:pPr>
            <w:r w:rsidRPr="00955F1B">
              <w:rPr>
                <w:rFonts w:eastAsia="Times New Roman" w:cs="Times New Roman"/>
                <w:sz w:val="20"/>
                <w:szCs w:val="20"/>
                <w:lang w:val="en-US"/>
              </w:rPr>
              <w:t>Fall 2009</w:t>
            </w:r>
          </w:p>
        </w:tc>
        <w:tc>
          <w:tcPr>
            <w:tcW w:w="956" w:type="dxa"/>
            <w:tcBorders>
              <w:top w:val="single" w:sz="8" w:space="0" w:color="auto"/>
              <w:left w:val="single" w:sz="8" w:space="0" w:color="auto"/>
              <w:bottom w:val="single" w:sz="8" w:space="0" w:color="auto"/>
              <w:right w:val="single" w:sz="8" w:space="0" w:color="auto"/>
            </w:tcBorders>
          </w:tcPr>
          <w:p w14:paraId="50C5EC5E" w14:textId="0F299D2B"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28</w:t>
            </w:r>
          </w:p>
        </w:tc>
        <w:tc>
          <w:tcPr>
            <w:tcW w:w="1134" w:type="dxa"/>
            <w:tcBorders>
              <w:top w:val="single" w:sz="8" w:space="0" w:color="auto"/>
              <w:left w:val="single" w:sz="8" w:space="0" w:color="auto"/>
              <w:bottom w:val="single" w:sz="8" w:space="0" w:color="auto"/>
              <w:right w:val="single" w:sz="8" w:space="0" w:color="auto"/>
            </w:tcBorders>
          </w:tcPr>
          <w:p w14:paraId="053691E7" w14:textId="21BDC093"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51</w:t>
            </w:r>
          </w:p>
        </w:tc>
        <w:tc>
          <w:tcPr>
            <w:tcW w:w="930" w:type="dxa"/>
            <w:tcBorders>
              <w:top w:val="single" w:sz="8" w:space="0" w:color="auto"/>
              <w:left w:val="single" w:sz="8" w:space="0" w:color="auto"/>
              <w:bottom w:val="single" w:sz="8" w:space="0" w:color="auto"/>
              <w:right w:val="single" w:sz="8" w:space="0" w:color="auto"/>
            </w:tcBorders>
          </w:tcPr>
          <w:p w14:paraId="6AB23D71" w14:textId="10CA5649"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12</w:t>
            </w:r>
          </w:p>
        </w:tc>
        <w:tc>
          <w:tcPr>
            <w:tcW w:w="1196" w:type="dxa"/>
            <w:tcBorders>
              <w:top w:val="single" w:sz="8" w:space="0" w:color="auto"/>
              <w:left w:val="single" w:sz="8" w:space="0" w:color="auto"/>
              <w:bottom w:val="single" w:sz="8" w:space="0" w:color="auto"/>
              <w:right w:val="single" w:sz="8" w:space="0" w:color="auto"/>
            </w:tcBorders>
          </w:tcPr>
          <w:p w14:paraId="3B382BE8" w14:textId="707E993B"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3</w:t>
            </w:r>
          </w:p>
        </w:tc>
        <w:tc>
          <w:tcPr>
            <w:tcW w:w="619" w:type="dxa"/>
            <w:tcBorders>
              <w:top w:val="single" w:sz="8" w:space="0" w:color="auto"/>
              <w:left w:val="single" w:sz="8" w:space="0" w:color="auto"/>
              <w:bottom w:val="single" w:sz="8" w:space="0" w:color="auto"/>
              <w:right w:val="single" w:sz="8" w:space="0" w:color="auto"/>
            </w:tcBorders>
          </w:tcPr>
          <w:p w14:paraId="034E70FE" w14:textId="1BAB5CE3"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5</w:t>
            </w:r>
          </w:p>
        </w:tc>
        <w:tc>
          <w:tcPr>
            <w:tcW w:w="660" w:type="dxa"/>
            <w:tcBorders>
              <w:top w:val="single" w:sz="8" w:space="0" w:color="auto"/>
              <w:left w:val="single" w:sz="8" w:space="0" w:color="auto"/>
              <w:bottom w:val="single" w:sz="8" w:space="0" w:color="auto"/>
              <w:right w:val="single" w:sz="8" w:space="0" w:color="auto"/>
            </w:tcBorders>
          </w:tcPr>
          <w:p w14:paraId="761E6B6B" w14:textId="4F2F07FD"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67A9600B" w14:textId="77777777" w:rsidTr="00B2032B">
        <w:trPr>
          <w:trHeight w:val="300"/>
          <w:jc w:val="center"/>
        </w:trPr>
        <w:tc>
          <w:tcPr>
            <w:tcW w:w="1258" w:type="dxa"/>
            <w:tcBorders>
              <w:top w:val="nil"/>
              <w:left w:val="single" w:sz="8" w:space="0" w:color="auto"/>
              <w:bottom w:val="single" w:sz="8" w:space="0" w:color="auto"/>
              <w:right w:val="single" w:sz="8" w:space="0" w:color="auto"/>
            </w:tcBorders>
          </w:tcPr>
          <w:p w14:paraId="16F91BCC" w14:textId="53C11D06" w:rsidR="00B63ED4" w:rsidRPr="00955F1B" w:rsidRDefault="00B63ED4" w:rsidP="00B63ED4">
            <w:pPr>
              <w:rPr>
                <w:rFonts w:cs="Times New Roman"/>
                <w:lang w:val="en-US"/>
              </w:rPr>
            </w:pPr>
            <w:r w:rsidRPr="00955F1B">
              <w:rPr>
                <w:rFonts w:eastAsia="Times New Roman" w:cs="Times New Roman"/>
                <w:sz w:val="20"/>
                <w:szCs w:val="20"/>
                <w:lang w:val="en-US"/>
              </w:rPr>
              <w:t xml:space="preserve"> </w:t>
            </w:r>
          </w:p>
        </w:tc>
        <w:tc>
          <w:tcPr>
            <w:tcW w:w="1320" w:type="dxa"/>
            <w:tcBorders>
              <w:top w:val="single" w:sz="8" w:space="0" w:color="auto"/>
              <w:left w:val="single" w:sz="8" w:space="0" w:color="auto"/>
              <w:bottom w:val="single" w:sz="8" w:space="0" w:color="auto"/>
              <w:right w:val="single" w:sz="8" w:space="0" w:color="auto"/>
            </w:tcBorders>
          </w:tcPr>
          <w:p w14:paraId="6ADDF994" w14:textId="68AD13E9" w:rsidR="00B63ED4" w:rsidRPr="00955F1B" w:rsidRDefault="00B63ED4" w:rsidP="00B63ED4">
            <w:pPr>
              <w:jc w:val="left"/>
              <w:rPr>
                <w:rFonts w:cs="Times New Roman"/>
                <w:lang w:val="en-US"/>
              </w:rPr>
            </w:pPr>
            <w:r w:rsidRPr="00955F1B">
              <w:rPr>
                <w:rFonts w:eastAsia="Times New Roman" w:cs="Times New Roman"/>
                <w:sz w:val="20"/>
                <w:szCs w:val="20"/>
                <w:lang w:val="en-US"/>
              </w:rPr>
              <w:t>Spring 1991</w:t>
            </w:r>
          </w:p>
        </w:tc>
        <w:tc>
          <w:tcPr>
            <w:tcW w:w="956" w:type="dxa"/>
            <w:tcBorders>
              <w:top w:val="single" w:sz="8" w:space="0" w:color="auto"/>
              <w:left w:val="single" w:sz="8" w:space="0" w:color="auto"/>
              <w:bottom w:val="single" w:sz="8" w:space="0" w:color="auto"/>
              <w:right w:val="single" w:sz="8" w:space="0" w:color="auto"/>
            </w:tcBorders>
          </w:tcPr>
          <w:p w14:paraId="5B1912F7" w14:textId="56C87419"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42</w:t>
            </w:r>
          </w:p>
        </w:tc>
        <w:tc>
          <w:tcPr>
            <w:tcW w:w="1134" w:type="dxa"/>
            <w:tcBorders>
              <w:top w:val="single" w:sz="8" w:space="0" w:color="auto"/>
              <w:left w:val="single" w:sz="8" w:space="0" w:color="auto"/>
              <w:bottom w:val="single" w:sz="8" w:space="0" w:color="auto"/>
              <w:right w:val="single" w:sz="8" w:space="0" w:color="auto"/>
            </w:tcBorders>
          </w:tcPr>
          <w:p w14:paraId="017AB913" w14:textId="31138912"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45</w:t>
            </w:r>
          </w:p>
        </w:tc>
        <w:tc>
          <w:tcPr>
            <w:tcW w:w="930" w:type="dxa"/>
            <w:tcBorders>
              <w:top w:val="single" w:sz="8" w:space="0" w:color="auto"/>
              <w:left w:val="single" w:sz="8" w:space="0" w:color="auto"/>
              <w:bottom w:val="single" w:sz="8" w:space="0" w:color="auto"/>
              <w:right w:val="single" w:sz="8" w:space="0" w:color="auto"/>
            </w:tcBorders>
          </w:tcPr>
          <w:p w14:paraId="11D3CE92" w14:textId="1FD438C9"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4</w:t>
            </w:r>
          </w:p>
        </w:tc>
        <w:tc>
          <w:tcPr>
            <w:tcW w:w="1196" w:type="dxa"/>
            <w:tcBorders>
              <w:top w:val="single" w:sz="8" w:space="0" w:color="auto"/>
              <w:left w:val="single" w:sz="8" w:space="0" w:color="auto"/>
              <w:bottom w:val="single" w:sz="8" w:space="0" w:color="auto"/>
              <w:right w:val="single" w:sz="8" w:space="0" w:color="auto"/>
            </w:tcBorders>
          </w:tcPr>
          <w:p w14:paraId="0333580B" w14:textId="0C6C2756"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3</w:t>
            </w:r>
          </w:p>
        </w:tc>
        <w:tc>
          <w:tcPr>
            <w:tcW w:w="619" w:type="dxa"/>
            <w:tcBorders>
              <w:top w:val="single" w:sz="8" w:space="0" w:color="auto"/>
              <w:left w:val="single" w:sz="8" w:space="0" w:color="auto"/>
              <w:bottom w:val="single" w:sz="8" w:space="0" w:color="auto"/>
              <w:right w:val="single" w:sz="8" w:space="0" w:color="auto"/>
            </w:tcBorders>
          </w:tcPr>
          <w:p w14:paraId="22E14F5E" w14:textId="39D9DFF3"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6</w:t>
            </w:r>
          </w:p>
        </w:tc>
        <w:tc>
          <w:tcPr>
            <w:tcW w:w="660" w:type="dxa"/>
            <w:tcBorders>
              <w:top w:val="single" w:sz="8" w:space="0" w:color="auto"/>
              <w:left w:val="single" w:sz="8" w:space="0" w:color="auto"/>
              <w:bottom w:val="single" w:sz="8" w:space="0" w:color="auto"/>
              <w:right w:val="single" w:sz="8" w:space="0" w:color="auto"/>
            </w:tcBorders>
          </w:tcPr>
          <w:p w14:paraId="64012521" w14:textId="6836153C"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5BEF7584" w14:textId="77777777" w:rsidTr="00B2032B">
        <w:trPr>
          <w:trHeight w:val="300"/>
          <w:jc w:val="center"/>
        </w:trPr>
        <w:tc>
          <w:tcPr>
            <w:tcW w:w="1258" w:type="dxa"/>
            <w:tcBorders>
              <w:top w:val="single" w:sz="8" w:space="0" w:color="auto"/>
              <w:left w:val="single" w:sz="8" w:space="0" w:color="auto"/>
              <w:bottom w:val="nil"/>
              <w:right w:val="single" w:sz="8" w:space="0" w:color="auto"/>
            </w:tcBorders>
          </w:tcPr>
          <w:p w14:paraId="1A213028" w14:textId="24D76805" w:rsidR="00B63ED4" w:rsidRPr="00955F1B" w:rsidRDefault="00B63ED4" w:rsidP="00B63ED4">
            <w:pPr>
              <w:rPr>
                <w:rFonts w:cs="Times New Roman"/>
                <w:lang w:val="en-US"/>
              </w:rPr>
            </w:pPr>
            <w:r w:rsidRPr="00955F1B">
              <w:rPr>
                <w:rFonts w:eastAsia="Times New Roman" w:cs="Times New Roman"/>
                <w:sz w:val="20"/>
                <w:szCs w:val="20"/>
                <w:lang w:val="en-US"/>
              </w:rPr>
              <w:t>Hungary</w:t>
            </w:r>
          </w:p>
        </w:tc>
        <w:tc>
          <w:tcPr>
            <w:tcW w:w="1320" w:type="dxa"/>
            <w:tcBorders>
              <w:top w:val="single" w:sz="8" w:space="0" w:color="auto"/>
              <w:left w:val="single" w:sz="8" w:space="0" w:color="auto"/>
              <w:bottom w:val="single" w:sz="8" w:space="0" w:color="auto"/>
              <w:right w:val="single" w:sz="8" w:space="0" w:color="auto"/>
            </w:tcBorders>
          </w:tcPr>
          <w:p w14:paraId="28C6CA85" w14:textId="33418D41" w:rsidR="00B63ED4" w:rsidRPr="00955F1B" w:rsidRDefault="00B63ED4" w:rsidP="00B63ED4">
            <w:pPr>
              <w:jc w:val="left"/>
              <w:rPr>
                <w:rFonts w:cs="Times New Roman"/>
                <w:lang w:val="en-US"/>
              </w:rPr>
            </w:pPr>
            <w:r w:rsidRPr="00955F1B">
              <w:rPr>
                <w:rFonts w:eastAsia="Times New Roman" w:cs="Times New Roman"/>
                <w:sz w:val="20"/>
                <w:szCs w:val="20"/>
                <w:lang w:val="en-US"/>
              </w:rPr>
              <w:t>Fall 2009</w:t>
            </w:r>
          </w:p>
        </w:tc>
        <w:tc>
          <w:tcPr>
            <w:tcW w:w="956" w:type="dxa"/>
            <w:tcBorders>
              <w:top w:val="single" w:sz="8" w:space="0" w:color="auto"/>
              <w:left w:val="single" w:sz="8" w:space="0" w:color="auto"/>
              <w:bottom w:val="single" w:sz="8" w:space="0" w:color="auto"/>
              <w:right w:val="single" w:sz="8" w:space="0" w:color="auto"/>
            </w:tcBorders>
          </w:tcPr>
          <w:p w14:paraId="70494B90" w14:textId="61BC2E5C"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9</w:t>
            </w:r>
          </w:p>
        </w:tc>
        <w:tc>
          <w:tcPr>
            <w:tcW w:w="1134" w:type="dxa"/>
            <w:tcBorders>
              <w:top w:val="single" w:sz="8" w:space="0" w:color="auto"/>
              <w:left w:val="single" w:sz="8" w:space="0" w:color="auto"/>
              <w:bottom w:val="single" w:sz="8" w:space="0" w:color="auto"/>
              <w:right w:val="single" w:sz="8" w:space="0" w:color="auto"/>
            </w:tcBorders>
          </w:tcPr>
          <w:p w14:paraId="5B2265C8" w14:textId="44118CB9"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37</w:t>
            </w:r>
          </w:p>
        </w:tc>
        <w:tc>
          <w:tcPr>
            <w:tcW w:w="930" w:type="dxa"/>
            <w:tcBorders>
              <w:top w:val="single" w:sz="8" w:space="0" w:color="auto"/>
              <w:left w:val="single" w:sz="8" w:space="0" w:color="auto"/>
              <w:bottom w:val="single" w:sz="8" w:space="0" w:color="auto"/>
              <w:right w:val="single" w:sz="8" w:space="0" w:color="auto"/>
            </w:tcBorders>
          </w:tcPr>
          <w:p w14:paraId="44BCD8B0" w14:textId="43033754" w:rsidR="00B63ED4" w:rsidRPr="00955F1B" w:rsidRDefault="00B63ED4" w:rsidP="00B63ED4">
            <w:pPr>
              <w:tabs>
                <w:tab w:val="center" w:pos="4535"/>
                <w:tab w:val="right" w:pos="9071"/>
              </w:tabs>
              <w:jc w:val="center"/>
              <w:rPr>
                <w:rFonts w:eastAsia="Times New Roman" w:cs="Times New Roman"/>
                <w:sz w:val="20"/>
                <w:szCs w:val="20"/>
                <w:lang w:val="en-US"/>
              </w:rPr>
            </w:pPr>
            <w:r w:rsidRPr="00955F1B">
              <w:rPr>
                <w:rFonts w:eastAsia="Times New Roman" w:cs="Times New Roman"/>
                <w:sz w:val="20"/>
                <w:szCs w:val="20"/>
                <w:lang w:val="en-US"/>
              </w:rPr>
              <w:t>27</w:t>
            </w:r>
          </w:p>
        </w:tc>
        <w:tc>
          <w:tcPr>
            <w:tcW w:w="1196" w:type="dxa"/>
            <w:tcBorders>
              <w:top w:val="single" w:sz="8" w:space="0" w:color="auto"/>
              <w:left w:val="single" w:sz="8" w:space="0" w:color="auto"/>
              <w:bottom w:val="single" w:sz="8" w:space="0" w:color="auto"/>
              <w:right w:val="single" w:sz="8" w:space="0" w:color="auto"/>
            </w:tcBorders>
          </w:tcPr>
          <w:p w14:paraId="12F957CB" w14:textId="06874F53" w:rsidR="00B63ED4" w:rsidRPr="00955F1B" w:rsidRDefault="00B63ED4" w:rsidP="00B63ED4">
            <w:pPr>
              <w:tabs>
                <w:tab w:val="center" w:pos="4535"/>
                <w:tab w:val="right" w:pos="9071"/>
              </w:tabs>
              <w:jc w:val="center"/>
              <w:rPr>
                <w:rFonts w:eastAsia="Times New Roman" w:cs="Times New Roman"/>
                <w:sz w:val="20"/>
                <w:szCs w:val="20"/>
                <w:lang w:val="en-US"/>
              </w:rPr>
            </w:pPr>
            <w:r w:rsidRPr="00955F1B">
              <w:rPr>
                <w:rFonts w:eastAsia="Times New Roman" w:cs="Times New Roman"/>
                <w:sz w:val="20"/>
                <w:szCs w:val="20"/>
                <w:lang w:val="en-US"/>
              </w:rPr>
              <w:t>15</w:t>
            </w:r>
          </w:p>
        </w:tc>
        <w:tc>
          <w:tcPr>
            <w:tcW w:w="619" w:type="dxa"/>
            <w:tcBorders>
              <w:top w:val="single" w:sz="8" w:space="0" w:color="auto"/>
              <w:left w:val="single" w:sz="8" w:space="0" w:color="auto"/>
              <w:bottom w:val="single" w:sz="8" w:space="0" w:color="auto"/>
              <w:right w:val="single" w:sz="8" w:space="0" w:color="auto"/>
            </w:tcBorders>
          </w:tcPr>
          <w:p w14:paraId="5DED0C2D" w14:textId="0B87B0DD" w:rsidR="00B63ED4" w:rsidRPr="00955F1B" w:rsidRDefault="00B63ED4" w:rsidP="00B63ED4">
            <w:pPr>
              <w:tabs>
                <w:tab w:val="center" w:pos="4535"/>
                <w:tab w:val="right" w:pos="9071"/>
              </w:tabs>
              <w:jc w:val="center"/>
              <w:rPr>
                <w:rFonts w:eastAsia="Times New Roman" w:cs="Times New Roman"/>
                <w:sz w:val="20"/>
                <w:szCs w:val="20"/>
                <w:lang w:val="en-US"/>
              </w:rPr>
            </w:pPr>
            <w:r w:rsidRPr="00955F1B">
              <w:rPr>
                <w:rFonts w:eastAsia="Times New Roman" w:cs="Times New Roman"/>
                <w:sz w:val="20"/>
                <w:szCs w:val="20"/>
                <w:lang w:val="en-US"/>
              </w:rPr>
              <w:t>13</w:t>
            </w:r>
          </w:p>
        </w:tc>
        <w:tc>
          <w:tcPr>
            <w:tcW w:w="660" w:type="dxa"/>
            <w:tcBorders>
              <w:top w:val="single" w:sz="8" w:space="0" w:color="auto"/>
              <w:left w:val="single" w:sz="8" w:space="0" w:color="auto"/>
              <w:bottom w:val="single" w:sz="8" w:space="0" w:color="auto"/>
              <w:right w:val="single" w:sz="8" w:space="0" w:color="auto"/>
            </w:tcBorders>
          </w:tcPr>
          <w:p w14:paraId="0AD9AF29" w14:textId="4D200437" w:rsidR="00B63ED4" w:rsidRPr="00955F1B" w:rsidRDefault="00B63ED4" w:rsidP="00B63ED4">
            <w:pPr>
              <w:tabs>
                <w:tab w:val="center" w:pos="4535"/>
                <w:tab w:val="right" w:pos="9071"/>
              </w:tabs>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4BB786F0" w14:textId="77777777" w:rsidTr="00B2032B">
        <w:trPr>
          <w:trHeight w:val="300"/>
          <w:jc w:val="center"/>
        </w:trPr>
        <w:tc>
          <w:tcPr>
            <w:tcW w:w="1258" w:type="dxa"/>
            <w:tcBorders>
              <w:top w:val="nil"/>
              <w:left w:val="single" w:sz="8" w:space="0" w:color="auto"/>
              <w:bottom w:val="single" w:sz="8" w:space="0" w:color="auto"/>
              <w:right w:val="single" w:sz="8" w:space="0" w:color="auto"/>
            </w:tcBorders>
          </w:tcPr>
          <w:p w14:paraId="2DF9ED57" w14:textId="1B55B8C4" w:rsidR="00B63ED4" w:rsidRPr="00955F1B" w:rsidRDefault="00B63ED4" w:rsidP="00B63ED4">
            <w:pPr>
              <w:rPr>
                <w:rFonts w:cs="Times New Roman"/>
                <w:lang w:val="en-US"/>
              </w:rPr>
            </w:pPr>
            <w:r w:rsidRPr="00955F1B">
              <w:rPr>
                <w:rFonts w:eastAsia="Times New Roman" w:cs="Times New Roman"/>
                <w:sz w:val="20"/>
                <w:szCs w:val="20"/>
                <w:lang w:val="en-US"/>
              </w:rPr>
              <w:t xml:space="preserve"> </w:t>
            </w:r>
          </w:p>
        </w:tc>
        <w:tc>
          <w:tcPr>
            <w:tcW w:w="1320" w:type="dxa"/>
            <w:tcBorders>
              <w:top w:val="single" w:sz="8" w:space="0" w:color="auto"/>
              <w:left w:val="single" w:sz="8" w:space="0" w:color="auto"/>
              <w:bottom w:val="single" w:sz="8" w:space="0" w:color="auto"/>
              <w:right w:val="single" w:sz="8" w:space="0" w:color="auto"/>
            </w:tcBorders>
          </w:tcPr>
          <w:p w14:paraId="2D7E433D" w14:textId="201A88AC" w:rsidR="00B63ED4" w:rsidRPr="00955F1B" w:rsidRDefault="00B63ED4" w:rsidP="00B63ED4">
            <w:pPr>
              <w:jc w:val="left"/>
              <w:rPr>
                <w:rFonts w:cs="Times New Roman"/>
                <w:lang w:val="en-US"/>
              </w:rPr>
            </w:pPr>
            <w:r w:rsidRPr="00955F1B">
              <w:rPr>
                <w:rFonts w:eastAsia="Times New Roman" w:cs="Times New Roman"/>
                <w:sz w:val="20"/>
                <w:szCs w:val="20"/>
                <w:lang w:val="en-US"/>
              </w:rPr>
              <w:t>Spring 1991</w:t>
            </w:r>
          </w:p>
        </w:tc>
        <w:tc>
          <w:tcPr>
            <w:tcW w:w="956" w:type="dxa"/>
            <w:tcBorders>
              <w:top w:val="single" w:sz="8" w:space="0" w:color="auto"/>
              <w:left w:val="single" w:sz="8" w:space="0" w:color="auto"/>
              <w:bottom w:val="single" w:sz="8" w:space="0" w:color="auto"/>
              <w:right w:val="single" w:sz="8" w:space="0" w:color="auto"/>
            </w:tcBorders>
          </w:tcPr>
          <w:p w14:paraId="0A21608B" w14:textId="68A5EAF5"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22</w:t>
            </w:r>
          </w:p>
        </w:tc>
        <w:tc>
          <w:tcPr>
            <w:tcW w:w="1134" w:type="dxa"/>
            <w:tcBorders>
              <w:top w:val="single" w:sz="8" w:space="0" w:color="auto"/>
              <w:left w:val="single" w:sz="8" w:space="0" w:color="auto"/>
              <w:bottom w:val="single" w:sz="8" w:space="0" w:color="auto"/>
              <w:right w:val="single" w:sz="8" w:space="0" w:color="auto"/>
            </w:tcBorders>
          </w:tcPr>
          <w:p w14:paraId="2497AC1D" w14:textId="32DAFDC0"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58</w:t>
            </w:r>
          </w:p>
        </w:tc>
        <w:tc>
          <w:tcPr>
            <w:tcW w:w="930" w:type="dxa"/>
            <w:tcBorders>
              <w:top w:val="single" w:sz="8" w:space="0" w:color="auto"/>
              <w:left w:val="single" w:sz="8" w:space="0" w:color="auto"/>
              <w:bottom w:val="single" w:sz="8" w:space="0" w:color="auto"/>
              <w:right w:val="single" w:sz="8" w:space="0" w:color="auto"/>
            </w:tcBorders>
          </w:tcPr>
          <w:p w14:paraId="6B8810B2" w14:textId="1D5C23EA"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9</w:t>
            </w:r>
          </w:p>
        </w:tc>
        <w:tc>
          <w:tcPr>
            <w:tcW w:w="1196" w:type="dxa"/>
            <w:tcBorders>
              <w:top w:val="single" w:sz="8" w:space="0" w:color="auto"/>
              <w:left w:val="single" w:sz="8" w:space="0" w:color="auto"/>
              <w:bottom w:val="single" w:sz="8" w:space="0" w:color="auto"/>
              <w:right w:val="single" w:sz="8" w:space="0" w:color="auto"/>
            </w:tcBorders>
          </w:tcPr>
          <w:p w14:paraId="672C40BB" w14:textId="7019FD80"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w:t>
            </w:r>
          </w:p>
        </w:tc>
        <w:tc>
          <w:tcPr>
            <w:tcW w:w="619" w:type="dxa"/>
            <w:tcBorders>
              <w:top w:val="single" w:sz="8" w:space="0" w:color="auto"/>
              <w:left w:val="single" w:sz="8" w:space="0" w:color="auto"/>
              <w:bottom w:val="single" w:sz="8" w:space="0" w:color="auto"/>
              <w:right w:val="single" w:sz="8" w:space="0" w:color="auto"/>
            </w:tcBorders>
          </w:tcPr>
          <w:p w14:paraId="493DBEA1" w14:textId="08738D11"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w:t>
            </w:r>
          </w:p>
        </w:tc>
        <w:tc>
          <w:tcPr>
            <w:tcW w:w="660" w:type="dxa"/>
            <w:tcBorders>
              <w:top w:val="single" w:sz="8" w:space="0" w:color="auto"/>
              <w:left w:val="single" w:sz="8" w:space="0" w:color="auto"/>
              <w:bottom w:val="single" w:sz="8" w:space="0" w:color="auto"/>
              <w:right w:val="single" w:sz="8" w:space="0" w:color="auto"/>
            </w:tcBorders>
          </w:tcPr>
          <w:p w14:paraId="358421F5" w14:textId="3CA664C5"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01CDE5A9" w14:textId="77777777" w:rsidTr="00B2032B">
        <w:trPr>
          <w:trHeight w:val="300"/>
          <w:jc w:val="center"/>
        </w:trPr>
        <w:tc>
          <w:tcPr>
            <w:tcW w:w="1258" w:type="dxa"/>
            <w:tcBorders>
              <w:top w:val="single" w:sz="8" w:space="0" w:color="auto"/>
              <w:left w:val="single" w:sz="8" w:space="0" w:color="auto"/>
              <w:bottom w:val="nil"/>
              <w:right w:val="single" w:sz="8" w:space="0" w:color="auto"/>
            </w:tcBorders>
          </w:tcPr>
          <w:p w14:paraId="5B8DE8EA" w14:textId="28B09F06" w:rsidR="00B63ED4" w:rsidRPr="00955F1B" w:rsidRDefault="00B63ED4" w:rsidP="00B63ED4">
            <w:pPr>
              <w:rPr>
                <w:rFonts w:eastAsia="Times New Roman" w:cs="Times New Roman"/>
                <w:sz w:val="20"/>
                <w:szCs w:val="20"/>
                <w:lang w:val="en-US"/>
              </w:rPr>
            </w:pPr>
            <w:r w:rsidRPr="00955F1B">
              <w:rPr>
                <w:rFonts w:eastAsia="Times New Roman" w:cs="Times New Roman"/>
                <w:sz w:val="20"/>
                <w:szCs w:val="20"/>
                <w:lang w:val="en-US"/>
              </w:rPr>
              <w:t>Slovakia</w:t>
            </w:r>
          </w:p>
        </w:tc>
        <w:tc>
          <w:tcPr>
            <w:tcW w:w="1320" w:type="dxa"/>
            <w:tcBorders>
              <w:top w:val="single" w:sz="8" w:space="0" w:color="auto"/>
              <w:left w:val="single" w:sz="8" w:space="0" w:color="auto"/>
              <w:bottom w:val="single" w:sz="8" w:space="0" w:color="auto"/>
              <w:right w:val="single" w:sz="8" w:space="0" w:color="auto"/>
            </w:tcBorders>
          </w:tcPr>
          <w:p w14:paraId="6E2D329F" w14:textId="55ABA8CA" w:rsidR="00B63ED4" w:rsidRPr="00955F1B" w:rsidRDefault="00B63ED4" w:rsidP="00B63ED4">
            <w:pPr>
              <w:jc w:val="left"/>
              <w:rPr>
                <w:rFonts w:eastAsia="Times New Roman" w:cs="Times New Roman"/>
                <w:sz w:val="20"/>
                <w:szCs w:val="20"/>
                <w:lang w:val="en-US"/>
              </w:rPr>
            </w:pPr>
            <w:r w:rsidRPr="00955F1B">
              <w:rPr>
                <w:rFonts w:eastAsia="Times New Roman" w:cs="Times New Roman"/>
                <w:sz w:val="20"/>
                <w:szCs w:val="20"/>
                <w:lang w:val="en-US"/>
              </w:rPr>
              <w:t>Fall 2009</w:t>
            </w:r>
          </w:p>
        </w:tc>
        <w:tc>
          <w:tcPr>
            <w:tcW w:w="956" w:type="dxa"/>
            <w:tcBorders>
              <w:top w:val="single" w:sz="8" w:space="0" w:color="auto"/>
              <w:left w:val="single" w:sz="8" w:space="0" w:color="auto"/>
              <w:bottom w:val="single" w:sz="8" w:space="0" w:color="auto"/>
              <w:right w:val="single" w:sz="8" w:space="0" w:color="auto"/>
            </w:tcBorders>
          </w:tcPr>
          <w:p w14:paraId="17EF70A9" w14:textId="5A1C8916"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18</w:t>
            </w:r>
          </w:p>
        </w:tc>
        <w:tc>
          <w:tcPr>
            <w:tcW w:w="1134" w:type="dxa"/>
            <w:tcBorders>
              <w:top w:val="single" w:sz="8" w:space="0" w:color="auto"/>
              <w:left w:val="single" w:sz="8" w:space="0" w:color="auto"/>
              <w:bottom w:val="single" w:sz="8" w:space="0" w:color="auto"/>
              <w:right w:val="single" w:sz="8" w:space="0" w:color="auto"/>
            </w:tcBorders>
          </w:tcPr>
          <w:p w14:paraId="57C1B11A" w14:textId="5F3FB199"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48</w:t>
            </w:r>
          </w:p>
        </w:tc>
        <w:tc>
          <w:tcPr>
            <w:tcW w:w="930" w:type="dxa"/>
            <w:tcBorders>
              <w:top w:val="single" w:sz="8" w:space="0" w:color="auto"/>
              <w:left w:val="single" w:sz="8" w:space="0" w:color="auto"/>
              <w:bottom w:val="single" w:sz="8" w:space="0" w:color="auto"/>
              <w:right w:val="single" w:sz="8" w:space="0" w:color="auto"/>
            </w:tcBorders>
          </w:tcPr>
          <w:p w14:paraId="3CB404A4" w14:textId="2906CEDA"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20</w:t>
            </w:r>
          </w:p>
        </w:tc>
        <w:tc>
          <w:tcPr>
            <w:tcW w:w="1196" w:type="dxa"/>
            <w:tcBorders>
              <w:top w:val="single" w:sz="8" w:space="0" w:color="auto"/>
              <w:left w:val="single" w:sz="8" w:space="0" w:color="auto"/>
              <w:bottom w:val="single" w:sz="8" w:space="0" w:color="auto"/>
              <w:right w:val="single" w:sz="8" w:space="0" w:color="auto"/>
            </w:tcBorders>
          </w:tcPr>
          <w:p w14:paraId="6122EB62" w14:textId="053A37F9"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4</w:t>
            </w:r>
          </w:p>
        </w:tc>
        <w:tc>
          <w:tcPr>
            <w:tcW w:w="619" w:type="dxa"/>
            <w:tcBorders>
              <w:top w:val="single" w:sz="8" w:space="0" w:color="auto"/>
              <w:left w:val="single" w:sz="8" w:space="0" w:color="auto"/>
              <w:bottom w:val="single" w:sz="8" w:space="0" w:color="auto"/>
              <w:right w:val="single" w:sz="8" w:space="0" w:color="auto"/>
            </w:tcBorders>
          </w:tcPr>
          <w:p w14:paraId="13ACE658" w14:textId="05D9171D"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w:t>
            </w:r>
          </w:p>
        </w:tc>
        <w:tc>
          <w:tcPr>
            <w:tcW w:w="660" w:type="dxa"/>
            <w:tcBorders>
              <w:top w:val="single" w:sz="8" w:space="0" w:color="auto"/>
              <w:left w:val="single" w:sz="8" w:space="0" w:color="auto"/>
              <w:bottom w:val="single" w:sz="8" w:space="0" w:color="auto"/>
              <w:right w:val="single" w:sz="8" w:space="0" w:color="auto"/>
            </w:tcBorders>
          </w:tcPr>
          <w:p w14:paraId="6B0D8C57" w14:textId="5D688832"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227486D5" w14:textId="77777777" w:rsidTr="00B2032B">
        <w:trPr>
          <w:trHeight w:val="300"/>
          <w:jc w:val="center"/>
        </w:trPr>
        <w:tc>
          <w:tcPr>
            <w:tcW w:w="1258" w:type="dxa"/>
            <w:tcBorders>
              <w:top w:val="nil"/>
              <w:left w:val="single" w:sz="8" w:space="0" w:color="auto"/>
              <w:bottom w:val="single" w:sz="8" w:space="0" w:color="auto"/>
              <w:right w:val="single" w:sz="8" w:space="0" w:color="auto"/>
            </w:tcBorders>
          </w:tcPr>
          <w:p w14:paraId="01AB74E7" w14:textId="77777777" w:rsidR="00B63ED4" w:rsidRPr="00955F1B" w:rsidRDefault="00B63ED4" w:rsidP="00B63ED4">
            <w:pPr>
              <w:rPr>
                <w:rFonts w:eastAsia="Times New Roman" w:cs="Times New Roman"/>
                <w:sz w:val="20"/>
                <w:szCs w:val="20"/>
                <w:lang w:val="en-US"/>
              </w:rPr>
            </w:pPr>
          </w:p>
        </w:tc>
        <w:tc>
          <w:tcPr>
            <w:tcW w:w="1320" w:type="dxa"/>
            <w:tcBorders>
              <w:top w:val="single" w:sz="8" w:space="0" w:color="auto"/>
              <w:left w:val="single" w:sz="8" w:space="0" w:color="auto"/>
              <w:bottom w:val="single" w:sz="8" w:space="0" w:color="auto"/>
              <w:right w:val="single" w:sz="8" w:space="0" w:color="auto"/>
            </w:tcBorders>
          </w:tcPr>
          <w:p w14:paraId="29B072FF" w14:textId="35773E00" w:rsidR="00B63ED4" w:rsidRPr="00955F1B" w:rsidRDefault="00B63ED4" w:rsidP="00B63ED4">
            <w:pPr>
              <w:jc w:val="left"/>
              <w:rPr>
                <w:rFonts w:eastAsia="Times New Roman" w:cs="Times New Roman"/>
                <w:sz w:val="20"/>
                <w:szCs w:val="20"/>
                <w:lang w:val="en-US"/>
              </w:rPr>
            </w:pPr>
            <w:r w:rsidRPr="00955F1B">
              <w:rPr>
                <w:rFonts w:eastAsia="Times New Roman" w:cs="Times New Roman"/>
                <w:sz w:val="20"/>
                <w:szCs w:val="20"/>
                <w:lang w:val="en-US"/>
              </w:rPr>
              <w:t>Spring 1991</w:t>
            </w:r>
          </w:p>
        </w:tc>
        <w:tc>
          <w:tcPr>
            <w:tcW w:w="956" w:type="dxa"/>
            <w:tcBorders>
              <w:top w:val="single" w:sz="8" w:space="0" w:color="auto"/>
              <w:left w:val="single" w:sz="8" w:space="0" w:color="auto"/>
              <w:bottom w:val="single" w:sz="8" w:space="0" w:color="auto"/>
              <w:right w:val="single" w:sz="8" w:space="0" w:color="auto"/>
            </w:tcBorders>
          </w:tcPr>
          <w:p w14:paraId="1E9A24AE" w14:textId="74F295E4"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19</w:t>
            </w:r>
          </w:p>
        </w:tc>
        <w:tc>
          <w:tcPr>
            <w:tcW w:w="1134" w:type="dxa"/>
            <w:tcBorders>
              <w:top w:val="single" w:sz="8" w:space="0" w:color="auto"/>
              <w:left w:val="single" w:sz="8" w:space="0" w:color="auto"/>
              <w:bottom w:val="single" w:sz="8" w:space="0" w:color="auto"/>
              <w:right w:val="single" w:sz="8" w:space="0" w:color="auto"/>
            </w:tcBorders>
          </w:tcPr>
          <w:p w14:paraId="1A7DE062" w14:textId="0EE8793A"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50</w:t>
            </w:r>
          </w:p>
        </w:tc>
        <w:tc>
          <w:tcPr>
            <w:tcW w:w="930" w:type="dxa"/>
            <w:tcBorders>
              <w:top w:val="single" w:sz="8" w:space="0" w:color="auto"/>
              <w:left w:val="single" w:sz="8" w:space="0" w:color="auto"/>
              <w:bottom w:val="single" w:sz="8" w:space="0" w:color="auto"/>
              <w:right w:val="single" w:sz="8" w:space="0" w:color="auto"/>
            </w:tcBorders>
          </w:tcPr>
          <w:p w14:paraId="6A15D9C7" w14:textId="76041FD3"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11</w:t>
            </w:r>
          </w:p>
        </w:tc>
        <w:tc>
          <w:tcPr>
            <w:tcW w:w="1196" w:type="dxa"/>
            <w:tcBorders>
              <w:top w:val="single" w:sz="8" w:space="0" w:color="auto"/>
              <w:left w:val="single" w:sz="8" w:space="0" w:color="auto"/>
              <w:bottom w:val="single" w:sz="8" w:space="0" w:color="auto"/>
              <w:right w:val="single" w:sz="8" w:space="0" w:color="auto"/>
            </w:tcBorders>
          </w:tcPr>
          <w:p w14:paraId="6350A0C0" w14:textId="1745CF0D"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3</w:t>
            </w:r>
          </w:p>
        </w:tc>
        <w:tc>
          <w:tcPr>
            <w:tcW w:w="619" w:type="dxa"/>
            <w:tcBorders>
              <w:top w:val="single" w:sz="8" w:space="0" w:color="auto"/>
              <w:left w:val="single" w:sz="8" w:space="0" w:color="auto"/>
              <w:bottom w:val="single" w:sz="8" w:space="0" w:color="auto"/>
              <w:right w:val="single" w:sz="8" w:space="0" w:color="auto"/>
            </w:tcBorders>
          </w:tcPr>
          <w:p w14:paraId="2733D073" w14:textId="5DCCBE44"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17</w:t>
            </w:r>
          </w:p>
        </w:tc>
        <w:tc>
          <w:tcPr>
            <w:tcW w:w="660" w:type="dxa"/>
            <w:tcBorders>
              <w:top w:val="single" w:sz="8" w:space="0" w:color="auto"/>
              <w:left w:val="single" w:sz="8" w:space="0" w:color="auto"/>
              <w:bottom w:val="single" w:sz="8" w:space="0" w:color="auto"/>
              <w:right w:val="single" w:sz="8" w:space="0" w:color="auto"/>
            </w:tcBorders>
          </w:tcPr>
          <w:p w14:paraId="09D0986F" w14:textId="390E1B04"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7B7676C5" w14:textId="77777777" w:rsidTr="00B2032B">
        <w:trPr>
          <w:trHeight w:val="300"/>
          <w:jc w:val="center"/>
        </w:trPr>
        <w:tc>
          <w:tcPr>
            <w:tcW w:w="1258" w:type="dxa"/>
            <w:tcBorders>
              <w:top w:val="single" w:sz="8" w:space="0" w:color="auto"/>
              <w:left w:val="single" w:sz="8" w:space="0" w:color="auto"/>
              <w:bottom w:val="nil"/>
              <w:right w:val="single" w:sz="8" w:space="0" w:color="auto"/>
            </w:tcBorders>
          </w:tcPr>
          <w:p w14:paraId="0158AD13" w14:textId="0C6A8943" w:rsidR="00B63ED4" w:rsidRPr="00955F1B" w:rsidRDefault="00B63ED4" w:rsidP="00B63ED4">
            <w:pPr>
              <w:rPr>
                <w:rFonts w:eastAsia="Times New Roman" w:cs="Times New Roman"/>
                <w:sz w:val="20"/>
                <w:szCs w:val="20"/>
                <w:lang w:val="en-US"/>
              </w:rPr>
            </w:pPr>
            <w:r w:rsidRPr="00955F1B">
              <w:rPr>
                <w:rFonts w:eastAsia="Times New Roman" w:cs="Times New Roman"/>
                <w:sz w:val="20"/>
                <w:szCs w:val="20"/>
                <w:lang w:val="en-US"/>
              </w:rPr>
              <w:t>Bulgaria</w:t>
            </w:r>
          </w:p>
        </w:tc>
        <w:tc>
          <w:tcPr>
            <w:tcW w:w="1320" w:type="dxa"/>
            <w:tcBorders>
              <w:top w:val="single" w:sz="8" w:space="0" w:color="auto"/>
              <w:left w:val="single" w:sz="8" w:space="0" w:color="auto"/>
              <w:bottom w:val="single" w:sz="8" w:space="0" w:color="auto"/>
              <w:right w:val="single" w:sz="8" w:space="0" w:color="auto"/>
            </w:tcBorders>
          </w:tcPr>
          <w:p w14:paraId="41F46215" w14:textId="0EAE1E65" w:rsidR="00B63ED4" w:rsidRPr="00955F1B" w:rsidRDefault="00B63ED4" w:rsidP="00B63ED4">
            <w:pPr>
              <w:jc w:val="left"/>
              <w:rPr>
                <w:rFonts w:eastAsia="Times New Roman" w:cs="Times New Roman"/>
                <w:sz w:val="20"/>
                <w:szCs w:val="20"/>
                <w:lang w:val="en-US"/>
              </w:rPr>
            </w:pPr>
            <w:r w:rsidRPr="00955F1B">
              <w:rPr>
                <w:rFonts w:eastAsia="Times New Roman" w:cs="Times New Roman"/>
                <w:sz w:val="20"/>
                <w:szCs w:val="20"/>
                <w:lang w:val="en-US"/>
              </w:rPr>
              <w:t>Fall 2009</w:t>
            </w:r>
          </w:p>
        </w:tc>
        <w:tc>
          <w:tcPr>
            <w:tcW w:w="956" w:type="dxa"/>
            <w:tcBorders>
              <w:top w:val="single" w:sz="8" w:space="0" w:color="auto"/>
              <w:left w:val="single" w:sz="8" w:space="0" w:color="auto"/>
              <w:bottom w:val="single" w:sz="8" w:space="0" w:color="auto"/>
              <w:right w:val="single" w:sz="8" w:space="0" w:color="auto"/>
            </w:tcBorders>
          </w:tcPr>
          <w:p w14:paraId="21D59B50" w14:textId="71BFECA7"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w:t>
            </w:r>
          </w:p>
        </w:tc>
        <w:tc>
          <w:tcPr>
            <w:tcW w:w="1134" w:type="dxa"/>
            <w:tcBorders>
              <w:top w:val="single" w:sz="8" w:space="0" w:color="auto"/>
              <w:left w:val="single" w:sz="8" w:space="0" w:color="auto"/>
              <w:bottom w:val="single" w:sz="8" w:space="0" w:color="auto"/>
              <w:right w:val="single" w:sz="8" w:space="0" w:color="auto"/>
            </w:tcBorders>
          </w:tcPr>
          <w:p w14:paraId="1AB401CA" w14:textId="3155FC31"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43</w:t>
            </w:r>
          </w:p>
        </w:tc>
        <w:tc>
          <w:tcPr>
            <w:tcW w:w="930" w:type="dxa"/>
            <w:tcBorders>
              <w:top w:val="single" w:sz="8" w:space="0" w:color="auto"/>
              <w:left w:val="single" w:sz="8" w:space="0" w:color="auto"/>
              <w:bottom w:val="single" w:sz="8" w:space="0" w:color="auto"/>
              <w:right w:val="single" w:sz="8" w:space="0" w:color="auto"/>
            </w:tcBorders>
          </w:tcPr>
          <w:p w14:paraId="06B55EEE" w14:textId="2A7E6334"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31</w:t>
            </w:r>
          </w:p>
        </w:tc>
        <w:tc>
          <w:tcPr>
            <w:tcW w:w="1196" w:type="dxa"/>
            <w:tcBorders>
              <w:top w:val="single" w:sz="8" w:space="0" w:color="auto"/>
              <w:left w:val="single" w:sz="8" w:space="0" w:color="auto"/>
              <w:bottom w:val="single" w:sz="8" w:space="0" w:color="auto"/>
              <w:right w:val="single" w:sz="8" w:space="0" w:color="auto"/>
            </w:tcBorders>
          </w:tcPr>
          <w:p w14:paraId="77077AF1" w14:textId="4DB0845A"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8</w:t>
            </w:r>
          </w:p>
        </w:tc>
        <w:tc>
          <w:tcPr>
            <w:tcW w:w="619" w:type="dxa"/>
            <w:tcBorders>
              <w:top w:val="single" w:sz="8" w:space="0" w:color="auto"/>
              <w:left w:val="single" w:sz="8" w:space="0" w:color="auto"/>
              <w:bottom w:val="single" w:sz="8" w:space="0" w:color="auto"/>
              <w:right w:val="single" w:sz="8" w:space="0" w:color="auto"/>
            </w:tcBorders>
          </w:tcPr>
          <w:p w14:paraId="75046F60" w14:textId="07D24EF5"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8</w:t>
            </w:r>
          </w:p>
        </w:tc>
        <w:tc>
          <w:tcPr>
            <w:tcW w:w="660" w:type="dxa"/>
            <w:tcBorders>
              <w:top w:val="single" w:sz="8" w:space="0" w:color="auto"/>
              <w:left w:val="single" w:sz="8" w:space="0" w:color="auto"/>
              <w:bottom w:val="single" w:sz="8" w:space="0" w:color="auto"/>
              <w:right w:val="single" w:sz="8" w:space="0" w:color="auto"/>
            </w:tcBorders>
          </w:tcPr>
          <w:p w14:paraId="4631B195" w14:textId="6505343D"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4E5B9A0C" w14:textId="77777777" w:rsidTr="00B2032B">
        <w:trPr>
          <w:trHeight w:val="300"/>
          <w:jc w:val="center"/>
        </w:trPr>
        <w:tc>
          <w:tcPr>
            <w:tcW w:w="1258" w:type="dxa"/>
            <w:tcBorders>
              <w:top w:val="nil"/>
              <w:left w:val="single" w:sz="8" w:space="0" w:color="auto"/>
              <w:bottom w:val="single" w:sz="8" w:space="0" w:color="auto"/>
              <w:right w:val="single" w:sz="8" w:space="0" w:color="auto"/>
            </w:tcBorders>
          </w:tcPr>
          <w:p w14:paraId="34531B5F" w14:textId="77777777" w:rsidR="00B63ED4" w:rsidRPr="00955F1B" w:rsidRDefault="00B63ED4" w:rsidP="00B63ED4">
            <w:pPr>
              <w:rPr>
                <w:rFonts w:eastAsia="Times New Roman" w:cs="Times New Roman"/>
                <w:sz w:val="20"/>
                <w:szCs w:val="20"/>
                <w:lang w:val="en-US"/>
              </w:rPr>
            </w:pPr>
          </w:p>
        </w:tc>
        <w:tc>
          <w:tcPr>
            <w:tcW w:w="1320" w:type="dxa"/>
            <w:tcBorders>
              <w:top w:val="single" w:sz="8" w:space="0" w:color="auto"/>
              <w:left w:val="single" w:sz="8" w:space="0" w:color="auto"/>
              <w:bottom w:val="single" w:sz="8" w:space="0" w:color="auto"/>
              <w:right w:val="single" w:sz="8" w:space="0" w:color="auto"/>
            </w:tcBorders>
          </w:tcPr>
          <w:p w14:paraId="734DD3AA" w14:textId="48D0C72F" w:rsidR="00B63ED4" w:rsidRPr="00955F1B" w:rsidRDefault="00B63ED4" w:rsidP="00B63ED4">
            <w:pPr>
              <w:jc w:val="left"/>
              <w:rPr>
                <w:rFonts w:eastAsia="Times New Roman" w:cs="Times New Roman"/>
                <w:sz w:val="20"/>
                <w:szCs w:val="20"/>
                <w:lang w:val="en-US"/>
              </w:rPr>
            </w:pPr>
            <w:r w:rsidRPr="00955F1B">
              <w:rPr>
                <w:rFonts w:eastAsia="Times New Roman" w:cs="Times New Roman"/>
                <w:sz w:val="20"/>
                <w:szCs w:val="20"/>
                <w:lang w:val="en-US"/>
              </w:rPr>
              <w:t>Spring 1991</w:t>
            </w:r>
          </w:p>
        </w:tc>
        <w:tc>
          <w:tcPr>
            <w:tcW w:w="956" w:type="dxa"/>
            <w:tcBorders>
              <w:top w:val="single" w:sz="8" w:space="0" w:color="auto"/>
              <w:left w:val="single" w:sz="8" w:space="0" w:color="auto"/>
              <w:bottom w:val="single" w:sz="8" w:space="0" w:color="auto"/>
              <w:right w:val="single" w:sz="8" w:space="0" w:color="auto"/>
            </w:tcBorders>
          </w:tcPr>
          <w:p w14:paraId="178D747E" w14:textId="15D0758D"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23</w:t>
            </w:r>
          </w:p>
        </w:tc>
        <w:tc>
          <w:tcPr>
            <w:tcW w:w="1134" w:type="dxa"/>
            <w:tcBorders>
              <w:top w:val="single" w:sz="8" w:space="0" w:color="auto"/>
              <w:left w:val="single" w:sz="8" w:space="0" w:color="auto"/>
              <w:bottom w:val="single" w:sz="8" w:space="0" w:color="auto"/>
              <w:right w:val="single" w:sz="8" w:space="0" w:color="auto"/>
            </w:tcBorders>
          </w:tcPr>
          <w:p w14:paraId="28BAD640" w14:textId="4E7D9F9F"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50</w:t>
            </w:r>
          </w:p>
        </w:tc>
        <w:tc>
          <w:tcPr>
            <w:tcW w:w="930" w:type="dxa"/>
            <w:tcBorders>
              <w:top w:val="single" w:sz="8" w:space="0" w:color="auto"/>
              <w:left w:val="single" w:sz="8" w:space="0" w:color="auto"/>
              <w:bottom w:val="single" w:sz="8" w:space="0" w:color="auto"/>
              <w:right w:val="single" w:sz="8" w:space="0" w:color="auto"/>
            </w:tcBorders>
          </w:tcPr>
          <w:p w14:paraId="22BA0BE0" w14:textId="68D3597F"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13</w:t>
            </w:r>
          </w:p>
        </w:tc>
        <w:tc>
          <w:tcPr>
            <w:tcW w:w="1196" w:type="dxa"/>
            <w:tcBorders>
              <w:top w:val="single" w:sz="8" w:space="0" w:color="auto"/>
              <w:left w:val="single" w:sz="8" w:space="0" w:color="auto"/>
              <w:bottom w:val="single" w:sz="8" w:space="0" w:color="auto"/>
              <w:right w:val="single" w:sz="8" w:space="0" w:color="auto"/>
            </w:tcBorders>
          </w:tcPr>
          <w:p w14:paraId="566653CF" w14:textId="0F1D3F12"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2</w:t>
            </w:r>
          </w:p>
        </w:tc>
        <w:tc>
          <w:tcPr>
            <w:tcW w:w="619" w:type="dxa"/>
            <w:tcBorders>
              <w:top w:val="single" w:sz="8" w:space="0" w:color="auto"/>
              <w:left w:val="single" w:sz="8" w:space="0" w:color="auto"/>
              <w:bottom w:val="single" w:sz="8" w:space="0" w:color="auto"/>
              <w:right w:val="single" w:sz="8" w:space="0" w:color="auto"/>
            </w:tcBorders>
          </w:tcPr>
          <w:p w14:paraId="2EAA1852" w14:textId="3195F55B"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12</w:t>
            </w:r>
          </w:p>
        </w:tc>
        <w:tc>
          <w:tcPr>
            <w:tcW w:w="660" w:type="dxa"/>
            <w:tcBorders>
              <w:top w:val="single" w:sz="8" w:space="0" w:color="auto"/>
              <w:left w:val="single" w:sz="8" w:space="0" w:color="auto"/>
              <w:bottom w:val="single" w:sz="8" w:space="0" w:color="auto"/>
              <w:right w:val="single" w:sz="8" w:space="0" w:color="auto"/>
            </w:tcBorders>
          </w:tcPr>
          <w:p w14:paraId="4E73DFC0" w14:textId="211E163D"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437BB5D5" w14:textId="77777777" w:rsidTr="00B2032B">
        <w:trPr>
          <w:trHeight w:val="300"/>
          <w:jc w:val="center"/>
        </w:trPr>
        <w:tc>
          <w:tcPr>
            <w:tcW w:w="1258" w:type="dxa"/>
            <w:tcBorders>
              <w:top w:val="single" w:sz="8" w:space="0" w:color="auto"/>
              <w:left w:val="single" w:sz="8" w:space="0" w:color="auto"/>
              <w:bottom w:val="nil"/>
              <w:right w:val="single" w:sz="8" w:space="0" w:color="auto"/>
            </w:tcBorders>
          </w:tcPr>
          <w:p w14:paraId="46D62A05" w14:textId="41259B82" w:rsidR="00B63ED4" w:rsidRPr="00955F1B" w:rsidRDefault="00B63ED4" w:rsidP="00B63ED4">
            <w:pPr>
              <w:rPr>
                <w:rFonts w:eastAsia="Times New Roman" w:cs="Times New Roman"/>
                <w:sz w:val="20"/>
                <w:szCs w:val="20"/>
                <w:lang w:val="en-US"/>
              </w:rPr>
            </w:pPr>
            <w:r w:rsidRPr="00955F1B">
              <w:rPr>
                <w:rFonts w:eastAsia="Times New Roman" w:cs="Times New Roman"/>
                <w:sz w:val="20"/>
                <w:szCs w:val="20"/>
                <w:lang w:val="en-US"/>
              </w:rPr>
              <w:t>Lithuania</w:t>
            </w:r>
          </w:p>
        </w:tc>
        <w:tc>
          <w:tcPr>
            <w:tcW w:w="1320" w:type="dxa"/>
            <w:tcBorders>
              <w:top w:val="single" w:sz="8" w:space="0" w:color="auto"/>
              <w:left w:val="single" w:sz="8" w:space="0" w:color="auto"/>
              <w:bottom w:val="single" w:sz="8" w:space="0" w:color="auto"/>
              <w:right w:val="single" w:sz="8" w:space="0" w:color="auto"/>
            </w:tcBorders>
          </w:tcPr>
          <w:p w14:paraId="2116D690" w14:textId="59E415B4" w:rsidR="00B63ED4" w:rsidRPr="00955F1B" w:rsidRDefault="00B63ED4" w:rsidP="00B63ED4">
            <w:pPr>
              <w:jc w:val="left"/>
              <w:rPr>
                <w:rFonts w:eastAsia="Times New Roman" w:cs="Times New Roman"/>
                <w:sz w:val="20"/>
                <w:szCs w:val="20"/>
                <w:lang w:val="en-US"/>
              </w:rPr>
            </w:pPr>
            <w:r w:rsidRPr="00955F1B">
              <w:rPr>
                <w:rFonts w:eastAsia="Times New Roman" w:cs="Times New Roman"/>
                <w:sz w:val="20"/>
                <w:szCs w:val="20"/>
                <w:lang w:val="en-US"/>
              </w:rPr>
              <w:t>Fall 2009</w:t>
            </w:r>
          </w:p>
        </w:tc>
        <w:tc>
          <w:tcPr>
            <w:tcW w:w="956" w:type="dxa"/>
            <w:tcBorders>
              <w:top w:val="single" w:sz="8" w:space="0" w:color="auto"/>
              <w:left w:val="single" w:sz="8" w:space="0" w:color="auto"/>
              <w:bottom w:val="single" w:sz="8" w:space="0" w:color="auto"/>
              <w:right w:val="single" w:sz="8" w:space="0" w:color="auto"/>
            </w:tcBorders>
          </w:tcPr>
          <w:p w14:paraId="1095EB38" w14:textId="7DA95547"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9</w:t>
            </w:r>
          </w:p>
        </w:tc>
        <w:tc>
          <w:tcPr>
            <w:tcW w:w="1134" w:type="dxa"/>
            <w:tcBorders>
              <w:top w:val="single" w:sz="8" w:space="0" w:color="auto"/>
              <w:left w:val="single" w:sz="8" w:space="0" w:color="auto"/>
              <w:bottom w:val="single" w:sz="8" w:space="0" w:color="auto"/>
              <w:right w:val="single" w:sz="8" w:space="0" w:color="auto"/>
            </w:tcBorders>
          </w:tcPr>
          <w:p w14:paraId="626D7817" w14:textId="0D6DDF49"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41</w:t>
            </w:r>
          </w:p>
        </w:tc>
        <w:tc>
          <w:tcPr>
            <w:tcW w:w="930" w:type="dxa"/>
            <w:tcBorders>
              <w:top w:val="single" w:sz="8" w:space="0" w:color="auto"/>
              <w:left w:val="single" w:sz="8" w:space="0" w:color="auto"/>
              <w:bottom w:val="single" w:sz="8" w:space="0" w:color="auto"/>
              <w:right w:val="single" w:sz="8" w:space="0" w:color="auto"/>
            </w:tcBorders>
          </w:tcPr>
          <w:p w14:paraId="1CA505C4" w14:textId="0185D7EC"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23</w:t>
            </w:r>
          </w:p>
        </w:tc>
        <w:tc>
          <w:tcPr>
            <w:tcW w:w="1196" w:type="dxa"/>
            <w:tcBorders>
              <w:top w:val="single" w:sz="8" w:space="0" w:color="auto"/>
              <w:left w:val="single" w:sz="8" w:space="0" w:color="auto"/>
              <w:bottom w:val="single" w:sz="8" w:space="0" w:color="auto"/>
              <w:right w:val="single" w:sz="8" w:space="0" w:color="auto"/>
            </w:tcBorders>
          </w:tcPr>
          <w:p w14:paraId="01DAE9E7" w14:textId="06B92266"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5</w:t>
            </w:r>
          </w:p>
        </w:tc>
        <w:tc>
          <w:tcPr>
            <w:tcW w:w="619" w:type="dxa"/>
            <w:tcBorders>
              <w:top w:val="single" w:sz="8" w:space="0" w:color="auto"/>
              <w:left w:val="single" w:sz="8" w:space="0" w:color="auto"/>
              <w:bottom w:val="single" w:sz="8" w:space="0" w:color="auto"/>
              <w:right w:val="single" w:sz="8" w:space="0" w:color="auto"/>
            </w:tcBorders>
          </w:tcPr>
          <w:p w14:paraId="464BF126" w14:textId="6F1DFD18"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22</w:t>
            </w:r>
          </w:p>
        </w:tc>
        <w:tc>
          <w:tcPr>
            <w:tcW w:w="660" w:type="dxa"/>
            <w:tcBorders>
              <w:top w:val="single" w:sz="8" w:space="0" w:color="auto"/>
              <w:left w:val="single" w:sz="8" w:space="0" w:color="auto"/>
              <w:bottom w:val="single" w:sz="8" w:space="0" w:color="auto"/>
              <w:right w:val="single" w:sz="8" w:space="0" w:color="auto"/>
            </w:tcBorders>
          </w:tcPr>
          <w:p w14:paraId="6A6F1B6B" w14:textId="03E7B543"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627FCA00" w14:textId="77777777" w:rsidTr="00B2032B">
        <w:trPr>
          <w:trHeight w:val="300"/>
          <w:jc w:val="center"/>
        </w:trPr>
        <w:tc>
          <w:tcPr>
            <w:tcW w:w="1258" w:type="dxa"/>
            <w:tcBorders>
              <w:top w:val="nil"/>
              <w:left w:val="single" w:sz="8" w:space="0" w:color="auto"/>
              <w:bottom w:val="single" w:sz="8" w:space="0" w:color="auto"/>
              <w:right w:val="single" w:sz="8" w:space="0" w:color="auto"/>
            </w:tcBorders>
          </w:tcPr>
          <w:p w14:paraId="3533201F" w14:textId="77777777" w:rsidR="00B63ED4" w:rsidRPr="00955F1B" w:rsidRDefault="00B63ED4" w:rsidP="00B63ED4">
            <w:pPr>
              <w:rPr>
                <w:rFonts w:eastAsia="Times New Roman" w:cs="Times New Roman"/>
                <w:sz w:val="20"/>
                <w:szCs w:val="20"/>
                <w:lang w:val="en-US"/>
              </w:rPr>
            </w:pPr>
          </w:p>
        </w:tc>
        <w:tc>
          <w:tcPr>
            <w:tcW w:w="1320" w:type="dxa"/>
            <w:tcBorders>
              <w:top w:val="single" w:sz="8" w:space="0" w:color="auto"/>
              <w:left w:val="single" w:sz="8" w:space="0" w:color="auto"/>
              <w:bottom w:val="single" w:sz="8" w:space="0" w:color="auto"/>
              <w:right w:val="single" w:sz="8" w:space="0" w:color="auto"/>
            </w:tcBorders>
          </w:tcPr>
          <w:p w14:paraId="0564172A" w14:textId="1E218983" w:rsidR="00B63ED4" w:rsidRPr="00955F1B" w:rsidRDefault="00B63ED4" w:rsidP="00B63ED4">
            <w:pPr>
              <w:jc w:val="left"/>
              <w:rPr>
                <w:rFonts w:eastAsia="Times New Roman" w:cs="Times New Roman"/>
                <w:sz w:val="20"/>
                <w:szCs w:val="20"/>
                <w:lang w:val="en-US"/>
              </w:rPr>
            </w:pPr>
            <w:r w:rsidRPr="00955F1B">
              <w:rPr>
                <w:rFonts w:eastAsia="Times New Roman" w:cs="Times New Roman"/>
                <w:sz w:val="20"/>
                <w:szCs w:val="20"/>
                <w:lang w:val="en-US"/>
              </w:rPr>
              <w:t>Spring 1991</w:t>
            </w:r>
          </w:p>
        </w:tc>
        <w:tc>
          <w:tcPr>
            <w:tcW w:w="956" w:type="dxa"/>
            <w:tcBorders>
              <w:top w:val="single" w:sz="8" w:space="0" w:color="auto"/>
              <w:left w:val="single" w:sz="8" w:space="0" w:color="auto"/>
              <w:bottom w:val="single" w:sz="8" w:space="0" w:color="auto"/>
              <w:right w:val="single" w:sz="8" w:space="0" w:color="auto"/>
            </w:tcBorders>
          </w:tcPr>
          <w:p w14:paraId="09A551E2" w14:textId="0049FB3F"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26</w:t>
            </w:r>
          </w:p>
        </w:tc>
        <w:tc>
          <w:tcPr>
            <w:tcW w:w="1134" w:type="dxa"/>
            <w:tcBorders>
              <w:top w:val="single" w:sz="8" w:space="0" w:color="auto"/>
              <w:left w:val="single" w:sz="8" w:space="0" w:color="auto"/>
              <w:bottom w:val="single" w:sz="8" w:space="0" w:color="auto"/>
              <w:right w:val="single" w:sz="8" w:space="0" w:color="auto"/>
            </w:tcBorders>
          </w:tcPr>
          <w:p w14:paraId="2642F1B1" w14:textId="5944A40F"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50</w:t>
            </w:r>
          </w:p>
        </w:tc>
        <w:tc>
          <w:tcPr>
            <w:tcW w:w="930" w:type="dxa"/>
            <w:tcBorders>
              <w:top w:val="single" w:sz="8" w:space="0" w:color="auto"/>
              <w:left w:val="single" w:sz="8" w:space="0" w:color="auto"/>
              <w:bottom w:val="single" w:sz="8" w:space="0" w:color="auto"/>
              <w:right w:val="single" w:sz="8" w:space="0" w:color="auto"/>
            </w:tcBorders>
          </w:tcPr>
          <w:p w14:paraId="713EDBAE" w14:textId="1A8398E7"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8</w:t>
            </w:r>
          </w:p>
        </w:tc>
        <w:tc>
          <w:tcPr>
            <w:tcW w:w="1196" w:type="dxa"/>
            <w:tcBorders>
              <w:top w:val="single" w:sz="8" w:space="0" w:color="auto"/>
              <w:left w:val="single" w:sz="8" w:space="0" w:color="auto"/>
              <w:bottom w:val="single" w:sz="8" w:space="0" w:color="auto"/>
              <w:right w:val="single" w:sz="8" w:space="0" w:color="auto"/>
            </w:tcBorders>
          </w:tcPr>
          <w:p w14:paraId="137E8DE3" w14:textId="458D8FD6"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2</w:t>
            </w:r>
          </w:p>
        </w:tc>
        <w:tc>
          <w:tcPr>
            <w:tcW w:w="619" w:type="dxa"/>
            <w:tcBorders>
              <w:top w:val="single" w:sz="8" w:space="0" w:color="auto"/>
              <w:left w:val="single" w:sz="8" w:space="0" w:color="auto"/>
              <w:bottom w:val="single" w:sz="8" w:space="0" w:color="auto"/>
              <w:right w:val="single" w:sz="8" w:space="0" w:color="auto"/>
            </w:tcBorders>
          </w:tcPr>
          <w:p w14:paraId="7915F1B0" w14:textId="776790C5"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13</w:t>
            </w:r>
          </w:p>
        </w:tc>
        <w:tc>
          <w:tcPr>
            <w:tcW w:w="660" w:type="dxa"/>
            <w:tcBorders>
              <w:top w:val="single" w:sz="8" w:space="0" w:color="auto"/>
              <w:left w:val="single" w:sz="8" w:space="0" w:color="auto"/>
              <w:bottom w:val="single" w:sz="8" w:space="0" w:color="auto"/>
              <w:right w:val="single" w:sz="8" w:space="0" w:color="auto"/>
            </w:tcBorders>
          </w:tcPr>
          <w:p w14:paraId="59E5DDEE" w14:textId="0C508D35"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B63ED4" w:rsidRPr="00955F1B" w14:paraId="77B0B568" w14:textId="77777777" w:rsidTr="00B2032B">
        <w:trPr>
          <w:trHeight w:val="300"/>
          <w:jc w:val="center"/>
        </w:trPr>
        <w:tc>
          <w:tcPr>
            <w:tcW w:w="1258" w:type="dxa"/>
            <w:tcBorders>
              <w:top w:val="single" w:sz="8" w:space="0" w:color="auto"/>
              <w:left w:val="single" w:sz="8" w:space="0" w:color="auto"/>
              <w:bottom w:val="nil"/>
              <w:right w:val="single" w:sz="8" w:space="0" w:color="auto"/>
            </w:tcBorders>
          </w:tcPr>
          <w:p w14:paraId="2CE3578E" w14:textId="5D16AD19" w:rsidR="00B63ED4" w:rsidRPr="00955F1B" w:rsidRDefault="00B63ED4" w:rsidP="00B63ED4">
            <w:pPr>
              <w:rPr>
                <w:rFonts w:eastAsia="Times New Roman" w:cs="Times New Roman"/>
                <w:sz w:val="20"/>
                <w:szCs w:val="20"/>
                <w:lang w:val="en-US"/>
              </w:rPr>
            </w:pPr>
            <w:r w:rsidRPr="00955F1B">
              <w:rPr>
                <w:rFonts w:eastAsia="Times New Roman" w:cs="Times New Roman"/>
                <w:sz w:val="20"/>
                <w:szCs w:val="20"/>
                <w:lang w:val="en-US"/>
              </w:rPr>
              <w:t>Ukraine</w:t>
            </w:r>
          </w:p>
        </w:tc>
        <w:tc>
          <w:tcPr>
            <w:tcW w:w="1320" w:type="dxa"/>
            <w:tcBorders>
              <w:top w:val="single" w:sz="8" w:space="0" w:color="auto"/>
              <w:left w:val="single" w:sz="8" w:space="0" w:color="auto"/>
              <w:bottom w:val="single" w:sz="8" w:space="0" w:color="auto"/>
              <w:right w:val="single" w:sz="8" w:space="0" w:color="auto"/>
            </w:tcBorders>
          </w:tcPr>
          <w:p w14:paraId="28A2AD71" w14:textId="7197B663" w:rsidR="00B63ED4" w:rsidRPr="00955F1B" w:rsidRDefault="00B63ED4" w:rsidP="00B63ED4">
            <w:pPr>
              <w:jc w:val="left"/>
              <w:rPr>
                <w:rFonts w:eastAsia="Times New Roman" w:cs="Times New Roman"/>
                <w:sz w:val="20"/>
                <w:szCs w:val="20"/>
                <w:lang w:val="en-US"/>
              </w:rPr>
            </w:pPr>
            <w:r w:rsidRPr="00955F1B">
              <w:rPr>
                <w:rFonts w:eastAsia="Times New Roman" w:cs="Times New Roman"/>
                <w:sz w:val="20"/>
                <w:szCs w:val="20"/>
                <w:lang w:val="en-US"/>
              </w:rPr>
              <w:t>Fall 2009</w:t>
            </w:r>
          </w:p>
        </w:tc>
        <w:tc>
          <w:tcPr>
            <w:tcW w:w="956" w:type="dxa"/>
            <w:tcBorders>
              <w:top w:val="single" w:sz="8" w:space="0" w:color="auto"/>
              <w:left w:val="single" w:sz="8" w:space="0" w:color="auto"/>
              <w:bottom w:val="single" w:sz="8" w:space="0" w:color="auto"/>
              <w:right w:val="single" w:sz="8" w:space="0" w:color="auto"/>
            </w:tcBorders>
          </w:tcPr>
          <w:p w14:paraId="72073D52" w14:textId="5102FD3D"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11</w:t>
            </w:r>
          </w:p>
        </w:tc>
        <w:tc>
          <w:tcPr>
            <w:tcW w:w="1134" w:type="dxa"/>
            <w:tcBorders>
              <w:top w:val="single" w:sz="8" w:space="0" w:color="auto"/>
              <w:left w:val="single" w:sz="8" w:space="0" w:color="auto"/>
              <w:bottom w:val="single" w:sz="8" w:space="0" w:color="auto"/>
              <w:right w:val="single" w:sz="8" w:space="0" w:color="auto"/>
            </w:tcBorders>
          </w:tcPr>
          <w:p w14:paraId="1AC8692E" w14:textId="49725613"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25</w:t>
            </w:r>
          </w:p>
        </w:tc>
        <w:tc>
          <w:tcPr>
            <w:tcW w:w="930" w:type="dxa"/>
            <w:tcBorders>
              <w:top w:val="single" w:sz="8" w:space="0" w:color="auto"/>
              <w:left w:val="single" w:sz="8" w:space="0" w:color="auto"/>
              <w:bottom w:val="single" w:sz="8" w:space="0" w:color="auto"/>
              <w:right w:val="single" w:sz="8" w:space="0" w:color="auto"/>
            </w:tcBorders>
          </w:tcPr>
          <w:p w14:paraId="1577BCE4" w14:textId="057D98D1"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33</w:t>
            </w:r>
          </w:p>
        </w:tc>
        <w:tc>
          <w:tcPr>
            <w:tcW w:w="1196" w:type="dxa"/>
            <w:tcBorders>
              <w:top w:val="single" w:sz="8" w:space="0" w:color="auto"/>
              <w:left w:val="single" w:sz="8" w:space="0" w:color="auto"/>
              <w:bottom w:val="single" w:sz="8" w:space="0" w:color="auto"/>
              <w:right w:val="single" w:sz="8" w:space="0" w:color="auto"/>
            </w:tcBorders>
          </w:tcPr>
          <w:p w14:paraId="2D962CA1" w14:textId="72C6746F"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14</w:t>
            </w:r>
          </w:p>
        </w:tc>
        <w:tc>
          <w:tcPr>
            <w:tcW w:w="619" w:type="dxa"/>
            <w:tcBorders>
              <w:top w:val="single" w:sz="8" w:space="0" w:color="auto"/>
              <w:left w:val="single" w:sz="8" w:space="0" w:color="auto"/>
              <w:bottom w:val="single" w:sz="8" w:space="0" w:color="auto"/>
              <w:right w:val="single" w:sz="8" w:space="0" w:color="auto"/>
            </w:tcBorders>
          </w:tcPr>
          <w:p w14:paraId="753ADFFF" w14:textId="05FED678"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17</w:t>
            </w:r>
          </w:p>
        </w:tc>
        <w:tc>
          <w:tcPr>
            <w:tcW w:w="660" w:type="dxa"/>
            <w:tcBorders>
              <w:top w:val="single" w:sz="8" w:space="0" w:color="auto"/>
              <w:left w:val="single" w:sz="8" w:space="0" w:color="auto"/>
              <w:bottom w:val="single" w:sz="8" w:space="0" w:color="auto"/>
              <w:right w:val="single" w:sz="8" w:space="0" w:color="auto"/>
            </w:tcBorders>
          </w:tcPr>
          <w:p w14:paraId="6EB02CB9" w14:textId="3C0BFB27" w:rsidR="00B63ED4" w:rsidRPr="00955F1B" w:rsidRDefault="00B63ED4" w:rsidP="00B63ED4">
            <w:pPr>
              <w:jc w:val="center"/>
              <w:rPr>
                <w:rFonts w:eastAsia="Times New Roman" w:cs="Times New Roman"/>
                <w:sz w:val="20"/>
                <w:szCs w:val="20"/>
                <w:lang w:val="en-US"/>
              </w:rPr>
            </w:pPr>
            <w:r w:rsidRPr="00955F1B">
              <w:rPr>
                <w:rFonts w:eastAsia="Times New Roman" w:cs="Times New Roman"/>
                <w:sz w:val="20"/>
                <w:szCs w:val="20"/>
                <w:lang w:val="en-US"/>
              </w:rPr>
              <w:t>100</w:t>
            </w:r>
          </w:p>
        </w:tc>
      </w:tr>
      <w:tr w:rsidR="00992F94" w:rsidRPr="00992F94" w14:paraId="6F18F4C7" w14:textId="77777777" w:rsidTr="00B2032B">
        <w:trPr>
          <w:trHeight w:val="300"/>
          <w:jc w:val="center"/>
        </w:trPr>
        <w:tc>
          <w:tcPr>
            <w:tcW w:w="1258" w:type="dxa"/>
            <w:tcBorders>
              <w:top w:val="nil"/>
              <w:left w:val="single" w:sz="8" w:space="0" w:color="auto"/>
              <w:bottom w:val="single" w:sz="8" w:space="0" w:color="auto"/>
              <w:right w:val="single" w:sz="8" w:space="0" w:color="auto"/>
            </w:tcBorders>
          </w:tcPr>
          <w:p w14:paraId="4DE0BF33" w14:textId="77777777" w:rsidR="00B63ED4" w:rsidRPr="00992F94" w:rsidRDefault="00B63ED4" w:rsidP="00B63ED4">
            <w:pPr>
              <w:rPr>
                <w:rFonts w:eastAsia="Times New Roman" w:cs="Times New Roman"/>
                <w:sz w:val="20"/>
                <w:szCs w:val="20"/>
                <w:lang w:val="en-US"/>
              </w:rPr>
            </w:pPr>
          </w:p>
        </w:tc>
        <w:tc>
          <w:tcPr>
            <w:tcW w:w="1320" w:type="dxa"/>
            <w:tcBorders>
              <w:top w:val="single" w:sz="8" w:space="0" w:color="auto"/>
              <w:left w:val="single" w:sz="8" w:space="0" w:color="auto"/>
              <w:bottom w:val="single" w:sz="8" w:space="0" w:color="auto"/>
              <w:right w:val="single" w:sz="8" w:space="0" w:color="auto"/>
            </w:tcBorders>
          </w:tcPr>
          <w:p w14:paraId="4213F29A" w14:textId="643CE627" w:rsidR="00B63ED4" w:rsidRPr="00992F94" w:rsidRDefault="00B63ED4" w:rsidP="00B63ED4">
            <w:pPr>
              <w:jc w:val="left"/>
              <w:rPr>
                <w:rFonts w:eastAsia="Times New Roman" w:cs="Times New Roman"/>
                <w:sz w:val="20"/>
                <w:szCs w:val="20"/>
                <w:lang w:val="en-US"/>
              </w:rPr>
            </w:pPr>
            <w:r w:rsidRPr="00992F94">
              <w:rPr>
                <w:rFonts w:eastAsia="Times New Roman" w:cs="Times New Roman"/>
                <w:sz w:val="20"/>
                <w:szCs w:val="20"/>
                <w:lang w:val="en-US"/>
              </w:rPr>
              <w:t>Spring 1991</w:t>
            </w:r>
          </w:p>
        </w:tc>
        <w:tc>
          <w:tcPr>
            <w:tcW w:w="956" w:type="dxa"/>
            <w:tcBorders>
              <w:top w:val="single" w:sz="8" w:space="0" w:color="auto"/>
              <w:left w:val="single" w:sz="8" w:space="0" w:color="auto"/>
              <w:bottom w:val="single" w:sz="8" w:space="0" w:color="auto"/>
              <w:right w:val="single" w:sz="8" w:space="0" w:color="auto"/>
            </w:tcBorders>
          </w:tcPr>
          <w:p w14:paraId="73380887" w14:textId="4813EC01" w:rsidR="00B63ED4" w:rsidRPr="00992F94" w:rsidRDefault="00B63ED4" w:rsidP="00B63ED4">
            <w:pPr>
              <w:jc w:val="center"/>
              <w:rPr>
                <w:rFonts w:eastAsia="Times New Roman" w:cs="Times New Roman"/>
                <w:sz w:val="20"/>
                <w:szCs w:val="20"/>
                <w:lang w:val="en-US"/>
              </w:rPr>
            </w:pPr>
            <w:r w:rsidRPr="00992F94">
              <w:rPr>
                <w:rFonts w:eastAsia="Times New Roman" w:cs="Times New Roman"/>
                <w:sz w:val="20"/>
                <w:szCs w:val="20"/>
                <w:lang w:val="en-US"/>
              </w:rPr>
              <w:t>12</w:t>
            </w:r>
          </w:p>
        </w:tc>
        <w:tc>
          <w:tcPr>
            <w:tcW w:w="1134" w:type="dxa"/>
            <w:tcBorders>
              <w:top w:val="single" w:sz="8" w:space="0" w:color="auto"/>
              <w:left w:val="single" w:sz="8" w:space="0" w:color="auto"/>
              <w:bottom w:val="single" w:sz="8" w:space="0" w:color="auto"/>
              <w:right w:val="single" w:sz="8" w:space="0" w:color="auto"/>
            </w:tcBorders>
          </w:tcPr>
          <w:p w14:paraId="47AC2112" w14:textId="3FF84E2E" w:rsidR="00B63ED4" w:rsidRPr="00992F94" w:rsidRDefault="00B63ED4" w:rsidP="00B63ED4">
            <w:pPr>
              <w:jc w:val="center"/>
              <w:rPr>
                <w:rFonts w:eastAsia="Times New Roman" w:cs="Times New Roman"/>
                <w:sz w:val="20"/>
                <w:szCs w:val="20"/>
                <w:lang w:val="en-US"/>
              </w:rPr>
            </w:pPr>
            <w:r w:rsidRPr="00992F94">
              <w:rPr>
                <w:rFonts w:eastAsia="Times New Roman" w:cs="Times New Roman"/>
                <w:sz w:val="20"/>
                <w:szCs w:val="20"/>
                <w:lang w:val="en-US"/>
              </w:rPr>
              <w:t>40</w:t>
            </w:r>
          </w:p>
        </w:tc>
        <w:tc>
          <w:tcPr>
            <w:tcW w:w="930" w:type="dxa"/>
            <w:tcBorders>
              <w:top w:val="single" w:sz="8" w:space="0" w:color="auto"/>
              <w:left w:val="single" w:sz="8" w:space="0" w:color="auto"/>
              <w:bottom w:val="single" w:sz="8" w:space="0" w:color="auto"/>
              <w:right w:val="single" w:sz="8" w:space="0" w:color="auto"/>
            </w:tcBorders>
          </w:tcPr>
          <w:p w14:paraId="317D9D76" w14:textId="1D7A71FC" w:rsidR="00B63ED4" w:rsidRPr="00992F94" w:rsidRDefault="00B63ED4" w:rsidP="00B63ED4">
            <w:pPr>
              <w:jc w:val="center"/>
              <w:rPr>
                <w:rFonts w:eastAsia="Times New Roman" w:cs="Times New Roman"/>
                <w:sz w:val="20"/>
                <w:szCs w:val="20"/>
                <w:lang w:val="en-US"/>
              </w:rPr>
            </w:pPr>
            <w:r w:rsidRPr="00992F94">
              <w:rPr>
                <w:rFonts w:eastAsia="Times New Roman" w:cs="Times New Roman"/>
                <w:sz w:val="20"/>
                <w:szCs w:val="20"/>
                <w:lang w:val="en-US"/>
              </w:rPr>
              <w:t>26</w:t>
            </w:r>
          </w:p>
        </w:tc>
        <w:tc>
          <w:tcPr>
            <w:tcW w:w="1196" w:type="dxa"/>
            <w:tcBorders>
              <w:top w:val="single" w:sz="8" w:space="0" w:color="auto"/>
              <w:left w:val="single" w:sz="8" w:space="0" w:color="auto"/>
              <w:bottom w:val="single" w:sz="8" w:space="0" w:color="auto"/>
              <w:right w:val="single" w:sz="8" w:space="0" w:color="auto"/>
            </w:tcBorders>
          </w:tcPr>
          <w:p w14:paraId="3B0E7D40" w14:textId="7D73806C" w:rsidR="00B63ED4" w:rsidRPr="00992F94" w:rsidRDefault="00B63ED4" w:rsidP="00B63ED4">
            <w:pPr>
              <w:jc w:val="center"/>
              <w:rPr>
                <w:rFonts w:eastAsia="Times New Roman" w:cs="Times New Roman"/>
                <w:sz w:val="20"/>
                <w:szCs w:val="20"/>
                <w:lang w:val="en-US"/>
              </w:rPr>
            </w:pPr>
            <w:r w:rsidRPr="00992F94">
              <w:rPr>
                <w:rFonts w:eastAsia="Times New Roman" w:cs="Times New Roman"/>
                <w:sz w:val="20"/>
                <w:szCs w:val="20"/>
                <w:lang w:val="en-US"/>
              </w:rPr>
              <w:t>8</w:t>
            </w:r>
          </w:p>
        </w:tc>
        <w:tc>
          <w:tcPr>
            <w:tcW w:w="619" w:type="dxa"/>
            <w:tcBorders>
              <w:top w:val="single" w:sz="8" w:space="0" w:color="auto"/>
              <w:left w:val="single" w:sz="8" w:space="0" w:color="auto"/>
              <w:bottom w:val="single" w:sz="8" w:space="0" w:color="auto"/>
              <w:right w:val="single" w:sz="8" w:space="0" w:color="auto"/>
            </w:tcBorders>
          </w:tcPr>
          <w:p w14:paraId="35E7E1BC" w14:textId="0F45C8FC" w:rsidR="00B63ED4" w:rsidRPr="00992F94" w:rsidRDefault="00B63ED4" w:rsidP="00B63ED4">
            <w:pPr>
              <w:jc w:val="center"/>
              <w:rPr>
                <w:rFonts w:eastAsia="Times New Roman" w:cs="Times New Roman"/>
                <w:sz w:val="20"/>
                <w:szCs w:val="20"/>
                <w:lang w:val="en-US"/>
              </w:rPr>
            </w:pPr>
            <w:r w:rsidRPr="00992F94">
              <w:rPr>
                <w:rFonts w:eastAsia="Times New Roman" w:cs="Times New Roman"/>
                <w:sz w:val="20"/>
                <w:szCs w:val="20"/>
                <w:lang w:val="en-US"/>
              </w:rPr>
              <w:t>13</w:t>
            </w:r>
          </w:p>
        </w:tc>
        <w:tc>
          <w:tcPr>
            <w:tcW w:w="660" w:type="dxa"/>
            <w:tcBorders>
              <w:top w:val="single" w:sz="8" w:space="0" w:color="auto"/>
              <w:left w:val="single" w:sz="8" w:space="0" w:color="auto"/>
              <w:bottom w:val="single" w:sz="8" w:space="0" w:color="auto"/>
              <w:right w:val="single" w:sz="8" w:space="0" w:color="auto"/>
            </w:tcBorders>
          </w:tcPr>
          <w:p w14:paraId="1BCBA8D7" w14:textId="0BC1AB76" w:rsidR="00B63ED4" w:rsidRPr="00992F94" w:rsidRDefault="00B63ED4" w:rsidP="00B63ED4">
            <w:pPr>
              <w:jc w:val="center"/>
              <w:rPr>
                <w:rFonts w:eastAsia="Times New Roman" w:cs="Times New Roman"/>
                <w:sz w:val="20"/>
                <w:szCs w:val="20"/>
                <w:lang w:val="en-US"/>
              </w:rPr>
            </w:pPr>
            <w:r w:rsidRPr="00992F94">
              <w:rPr>
                <w:rFonts w:eastAsia="Times New Roman" w:cs="Times New Roman"/>
                <w:sz w:val="20"/>
                <w:szCs w:val="20"/>
                <w:lang w:val="en-US"/>
              </w:rPr>
              <w:t>100</w:t>
            </w:r>
          </w:p>
        </w:tc>
      </w:tr>
    </w:tbl>
    <w:p w14:paraId="590B2369" w14:textId="23BDFD48" w:rsidR="02A39E53" w:rsidRPr="00927927" w:rsidRDefault="00992F94" w:rsidP="00992F94">
      <w:pPr>
        <w:spacing w:line="257" w:lineRule="auto"/>
        <w:ind w:left="452" w:firstLine="113"/>
        <w:rPr>
          <w:rFonts w:eastAsia="Calibri" w:cs="Times New Roman"/>
          <w:i/>
          <w:iCs/>
          <w:sz w:val="18"/>
          <w:szCs w:val="18"/>
          <w:lang w:val="en-US"/>
        </w:rPr>
      </w:pPr>
      <w:r w:rsidRPr="00927927">
        <w:rPr>
          <w:rFonts w:eastAsia="Calibri" w:cs="Times New Roman"/>
          <w:i/>
          <w:iCs/>
          <w:sz w:val="18"/>
          <w:szCs w:val="18"/>
          <w:lang w:val="en-US"/>
        </w:rPr>
        <w:t xml:space="preserve">Source: </w:t>
      </w:r>
      <w:r w:rsidR="22A42084" w:rsidRPr="00927927">
        <w:rPr>
          <w:rFonts w:eastAsia="Calibri" w:cs="Times New Roman"/>
          <w:i/>
          <w:iCs/>
          <w:sz w:val="18"/>
          <w:szCs w:val="18"/>
          <w:lang w:val="en-US"/>
        </w:rPr>
        <w:t>P</w:t>
      </w:r>
      <w:r w:rsidR="00A86D56">
        <w:rPr>
          <w:rFonts w:eastAsia="Calibri" w:cs="Times New Roman"/>
          <w:i/>
          <w:iCs/>
          <w:sz w:val="18"/>
          <w:szCs w:val="18"/>
          <w:lang w:val="en-US"/>
        </w:rPr>
        <w:t>ew</w:t>
      </w:r>
      <w:r w:rsidRPr="00927927">
        <w:rPr>
          <w:rFonts w:eastAsia="Calibri" w:cs="Times New Roman"/>
          <w:i/>
          <w:iCs/>
          <w:sz w:val="18"/>
          <w:szCs w:val="18"/>
          <w:lang w:val="en-US"/>
        </w:rPr>
        <w:t xml:space="preserve"> </w:t>
      </w:r>
      <w:r w:rsidR="22A42084" w:rsidRPr="00927927">
        <w:rPr>
          <w:rFonts w:eastAsia="Calibri" w:cs="Times New Roman"/>
          <w:i/>
          <w:iCs/>
          <w:sz w:val="18"/>
          <w:szCs w:val="18"/>
          <w:lang w:val="en-US"/>
        </w:rPr>
        <w:t xml:space="preserve">Global Attitudes </w:t>
      </w:r>
      <w:r w:rsidR="001C46B0" w:rsidRPr="00927927">
        <w:rPr>
          <w:rFonts w:eastAsia="Calibri" w:cs="Times New Roman"/>
          <w:i/>
          <w:iCs/>
          <w:sz w:val="18"/>
          <w:szCs w:val="18"/>
          <w:lang w:val="en-US"/>
        </w:rPr>
        <w:t>P</w:t>
      </w:r>
      <w:r w:rsidR="22A42084" w:rsidRPr="00927927">
        <w:rPr>
          <w:rFonts w:eastAsia="Calibri" w:cs="Times New Roman"/>
          <w:i/>
          <w:iCs/>
          <w:sz w:val="18"/>
          <w:szCs w:val="18"/>
          <w:lang w:val="en-US"/>
        </w:rPr>
        <w:t xml:space="preserve">roject, </w:t>
      </w:r>
      <w:hyperlink r:id="rId11">
        <w:r w:rsidR="22A42084" w:rsidRPr="00927927">
          <w:rPr>
            <w:rStyle w:val="Hypertextovodkaz"/>
            <w:rFonts w:ascii="Times New Roman" w:hAnsi="Times New Roman"/>
            <w:i/>
            <w:iCs/>
            <w:sz w:val="18"/>
            <w:szCs w:val="18"/>
            <w:lang w:val="en-US"/>
          </w:rPr>
          <w:t>www.pewglobal.org</w:t>
        </w:r>
      </w:hyperlink>
      <w:r w:rsidR="00662F43" w:rsidRPr="00927927">
        <w:rPr>
          <w:rFonts w:eastAsia="Calibri" w:cs="Times New Roman"/>
          <w:i/>
          <w:iCs/>
          <w:sz w:val="18"/>
          <w:szCs w:val="18"/>
          <w:lang w:val="en-US"/>
        </w:rPr>
        <w:t xml:space="preserve"> </w:t>
      </w:r>
      <w:r w:rsidR="005B5389" w:rsidRPr="00927927">
        <w:rPr>
          <w:rFonts w:eastAsia="Calibri" w:cs="Times New Roman"/>
          <w:i/>
          <w:iCs/>
          <w:sz w:val="18"/>
          <w:szCs w:val="18"/>
          <w:lang w:val="en-US"/>
        </w:rPr>
        <w:t>(2009).</w:t>
      </w:r>
      <w:r w:rsidR="22A42084" w:rsidRPr="00927927">
        <w:rPr>
          <w:rFonts w:eastAsia="Calibri" w:cs="Times New Roman"/>
          <w:i/>
          <w:iCs/>
          <w:sz w:val="18"/>
          <w:szCs w:val="18"/>
          <w:lang w:val="en-US"/>
        </w:rPr>
        <w:t xml:space="preserve"> </w:t>
      </w:r>
    </w:p>
    <w:p w14:paraId="739AB5AF" w14:textId="4BEF68BA" w:rsidR="02A39E53" w:rsidRPr="00955F1B" w:rsidRDefault="02A39E53" w:rsidP="02A39E53">
      <w:pPr>
        <w:pStyle w:val="Odstavec-dal"/>
        <w:rPr>
          <w:rStyle w:val="normaltextrun"/>
          <w:highlight w:val="yellow"/>
          <w:lang w:val="en-US"/>
        </w:rPr>
      </w:pPr>
    </w:p>
    <w:p w14:paraId="26D87B0D" w14:textId="5B499811" w:rsidR="00F33C28" w:rsidRPr="00955F1B" w:rsidRDefault="02A39E53" w:rsidP="00E42510">
      <w:pPr>
        <w:pStyle w:val="Nadpis1"/>
        <w:rPr>
          <w:lang w:val="en-US"/>
        </w:rPr>
      </w:pPr>
      <w:r w:rsidRPr="00955F1B">
        <w:rPr>
          <w:lang w:val="en-US"/>
        </w:rPr>
        <w:t> </w:t>
      </w:r>
      <w:r w:rsidR="00CF4856" w:rsidRPr="00955F1B">
        <w:rPr>
          <w:lang w:val="en-US"/>
        </w:rPr>
        <w:t>L</w:t>
      </w:r>
      <w:r w:rsidRPr="00955F1B">
        <w:rPr>
          <w:lang w:val="en-US"/>
        </w:rPr>
        <w:t>iterature review</w:t>
      </w:r>
    </w:p>
    <w:p w14:paraId="42F988B3" w14:textId="39762F01" w:rsidR="00F33C28" w:rsidRPr="00955F1B" w:rsidRDefault="19B27D55" w:rsidP="00F33C28">
      <w:pPr>
        <w:pStyle w:val="Odstavec-prvn"/>
        <w:rPr>
          <w:lang w:val="en-US"/>
        </w:rPr>
      </w:pPr>
      <w:r w:rsidRPr="00955F1B">
        <w:rPr>
          <w:lang w:val="en-US"/>
        </w:rPr>
        <w:t>This paper seeks to add to the literature on public support for economic reform (see, for example</w:t>
      </w:r>
      <w:r w:rsidR="001C46B0" w:rsidRPr="00955F1B">
        <w:rPr>
          <w:lang w:val="en-US"/>
        </w:rPr>
        <w:t>,</w:t>
      </w:r>
      <w:r w:rsidRPr="00955F1B">
        <w:rPr>
          <w:lang w:val="en-US"/>
        </w:rPr>
        <w:t xml:space="preserve"> </w:t>
      </w:r>
      <w:proofErr w:type="spellStart"/>
      <w:r w:rsidRPr="00955F1B">
        <w:rPr>
          <w:lang w:val="en-US"/>
        </w:rPr>
        <w:t>Fidrmuc</w:t>
      </w:r>
      <w:proofErr w:type="spellEnd"/>
      <w:r w:rsidRPr="00955F1B">
        <w:rPr>
          <w:lang w:val="en-US"/>
        </w:rPr>
        <w:t>, 2000</w:t>
      </w:r>
      <w:r w:rsidR="00804D63">
        <w:rPr>
          <w:lang w:val="en-US"/>
        </w:rPr>
        <w:t>;</w:t>
      </w:r>
      <w:r w:rsidRPr="00955F1B">
        <w:rPr>
          <w:lang w:val="en-US"/>
        </w:rPr>
        <w:t xml:space="preserve"> or Doyle and </w:t>
      </w:r>
      <w:proofErr w:type="spellStart"/>
      <w:r w:rsidRPr="00955F1B">
        <w:rPr>
          <w:lang w:val="en-US"/>
        </w:rPr>
        <w:t>Fidrmuc</w:t>
      </w:r>
      <w:proofErr w:type="spellEnd"/>
      <w:r w:rsidRPr="00955F1B">
        <w:rPr>
          <w:lang w:val="en-US"/>
        </w:rPr>
        <w:t xml:space="preserve">, 2003). </w:t>
      </w:r>
      <w:r w:rsidR="00B75B84" w:rsidRPr="00955F1B">
        <w:rPr>
          <w:lang w:val="en-US"/>
        </w:rPr>
        <w:t>Boettke, Coyne and Lees</w:t>
      </w:r>
      <w:r w:rsidR="00B75B84" w:rsidRPr="00955F1B">
        <w:rPr>
          <w:color w:val="000000" w:themeColor="text1"/>
          <w:lang w:val="en-US"/>
        </w:rPr>
        <w:t>on (2015)</w:t>
      </w:r>
      <w:r w:rsidR="003930D6" w:rsidRPr="00955F1B">
        <w:rPr>
          <w:color w:val="000000" w:themeColor="text1"/>
          <w:lang w:val="en-US"/>
        </w:rPr>
        <w:t xml:space="preserve"> </w:t>
      </w:r>
      <w:r w:rsidR="001C46B0" w:rsidRPr="00955F1B">
        <w:rPr>
          <w:color w:val="000000" w:themeColor="text1"/>
          <w:lang w:val="en-US"/>
        </w:rPr>
        <w:t xml:space="preserve">postulated </w:t>
      </w:r>
      <w:r w:rsidR="1AD92D5E" w:rsidRPr="00955F1B">
        <w:rPr>
          <w:lang w:val="en-US"/>
        </w:rPr>
        <w:t xml:space="preserve">that the ultimate success of reforms depends on their acceptance both by leading politicians, who implement the changes, and </w:t>
      </w:r>
      <w:r w:rsidR="003B6522" w:rsidRPr="00955F1B">
        <w:rPr>
          <w:lang w:val="en-US"/>
        </w:rPr>
        <w:t xml:space="preserve">by </w:t>
      </w:r>
      <w:r w:rsidR="1AD92D5E" w:rsidRPr="00955F1B">
        <w:rPr>
          <w:lang w:val="en-US"/>
        </w:rPr>
        <w:t>the public, who adopts them</w:t>
      </w:r>
      <w:r w:rsidR="1AD92D5E" w:rsidRPr="00955F1B">
        <w:rPr>
          <w:color w:val="000000" w:themeColor="text1"/>
          <w:lang w:val="en-US"/>
        </w:rPr>
        <w:t xml:space="preserve">. </w:t>
      </w:r>
      <w:r w:rsidR="7FF692B6" w:rsidRPr="00955F1B">
        <w:rPr>
          <w:color w:val="000000" w:themeColor="text1"/>
          <w:lang w:val="en-US"/>
        </w:rPr>
        <w:t>P</w:t>
      </w:r>
      <w:r w:rsidR="1AD92D5E" w:rsidRPr="00955F1B">
        <w:rPr>
          <w:color w:val="000000" w:themeColor="text1"/>
          <w:lang w:val="en-US"/>
        </w:rPr>
        <w:t xml:space="preserve">ublic support </w:t>
      </w:r>
      <w:r w:rsidR="003B6522" w:rsidRPr="00955F1B">
        <w:rPr>
          <w:color w:val="000000" w:themeColor="text1"/>
          <w:lang w:val="en-US"/>
        </w:rPr>
        <w:t xml:space="preserve">also </w:t>
      </w:r>
      <w:r w:rsidR="1AD92D5E" w:rsidRPr="00955F1B">
        <w:rPr>
          <w:color w:val="000000" w:themeColor="text1"/>
          <w:lang w:val="en-US"/>
        </w:rPr>
        <w:t>determines the progress and course of reforms</w:t>
      </w:r>
      <w:r w:rsidRPr="00955F1B">
        <w:rPr>
          <w:color w:val="000000" w:themeColor="text1"/>
          <w:lang w:val="en-US"/>
        </w:rPr>
        <w:t>.</w:t>
      </w:r>
      <w:r w:rsidR="003E2118" w:rsidRPr="00955F1B">
        <w:rPr>
          <w:rStyle w:val="Znakapoznpodarou"/>
          <w:color w:val="000000" w:themeColor="text1"/>
          <w:lang w:val="en-US"/>
        </w:rPr>
        <w:footnoteReference w:id="10"/>
      </w:r>
      <w:r w:rsidRPr="00955F1B">
        <w:rPr>
          <w:color w:val="000000" w:themeColor="text1"/>
          <w:lang w:val="en-US"/>
        </w:rPr>
        <w:t xml:space="preserve"> </w:t>
      </w:r>
      <w:r w:rsidR="1AD92D5E" w:rsidRPr="00955F1B">
        <w:rPr>
          <w:lang w:val="en-US"/>
        </w:rPr>
        <w:t xml:space="preserve">The question of who supports </w:t>
      </w:r>
      <w:r w:rsidR="1C8746DE" w:rsidRPr="00955F1B">
        <w:rPr>
          <w:lang w:val="en-US"/>
        </w:rPr>
        <w:t xml:space="preserve">market </w:t>
      </w:r>
      <w:r w:rsidR="1AD92D5E" w:rsidRPr="00955F1B">
        <w:rPr>
          <w:lang w:val="en-US"/>
        </w:rPr>
        <w:t>reforms, or</w:t>
      </w:r>
      <w:r w:rsidR="7FF692B6" w:rsidRPr="00955F1B">
        <w:rPr>
          <w:lang w:val="en-US"/>
        </w:rPr>
        <w:t xml:space="preserve"> rather </w:t>
      </w:r>
      <w:r w:rsidR="1AD92D5E" w:rsidRPr="00955F1B">
        <w:rPr>
          <w:lang w:val="en-US"/>
        </w:rPr>
        <w:t>what makes people support the</w:t>
      </w:r>
      <w:r w:rsidR="003769A9" w:rsidRPr="00955F1B">
        <w:rPr>
          <w:lang w:val="en-US"/>
        </w:rPr>
        <w:t>m</w:t>
      </w:r>
      <w:r w:rsidR="1AD92D5E" w:rsidRPr="00955F1B">
        <w:rPr>
          <w:lang w:val="en-US"/>
        </w:rPr>
        <w:t>, is of great significance not only for scientists</w:t>
      </w:r>
      <w:r w:rsidR="003B6522" w:rsidRPr="00955F1B">
        <w:rPr>
          <w:lang w:val="en-US"/>
        </w:rPr>
        <w:t>,</w:t>
      </w:r>
      <w:r w:rsidR="1AD92D5E" w:rsidRPr="00955F1B">
        <w:rPr>
          <w:lang w:val="en-US"/>
        </w:rPr>
        <w:t xml:space="preserve"> but</w:t>
      </w:r>
      <w:r w:rsidR="56426C1B" w:rsidRPr="00955F1B">
        <w:rPr>
          <w:lang w:val="en-US"/>
        </w:rPr>
        <w:t xml:space="preserve"> also</w:t>
      </w:r>
      <w:r w:rsidR="1AD92D5E" w:rsidRPr="00955F1B">
        <w:rPr>
          <w:lang w:val="en-US"/>
        </w:rPr>
        <w:t xml:space="preserve"> policy</w:t>
      </w:r>
      <w:r w:rsidR="003B6522" w:rsidRPr="00955F1B">
        <w:rPr>
          <w:lang w:val="en-US"/>
        </w:rPr>
        <w:t>makers</w:t>
      </w:r>
      <w:r w:rsidR="1AD92D5E" w:rsidRPr="00955F1B">
        <w:rPr>
          <w:lang w:val="en-US"/>
        </w:rPr>
        <w:t xml:space="preserve"> hoping for </w:t>
      </w:r>
      <w:r w:rsidR="00BA4DD8" w:rsidRPr="00955F1B">
        <w:rPr>
          <w:lang w:val="en-US"/>
        </w:rPr>
        <w:t>their</w:t>
      </w:r>
      <w:r w:rsidR="003930D6" w:rsidRPr="00955F1B">
        <w:rPr>
          <w:lang w:val="en-US"/>
        </w:rPr>
        <w:t xml:space="preserve"> </w:t>
      </w:r>
      <w:r w:rsidR="1AD92D5E" w:rsidRPr="00955F1B">
        <w:rPr>
          <w:lang w:val="en-US"/>
        </w:rPr>
        <w:t>successful implementation.</w:t>
      </w:r>
      <w:r w:rsidR="579CBD66" w:rsidRPr="00955F1B">
        <w:rPr>
          <w:lang w:val="en-US"/>
        </w:rPr>
        <w:t xml:space="preserve"> </w:t>
      </w:r>
    </w:p>
    <w:p w14:paraId="086E8529" w14:textId="55F907E4" w:rsidR="006219C6" w:rsidRPr="00955F1B" w:rsidRDefault="3CF3EE52" w:rsidP="006219C6">
      <w:pPr>
        <w:pStyle w:val="Odstavec-dal"/>
        <w:rPr>
          <w:lang w:val="en-US"/>
        </w:rPr>
      </w:pPr>
      <w:r w:rsidRPr="00955F1B">
        <w:rPr>
          <w:lang w:val="en-US"/>
        </w:rPr>
        <w:t xml:space="preserve">In general, public support for any reform is the strongest after a political change takes place. The fall of the communist regime gave rise to a </w:t>
      </w:r>
      <w:r w:rsidR="008F0517">
        <w:rPr>
          <w:lang w:val="en-US"/>
        </w:rPr>
        <w:t>‘</w:t>
      </w:r>
      <w:r w:rsidRPr="00955F1B">
        <w:rPr>
          <w:lang w:val="en-US"/>
        </w:rPr>
        <w:t>special state of mass psychology</w:t>
      </w:r>
      <w:r w:rsidR="008F0517">
        <w:rPr>
          <w:lang w:val="en-US"/>
        </w:rPr>
        <w:t>’</w:t>
      </w:r>
      <w:r w:rsidRPr="00955F1B">
        <w:rPr>
          <w:lang w:val="en-US"/>
        </w:rPr>
        <w:t xml:space="preserve"> which produced a large amount of extremely valuable </w:t>
      </w:r>
      <w:r w:rsidRPr="00E105DB">
        <w:rPr>
          <w:lang w:val="en-US"/>
        </w:rPr>
        <w:t>political capital</w:t>
      </w:r>
      <w:r w:rsidRPr="00955F1B">
        <w:rPr>
          <w:lang w:val="en-US"/>
        </w:rPr>
        <w:t xml:space="preserve"> </w:t>
      </w:r>
      <w:r w:rsidR="0086426F" w:rsidRPr="00955F1B">
        <w:rPr>
          <w:lang w:val="en-US"/>
        </w:rPr>
        <w:t xml:space="preserve">that was </w:t>
      </w:r>
      <w:r w:rsidR="000A0712" w:rsidRPr="00955F1B">
        <w:rPr>
          <w:lang w:val="en-US"/>
        </w:rPr>
        <w:t xml:space="preserve">bound to be depleted with time </w:t>
      </w:r>
      <w:r w:rsidRPr="00955F1B">
        <w:rPr>
          <w:lang w:val="en-US"/>
        </w:rPr>
        <w:t>(Balcerowicz</w:t>
      </w:r>
      <w:r w:rsidR="00FB6B66" w:rsidRPr="00955F1B">
        <w:rPr>
          <w:lang w:val="en-US"/>
        </w:rPr>
        <w:t>,</w:t>
      </w:r>
      <w:r w:rsidRPr="00955F1B">
        <w:rPr>
          <w:lang w:val="en-US"/>
        </w:rPr>
        <w:t xml:space="preserve"> 1994, p. 47).</w:t>
      </w:r>
      <w:r w:rsidR="00BA3EBA" w:rsidRPr="00955F1B">
        <w:rPr>
          <w:rStyle w:val="Znakapoznpodarou"/>
          <w:lang w:val="en-US"/>
        </w:rPr>
        <w:footnoteReference w:id="11"/>
      </w:r>
      <w:r w:rsidR="00101EDE" w:rsidRPr="00955F1B">
        <w:rPr>
          <w:lang w:val="en-US"/>
        </w:rPr>
        <w:t xml:space="preserve"> </w:t>
      </w:r>
    </w:p>
    <w:p w14:paraId="12F735F6" w14:textId="240E597D" w:rsidR="006219C6" w:rsidRPr="00955F1B" w:rsidRDefault="37347C8D" w:rsidP="006219C6">
      <w:pPr>
        <w:pStyle w:val="Odstavec-dal"/>
        <w:rPr>
          <w:lang w:val="en-US"/>
        </w:rPr>
      </w:pPr>
      <w:r w:rsidRPr="00955F1B">
        <w:rPr>
          <w:lang w:val="en-US"/>
        </w:rPr>
        <w:t>Market</w:t>
      </w:r>
      <w:r w:rsidR="3AD1EA82" w:rsidRPr="00955F1B">
        <w:rPr>
          <w:lang w:val="en-US"/>
        </w:rPr>
        <w:t xml:space="preserve"> reforms generate </w:t>
      </w:r>
      <w:r w:rsidR="003B6522" w:rsidRPr="00955F1B">
        <w:rPr>
          <w:lang w:val="en-US"/>
        </w:rPr>
        <w:t>satisfaction as well as dissatisfaction</w:t>
      </w:r>
      <w:r w:rsidR="3AD1EA82" w:rsidRPr="00955F1B">
        <w:rPr>
          <w:lang w:val="en-US"/>
        </w:rPr>
        <w:t xml:space="preserve"> in society. Balcerowicz (1993) stresse</w:t>
      </w:r>
      <w:r w:rsidR="003B6522" w:rsidRPr="00955F1B">
        <w:rPr>
          <w:lang w:val="en-US"/>
        </w:rPr>
        <w:t>d</w:t>
      </w:r>
      <w:r w:rsidR="3AD1EA82" w:rsidRPr="00955F1B">
        <w:rPr>
          <w:lang w:val="en-US"/>
        </w:rPr>
        <w:t xml:space="preserve"> that eliminating </w:t>
      </w:r>
      <w:r w:rsidR="003B6522" w:rsidRPr="00955F1B">
        <w:rPr>
          <w:lang w:val="en-US"/>
        </w:rPr>
        <w:t xml:space="preserve">the </w:t>
      </w:r>
      <w:r w:rsidR="3AD1EA82" w:rsidRPr="00955F1B">
        <w:rPr>
          <w:lang w:val="en-US"/>
        </w:rPr>
        <w:t xml:space="preserve">shortages typical </w:t>
      </w:r>
      <w:r w:rsidR="003B6522" w:rsidRPr="00955F1B">
        <w:rPr>
          <w:lang w:val="en-US"/>
        </w:rPr>
        <w:t>of</w:t>
      </w:r>
      <w:r w:rsidR="3AD1EA82" w:rsidRPr="00955F1B">
        <w:rPr>
          <w:lang w:val="en-US"/>
        </w:rPr>
        <w:t xml:space="preserve"> a socialist economy and </w:t>
      </w:r>
      <w:r w:rsidR="003B6522" w:rsidRPr="00955F1B">
        <w:rPr>
          <w:lang w:val="en-US"/>
        </w:rPr>
        <w:t>increasing</w:t>
      </w:r>
      <w:r w:rsidR="3AD1EA82" w:rsidRPr="00955F1B">
        <w:rPr>
          <w:lang w:val="en-US"/>
        </w:rPr>
        <w:t xml:space="preserve"> </w:t>
      </w:r>
      <w:r w:rsidR="003B6522" w:rsidRPr="00955F1B">
        <w:rPr>
          <w:lang w:val="en-US"/>
        </w:rPr>
        <w:t xml:space="preserve">the </w:t>
      </w:r>
      <w:r w:rsidR="3AD1EA82" w:rsidRPr="00955F1B">
        <w:rPr>
          <w:lang w:val="en-US"/>
        </w:rPr>
        <w:t xml:space="preserve">supply </w:t>
      </w:r>
      <w:r w:rsidR="003B6522" w:rsidRPr="00955F1B">
        <w:rPr>
          <w:lang w:val="en-US"/>
        </w:rPr>
        <w:t xml:space="preserve">of market goods </w:t>
      </w:r>
      <w:r w:rsidR="3AD1EA82" w:rsidRPr="00955F1B">
        <w:rPr>
          <w:lang w:val="en-US"/>
        </w:rPr>
        <w:t xml:space="preserve">connected with liberalization are important sources of public satisfaction. On the other hand, </w:t>
      </w:r>
      <w:r w:rsidR="003B6522" w:rsidRPr="00955F1B">
        <w:rPr>
          <w:lang w:val="en-US"/>
        </w:rPr>
        <w:t>declining</w:t>
      </w:r>
      <w:r w:rsidR="3AD1EA82" w:rsidRPr="00955F1B">
        <w:rPr>
          <w:lang w:val="en-US"/>
        </w:rPr>
        <w:t xml:space="preserve"> living standards, uneven impacts of reforms on different groups in society, </w:t>
      </w:r>
      <w:r w:rsidR="003B6522" w:rsidRPr="00955F1B">
        <w:rPr>
          <w:lang w:val="en-US"/>
        </w:rPr>
        <w:t xml:space="preserve">the </w:t>
      </w:r>
      <w:r w:rsidR="3AD1EA82" w:rsidRPr="00955F1B">
        <w:rPr>
          <w:lang w:val="en-US"/>
        </w:rPr>
        <w:t>changing roles of these groups</w:t>
      </w:r>
      <w:r w:rsidR="003B6522" w:rsidRPr="00955F1B">
        <w:rPr>
          <w:lang w:val="en-US"/>
        </w:rPr>
        <w:t>,</w:t>
      </w:r>
      <w:r w:rsidR="3AD1EA82" w:rsidRPr="00955F1B">
        <w:rPr>
          <w:lang w:val="en-US"/>
        </w:rPr>
        <w:t xml:space="preserve"> and </w:t>
      </w:r>
      <w:r w:rsidR="003B6522" w:rsidRPr="00955F1B">
        <w:rPr>
          <w:lang w:val="en-US"/>
        </w:rPr>
        <w:t xml:space="preserve">the risk of </w:t>
      </w:r>
      <w:r w:rsidR="3AD1EA82" w:rsidRPr="00955F1B">
        <w:rPr>
          <w:lang w:val="en-US"/>
        </w:rPr>
        <w:t xml:space="preserve">unemployment </w:t>
      </w:r>
      <w:r w:rsidR="003B6522" w:rsidRPr="00955F1B">
        <w:rPr>
          <w:lang w:val="en-US"/>
        </w:rPr>
        <w:t>breed</w:t>
      </w:r>
      <w:r w:rsidR="3AD1EA82" w:rsidRPr="00955F1B">
        <w:rPr>
          <w:lang w:val="en-US"/>
        </w:rPr>
        <w:t xml:space="preserve"> discontent (ibid.).</w:t>
      </w:r>
    </w:p>
    <w:p w14:paraId="60F0941A" w14:textId="4F2E5828" w:rsidR="006219C6" w:rsidRPr="00955F1B" w:rsidRDefault="003B6522" w:rsidP="00B564F8">
      <w:pPr>
        <w:pStyle w:val="Odstavec-dal"/>
        <w:rPr>
          <w:lang w:val="en-US"/>
        </w:rPr>
      </w:pPr>
      <w:r w:rsidRPr="00955F1B">
        <w:rPr>
          <w:lang w:val="en-US"/>
        </w:rPr>
        <w:lastRenderedPageBreak/>
        <w:t>T</w:t>
      </w:r>
      <w:r w:rsidR="00AA6107" w:rsidRPr="00955F1B">
        <w:rPr>
          <w:lang w:val="en-US"/>
        </w:rPr>
        <w:t>he e</w:t>
      </w:r>
      <w:r w:rsidR="006219C6" w:rsidRPr="00955F1B">
        <w:rPr>
          <w:lang w:val="en-US"/>
        </w:rPr>
        <w:t xml:space="preserve">mpirical </w:t>
      </w:r>
      <w:r w:rsidR="00AA6107" w:rsidRPr="00955F1B">
        <w:rPr>
          <w:lang w:val="en-US"/>
        </w:rPr>
        <w:t xml:space="preserve">literature </w:t>
      </w:r>
      <w:r w:rsidRPr="00955F1B">
        <w:rPr>
          <w:lang w:val="en-US"/>
        </w:rPr>
        <w:t xml:space="preserve">unsurprisingly </w:t>
      </w:r>
      <w:r w:rsidR="006219C6" w:rsidRPr="00955F1B">
        <w:rPr>
          <w:lang w:val="en-US"/>
        </w:rPr>
        <w:t>suggest</w:t>
      </w:r>
      <w:r w:rsidR="00AA6107" w:rsidRPr="00955F1B">
        <w:rPr>
          <w:lang w:val="en-US"/>
        </w:rPr>
        <w:t>s</w:t>
      </w:r>
      <w:r w:rsidR="006219C6" w:rsidRPr="00955F1B">
        <w:rPr>
          <w:lang w:val="en-US"/>
        </w:rPr>
        <w:t xml:space="preserve"> that many factors affect public support for reforms</w:t>
      </w:r>
      <w:r w:rsidRPr="00955F1B">
        <w:rPr>
          <w:lang w:val="en-US"/>
        </w:rPr>
        <w:t>;</w:t>
      </w:r>
      <w:r w:rsidR="006219C6" w:rsidRPr="00955F1B">
        <w:rPr>
          <w:lang w:val="en-US"/>
        </w:rPr>
        <w:t xml:space="preserve"> </w:t>
      </w:r>
      <w:r w:rsidRPr="00955F1B">
        <w:rPr>
          <w:lang w:val="en-US"/>
        </w:rPr>
        <w:t xml:space="preserve">however, </w:t>
      </w:r>
      <w:r w:rsidR="006219C6" w:rsidRPr="00955F1B">
        <w:rPr>
          <w:lang w:val="en-US"/>
        </w:rPr>
        <w:t xml:space="preserve">it is impossible to consider them all within </w:t>
      </w:r>
      <w:r w:rsidRPr="00955F1B">
        <w:rPr>
          <w:lang w:val="en-US"/>
        </w:rPr>
        <w:t>the</w:t>
      </w:r>
      <w:r w:rsidR="006219C6" w:rsidRPr="00955F1B">
        <w:rPr>
          <w:lang w:val="en-US"/>
        </w:rPr>
        <w:t xml:space="preserve"> scope of a single paper. Our focus is therefore on the determinants of public support for pro-market reforms in post-communist countries. Five broad groups of determinants stand out and are generally considered to be the most significant</w:t>
      </w:r>
      <w:r w:rsidR="00EC7969" w:rsidRPr="00955F1B">
        <w:rPr>
          <w:lang w:val="en-US"/>
        </w:rPr>
        <w:t xml:space="preserve"> –</w:t>
      </w:r>
      <w:r w:rsidR="00946426" w:rsidRPr="00955F1B">
        <w:rPr>
          <w:lang w:val="en-US"/>
        </w:rPr>
        <w:t xml:space="preserve"> the legacy of communism,</w:t>
      </w:r>
      <w:r w:rsidR="00EC7969" w:rsidRPr="00955F1B">
        <w:rPr>
          <w:lang w:val="en-US"/>
        </w:rPr>
        <w:t xml:space="preserve"> </w:t>
      </w:r>
      <w:r w:rsidR="00946426" w:rsidRPr="00955F1B">
        <w:rPr>
          <w:lang w:val="en-US"/>
        </w:rPr>
        <w:t xml:space="preserve">ideology, </w:t>
      </w:r>
      <w:r w:rsidR="00A60681" w:rsidRPr="00955F1B">
        <w:rPr>
          <w:lang w:val="en-US"/>
        </w:rPr>
        <w:t xml:space="preserve">the </w:t>
      </w:r>
      <w:r w:rsidR="00D14CEB" w:rsidRPr="00955F1B">
        <w:rPr>
          <w:lang w:val="en-US"/>
        </w:rPr>
        <w:t xml:space="preserve">quality of </w:t>
      </w:r>
      <w:r w:rsidR="003E5097" w:rsidRPr="00955F1B">
        <w:rPr>
          <w:lang w:val="en-US"/>
        </w:rPr>
        <w:t xml:space="preserve">the </w:t>
      </w:r>
      <w:r w:rsidR="00D14CEB" w:rsidRPr="00955F1B">
        <w:rPr>
          <w:lang w:val="en-US"/>
        </w:rPr>
        <w:t>institutional environment</w:t>
      </w:r>
      <w:r w:rsidR="0097026A" w:rsidRPr="00955F1B">
        <w:rPr>
          <w:lang w:val="en-US"/>
        </w:rPr>
        <w:t xml:space="preserve">, </w:t>
      </w:r>
      <w:r w:rsidR="00D14CEB" w:rsidRPr="00955F1B">
        <w:rPr>
          <w:lang w:val="en-US"/>
        </w:rPr>
        <w:t>economic performance</w:t>
      </w:r>
      <w:r w:rsidR="00A60681" w:rsidRPr="00955F1B">
        <w:rPr>
          <w:lang w:val="en-US"/>
        </w:rPr>
        <w:t>,</w:t>
      </w:r>
      <w:r w:rsidR="0097026A" w:rsidRPr="00955F1B">
        <w:rPr>
          <w:lang w:val="en-US"/>
        </w:rPr>
        <w:t xml:space="preserve"> and individual socioeconomic characteristics</w:t>
      </w:r>
      <w:r w:rsidR="00D14CEB" w:rsidRPr="00955F1B">
        <w:rPr>
          <w:lang w:val="en-US"/>
        </w:rPr>
        <w:t>.</w:t>
      </w:r>
    </w:p>
    <w:p w14:paraId="1A19F469" w14:textId="77777777" w:rsidR="004B6555" w:rsidRPr="00955F1B" w:rsidRDefault="004B6555" w:rsidP="00B564F8">
      <w:pPr>
        <w:pStyle w:val="Odstavec-dal"/>
        <w:rPr>
          <w:lang w:val="en-US"/>
        </w:rPr>
      </w:pPr>
    </w:p>
    <w:p w14:paraId="0DF57C04" w14:textId="77777777" w:rsidR="00A771EB" w:rsidRPr="00955F1B" w:rsidRDefault="02A39E53" w:rsidP="02A39E53">
      <w:pPr>
        <w:pStyle w:val="Odstavec-prvn"/>
        <w:rPr>
          <w:b/>
          <w:bCs/>
          <w:i/>
          <w:iCs/>
          <w:color w:val="000000" w:themeColor="text1"/>
          <w:lang w:val="en-US"/>
        </w:rPr>
      </w:pPr>
      <w:r w:rsidRPr="00955F1B">
        <w:rPr>
          <w:b/>
          <w:bCs/>
          <w:i/>
          <w:iCs/>
          <w:color w:val="000000" w:themeColor="text1"/>
          <w:lang w:val="en-US"/>
        </w:rPr>
        <w:t>Communist legacy</w:t>
      </w:r>
    </w:p>
    <w:p w14:paraId="1DA36B37" w14:textId="4DB3C5A1" w:rsidR="00A771EB" w:rsidRPr="00955F1B" w:rsidRDefault="00A771EB" w:rsidP="00A771EB">
      <w:pPr>
        <w:pStyle w:val="Odstavec-dal"/>
        <w:ind w:firstLine="0"/>
        <w:rPr>
          <w:color w:val="000000" w:themeColor="text1"/>
          <w:lang w:val="en-US"/>
        </w:rPr>
      </w:pPr>
      <w:r w:rsidRPr="00955F1B">
        <w:rPr>
          <w:color w:val="000000" w:themeColor="text1"/>
          <w:lang w:val="en-US"/>
        </w:rPr>
        <w:t>The empirical literature shows that living under communist rule for several decades change</w:t>
      </w:r>
      <w:r w:rsidR="00A60681" w:rsidRPr="00955F1B">
        <w:rPr>
          <w:color w:val="000000" w:themeColor="text1"/>
          <w:lang w:val="en-US"/>
        </w:rPr>
        <w:t>s</w:t>
      </w:r>
      <w:r w:rsidRPr="00955F1B">
        <w:rPr>
          <w:color w:val="000000" w:themeColor="text1"/>
          <w:lang w:val="en-US"/>
        </w:rPr>
        <w:t xml:space="preserve"> the way people think. Above all, assigning a significant role to the government in social protection and redistribution, together with </w:t>
      </w:r>
      <w:r w:rsidR="00E27653" w:rsidRPr="00955F1B">
        <w:rPr>
          <w:color w:val="000000" w:themeColor="text1"/>
          <w:lang w:val="en-US"/>
        </w:rPr>
        <w:t xml:space="preserve">support </w:t>
      </w:r>
      <w:r w:rsidR="00E27653" w:rsidRPr="00955F1B">
        <w:rPr>
          <w:color w:val="000000" w:themeColor="text1"/>
          <w:lang w:val="en-US"/>
        </w:rPr>
        <w:t>for</w:t>
      </w:r>
      <w:r w:rsidR="00C97B13">
        <w:rPr>
          <w:color w:val="000000" w:themeColor="text1"/>
          <w:lang w:val="en-US"/>
        </w:rPr>
        <w:t xml:space="preserve"> income equality </w:t>
      </w:r>
      <w:r w:rsidR="00286570">
        <w:rPr>
          <w:color w:val="000000" w:themeColor="text1"/>
          <w:lang w:val="en-US"/>
        </w:rPr>
        <w:t>within</w:t>
      </w:r>
      <w:r w:rsidR="00E27653" w:rsidRPr="00955F1B">
        <w:rPr>
          <w:color w:val="000000" w:themeColor="text1"/>
          <w:lang w:val="en-US"/>
        </w:rPr>
        <w:t xml:space="preserve"> </w:t>
      </w:r>
      <w:r w:rsidRPr="00955F1B">
        <w:rPr>
          <w:color w:val="000000" w:themeColor="text1"/>
          <w:lang w:val="en-US"/>
        </w:rPr>
        <w:t>society</w:t>
      </w:r>
      <w:r w:rsidRPr="00955F1B">
        <w:rPr>
          <w:color w:val="000000" w:themeColor="text1"/>
          <w:lang w:val="en-US"/>
        </w:rPr>
        <w:t>, are considered to be the legacies of communism.</w:t>
      </w:r>
      <w:r w:rsidRPr="00955F1B">
        <w:rPr>
          <w:rStyle w:val="Znakapoznpodarou"/>
          <w:color w:val="000000" w:themeColor="text1"/>
          <w:lang w:val="en-US"/>
        </w:rPr>
        <w:footnoteReference w:id="12"/>
      </w:r>
      <w:r w:rsidRPr="00955F1B">
        <w:rPr>
          <w:color w:val="000000" w:themeColor="text1"/>
          <w:lang w:val="en-US"/>
        </w:rPr>
        <w:t xml:space="preserve"> In this sense, </w:t>
      </w:r>
      <w:proofErr w:type="spellStart"/>
      <w:r w:rsidRPr="00955F1B">
        <w:rPr>
          <w:color w:val="000000" w:themeColor="text1"/>
          <w:lang w:val="en-US"/>
        </w:rPr>
        <w:t>Alesina</w:t>
      </w:r>
      <w:proofErr w:type="spellEnd"/>
      <w:r w:rsidRPr="00955F1B">
        <w:rPr>
          <w:color w:val="000000" w:themeColor="text1"/>
          <w:lang w:val="en-US"/>
        </w:rPr>
        <w:t xml:space="preserve"> and </w:t>
      </w:r>
      <w:r w:rsidRPr="00955F1B">
        <w:rPr>
          <w:rFonts w:eastAsiaTheme="minorEastAsia"/>
          <w:color w:val="222222"/>
          <w:lang w:val="en-US" w:eastAsia="en-US" w:bidi="ar-SA"/>
        </w:rPr>
        <w:t>Fuchs-</w:t>
      </w:r>
      <w:proofErr w:type="spellStart"/>
      <w:r w:rsidRPr="00955F1B">
        <w:rPr>
          <w:rFonts w:eastAsiaTheme="minorEastAsia"/>
          <w:color w:val="222222"/>
          <w:lang w:val="en-US" w:eastAsia="en-US" w:bidi="ar-SA"/>
        </w:rPr>
        <w:t>Schündeln</w:t>
      </w:r>
      <w:proofErr w:type="spellEnd"/>
      <w:r w:rsidRPr="00955F1B">
        <w:rPr>
          <w:rFonts w:eastAsiaTheme="minorEastAsia"/>
          <w:color w:val="222222"/>
          <w:lang w:val="en-US" w:eastAsia="en-US" w:bidi="ar-SA"/>
        </w:rPr>
        <w:t xml:space="preserve"> (2007) </w:t>
      </w:r>
      <w:r w:rsidR="00A60681" w:rsidRPr="00955F1B">
        <w:rPr>
          <w:rFonts w:eastAsiaTheme="minorEastAsia"/>
          <w:color w:val="222222"/>
          <w:lang w:val="en-US" w:eastAsia="en-US" w:bidi="ar-SA"/>
        </w:rPr>
        <w:t>found</w:t>
      </w:r>
      <w:r w:rsidRPr="00955F1B">
        <w:rPr>
          <w:lang w:val="en-US"/>
        </w:rPr>
        <w:t xml:space="preserve"> that after the reunification of Germany, East Germans were more prone to support </w:t>
      </w:r>
      <w:r w:rsidRPr="00955F1B">
        <w:rPr>
          <w:color w:val="000000" w:themeColor="text1"/>
          <w:lang w:val="en-US"/>
        </w:rPr>
        <w:t>redistribution and state intervention tha</w:t>
      </w:r>
      <w:r w:rsidR="00A60681" w:rsidRPr="00955F1B">
        <w:rPr>
          <w:color w:val="000000" w:themeColor="text1"/>
          <w:lang w:val="en-US"/>
        </w:rPr>
        <w:t>n</w:t>
      </w:r>
      <w:r w:rsidRPr="00955F1B">
        <w:rPr>
          <w:color w:val="000000" w:themeColor="text1"/>
          <w:lang w:val="en-US"/>
        </w:rPr>
        <w:t xml:space="preserve"> their Western counterparts. They expect</w:t>
      </w:r>
      <w:r w:rsidR="00A60681" w:rsidRPr="00955F1B">
        <w:rPr>
          <w:color w:val="000000" w:themeColor="text1"/>
          <w:lang w:val="en-US"/>
        </w:rPr>
        <w:t>ed</w:t>
      </w:r>
      <w:r w:rsidRPr="00955F1B">
        <w:rPr>
          <w:color w:val="000000" w:themeColor="text1"/>
          <w:lang w:val="en-US"/>
        </w:rPr>
        <w:t xml:space="preserve"> </w:t>
      </w:r>
      <w:r w:rsidR="002171CC" w:rsidRPr="00955F1B">
        <w:rPr>
          <w:color w:val="000000" w:themeColor="text1"/>
          <w:lang w:val="en-US"/>
        </w:rPr>
        <w:t>these attitudes</w:t>
      </w:r>
      <w:r w:rsidRPr="00955F1B">
        <w:rPr>
          <w:color w:val="000000" w:themeColor="text1"/>
          <w:lang w:val="en-US"/>
        </w:rPr>
        <w:t xml:space="preserve"> to converge </w:t>
      </w:r>
      <w:r w:rsidR="002171CC" w:rsidRPr="00955F1B">
        <w:rPr>
          <w:color w:val="000000" w:themeColor="text1"/>
          <w:lang w:val="en-US"/>
        </w:rPr>
        <w:t>in</w:t>
      </w:r>
      <w:r w:rsidRPr="00955F1B">
        <w:rPr>
          <w:color w:val="000000" w:themeColor="text1"/>
          <w:lang w:val="en-US"/>
        </w:rPr>
        <w:t xml:space="preserve"> one to two more generations. Roland (2012) show</w:t>
      </w:r>
      <w:r w:rsidR="00A60681" w:rsidRPr="00955F1B">
        <w:rPr>
          <w:color w:val="000000" w:themeColor="text1"/>
          <w:lang w:val="en-US"/>
        </w:rPr>
        <w:t>ed</w:t>
      </w:r>
      <w:r w:rsidRPr="00955F1B">
        <w:rPr>
          <w:color w:val="000000" w:themeColor="text1"/>
          <w:lang w:val="en-US"/>
        </w:rPr>
        <w:t xml:space="preserve"> that despite the huge change in </w:t>
      </w:r>
      <w:r w:rsidR="00A60681" w:rsidRPr="00955F1B">
        <w:rPr>
          <w:color w:val="000000" w:themeColor="text1"/>
          <w:lang w:val="en-US"/>
        </w:rPr>
        <w:t xml:space="preserve">the </w:t>
      </w:r>
      <w:r w:rsidRPr="00955F1B">
        <w:rPr>
          <w:color w:val="000000" w:themeColor="text1"/>
          <w:lang w:val="en-US"/>
        </w:rPr>
        <w:t xml:space="preserve">formal institutional environment in post-socialist countries, </w:t>
      </w:r>
      <w:r w:rsidR="002540E8">
        <w:rPr>
          <w:color w:val="000000" w:themeColor="text1"/>
          <w:lang w:val="en-US"/>
        </w:rPr>
        <w:t>‘</w:t>
      </w:r>
      <w:r w:rsidRPr="00955F1B">
        <w:rPr>
          <w:color w:val="000000" w:themeColor="text1"/>
          <w:lang w:val="en-US"/>
        </w:rPr>
        <w:t>culture</w:t>
      </w:r>
      <w:r w:rsidR="002540E8">
        <w:rPr>
          <w:color w:val="000000" w:themeColor="text1"/>
          <w:lang w:val="en-US"/>
        </w:rPr>
        <w:t>’</w:t>
      </w:r>
      <w:r w:rsidRPr="00955F1B">
        <w:rPr>
          <w:color w:val="000000" w:themeColor="text1"/>
          <w:lang w:val="en-US"/>
        </w:rPr>
        <w:t xml:space="preserve"> in the sense of values and beliefs changed very </w:t>
      </w:r>
      <w:r w:rsidR="000A62F9" w:rsidRPr="00955F1B">
        <w:rPr>
          <w:color w:val="000000" w:themeColor="text1"/>
          <w:lang w:val="en-US"/>
        </w:rPr>
        <w:t xml:space="preserve">little </w:t>
      </w:r>
      <w:r w:rsidRPr="00955F1B">
        <w:rPr>
          <w:color w:val="000000" w:themeColor="text1"/>
          <w:lang w:val="en-US"/>
        </w:rPr>
        <w:t>in the 20 years following the fall of communism.</w:t>
      </w:r>
      <w:r w:rsidR="000A62F9" w:rsidRPr="00955F1B">
        <w:rPr>
          <w:color w:val="000000" w:themeColor="text1"/>
          <w:lang w:val="en-US"/>
        </w:rPr>
        <w:t xml:space="preserve"> He</w:t>
      </w:r>
      <w:r w:rsidRPr="00955F1B">
        <w:rPr>
          <w:color w:val="000000" w:themeColor="text1"/>
          <w:lang w:val="en-US"/>
        </w:rPr>
        <w:t xml:space="preserve"> observe</w:t>
      </w:r>
      <w:r w:rsidR="00C161DF" w:rsidRPr="00955F1B">
        <w:rPr>
          <w:color w:val="000000" w:themeColor="text1"/>
          <w:lang w:val="en-US"/>
        </w:rPr>
        <w:t>d</w:t>
      </w:r>
      <w:r w:rsidRPr="00955F1B">
        <w:rPr>
          <w:color w:val="000000" w:themeColor="text1"/>
          <w:lang w:val="en-US"/>
        </w:rPr>
        <w:t xml:space="preserve"> that </w:t>
      </w:r>
      <w:r w:rsidR="000A62F9" w:rsidRPr="00955F1B">
        <w:rPr>
          <w:color w:val="000000" w:themeColor="text1"/>
          <w:lang w:val="en-US"/>
        </w:rPr>
        <w:t>what</w:t>
      </w:r>
      <w:r w:rsidRPr="00955F1B">
        <w:rPr>
          <w:color w:val="000000" w:themeColor="text1"/>
          <w:lang w:val="en-US"/>
        </w:rPr>
        <w:t xml:space="preserve"> institutional development </w:t>
      </w:r>
      <w:r w:rsidR="000A62F9" w:rsidRPr="00955F1B">
        <w:rPr>
          <w:color w:val="000000" w:themeColor="text1"/>
          <w:lang w:val="en-US"/>
        </w:rPr>
        <w:t xml:space="preserve">did occur </w:t>
      </w:r>
      <w:r w:rsidRPr="00955F1B">
        <w:rPr>
          <w:color w:val="000000" w:themeColor="text1"/>
          <w:lang w:val="en-US"/>
        </w:rPr>
        <w:t>depend</w:t>
      </w:r>
      <w:r w:rsidR="00C161DF" w:rsidRPr="00955F1B">
        <w:rPr>
          <w:color w:val="000000" w:themeColor="text1"/>
          <w:lang w:val="en-US"/>
        </w:rPr>
        <w:t>ed</w:t>
      </w:r>
      <w:r w:rsidRPr="00955F1B">
        <w:rPr>
          <w:color w:val="000000" w:themeColor="text1"/>
          <w:lang w:val="en-US"/>
        </w:rPr>
        <w:t xml:space="preserve"> on the historical experience prior to communism. Countries that </w:t>
      </w:r>
      <w:r w:rsidR="000A62F9" w:rsidRPr="00955F1B">
        <w:rPr>
          <w:color w:val="000000" w:themeColor="text1"/>
          <w:lang w:val="en-US"/>
        </w:rPr>
        <w:t xml:space="preserve">came under </w:t>
      </w:r>
      <w:r w:rsidRPr="00955F1B">
        <w:rPr>
          <w:color w:val="000000" w:themeColor="text1"/>
          <w:lang w:val="en-US"/>
        </w:rPr>
        <w:t xml:space="preserve">the same </w:t>
      </w:r>
      <w:r w:rsidR="000A62F9" w:rsidRPr="00955F1B">
        <w:rPr>
          <w:color w:val="000000" w:themeColor="text1"/>
          <w:lang w:val="en-US"/>
        </w:rPr>
        <w:t>political arrangements</w:t>
      </w:r>
      <w:r w:rsidRPr="00955F1B">
        <w:rPr>
          <w:color w:val="000000" w:themeColor="text1"/>
          <w:lang w:val="en-US"/>
        </w:rPr>
        <w:t xml:space="preserve"> prior to communism</w:t>
      </w:r>
      <w:r w:rsidR="000A62F9" w:rsidRPr="00955F1B">
        <w:rPr>
          <w:color w:val="000000" w:themeColor="text1"/>
          <w:lang w:val="en-US"/>
        </w:rPr>
        <w:t xml:space="preserve"> (e.g., the Austro-Hungarian Empire)</w:t>
      </w:r>
      <w:r w:rsidRPr="00955F1B">
        <w:rPr>
          <w:color w:val="000000" w:themeColor="text1"/>
          <w:lang w:val="en-US"/>
        </w:rPr>
        <w:t xml:space="preserve"> show</w:t>
      </w:r>
      <w:r w:rsidR="000A62F9" w:rsidRPr="00955F1B">
        <w:rPr>
          <w:color w:val="000000" w:themeColor="text1"/>
          <w:lang w:val="en-US"/>
        </w:rPr>
        <w:t>ed</w:t>
      </w:r>
      <w:r w:rsidRPr="00955F1B">
        <w:rPr>
          <w:color w:val="000000" w:themeColor="text1"/>
          <w:lang w:val="en-US"/>
        </w:rPr>
        <w:t xml:space="preserve"> similarities in their </w:t>
      </w:r>
      <w:r w:rsidR="000A62F9" w:rsidRPr="00955F1B">
        <w:rPr>
          <w:color w:val="000000" w:themeColor="text1"/>
          <w:lang w:val="en-US"/>
        </w:rPr>
        <w:t xml:space="preserve">post-1989 </w:t>
      </w:r>
      <w:r w:rsidRPr="00955F1B">
        <w:rPr>
          <w:color w:val="000000" w:themeColor="text1"/>
          <w:lang w:val="en-US"/>
        </w:rPr>
        <w:t>preferences for democracy and economic interventionism.</w:t>
      </w:r>
      <w:r w:rsidRPr="00955F1B">
        <w:rPr>
          <w:rStyle w:val="Znakapoznpodarou"/>
          <w:color w:val="000000" w:themeColor="text1"/>
          <w:lang w:val="en-US"/>
        </w:rPr>
        <w:footnoteReference w:id="13"/>
      </w:r>
    </w:p>
    <w:p w14:paraId="22DE39F2" w14:textId="29197684" w:rsidR="002E5439" w:rsidRPr="00955F1B" w:rsidRDefault="00A771EB" w:rsidP="002E5439">
      <w:pPr>
        <w:pStyle w:val="Odstavec-dal"/>
        <w:ind w:firstLine="567"/>
        <w:rPr>
          <w:lang w:val="en-US"/>
        </w:rPr>
      </w:pPr>
      <w:proofErr w:type="spellStart"/>
      <w:r w:rsidRPr="00955F1B">
        <w:rPr>
          <w:color w:val="000000" w:themeColor="text1"/>
          <w:shd w:val="clear" w:color="auto" w:fill="FFFFFF"/>
          <w:lang w:val="en-US"/>
        </w:rPr>
        <w:t>Fuchs-Schündeln</w:t>
      </w:r>
      <w:proofErr w:type="spellEnd"/>
      <w:r w:rsidRPr="00955F1B">
        <w:rPr>
          <w:color w:val="000000" w:themeColor="text1"/>
          <w:shd w:val="clear" w:color="auto" w:fill="FFFFFF"/>
          <w:lang w:val="en-US"/>
        </w:rPr>
        <w:t xml:space="preserve"> and </w:t>
      </w:r>
      <w:proofErr w:type="spellStart"/>
      <w:r w:rsidRPr="00955F1B">
        <w:rPr>
          <w:color w:val="000000" w:themeColor="text1"/>
          <w:shd w:val="clear" w:color="auto" w:fill="FFFFFF"/>
          <w:lang w:val="en-US"/>
        </w:rPr>
        <w:t>Schündeln</w:t>
      </w:r>
      <w:proofErr w:type="spellEnd"/>
      <w:r w:rsidRPr="00955F1B">
        <w:rPr>
          <w:color w:val="000000" w:themeColor="text1"/>
          <w:shd w:val="clear" w:color="auto" w:fill="FFFFFF"/>
          <w:lang w:val="en-US"/>
        </w:rPr>
        <w:t xml:space="preserve"> (2020) indicate</w:t>
      </w:r>
      <w:r w:rsidR="000A62F9" w:rsidRPr="00955F1B">
        <w:rPr>
          <w:color w:val="000000" w:themeColor="text1"/>
          <w:shd w:val="clear" w:color="auto" w:fill="FFFFFF"/>
          <w:lang w:val="en-US"/>
        </w:rPr>
        <w:t>d</w:t>
      </w:r>
      <w:r w:rsidRPr="00955F1B">
        <w:rPr>
          <w:color w:val="000000" w:themeColor="text1"/>
          <w:shd w:val="clear" w:color="auto" w:fill="FFFFFF"/>
          <w:lang w:val="en-US"/>
        </w:rPr>
        <w:t xml:space="preserve"> that individual </w:t>
      </w:r>
      <w:r w:rsidR="000A62F9" w:rsidRPr="00955F1B">
        <w:rPr>
          <w:color w:val="000000" w:themeColor="text1"/>
          <w:shd w:val="clear" w:color="auto" w:fill="FFFFFF"/>
          <w:lang w:val="en-US"/>
        </w:rPr>
        <w:t>attitudes to</w:t>
      </w:r>
      <w:r w:rsidRPr="00955F1B">
        <w:rPr>
          <w:color w:val="000000" w:themeColor="text1"/>
          <w:shd w:val="clear" w:color="auto" w:fill="FFFFFF"/>
          <w:lang w:val="en-US"/>
        </w:rPr>
        <w:t xml:space="preserve"> democracy, redistribution</w:t>
      </w:r>
      <w:r w:rsidR="000A62F9" w:rsidRPr="00955F1B">
        <w:rPr>
          <w:color w:val="000000" w:themeColor="text1"/>
          <w:shd w:val="clear" w:color="auto" w:fill="FFFFFF"/>
          <w:lang w:val="en-US"/>
        </w:rPr>
        <w:t>,</w:t>
      </w:r>
      <w:r w:rsidRPr="00955F1B">
        <w:rPr>
          <w:color w:val="000000" w:themeColor="text1"/>
          <w:shd w:val="clear" w:color="auto" w:fill="FFFFFF"/>
          <w:lang w:val="en-US"/>
        </w:rPr>
        <w:t xml:space="preserve"> and </w:t>
      </w:r>
      <w:r w:rsidR="000A62F9" w:rsidRPr="00955F1B">
        <w:rPr>
          <w:color w:val="000000" w:themeColor="text1"/>
          <w:shd w:val="clear" w:color="auto" w:fill="FFFFFF"/>
          <w:lang w:val="en-US"/>
        </w:rPr>
        <w:t>governmental</w:t>
      </w:r>
      <w:r w:rsidRPr="00955F1B">
        <w:rPr>
          <w:color w:val="000000" w:themeColor="text1"/>
          <w:shd w:val="clear" w:color="auto" w:fill="FFFFFF"/>
          <w:lang w:val="en-US"/>
        </w:rPr>
        <w:t xml:space="preserve"> </w:t>
      </w:r>
      <w:r w:rsidR="000A62F9" w:rsidRPr="00955F1B">
        <w:rPr>
          <w:color w:val="000000" w:themeColor="text1"/>
          <w:shd w:val="clear" w:color="auto" w:fill="FFFFFF"/>
          <w:lang w:val="en-US"/>
        </w:rPr>
        <w:t>involvement</w:t>
      </w:r>
      <w:r w:rsidRPr="00955F1B">
        <w:rPr>
          <w:color w:val="000000" w:themeColor="text1"/>
          <w:shd w:val="clear" w:color="auto" w:fill="FFFFFF"/>
          <w:lang w:val="en-US"/>
        </w:rPr>
        <w:t xml:space="preserve"> in the economy depend</w:t>
      </w:r>
      <w:r w:rsidR="000A62F9" w:rsidRPr="00955F1B">
        <w:rPr>
          <w:color w:val="000000" w:themeColor="text1"/>
          <w:shd w:val="clear" w:color="auto" w:fill="FFFFFF"/>
          <w:lang w:val="en-US"/>
        </w:rPr>
        <w:t>ed</w:t>
      </w:r>
      <w:r w:rsidRPr="00955F1B">
        <w:rPr>
          <w:color w:val="000000" w:themeColor="text1"/>
          <w:shd w:val="clear" w:color="auto" w:fill="FFFFFF"/>
          <w:lang w:val="en-US"/>
        </w:rPr>
        <w:t xml:space="preserve"> on the </w:t>
      </w:r>
      <w:r w:rsidR="000A62F9" w:rsidRPr="00955F1B">
        <w:rPr>
          <w:color w:val="000000" w:themeColor="text1"/>
          <w:shd w:val="clear" w:color="auto" w:fill="FFFFFF"/>
          <w:lang w:val="en-US"/>
        </w:rPr>
        <w:t xml:space="preserve">amount of </w:t>
      </w:r>
      <w:r w:rsidRPr="00955F1B">
        <w:rPr>
          <w:color w:val="000000" w:themeColor="text1"/>
          <w:shd w:val="clear" w:color="auto" w:fill="FFFFFF"/>
          <w:lang w:val="en-US"/>
        </w:rPr>
        <w:t xml:space="preserve">time the person lived under communism, which is in line with previous studies on long-lasting effects of communism on preferences. </w:t>
      </w:r>
      <w:r w:rsidR="00E36890" w:rsidRPr="00955F1B">
        <w:rPr>
          <w:color w:val="000000" w:themeColor="text1"/>
          <w:lang w:val="en-US"/>
        </w:rPr>
        <w:t>As a consequence, the communist legacy is linked to the age of people and is rooted more strongly in older cohorts (</w:t>
      </w:r>
      <w:proofErr w:type="spellStart"/>
      <w:r w:rsidR="00E36890" w:rsidRPr="00955F1B">
        <w:rPr>
          <w:color w:val="000000" w:themeColor="text1"/>
          <w:lang w:val="en-US"/>
        </w:rPr>
        <w:t>Alesina</w:t>
      </w:r>
      <w:proofErr w:type="spellEnd"/>
      <w:r w:rsidR="00E36890" w:rsidRPr="00955F1B">
        <w:rPr>
          <w:color w:val="000000" w:themeColor="text1"/>
          <w:lang w:val="en-US"/>
        </w:rPr>
        <w:t xml:space="preserve"> and </w:t>
      </w:r>
      <w:r w:rsidR="00E36890" w:rsidRPr="00955F1B">
        <w:rPr>
          <w:rFonts w:eastAsiaTheme="minorEastAsia"/>
          <w:color w:val="222222"/>
          <w:kern w:val="0"/>
          <w:lang w:val="en-US" w:eastAsia="en-US" w:bidi="ar-SA"/>
        </w:rPr>
        <w:t>Fuchs-</w:t>
      </w:r>
      <w:proofErr w:type="spellStart"/>
      <w:r w:rsidR="00E36890" w:rsidRPr="00955F1B">
        <w:rPr>
          <w:rFonts w:eastAsiaTheme="minorEastAsia"/>
          <w:color w:val="222222"/>
          <w:kern w:val="0"/>
          <w:lang w:val="en-US" w:eastAsia="en-US" w:bidi="ar-SA"/>
        </w:rPr>
        <w:t>Schündeln</w:t>
      </w:r>
      <w:proofErr w:type="spellEnd"/>
      <w:r w:rsidR="00E36890" w:rsidRPr="00955F1B">
        <w:rPr>
          <w:rFonts w:eastAsiaTheme="minorEastAsia"/>
          <w:color w:val="222222"/>
          <w:kern w:val="0"/>
          <w:lang w:val="en-US" w:eastAsia="en-US" w:bidi="ar-SA"/>
        </w:rPr>
        <w:t>, 2007</w:t>
      </w:r>
      <w:r w:rsidR="00E36890" w:rsidRPr="00955F1B">
        <w:rPr>
          <w:color w:val="000000" w:themeColor="text1"/>
          <w:lang w:val="en-US"/>
        </w:rPr>
        <w:t>). Y</w:t>
      </w:r>
      <w:r w:rsidR="00E36890" w:rsidRPr="00955F1B">
        <w:rPr>
          <w:lang w:val="en-US"/>
        </w:rPr>
        <w:t>ounger generations in post-social</w:t>
      </w:r>
      <w:r w:rsidR="000A62F9" w:rsidRPr="00955F1B">
        <w:rPr>
          <w:lang w:val="en-US"/>
        </w:rPr>
        <w:t>ist</w:t>
      </w:r>
      <w:r w:rsidR="00E36890" w:rsidRPr="00955F1B">
        <w:rPr>
          <w:lang w:val="en-US"/>
        </w:rPr>
        <w:t xml:space="preserve"> countries </w:t>
      </w:r>
      <w:r w:rsidR="004C3A65" w:rsidRPr="00955F1B">
        <w:rPr>
          <w:lang w:val="en-US"/>
        </w:rPr>
        <w:t>tended</w:t>
      </w:r>
      <w:r w:rsidR="00E36890" w:rsidRPr="00955F1B">
        <w:rPr>
          <w:lang w:val="en-US"/>
        </w:rPr>
        <w:t xml:space="preserve"> to hold more pro-capitalist attitudes (</w:t>
      </w:r>
      <w:proofErr w:type="spellStart"/>
      <w:r w:rsidR="00E36890" w:rsidRPr="00955F1B">
        <w:rPr>
          <w:color w:val="000000" w:themeColor="text1"/>
          <w:lang w:val="en-US"/>
        </w:rPr>
        <w:t>Landie</w:t>
      </w:r>
      <w:proofErr w:type="spellEnd"/>
      <w:r w:rsidR="00E36890" w:rsidRPr="00955F1B">
        <w:rPr>
          <w:color w:val="000000" w:themeColor="text1"/>
          <w:lang w:val="en-US"/>
        </w:rPr>
        <w:t xml:space="preserve">, </w:t>
      </w:r>
      <w:proofErr w:type="spellStart"/>
      <w:r w:rsidR="00E36890" w:rsidRPr="00955F1B">
        <w:rPr>
          <w:color w:val="000000" w:themeColor="text1"/>
          <w:lang w:val="en-US"/>
        </w:rPr>
        <w:t>Thesmar</w:t>
      </w:r>
      <w:proofErr w:type="spellEnd"/>
      <w:r w:rsidR="00E36890" w:rsidRPr="00955F1B">
        <w:rPr>
          <w:color w:val="000000" w:themeColor="text1"/>
          <w:lang w:val="en-US"/>
        </w:rPr>
        <w:t xml:space="preserve"> </w:t>
      </w:r>
      <w:r w:rsidR="00E36890" w:rsidRPr="00955F1B">
        <w:rPr>
          <w:lang w:val="en-US"/>
        </w:rPr>
        <w:t xml:space="preserve">and </w:t>
      </w:r>
      <w:proofErr w:type="spellStart"/>
      <w:r w:rsidR="00E36890" w:rsidRPr="00955F1B">
        <w:rPr>
          <w:lang w:val="en-US"/>
        </w:rPr>
        <w:t>Thoenig</w:t>
      </w:r>
      <w:proofErr w:type="spellEnd"/>
      <w:r w:rsidR="00E36890" w:rsidRPr="00955F1B">
        <w:rPr>
          <w:lang w:val="en-US"/>
        </w:rPr>
        <w:t>, 2008).</w:t>
      </w:r>
    </w:p>
    <w:p w14:paraId="056FD319" w14:textId="5A3B1ECD" w:rsidR="00A771EB" w:rsidRPr="00955F1B" w:rsidRDefault="00A771EB" w:rsidP="002E5439">
      <w:pPr>
        <w:pStyle w:val="Odstavec-dal"/>
        <w:ind w:firstLine="567"/>
        <w:rPr>
          <w:color w:val="000000" w:themeColor="text1"/>
          <w:lang w:val="en-US"/>
        </w:rPr>
      </w:pPr>
      <w:proofErr w:type="spellStart"/>
      <w:r w:rsidRPr="00955F1B">
        <w:rPr>
          <w:color w:val="000000" w:themeColor="text1"/>
          <w:lang w:val="en-US"/>
        </w:rPr>
        <w:t>Kluegel</w:t>
      </w:r>
      <w:proofErr w:type="spellEnd"/>
      <w:r w:rsidRPr="00955F1B">
        <w:rPr>
          <w:color w:val="000000" w:themeColor="text1"/>
          <w:lang w:val="en-US"/>
        </w:rPr>
        <w:t xml:space="preserve">, Mason and Wegener (1999) and </w:t>
      </w:r>
      <w:proofErr w:type="spellStart"/>
      <w:r w:rsidRPr="00955F1B">
        <w:rPr>
          <w:color w:val="000000" w:themeColor="text1"/>
          <w:lang w:val="en-US"/>
        </w:rPr>
        <w:t>Sirovátka</w:t>
      </w:r>
      <w:proofErr w:type="spellEnd"/>
      <w:r w:rsidRPr="00955F1B">
        <w:rPr>
          <w:color w:val="000000" w:themeColor="text1"/>
          <w:lang w:val="en-US"/>
        </w:rPr>
        <w:t xml:space="preserve">, </w:t>
      </w:r>
      <w:proofErr w:type="spellStart"/>
      <w:r w:rsidRPr="00955F1B">
        <w:rPr>
          <w:color w:val="000000" w:themeColor="text1"/>
          <w:lang w:val="en-US"/>
        </w:rPr>
        <w:t>Guzi</w:t>
      </w:r>
      <w:proofErr w:type="spellEnd"/>
      <w:r w:rsidRPr="00955F1B">
        <w:rPr>
          <w:color w:val="000000" w:themeColor="text1"/>
          <w:lang w:val="en-US"/>
        </w:rPr>
        <w:t xml:space="preserve"> and </w:t>
      </w:r>
      <w:proofErr w:type="spellStart"/>
      <w:r w:rsidRPr="00955F1B">
        <w:rPr>
          <w:color w:val="000000" w:themeColor="text1"/>
          <w:lang w:val="en-US"/>
        </w:rPr>
        <w:t>Saxonberg</w:t>
      </w:r>
      <w:proofErr w:type="spellEnd"/>
      <w:r w:rsidRPr="00955F1B">
        <w:rPr>
          <w:color w:val="000000" w:themeColor="text1"/>
          <w:lang w:val="en-US"/>
        </w:rPr>
        <w:t xml:space="preserve"> (2019) </w:t>
      </w:r>
      <w:r w:rsidR="004C3A65" w:rsidRPr="00955F1B">
        <w:rPr>
          <w:color w:val="000000" w:themeColor="text1"/>
          <w:lang w:val="en-US"/>
        </w:rPr>
        <w:t>also both noted</w:t>
      </w:r>
      <w:r w:rsidRPr="00955F1B">
        <w:rPr>
          <w:color w:val="000000" w:themeColor="text1"/>
          <w:lang w:val="en-US"/>
        </w:rPr>
        <w:t xml:space="preserve"> that although the citizens of post-communist states support</w:t>
      </w:r>
      <w:r w:rsidR="004C3A65" w:rsidRPr="00955F1B">
        <w:rPr>
          <w:color w:val="000000" w:themeColor="text1"/>
          <w:lang w:val="en-US"/>
        </w:rPr>
        <w:t>ed</w:t>
      </w:r>
      <w:r w:rsidRPr="00955F1B">
        <w:rPr>
          <w:color w:val="000000" w:themeColor="text1"/>
          <w:lang w:val="en-US"/>
        </w:rPr>
        <w:t xml:space="preserve"> the transition towards </w:t>
      </w:r>
      <w:r w:rsidR="004C3A65" w:rsidRPr="00955F1B">
        <w:rPr>
          <w:color w:val="000000" w:themeColor="text1"/>
          <w:lang w:val="en-US"/>
        </w:rPr>
        <w:t>a</w:t>
      </w:r>
      <w:r w:rsidRPr="00955F1B">
        <w:rPr>
          <w:color w:val="000000" w:themeColor="text1"/>
          <w:lang w:val="en-US"/>
        </w:rPr>
        <w:t xml:space="preserve"> market economy in general, they </w:t>
      </w:r>
      <w:r w:rsidR="004C3A65" w:rsidRPr="00955F1B">
        <w:rPr>
          <w:color w:val="000000" w:themeColor="text1"/>
          <w:lang w:val="en-US"/>
        </w:rPr>
        <w:t xml:space="preserve">also </w:t>
      </w:r>
      <w:r w:rsidRPr="00955F1B">
        <w:rPr>
          <w:color w:val="000000" w:themeColor="text1"/>
          <w:lang w:val="en-US"/>
        </w:rPr>
        <w:t>believe</w:t>
      </w:r>
      <w:r w:rsidR="004C3A65" w:rsidRPr="00955F1B">
        <w:rPr>
          <w:color w:val="000000" w:themeColor="text1"/>
          <w:lang w:val="en-US"/>
        </w:rPr>
        <w:t>d</w:t>
      </w:r>
      <w:r w:rsidRPr="00955F1B">
        <w:rPr>
          <w:color w:val="000000" w:themeColor="text1"/>
          <w:lang w:val="en-US"/>
        </w:rPr>
        <w:t xml:space="preserve"> that the state should be responsible for the protection and well-being of its citizens, and therefore regulate the economy. </w:t>
      </w:r>
    </w:p>
    <w:p w14:paraId="18D9601C" w14:textId="77777777" w:rsidR="00F866A3" w:rsidRPr="00955F1B" w:rsidRDefault="00F866A3" w:rsidP="002E5439">
      <w:pPr>
        <w:pStyle w:val="Odstavec-dal"/>
        <w:ind w:firstLine="567"/>
        <w:rPr>
          <w:lang w:val="en-US"/>
        </w:rPr>
      </w:pPr>
    </w:p>
    <w:p w14:paraId="26C19B70" w14:textId="40330B5A" w:rsidR="00F33C28" w:rsidRPr="00955F1B" w:rsidRDefault="00F80D09" w:rsidP="00F33C28">
      <w:pPr>
        <w:pStyle w:val="Odstavec-prvn"/>
        <w:rPr>
          <w:b/>
          <w:bCs/>
          <w:i/>
          <w:iCs/>
          <w:lang w:val="en-US"/>
        </w:rPr>
      </w:pPr>
      <w:r w:rsidRPr="00955F1B">
        <w:rPr>
          <w:b/>
          <w:bCs/>
          <w:i/>
          <w:iCs/>
          <w:lang w:val="en-US"/>
        </w:rPr>
        <w:t>Ideological factors</w:t>
      </w:r>
    </w:p>
    <w:p w14:paraId="312C78BD" w14:textId="2B04D886" w:rsidR="00F33C28" w:rsidRPr="00955F1B" w:rsidRDefault="00F33C28" w:rsidP="02DD0FA7">
      <w:pPr>
        <w:pStyle w:val="Odstavec-dal"/>
        <w:ind w:firstLine="0"/>
        <w:rPr>
          <w:color w:val="000000" w:themeColor="text1"/>
          <w:lang w:val="en-US"/>
        </w:rPr>
      </w:pPr>
      <w:r w:rsidRPr="00955F1B">
        <w:rPr>
          <w:lang w:val="en-US"/>
        </w:rPr>
        <w:t xml:space="preserve">Besides </w:t>
      </w:r>
      <w:r w:rsidR="00267218" w:rsidRPr="00955F1B">
        <w:rPr>
          <w:lang w:val="en-US"/>
        </w:rPr>
        <w:t xml:space="preserve">the </w:t>
      </w:r>
      <w:r w:rsidRPr="00955F1B">
        <w:rPr>
          <w:lang w:val="en-US"/>
        </w:rPr>
        <w:t xml:space="preserve">traditional division into </w:t>
      </w:r>
      <w:r w:rsidR="24942092" w:rsidRPr="00955F1B">
        <w:rPr>
          <w:lang w:val="en-US"/>
        </w:rPr>
        <w:t xml:space="preserve">the </w:t>
      </w:r>
      <w:r w:rsidRPr="00955F1B">
        <w:rPr>
          <w:lang w:val="en-US"/>
        </w:rPr>
        <w:t xml:space="preserve">left and right </w:t>
      </w:r>
      <w:r w:rsidR="004C3A65" w:rsidRPr="00955F1B">
        <w:rPr>
          <w:lang w:val="en-US"/>
        </w:rPr>
        <w:t xml:space="preserve">of the </w:t>
      </w:r>
      <w:r w:rsidRPr="00955F1B">
        <w:rPr>
          <w:lang w:val="en-US"/>
        </w:rPr>
        <w:t>political spectrum</w:t>
      </w:r>
      <w:r w:rsidR="004C3A65" w:rsidRPr="00955F1B">
        <w:rPr>
          <w:lang w:val="en-US"/>
        </w:rPr>
        <w:t>, which</w:t>
      </w:r>
      <w:r w:rsidR="3630B7A6" w:rsidRPr="00955F1B">
        <w:rPr>
          <w:lang w:val="en-US"/>
        </w:rPr>
        <w:t xml:space="preserve"> mig</w:t>
      </w:r>
      <w:r w:rsidR="3630B7A6" w:rsidRPr="00955F1B">
        <w:rPr>
          <w:color w:val="000000" w:themeColor="text1"/>
          <w:lang w:val="en-US"/>
        </w:rPr>
        <w:t xml:space="preserve">ht be indicative </w:t>
      </w:r>
      <w:r w:rsidR="4DE14E5A" w:rsidRPr="00955F1B">
        <w:rPr>
          <w:color w:val="000000" w:themeColor="text1"/>
          <w:lang w:val="en-US"/>
        </w:rPr>
        <w:t>of</w:t>
      </w:r>
      <w:r w:rsidR="3630B7A6" w:rsidRPr="00955F1B">
        <w:rPr>
          <w:color w:val="000000" w:themeColor="text1"/>
          <w:lang w:val="en-US"/>
        </w:rPr>
        <w:t xml:space="preserve"> </w:t>
      </w:r>
      <w:r w:rsidR="4DE14E5A" w:rsidRPr="00955F1B">
        <w:rPr>
          <w:color w:val="000000" w:themeColor="text1"/>
          <w:lang w:val="en-US"/>
        </w:rPr>
        <w:t xml:space="preserve">a </w:t>
      </w:r>
      <w:r w:rsidR="3630B7A6" w:rsidRPr="00955F1B">
        <w:rPr>
          <w:color w:val="000000" w:themeColor="text1"/>
          <w:lang w:val="en-US"/>
        </w:rPr>
        <w:t xml:space="preserve">person’s </w:t>
      </w:r>
      <w:r w:rsidR="004C3A65" w:rsidRPr="00955F1B">
        <w:rPr>
          <w:color w:val="000000" w:themeColor="text1"/>
          <w:lang w:val="en-US"/>
        </w:rPr>
        <w:t xml:space="preserve">general </w:t>
      </w:r>
      <w:r w:rsidR="3630B7A6" w:rsidRPr="00955F1B">
        <w:rPr>
          <w:color w:val="000000" w:themeColor="text1"/>
          <w:lang w:val="en-US"/>
        </w:rPr>
        <w:t xml:space="preserve">attitude toward </w:t>
      </w:r>
      <w:r w:rsidR="4DE14E5A" w:rsidRPr="00955F1B">
        <w:rPr>
          <w:color w:val="000000" w:themeColor="text1"/>
          <w:lang w:val="en-US"/>
        </w:rPr>
        <w:t xml:space="preserve">the </w:t>
      </w:r>
      <w:r w:rsidR="3630B7A6" w:rsidRPr="00955F1B">
        <w:rPr>
          <w:color w:val="000000" w:themeColor="text1"/>
          <w:lang w:val="en-US"/>
        </w:rPr>
        <w:t>economy</w:t>
      </w:r>
      <w:r w:rsidRPr="00955F1B">
        <w:rPr>
          <w:color w:val="000000" w:themeColor="text1"/>
          <w:lang w:val="en-US"/>
        </w:rPr>
        <w:t xml:space="preserve">, agreement with </w:t>
      </w:r>
      <w:r w:rsidR="004C3A65" w:rsidRPr="00955F1B">
        <w:rPr>
          <w:color w:val="000000" w:themeColor="text1"/>
          <w:lang w:val="en-US"/>
        </w:rPr>
        <w:t>basic</w:t>
      </w:r>
      <w:r w:rsidRPr="00955F1B">
        <w:rPr>
          <w:color w:val="000000" w:themeColor="text1"/>
          <w:lang w:val="en-US"/>
        </w:rPr>
        <w:t xml:space="preserve"> market principles</w:t>
      </w:r>
      <w:r w:rsidR="6A8BF5DC" w:rsidRPr="00955F1B">
        <w:rPr>
          <w:color w:val="000000" w:themeColor="text1"/>
          <w:lang w:val="en-US"/>
        </w:rPr>
        <w:t xml:space="preserve"> in particular</w:t>
      </w:r>
      <w:r w:rsidR="24942092" w:rsidRPr="00955F1B">
        <w:rPr>
          <w:color w:val="000000" w:themeColor="text1"/>
          <w:lang w:val="en-US"/>
        </w:rPr>
        <w:t xml:space="preserve"> </w:t>
      </w:r>
      <w:r w:rsidR="05B6CCF7" w:rsidRPr="00955F1B">
        <w:rPr>
          <w:color w:val="000000" w:themeColor="text1"/>
          <w:lang w:val="en-US"/>
        </w:rPr>
        <w:t>should</w:t>
      </w:r>
      <w:r w:rsidRPr="00955F1B">
        <w:rPr>
          <w:color w:val="000000" w:themeColor="text1"/>
          <w:lang w:val="en-US"/>
        </w:rPr>
        <w:t xml:space="preserve"> affect the satisfaction with transformation. Certainly, people who believe that the market system is just and efficient should</w:t>
      </w:r>
      <w:r w:rsidR="004C3A65" w:rsidRPr="00955F1B">
        <w:rPr>
          <w:color w:val="000000" w:themeColor="text1"/>
          <w:lang w:val="en-US"/>
        </w:rPr>
        <w:t xml:space="preserve"> likely</w:t>
      </w:r>
      <w:r w:rsidRPr="00955F1B">
        <w:rPr>
          <w:color w:val="000000" w:themeColor="text1"/>
          <w:lang w:val="en-US"/>
        </w:rPr>
        <w:t xml:space="preserve"> be more supportive of economic reforms than people who are distrustful</w:t>
      </w:r>
      <w:r w:rsidR="6A8BF5DC" w:rsidRPr="00955F1B">
        <w:rPr>
          <w:color w:val="000000" w:themeColor="text1"/>
          <w:lang w:val="en-US"/>
        </w:rPr>
        <w:t xml:space="preserve"> of market forces</w:t>
      </w:r>
      <w:r w:rsidRPr="00955F1B">
        <w:rPr>
          <w:color w:val="000000" w:themeColor="text1"/>
          <w:lang w:val="en-US"/>
        </w:rPr>
        <w:t xml:space="preserve">. </w:t>
      </w:r>
      <w:proofErr w:type="spellStart"/>
      <w:r w:rsidRPr="00955F1B">
        <w:rPr>
          <w:color w:val="000000" w:themeColor="text1"/>
          <w:lang w:val="en-US"/>
        </w:rPr>
        <w:t>Sirovátka</w:t>
      </w:r>
      <w:proofErr w:type="spellEnd"/>
      <w:r w:rsidRPr="00955F1B">
        <w:rPr>
          <w:color w:val="000000" w:themeColor="text1"/>
          <w:lang w:val="en-US"/>
        </w:rPr>
        <w:t xml:space="preserve">, </w:t>
      </w:r>
      <w:proofErr w:type="spellStart"/>
      <w:r w:rsidRPr="00955F1B">
        <w:rPr>
          <w:color w:val="000000" w:themeColor="text1"/>
          <w:lang w:val="en-US"/>
        </w:rPr>
        <w:t>Guzi</w:t>
      </w:r>
      <w:proofErr w:type="spellEnd"/>
      <w:r w:rsidRPr="00955F1B">
        <w:rPr>
          <w:color w:val="000000" w:themeColor="text1"/>
          <w:lang w:val="en-US"/>
        </w:rPr>
        <w:t xml:space="preserve"> and </w:t>
      </w:r>
      <w:proofErr w:type="spellStart"/>
      <w:r w:rsidRPr="00955F1B">
        <w:rPr>
          <w:color w:val="000000" w:themeColor="text1"/>
          <w:lang w:val="en-US"/>
        </w:rPr>
        <w:t>Saxonberg</w:t>
      </w:r>
      <w:proofErr w:type="spellEnd"/>
      <w:r w:rsidRPr="00955F1B">
        <w:rPr>
          <w:color w:val="000000" w:themeColor="text1"/>
          <w:lang w:val="en-US"/>
        </w:rPr>
        <w:t xml:space="preserve"> (2019) show</w:t>
      </w:r>
      <w:r w:rsidR="004C3A65" w:rsidRPr="00955F1B">
        <w:rPr>
          <w:color w:val="000000" w:themeColor="text1"/>
          <w:lang w:val="en-US"/>
        </w:rPr>
        <w:t>ed</w:t>
      </w:r>
      <w:r w:rsidRPr="00955F1B">
        <w:rPr>
          <w:color w:val="000000" w:themeColor="text1"/>
          <w:lang w:val="en-US"/>
        </w:rPr>
        <w:t xml:space="preserve"> that although the attitudes toward market economy principles </w:t>
      </w:r>
      <w:r w:rsidR="009A3409" w:rsidRPr="00955F1B">
        <w:rPr>
          <w:color w:val="000000" w:themeColor="text1"/>
          <w:lang w:val="en-US"/>
        </w:rPr>
        <w:t xml:space="preserve">(for instance </w:t>
      </w:r>
      <w:r w:rsidRPr="00955F1B">
        <w:rPr>
          <w:color w:val="000000" w:themeColor="text1"/>
          <w:lang w:val="en-US"/>
        </w:rPr>
        <w:t xml:space="preserve">competition, responsibility, private </w:t>
      </w:r>
      <w:r w:rsidR="004F4BC2" w:rsidRPr="00955F1B">
        <w:rPr>
          <w:color w:val="000000" w:themeColor="text1"/>
          <w:lang w:val="en-US"/>
        </w:rPr>
        <w:t>ownership,</w:t>
      </w:r>
      <w:r w:rsidRPr="00955F1B">
        <w:rPr>
          <w:color w:val="000000" w:themeColor="text1"/>
          <w:lang w:val="en-US"/>
        </w:rPr>
        <w:t xml:space="preserve"> and firm freedom</w:t>
      </w:r>
      <w:r w:rsidR="009A3409" w:rsidRPr="00955F1B">
        <w:rPr>
          <w:color w:val="000000" w:themeColor="text1"/>
          <w:lang w:val="en-US"/>
        </w:rPr>
        <w:t>)</w:t>
      </w:r>
      <w:r w:rsidRPr="00955F1B">
        <w:rPr>
          <w:color w:val="000000" w:themeColor="text1"/>
          <w:lang w:val="en-US"/>
        </w:rPr>
        <w:t xml:space="preserve"> are converging between post-communist </w:t>
      </w:r>
      <w:r w:rsidRPr="00955F1B">
        <w:rPr>
          <w:color w:val="000000" w:themeColor="text1"/>
          <w:lang w:val="en-US"/>
        </w:rPr>
        <w:lastRenderedPageBreak/>
        <w:t xml:space="preserve">and other European countries, support remains lower in post-communist states. </w:t>
      </w:r>
    </w:p>
    <w:p w14:paraId="69761A5C" w14:textId="77777777" w:rsidR="00F866A3" w:rsidRPr="00955F1B" w:rsidRDefault="00F866A3" w:rsidP="02DD0FA7">
      <w:pPr>
        <w:pStyle w:val="Odstavec-dal"/>
        <w:ind w:firstLine="0"/>
        <w:rPr>
          <w:color w:val="000000" w:themeColor="text1"/>
          <w:lang w:val="en-US"/>
        </w:rPr>
      </w:pPr>
    </w:p>
    <w:p w14:paraId="36CF1333" w14:textId="3F979298" w:rsidR="00F33C28" w:rsidRPr="00A86D56" w:rsidRDefault="00267218" w:rsidP="00F10449">
      <w:pPr>
        <w:pStyle w:val="Odstavec-dal"/>
        <w:ind w:firstLine="0"/>
        <w:rPr>
          <w:b/>
          <w:bCs/>
          <w:i/>
          <w:iCs/>
          <w:lang w:val="en-US"/>
        </w:rPr>
      </w:pPr>
      <w:r w:rsidRPr="00955F1B">
        <w:rPr>
          <w:b/>
          <w:bCs/>
          <w:i/>
          <w:iCs/>
          <w:lang w:val="en-US"/>
        </w:rPr>
        <w:t xml:space="preserve">The </w:t>
      </w:r>
      <w:r w:rsidRPr="00A86D56">
        <w:rPr>
          <w:b/>
          <w:bCs/>
          <w:i/>
          <w:iCs/>
          <w:lang w:val="en-US"/>
        </w:rPr>
        <w:t>q</w:t>
      </w:r>
      <w:r w:rsidR="00F33C28" w:rsidRPr="00A86D56">
        <w:rPr>
          <w:b/>
          <w:bCs/>
          <w:i/>
          <w:iCs/>
          <w:lang w:val="en-US"/>
        </w:rPr>
        <w:t xml:space="preserve">uality of </w:t>
      </w:r>
      <w:r w:rsidRPr="00A86D56">
        <w:rPr>
          <w:b/>
          <w:bCs/>
          <w:i/>
          <w:iCs/>
          <w:lang w:val="en-US"/>
        </w:rPr>
        <w:t xml:space="preserve">the </w:t>
      </w:r>
      <w:r w:rsidR="00F33C28" w:rsidRPr="00A86D56">
        <w:rPr>
          <w:b/>
          <w:bCs/>
          <w:i/>
          <w:iCs/>
          <w:lang w:val="en-US"/>
        </w:rPr>
        <w:t>institutional environment and trust in political institutions</w:t>
      </w:r>
    </w:p>
    <w:p w14:paraId="53CA2BFB" w14:textId="1FF86F5F" w:rsidR="00F33C28" w:rsidRPr="00955F1B" w:rsidRDefault="005856F4" w:rsidP="02DD0FA7">
      <w:pPr>
        <w:pStyle w:val="Odstavec-dal"/>
        <w:ind w:firstLine="0"/>
        <w:rPr>
          <w:color w:val="000000" w:themeColor="text1"/>
          <w:lang w:val="en-US"/>
        </w:rPr>
      </w:pPr>
      <w:r w:rsidRPr="00A86D56">
        <w:rPr>
          <w:color w:val="000000" w:themeColor="text1"/>
          <w:lang w:val="en-US"/>
        </w:rPr>
        <w:t xml:space="preserve">According to </w:t>
      </w:r>
      <w:proofErr w:type="spellStart"/>
      <w:r w:rsidRPr="00A86D56">
        <w:rPr>
          <w:color w:val="000000" w:themeColor="text1"/>
          <w:lang w:val="en-US"/>
        </w:rPr>
        <w:t>Duch</w:t>
      </w:r>
      <w:proofErr w:type="spellEnd"/>
      <w:r w:rsidRPr="00A86D56">
        <w:rPr>
          <w:color w:val="000000" w:themeColor="text1"/>
          <w:lang w:val="en-US"/>
        </w:rPr>
        <w:t xml:space="preserve"> (1993)</w:t>
      </w:r>
      <w:r w:rsidR="00DC713E" w:rsidRPr="00A86D56">
        <w:rPr>
          <w:color w:val="000000" w:themeColor="text1"/>
          <w:lang w:val="en-US"/>
        </w:rPr>
        <w:t>,</w:t>
      </w:r>
      <w:r w:rsidRPr="00A86D56">
        <w:rPr>
          <w:color w:val="000000" w:themeColor="text1"/>
          <w:lang w:val="en-US"/>
        </w:rPr>
        <w:t xml:space="preserve"> democratic institutions </w:t>
      </w:r>
      <w:r w:rsidR="00DC713E" w:rsidRPr="00A86D56">
        <w:rPr>
          <w:color w:val="000000" w:themeColor="text1"/>
          <w:lang w:val="en-US"/>
        </w:rPr>
        <w:t xml:space="preserve">also </w:t>
      </w:r>
      <w:r w:rsidRPr="00A86D56">
        <w:rPr>
          <w:color w:val="000000" w:themeColor="text1"/>
          <w:lang w:val="en-US"/>
        </w:rPr>
        <w:t>help</w:t>
      </w:r>
      <w:r w:rsidR="00DC713E" w:rsidRPr="00A86D56">
        <w:rPr>
          <w:color w:val="000000" w:themeColor="text1"/>
          <w:lang w:val="en-US"/>
        </w:rPr>
        <w:t>ed</w:t>
      </w:r>
      <w:r w:rsidRPr="00A86D56">
        <w:rPr>
          <w:color w:val="000000" w:themeColor="text1"/>
          <w:lang w:val="en-US"/>
        </w:rPr>
        <w:t xml:space="preserve"> to facilitate the transition process.</w:t>
      </w:r>
      <w:r w:rsidR="00D621B9" w:rsidRPr="00A86D56">
        <w:rPr>
          <w:color w:val="000000" w:themeColor="text1"/>
          <w:lang w:val="en-US"/>
        </w:rPr>
        <w:t xml:space="preserve"> </w:t>
      </w:r>
      <w:r w:rsidR="00477AB8" w:rsidRPr="00A86D56">
        <w:rPr>
          <w:color w:val="000000" w:themeColor="text1"/>
          <w:lang w:val="en-US"/>
        </w:rPr>
        <w:t>T</w:t>
      </w:r>
      <w:r w:rsidR="00D621B9" w:rsidRPr="00A86D56">
        <w:rPr>
          <w:color w:val="000000" w:themeColor="text1"/>
          <w:lang w:val="en-US"/>
        </w:rPr>
        <w:t>h</w:t>
      </w:r>
      <w:r w:rsidR="00F33C28" w:rsidRPr="00A86D56">
        <w:rPr>
          <w:lang w:val="en-US"/>
        </w:rPr>
        <w:t>e quality of the institutional</w:t>
      </w:r>
      <w:r w:rsidR="00F33C28" w:rsidRPr="00955F1B">
        <w:rPr>
          <w:lang w:val="en-US"/>
        </w:rPr>
        <w:t xml:space="preserve"> environment and trust in </w:t>
      </w:r>
      <w:r w:rsidR="00F33C28" w:rsidRPr="00955F1B">
        <w:rPr>
          <w:lang w:val="en-US"/>
        </w:rPr>
        <w:t xml:space="preserve">political institutions might </w:t>
      </w:r>
      <w:r w:rsidR="00477AB8" w:rsidRPr="00955F1B">
        <w:rPr>
          <w:lang w:val="en-US"/>
        </w:rPr>
        <w:t xml:space="preserve">also </w:t>
      </w:r>
      <w:r w:rsidR="00F33C28" w:rsidRPr="00955F1B">
        <w:rPr>
          <w:lang w:val="en-US"/>
        </w:rPr>
        <w:t xml:space="preserve">influence public support </w:t>
      </w:r>
      <w:r w:rsidR="00D95EA8" w:rsidRPr="00955F1B">
        <w:rPr>
          <w:lang w:val="en-US"/>
        </w:rPr>
        <w:t xml:space="preserve">for </w:t>
      </w:r>
      <w:r w:rsidR="00F33C28" w:rsidRPr="00955F1B">
        <w:rPr>
          <w:lang w:val="en-US"/>
        </w:rPr>
        <w:t>economic reforms</w:t>
      </w:r>
      <w:r w:rsidR="00F72387" w:rsidRPr="00955F1B">
        <w:rPr>
          <w:lang w:val="en-US"/>
        </w:rPr>
        <w:t xml:space="preserve"> (</w:t>
      </w:r>
      <w:proofErr w:type="spellStart"/>
      <w:r w:rsidR="00F33C28" w:rsidRPr="00955F1B">
        <w:rPr>
          <w:lang w:val="en-US"/>
        </w:rPr>
        <w:t>Rovelli</w:t>
      </w:r>
      <w:proofErr w:type="spellEnd"/>
      <w:r w:rsidR="00F33C28" w:rsidRPr="00955F1B">
        <w:rPr>
          <w:lang w:val="en-US"/>
        </w:rPr>
        <w:t xml:space="preserve"> and </w:t>
      </w:r>
      <w:proofErr w:type="spellStart"/>
      <w:r w:rsidR="00F33C28" w:rsidRPr="00955F1B">
        <w:rPr>
          <w:lang w:val="en-US"/>
        </w:rPr>
        <w:t>Zaiceva</w:t>
      </w:r>
      <w:proofErr w:type="spellEnd"/>
      <w:r w:rsidR="00F72387" w:rsidRPr="00955F1B">
        <w:rPr>
          <w:lang w:val="en-US"/>
        </w:rPr>
        <w:t xml:space="preserve">, </w:t>
      </w:r>
      <w:r w:rsidR="00F33C28" w:rsidRPr="00955F1B">
        <w:rPr>
          <w:lang w:val="en-US"/>
        </w:rPr>
        <w:t>2013</w:t>
      </w:r>
      <w:r w:rsidR="00AE2624">
        <w:rPr>
          <w:lang w:val="en-US"/>
        </w:rPr>
        <w:t xml:space="preserve">; </w:t>
      </w:r>
      <w:proofErr w:type="spellStart"/>
      <w:r w:rsidR="00AE2624">
        <w:rPr>
          <w:lang w:val="en-US"/>
        </w:rPr>
        <w:t>Sirovátka</w:t>
      </w:r>
      <w:proofErr w:type="spellEnd"/>
      <w:r w:rsidR="00AE2624">
        <w:rPr>
          <w:lang w:val="en-US"/>
        </w:rPr>
        <w:t xml:space="preserve">, </w:t>
      </w:r>
      <w:proofErr w:type="spellStart"/>
      <w:r w:rsidR="00AE2624">
        <w:rPr>
          <w:lang w:val="en-US"/>
        </w:rPr>
        <w:t>Guzi</w:t>
      </w:r>
      <w:proofErr w:type="spellEnd"/>
      <w:r w:rsidR="00AE2624">
        <w:rPr>
          <w:lang w:val="en-US"/>
        </w:rPr>
        <w:t xml:space="preserve"> and </w:t>
      </w:r>
      <w:proofErr w:type="spellStart"/>
      <w:r w:rsidR="00AE2624">
        <w:rPr>
          <w:lang w:val="en-US"/>
        </w:rPr>
        <w:t>Saxonberg</w:t>
      </w:r>
      <w:proofErr w:type="spellEnd"/>
      <w:r w:rsidR="00AE2624">
        <w:rPr>
          <w:lang w:val="en-US"/>
        </w:rPr>
        <w:t>, 2019</w:t>
      </w:r>
      <w:r w:rsidR="00F33C28" w:rsidRPr="00955F1B">
        <w:rPr>
          <w:lang w:val="en-US"/>
        </w:rPr>
        <w:t>)</w:t>
      </w:r>
      <w:r w:rsidR="00F72387" w:rsidRPr="00955F1B">
        <w:rPr>
          <w:lang w:val="en-US"/>
        </w:rPr>
        <w:t>.</w:t>
      </w:r>
      <w:r w:rsidR="00FA335B" w:rsidRPr="00955F1B">
        <w:rPr>
          <w:lang w:val="en-US"/>
        </w:rPr>
        <w:t xml:space="preserve"> </w:t>
      </w:r>
      <w:proofErr w:type="spellStart"/>
      <w:r w:rsidR="00B44F43" w:rsidRPr="00955F1B">
        <w:rPr>
          <w:color w:val="000000" w:themeColor="text1"/>
          <w:lang w:val="en-US"/>
        </w:rPr>
        <w:t>Denisova</w:t>
      </w:r>
      <w:proofErr w:type="spellEnd"/>
      <w:r w:rsidR="00B44F43" w:rsidRPr="00955F1B">
        <w:rPr>
          <w:color w:val="000000" w:themeColor="text1"/>
          <w:lang w:val="en-US"/>
        </w:rPr>
        <w:t xml:space="preserve"> et al., </w:t>
      </w:r>
      <w:r w:rsidR="001D65A0" w:rsidRPr="00955F1B">
        <w:rPr>
          <w:color w:val="000000" w:themeColor="text1"/>
          <w:lang w:val="en-US"/>
        </w:rPr>
        <w:t>(</w:t>
      </w:r>
      <w:r w:rsidR="00B44F43" w:rsidRPr="00955F1B">
        <w:rPr>
          <w:color w:val="000000" w:themeColor="text1"/>
          <w:lang w:val="en-US"/>
        </w:rPr>
        <w:t>2009</w:t>
      </w:r>
      <w:r w:rsidR="001D65A0" w:rsidRPr="00955F1B">
        <w:rPr>
          <w:color w:val="000000" w:themeColor="text1"/>
          <w:lang w:val="en-US"/>
        </w:rPr>
        <w:t>)</w:t>
      </w:r>
      <w:r w:rsidR="002F5210" w:rsidRPr="00955F1B">
        <w:rPr>
          <w:color w:val="000000" w:themeColor="text1"/>
          <w:lang w:val="en-US"/>
        </w:rPr>
        <w:t xml:space="preserve"> </w:t>
      </w:r>
      <w:r w:rsidR="00DC713E" w:rsidRPr="00955F1B">
        <w:rPr>
          <w:color w:val="000000" w:themeColor="text1"/>
          <w:lang w:val="en-US"/>
        </w:rPr>
        <w:t xml:space="preserve">found </w:t>
      </w:r>
      <w:r w:rsidR="001D65A0" w:rsidRPr="00955F1B">
        <w:rPr>
          <w:color w:val="000000" w:themeColor="text1"/>
          <w:lang w:val="en-US"/>
        </w:rPr>
        <w:t xml:space="preserve">that </w:t>
      </w:r>
      <w:r w:rsidR="00702601" w:rsidRPr="00955F1B">
        <w:rPr>
          <w:color w:val="000000" w:themeColor="text1"/>
          <w:lang w:val="en-US"/>
        </w:rPr>
        <w:t xml:space="preserve">a </w:t>
      </w:r>
      <w:r w:rsidR="001D65A0" w:rsidRPr="00955F1B">
        <w:rPr>
          <w:color w:val="000000" w:themeColor="text1"/>
          <w:lang w:val="en-US"/>
        </w:rPr>
        <w:t>h</w:t>
      </w:r>
      <w:r w:rsidR="00F33C28" w:rsidRPr="00955F1B">
        <w:rPr>
          <w:color w:val="000000" w:themeColor="text1"/>
          <w:lang w:val="en-US"/>
        </w:rPr>
        <w:t>igh</w:t>
      </w:r>
      <w:r w:rsidR="00702601" w:rsidRPr="00955F1B">
        <w:rPr>
          <w:color w:val="000000" w:themeColor="text1"/>
          <w:lang w:val="en-US"/>
        </w:rPr>
        <w:t>-</w:t>
      </w:r>
      <w:r w:rsidR="00F33C28" w:rsidRPr="00955F1B">
        <w:rPr>
          <w:color w:val="000000" w:themeColor="text1"/>
          <w:lang w:val="en-US"/>
        </w:rPr>
        <w:t>quality institutional environment</w:t>
      </w:r>
      <w:r w:rsidR="00B44F43" w:rsidRPr="00955F1B">
        <w:rPr>
          <w:color w:val="000000" w:themeColor="text1"/>
          <w:lang w:val="en-US"/>
        </w:rPr>
        <w:t xml:space="preserve"> complement</w:t>
      </w:r>
      <w:r w:rsidR="00702601" w:rsidRPr="00955F1B">
        <w:rPr>
          <w:color w:val="000000" w:themeColor="text1"/>
          <w:lang w:val="en-US"/>
        </w:rPr>
        <w:t>ed</w:t>
      </w:r>
      <w:r w:rsidR="00B44F43" w:rsidRPr="00955F1B">
        <w:rPr>
          <w:color w:val="000000" w:themeColor="text1"/>
          <w:lang w:val="en-US"/>
        </w:rPr>
        <w:t xml:space="preserve"> market</w:t>
      </w:r>
      <w:r w:rsidR="00702601" w:rsidRPr="00955F1B">
        <w:rPr>
          <w:color w:val="000000" w:themeColor="text1"/>
          <w:lang w:val="en-US"/>
        </w:rPr>
        <w:t>able</w:t>
      </w:r>
      <w:r w:rsidR="00B44F43" w:rsidRPr="00955F1B">
        <w:rPr>
          <w:color w:val="000000" w:themeColor="text1"/>
          <w:lang w:val="en-US"/>
        </w:rPr>
        <w:t xml:space="preserve"> skills</w:t>
      </w:r>
      <w:r w:rsidR="00702601" w:rsidRPr="00955F1B">
        <w:rPr>
          <w:color w:val="000000" w:themeColor="text1"/>
          <w:lang w:val="en-US"/>
        </w:rPr>
        <w:t>;</w:t>
      </w:r>
      <w:r w:rsidR="00F33C28" w:rsidRPr="00955F1B">
        <w:rPr>
          <w:color w:val="000000" w:themeColor="text1"/>
          <w:lang w:val="en-US"/>
        </w:rPr>
        <w:t xml:space="preserve"> </w:t>
      </w:r>
      <w:r w:rsidR="00702601" w:rsidRPr="00955F1B">
        <w:rPr>
          <w:color w:val="000000" w:themeColor="text1"/>
          <w:lang w:val="en-US"/>
        </w:rPr>
        <w:t xml:space="preserve">this </w:t>
      </w:r>
      <w:r w:rsidR="00F33C28" w:rsidRPr="00955F1B">
        <w:rPr>
          <w:color w:val="000000" w:themeColor="text1"/>
          <w:lang w:val="en-US"/>
        </w:rPr>
        <w:t>result</w:t>
      </w:r>
      <w:r w:rsidR="00702601" w:rsidRPr="00955F1B">
        <w:rPr>
          <w:color w:val="000000" w:themeColor="text1"/>
          <w:lang w:val="en-US"/>
        </w:rPr>
        <w:t>ed</w:t>
      </w:r>
      <w:r w:rsidR="00F33C28" w:rsidRPr="00955F1B">
        <w:rPr>
          <w:color w:val="000000" w:themeColor="text1"/>
          <w:lang w:val="en-US"/>
        </w:rPr>
        <w:t xml:space="preserve"> in </w:t>
      </w:r>
      <w:r w:rsidR="00702601" w:rsidRPr="00955F1B">
        <w:rPr>
          <w:color w:val="000000" w:themeColor="text1"/>
          <w:lang w:val="en-US"/>
        </w:rPr>
        <w:t xml:space="preserve">widening gaps </w:t>
      </w:r>
      <w:r w:rsidR="00F33C28" w:rsidRPr="00955F1B">
        <w:rPr>
          <w:color w:val="000000" w:themeColor="text1"/>
          <w:lang w:val="en-US"/>
        </w:rPr>
        <w:t>between skilled and unskilled individuals</w:t>
      </w:r>
      <w:r w:rsidR="00477AB8" w:rsidRPr="00955F1B">
        <w:rPr>
          <w:color w:val="000000" w:themeColor="text1"/>
          <w:lang w:val="en-US"/>
        </w:rPr>
        <w:t xml:space="preserve"> </w:t>
      </w:r>
      <w:r w:rsidR="00267218" w:rsidRPr="00955F1B">
        <w:rPr>
          <w:color w:val="000000" w:themeColor="text1"/>
          <w:lang w:val="en-US"/>
        </w:rPr>
        <w:t>with respect to</w:t>
      </w:r>
      <w:r w:rsidR="00477AB8" w:rsidRPr="00955F1B">
        <w:rPr>
          <w:color w:val="000000" w:themeColor="text1"/>
          <w:lang w:val="en-US"/>
        </w:rPr>
        <w:t xml:space="preserve"> support for reform</w:t>
      </w:r>
      <w:r w:rsidR="00F33C28" w:rsidRPr="00955F1B">
        <w:rPr>
          <w:color w:val="000000" w:themeColor="text1"/>
          <w:lang w:val="en-US"/>
        </w:rPr>
        <w:t>.</w:t>
      </w:r>
    </w:p>
    <w:p w14:paraId="50D960FB" w14:textId="77777777" w:rsidR="00F866A3" w:rsidRPr="00955F1B" w:rsidRDefault="00F866A3" w:rsidP="02DD0FA7">
      <w:pPr>
        <w:pStyle w:val="Odstavec-dal"/>
        <w:ind w:firstLine="0"/>
        <w:rPr>
          <w:color w:val="000000" w:themeColor="text1"/>
          <w:lang w:val="en-US"/>
        </w:rPr>
      </w:pPr>
    </w:p>
    <w:p w14:paraId="1378D1D7" w14:textId="4F184947" w:rsidR="00F33C28" w:rsidRPr="00955F1B" w:rsidRDefault="00F33C28" w:rsidP="02DD0FA7">
      <w:pPr>
        <w:pStyle w:val="Odstavec-prvn"/>
        <w:rPr>
          <w:b/>
          <w:bCs/>
          <w:i/>
          <w:iCs/>
          <w:color w:val="000000" w:themeColor="text1"/>
          <w:lang w:val="en-US"/>
        </w:rPr>
      </w:pPr>
      <w:r w:rsidRPr="00955F1B">
        <w:rPr>
          <w:b/>
          <w:bCs/>
          <w:i/>
          <w:iCs/>
          <w:color w:val="000000" w:themeColor="text1"/>
          <w:lang w:val="en-US"/>
        </w:rPr>
        <w:t>Economic performance</w:t>
      </w:r>
    </w:p>
    <w:p w14:paraId="11939163" w14:textId="00738729" w:rsidR="00F33C28" w:rsidRPr="00955F1B" w:rsidRDefault="00F80480" w:rsidP="02DD0FA7">
      <w:pPr>
        <w:pStyle w:val="Odstavec-dal"/>
        <w:ind w:firstLine="0"/>
        <w:rPr>
          <w:color w:val="000000" w:themeColor="text1"/>
          <w:lang w:val="en-US"/>
        </w:rPr>
      </w:pPr>
      <w:r w:rsidRPr="00955F1B">
        <w:rPr>
          <w:color w:val="000000" w:themeColor="text1"/>
          <w:lang w:val="en-US"/>
        </w:rPr>
        <w:t>Naturally</w:t>
      </w:r>
      <w:r w:rsidR="00F33C28" w:rsidRPr="00955F1B">
        <w:rPr>
          <w:color w:val="000000" w:themeColor="text1"/>
          <w:lang w:val="en-US"/>
        </w:rPr>
        <w:t xml:space="preserve">, the </w:t>
      </w:r>
      <w:r w:rsidR="00F33C28" w:rsidRPr="00955F1B">
        <w:rPr>
          <w:i/>
          <w:color w:val="000000" w:themeColor="text1"/>
          <w:lang w:val="en-US"/>
        </w:rPr>
        <w:t>economic context</w:t>
      </w:r>
      <w:r w:rsidR="00F33C28" w:rsidRPr="00955F1B">
        <w:rPr>
          <w:color w:val="000000" w:themeColor="text1"/>
          <w:lang w:val="en-US"/>
        </w:rPr>
        <w:t xml:space="preserve"> in which the reforms take place, such as the pace of reform, the development of main economic indicators</w:t>
      </w:r>
      <w:r w:rsidR="00615105" w:rsidRPr="00955F1B">
        <w:rPr>
          <w:color w:val="000000" w:themeColor="text1"/>
          <w:lang w:val="en-US"/>
        </w:rPr>
        <w:t>,</w:t>
      </w:r>
      <w:r w:rsidR="00F33C28" w:rsidRPr="00955F1B">
        <w:rPr>
          <w:color w:val="000000" w:themeColor="text1"/>
          <w:lang w:val="en-US"/>
        </w:rPr>
        <w:t xml:space="preserve"> and economic performance in general</w:t>
      </w:r>
      <w:r w:rsidR="00BB5576" w:rsidRPr="00955F1B">
        <w:rPr>
          <w:color w:val="000000" w:themeColor="text1"/>
          <w:lang w:val="en-US"/>
        </w:rPr>
        <w:t>,</w:t>
      </w:r>
      <w:r w:rsidR="00F33C28" w:rsidRPr="00955F1B">
        <w:rPr>
          <w:color w:val="000000" w:themeColor="text1"/>
          <w:lang w:val="en-US"/>
        </w:rPr>
        <w:t xml:space="preserve"> affect public support for reforms. </w:t>
      </w:r>
      <w:r w:rsidR="00F82B29" w:rsidRPr="00955F1B">
        <w:rPr>
          <w:color w:val="000000" w:themeColor="text1"/>
          <w:lang w:val="en-US"/>
        </w:rPr>
        <w:t>P</w:t>
      </w:r>
      <w:r w:rsidR="00F33C28" w:rsidRPr="00955F1B">
        <w:rPr>
          <w:color w:val="000000" w:themeColor="text1"/>
          <w:lang w:val="en-US"/>
        </w:rPr>
        <w:t>eople</w:t>
      </w:r>
      <w:r w:rsidR="00F82B29" w:rsidRPr="00955F1B">
        <w:rPr>
          <w:color w:val="000000" w:themeColor="text1"/>
          <w:lang w:val="en-US"/>
        </w:rPr>
        <w:t xml:space="preserve"> might</w:t>
      </w:r>
      <w:r w:rsidR="00F33C28" w:rsidRPr="00955F1B">
        <w:rPr>
          <w:color w:val="000000" w:themeColor="text1"/>
          <w:lang w:val="en-US"/>
        </w:rPr>
        <w:t xml:space="preserve"> not support</w:t>
      </w:r>
      <w:r w:rsidR="00F82B29" w:rsidRPr="00955F1B">
        <w:rPr>
          <w:color w:val="000000" w:themeColor="text1"/>
          <w:lang w:val="en-US"/>
        </w:rPr>
        <w:t xml:space="preserve"> the</w:t>
      </w:r>
      <w:r w:rsidR="00F33C28" w:rsidRPr="00955F1B">
        <w:rPr>
          <w:color w:val="000000" w:themeColor="text1"/>
          <w:lang w:val="en-US"/>
        </w:rPr>
        <w:t xml:space="preserve"> reforms if they experience or anticipate economic hardship</w:t>
      </w:r>
      <w:r w:rsidR="000B4E21" w:rsidRPr="00955F1B">
        <w:rPr>
          <w:color w:val="000000" w:themeColor="text1"/>
          <w:lang w:val="en-US"/>
        </w:rPr>
        <w:t xml:space="preserve">. In this sense, </w:t>
      </w:r>
      <w:r w:rsidR="00070E10" w:rsidRPr="00955F1B">
        <w:rPr>
          <w:color w:val="000000" w:themeColor="text1"/>
          <w:lang w:val="en-US"/>
        </w:rPr>
        <w:t>s</w:t>
      </w:r>
      <w:r w:rsidR="00F33C28" w:rsidRPr="00955F1B">
        <w:rPr>
          <w:color w:val="000000" w:themeColor="text1"/>
          <w:lang w:val="en-US"/>
        </w:rPr>
        <w:t xml:space="preserve">low growth pace, higher inflation, </w:t>
      </w:r>
      <w:r w:rsidR="009B29A2" w:rsidRPr="00955F1B">
        <w:rPr>
          <w:color w:val="000000" w:themeColor="text1"/>
          <w:lang w:val="en-US"/>
        </w:rPr>
        <w:t>unemployment,</w:t>
      </w:r>
      <w:r w:rsidR="00F33C28" w:rsidRPr="00955F1B">
        <w:rPr>
          <w:color w:val="000000" w:themeColor="text1"/>
          <w:lang w:val="en-US"/>
        </w:rPr>
        <w:t xml:space="preserve"> and greater inequality reduce support for economic transition. </w:t>
      </w:r>
      <w:r w:rsidR="00267218" w:rsidRPr="00955F1B">
        <w:rPr>
          <w:color w:val="000000" w:themeColor="text1"/>
          <w:lang w:val="en-US"/>
        </w:rPr>
        <w:t>P</w:t>
      </w:r>
      <w:r w:rsidR="00C77CA1" w:rsidRPr="00955F1B">
        <w:rPr>
          <w:color w:val="000000" w:themeColor="text1"/>
          <w:lang w:val="en-US"/>
        </w:rPr>
        <w:t>ublic</w:t>
      </w:r>
      <w:r w:rsidR="001D602F" w:rsidRPr="00955F1B">
        <w:rPr>
          <w:color w:val="000000" w:themeColor="text1"/>
          <w:lang w:val="en-US"/>
        </w:rPr>
        <w:t xml:space="preserve"> opinion </w:t>
      </w:r>
      <w:r w:rsidR="00221518" w:rsidRPr="00955F1B">
        <w:rPr>
          <w:color w:val="000000" w:themeColor="text1"/>
          <w:lang w:val="en-US"/>
        </w:rPr>
        <w:t xml:space="preserve">is </w:t>
      </w:r>
      <w:r w:rsidR="00267218" w:rsidRPr="00955F1B">
        <w:rPr>
          <w:color w:val="000000" w:themeColor="text1"/>
          <w:lang w:val="en-US"/>
        </w:rPr>
        <w:t>significantly</w:t>
      </w:r>
      <w:r w:rsidR="00221518" w:rsidRPr="00955F1B">
        <w:rPr>
          <w:color w:val="000000" w:themeColor="text1"/>
          <w:lang w:val="en-US"/>
        </w:rPr>
        <w:t xml:space="preserve"> </w:t>
      </w:r>
      <w:r w:rsidR="001D602F" w:rsidRPr="00955F1B">
        <w:rPr>
          <w:color w:val="000000" w:themeColor="text1"/>
          <w:lang w:val="en-US"/>
        </w:rPr>
        <w:t>affected by the</w:t>
      </w:r>
      <w:r w:rsidR="00F33C28" w:rsidRPr="00955F1B">
        <w:rPr>
          <w:color w:val="000000" w:themeColor="text1"/>
          <w:lang w:val="en-US"/>
        </w:rPr>
        <w:t xml:space="preserve"> liberalization of prices, </w:t>
      </w:r>
      <w:r w:rsidR="00267218" w:rsidRPr="00955F1B">
        <w:rPr>
          <w:color w:val="000000" w:themeColor="text1"/>
          <w:lang w:val="en-US"/>
        </w:rPr>
        <w:t xml:space="preserve">the </w:t>
      </w:r>
      <w:r w:rsidR="00F33C28" w:rsidRPr="00955F1B">
        <w:rPr>
          <w:color w:val="000000" w:themeColor="text1"/>
          <w:lang w:val="en-US"/>
        </w:rPr>
        <w:t xml:space="preserve">functioning of the </w:t>
      </w:r>
      <w:r w:rsidR="00477AB8" w:rsidRPr="00955F1B">
        <w:rPr>
          <w:color w:val="000000" w:themeColor="text1"/>
          <w:lang w:val="en-US"/>
        </w:rPr>
        <w:t>labor</w:t>
      </w:r>
      <w:r w:rsidR="00F33C28" w:rsidRPr="00955F1B">
        <w:rPr>
          <w:color w:val="000000" w:themeColor="text1"/>
          <w:lang w:val="en-US"/>
        </w:rPr>
        <w:t xml:space="preserve"> market</w:t>
      </w:r>
      <w:r w:rsidR="00267218" w:rsidRPr="00955F1B">
        <w:rPr>
          <w:color w:val="000000" w:themeColor="text1"/>
          <w:lang w:val="en-US"/>
        </w:rPr>
        <w:t>,</w:t>
      </w:r>
      <w:r w:rsidR="00F33C28" w:rsidRPr="00955F1B">
        <w:rPr>
          <w:color w:val="000000" w:themeColor="text1"/>
          <w:lang w:val="en-US"/>
        </w:rPr>
        <w:t xml:space="preserve"> and the privatization process</w:t>
      </w:r>
      <w:r w:rsidR="0091381C" w:rsidRPr="00955F1B">
        <w:rPr>
          <w:color w:val="000000" w:themeColor="text1"/>
          <w:lang w:val="en-US"/>
        </w:rPr>
        <w:t xml:space="preserve"> (among others Kim and </w:t>
      </w:r>
      <w:proofErr w:type="spellStart"/>
      <w:r w:rsidR="0091381C" w:rsidRPr="00955F1B">
        <w:rPr>
          <w:color w:val="000000" w:themeColor="text1"/>
          <w:lang w:val="en-US"/>
        </w:rPr>
        <w:t>Pirttilä</w:t>
      </w:r>
      <w:proofErr w:type="spellEnd"/>
      <w:r w:rsidR="0091381C" w:rsidRPr="00955F1B">
        <w:rPr>
          <w:color w:val="000000" w:themeColor="text1"/>
          <w:lang w:val="en-US"/>
        </w:rPr>
        <w:t>, 2006; Roberts and Kim, 2011</w:t>
      </w:r>
      <w:r w:rsidR="00804D63">
        <w:rPr>
          <w:color w:val="000000" w:themeColor="text1"/>
          <w:lang w:val="en-US"/>
        </w:rPr>
        <w:t>;</w:t>
      </w:r>
      <w:r w:rsidR="0091381C" w:rsidRPr="00955F1B">
        <w:rPr>
          <w:color w:val="000000" w:themeColor="text1"/>
          <w:lang w:val="en-US"/>
        </w:rPr>
        <w:t xml:space="preserve"> or </w:t>
      </w:r>
      <w:proofErr w:type="spellStart"/>
      <w:r w:rsidR="0091381C" w:rsidRPr="00955F1B">
        <w:rPr>
          <w:color w:val="000000" w:themeColor="text1"/>
          <w:lang w:val="en-US"/>
        </w:rPr>
        <w:t>Hayo</w:t>
      </w:r>
      <w:proofErr w:type="spellEnd"/>
      <w:r w:rsidR="0091381C" w:rsidRPr="00955F1B">
        <w:rPr>
          <w:color w:val="000000" w:themeColor="text1"/>
          <w:lang w:val="en-US"/>
        </w:rPr>
        <w:t>, 2004)</w:t>
      </w:r>
      <w:r w:rsidR="00F33C28" w:rsidRPr="00955F1B">
        <w:rPr>
          <w:color w:val="000000" w:themeColor="text1"/>
          <w:lang w:val="en-US"/>
        </w:rPr>
        <w:t xml:space="preserve">. </w:t>
      </w:r>
      <w:r w:rsidR="00221518" w:rsidRPr="00955F1B">
        <w:rPr>
          <w:color w:val="000000" w:themeColor="text1"/>
          <w:lang w:val="en-US"/>
        </w:rPr>
        <w:t>Nevertheless</w:t>
      </w:r>
      <w:r w:rsidR="00F33C28" w:rsidRPr="00955F1B">
        <w:rPr>
          <w:color w:val="000000" w:themeColor="text1"/>
          <w:lang w:val="en-US"/>
        </w:rPr>
        <w:t xml:space="preserve">, especially at the beginning of the transformation process, people’s subjective assessment of economic performance does not need to correspond to reality, as they first need to learn about the functioning of the new system </w:t>
      </w:r>
      <w:r w:rsidR="19B27D55" w:rsidRPr="00955F1B">
        <w:rPr>
          <w:color w:val="000000" w:themeColor="text1"/>
          <w:lang w:val="en-US"/>
        </w:rPr>
        <w:t>(</w:t>
      </w:r>
      <w:r w:rsidR="00F33C28" w:rsidRPr="00C01926">
        <w:rPr>
          <w:color w:val="000000" w:themeColor="text1"/>
          <w:lang w:val="en-US"/>
        </w:rPr>
        <w:t>Anderson and O’Co</w:t>
      </w:r>
      <w:r w:rsidR="00477AB8" w:rsidRPr="00C01926">
        <w:rPr>
          <w:color w:val="000000" w:themeColor="text1"/>
          <w:lang w:val="en-US"/>
        </w:rPr>
        <w:t>n</w:t>
      </w:r>
      <w:r w:rsidR="00F33C28" w:rsidRPr="00C01926">
        <w:rPr>
          <w:color w:val="000000" w:themeColor="text1"/>
          <w:lang w:val="en-US"/>
        </w:rPr>
        <w:t>nor</w:t>
      </w:r>
      <w:r w:rsidR="19B27D55" w:rsidRPr="00955F1B">
        <w:rPr>
          <w:color w:val="000000" w:themeColor="text1"/>
          <w:lang w:val="en-US"/>
        </w:rPr>
        <w:t xml:space="preserve">, </w:t>
      </w:r>
      <w:r w:rsidR="00F33C28" w:rsidRPr="00955F1B">
        <w:rPr>
          <w:color w:val="000000" w:themeColor="text1"/>
          <w:lang w:val="en-US"/>
        </w:rPr>
        <w:t>2000).</w:t>
      </w:r>
    </w:p>
    <w:p w14:paraId="20F84AF2" w14:textId="77777777" w:rsidR="00F866A3" w:rsidRPr="00955F1B" w:rsidRDefault="00F866A3" w:rsidP="02DD0FA7">
      <w:pPr>
        <w:pStyle w:val="Odstavec-dal"/>
        <w:ind w:firstLine="0"/>
        <w:rPr>
          <w:color w:val="000000" w:themeColor="text1"/>
          <w:lang w:val="en-US"/>
        </w:rPr>
      </w:pPr>
    </w:p>
    <w:p w14:paraId="7961AC46" w14:textId="36F478AB" w:rsidR="00F80480" w:rsidRPr="00955F1B" w:rsidRDefault="00F80480" w:rsidP="00F80480">
      <w:pPr>
        <w:pStyle w:val="Odstavec-prvn"/>
        <w:rPr>
          <w:b/>
          <w:bCs/>
          <w:i/>
          <w:iCs/>
          <w:lang w:val="en-US"/>
        </w:rPr>
      </w:pPr>
      <w:r w:rsidRPr="00955F1B">
        <w:rPr>
          <w:b/>
          <w:bCs/>
          <w:i/>
          <w:iCs/>
          <w:lang w:val="en-US"/>
        </w:rPr>
        <w:t>Individual socioeconomic characteristics</w:t>
      </w:r>
    </w:p>
    <w:p w14:paraId="331AF896" w14:textId="064457FA" w:rsidR="00F80480" w:rsidRPr="00955F1B" w:rsidRDefault="02A39E53" w:rsidP="00F80480">
      <w:pPr>
        <w:pStyle w:val="Odstavec-dal"/>
        <w:ind w:firstLine="0"/>
        <w:rPr>
          <w:color w:val="000000" w:themeColor="text1"/>
          <w:lang w:val="en-US"/>
        </w:rPr>
      </w:pPr>
      <w:r w:rsidRPr="00955F1B">
        <w:rPr>
          <w:lang w:val="en-US"/>
        </w:rPr>
        <w:t xml:space="preserve">Last but not least, some people are more likely than others to benefit from </w:t>
      </w:r>
      <w:r w:rsidR="00F27FA3" w:rsidRPr="00955F1B">
        <w:rPr>
          <w:lang w:val="en-US"/>
        </w:rPr>
        <w:t xml:space="preserve">a </w:t>
      </w:r>
      <w:r w:rsidRPr="00955F1B">
        <w:rPr>
          <w:lang w:val="en-US"/>
        </w:rPr>
        <w:t xml:space="preserve">transition to a market economy, and therefore </w:t>
      </w:r>
      <w:r w:rsidRPr="00955F1B">
        <w:rPr>
          <w:color w:val="000000" w:themeColor="text1"/>
          <w:lang w:val="en-US"/>
        </w:rPr>
        <w:t xml:space="preserve">support reforms. On the other hand, people who do not succeed and are unemployed or struggle financially are more likely to be </w:t>
      </w:r>
      <w:r w:rsidR="00F27FA3" w:rsidRPr="00955F1B">
        <w:rPr>
          <w:color w:val="000000" w:themeColor="text1"/>
          <w:lang w:val="en-US"/>
        </w:rPr>
        <w:t>dissatisfied</w:t>
      </w:r>
      <w:r w:rsidRPr="00955F1B">
        <w:rPr>
          <w:color w:val="000000" w:themeColor="text1"/>
          <w:lang w:val="en-US"/>
        </w:rPr>
        <w:t xml:space="preserve">. The available literature shows that well-educated, highly skilled people </w:t>
      </w:r>
      <w:r w:rsidR="00F27FA3" w:rsidRPr="00955F1B">
        <w:rPr>
          <w:color w:val="000000" w:themeColor="text1"/>
          <w:lang w:val="en-US"/>
        </w:rPr>
        <w:t xml:space="preserve">have </w:t>
      </w:r>
      <w:r w:rsidRPr="00955F1B">
        <w:rPr>
          <w:color w:val="000000" w:themeColor="text1"/>
          <w:lang w:val="en-US"/>
        </w:rPr>
        <w:t>tend</w:t>
      </w:r>
      <w:r w:rsidR="00F27FA3" w:rsidRPr="00955F1B">
        <w:rPr>
          <w:color w:val="000000" w:themeColor="text1"/>
          <w:lang w:val="en-US"/>
        </w:rPr>
        <w:t>ed</w:t>
      </w:r>
      <w:r w:rsidRPr="00955F1B">
        <w:rPr>
          <w:color w:val="000000" w:themeColor="text1"/>
          <w:lang w:val="en-US"/>
        </w:rPr>
        <w:t xml:space="preserve"> to be more supportive of reforms (</w:t>
      </w:r>
      <w:proofErr w:type="spellStart"/>
      <w:r w:rsidRPr="00A86D56">
        <w:rPr>
          <w:color w:val="000000" w:themeColor="text1"/>
          <w:lang w:val="en-US"/>
        </w:rPr>
        <w:t>Duch</w:t>
      </w:r>
      <w:proofErr w:type="spellEnd"/>
      <w:r w:rsidRPr="00955F1B">
        <w:rPr>
          <w:color w:val="000000" w:themeColor="text1"/>
          <w:lang w:val="en-US"/>
        </w:rPr>
        <w:t xml:space="preserve">, 1993; Doyle and </w:t>
      </w:r>
      <w:proofErr w:type="spellStart"/>
      <w:r w:rsidRPr="00955F1B">
        <w:rPr>
          <w:color w:val="000000" w:themeColor="text1"/>
          <w:lang w:val="en-US"/>
        </w:rPr>
        <w:t>Fidrmuc</w:t>
      </w:r>
      <w:proofErr w:type="spellEnd"/>
      <w:r w:rsidRPr="00955F1B">
        <w:rPr>
          <w:color w:val="000000" w:themeColor="text1"/>
          <w:lang w:val="en-US"/>
        </w:rPr>
        <w:t xml:space="preserve">, 2003; </w:t>
      </w:r>
      <w:proofErr w:type="spellStart"/>
      <w:r w:rsidRPr="00955F1B">
        <w:rPr>
          <w:color w:val="000000" w:themeColor="text1"/>
          <w:lang w:val="en-US"/>
        </w:rPr>
        <w:t>Kaltenthaler</w:t>
      </w:r>
      <w:proofErr w:type="spellEnd"/>
      <w:r w:rsidRPr="00955F1B">
        <w:rPr>
          <w:color w:val="000000" w:themeColor="text1"/>
          <w:lang w:val="en-US"/>
        </w:rPr>
        <w:t xml:space="preserve">, </w:t>
      </w:r>
      <w:proofErr w:type="spellStart"/>
      <w:r w:rsidRPr="00955F1B">
        <w:rPr>
          <w:color w:val="000000" w:themeColor="text1"/>
          <w:lang w:val="en-US"/>
        </w:rPr>
        <w:t>Cecolli</w:t>
      </w:r>
      <w:proofErr w:type="spellEnd"/>
      <w:r w:rsidRPr="00955F1B">
        <w:rPr>
          <w:color w:val="000000" w:themeColor="text1"/>
          <w:lang w:val="en-US"/>
        </w:rPr>
        <w:t xml:space="preserve"> and </w:t>
      </w:r>
      <w:proofErr w:type="spellStart"/>
      <w:r w:rsidRPr="00955F1B">
        <w:rPr>
          <w:color w:val="000000" w:themeColor="text1"/>
          <w:lang w:val="en-US"/>
        </w:rPr>
        <w:t>Michta</w:t>
      </w:r>
      <w:proofErr w:type="spellEnd"/>
      <w:r w:rsidRPr="00955F1B">
        <w:rPr>
          <w:color w:val="000000" w:themeColor="text1"/>
          <w:lang w:val="en-US"/>
        </w:rPr>
        <w:t>, 2006</w:t>
      </w:r>
      <w:r w:rsidR="00F27FA3" w:rsidRPr="00955F1B">
        <w:rPr>
          <w:color w:val="000000" w:themeColor="text1"/>
          <w:lang w:val="en-US"/>
        </w:rPr>
        <w:t>;</w:t>
      </w:r>
      <w:r w:rsidRPr="00955F1B">
        <w:rPr>
          <w:color w:val="000000" w:themeColor="text1"/>
          <w:lang w:val="en-US"/>
        </w:rPr>
        <w:t xml:space="preserve"> </w:t>
      </w:r>
      <w:proofErr w:type="spellStart"/>
      <w:r w:rsidRPr="00955F1B">
        <w:rPr>
          <w:color w:val="000000" w:themeColor="text1"/>
          <w:lang w:val="en-US"/>
        </w:rPr>
        <w:t>Denisova</w:t>
      </w:r>
      <w:proofErr w:type="spellEnd"/>
      <w:r w:rsidRPr="00955F1B">
        <w:rPr>
          <w:color w:val="000000" w:themeColor="text1"/>
          <w:lang w:val="en-US"/>
        </w:rPr>
        <w:t xml:space="preserve"> et al., 2012). They are expected to be equipped with higher levels of human capital</w:t>
      </w:r>
      <w:r w:rsidR="00F27FA3" w:rsidRPr="00955F1B">
        <w:rPr>
          <w:color w:val="000000" w:themeColor="text1"/>
          <w:lang w:val="en-US"/>
        </w:rPr>
        <w:t>, which</w:t>
      </w:r>
      <w:r w:rsidRPr="00955F1B">
        <w:rPr>
          <w:color w:val="000000" w:themeColor="text1"/>
          <w:lang w:val="en-US"/>
        </w:rPr>
        <w:t xml:space="preserve"> helps them to succeed in market competition. Moreover, some studies indicate that public support </w:t>
      </w:r>
      <w:r w:rsidR="00F27FA3" w:rsidRPr="00955F1B">
        <w:rPr>
          <w:color w:val="000000" w:themeColor="text1"/>
          <w:lang w:val="en-US"/>
        </w:rPr>
        <w:t>varies</w:t>
      </w:r>
      <w:r w:rsidRPr="00955F1B">
        <w:rPr>
          <w:color w:val="000000" w:themeColor="text1"/>
          <w:lang w:val="en-US"/>
        </w:rPr>
        <w:t xml:space="preserve"> based on employment in </w:t>
      </w:r>
      <w:r w:rsidR="00F27FA3" w:rsidRPr="00955F1B">
        <w:rPr>
          <w:color w:val="000000" w:themeColor="text1"/>
          <w:lang w:val="en-US"/>
        </w:rPr>
        <w:t xml:space="preserve">the </w:t>
      </w:r>
      <w:r w:rsidRPr="00955F1B">
        <w:rPr>
          <w:color w:val="000000" w:themeColor="text1"/>
          <w:lang w:val="en-US"/>
        </w:rPr>
        <w:t>private or public sector, with workers of the latter sector showing more dissatisfaction with economic changes, especially concerning privatization (</w:t>
      </w:r>
      <w:proofErr w:type="spellStart"/>
      <w:r w:rsidRPr="00955F1B">
        <w:rPr>
          <w:color w:val="000000" w:themeColor="text1"/>
          <w:lang w:val="en-US"/>
        </w:rPr>
        <w:t>Fidrmuc</w:t>
      </w:r>
      <w:proofErr w:type="spellEnd"/>
      <w:r w:rsidRPr="00955F1B">
        <w:rPr>
          <w:color w:val="000000" w:themeColor="text1"/>
          <w:lang w:val="en-US"/>
        </w:rPr>
        <w:t>, 1999</w:t>
      </w:r>
      <w:r w:rsidR="00804D63">
        <w:rPr>
          <w:color w:val="000000" w:themeColor="text1"/>
          <w:lang w:val="en-US"/>
        </w:rPr>
        <w:t>;</w:t>
      </w:r>
      <w:r w:rsidRPr="00955F1B">
        <w:rPr>
          <w:color w:val="000000" w:themeColor="text1"/>
          <w:lang w:val="en-US"/>
        </w:rPr>
        <w:t xml:space="preserve"> or </w:t>
      </w:r>
      <w:proofErr w:type="spellStart"/>
      <w:r w:rsidRPr="00955F1B">
        <w:rPr>
          <w:color w:val="000000" w:themeColor="text1"/>
          <w:lang w:val="en-US"/>
        </w:rPr>
        <w:t>Battaglio</w:t>
      </w:r>
      <w:proofErr w:type="spellEnd"/>
      <w:r w:rsidRPr="00955F1B">
        <w:rPr>
          <w:color w:val="000000" w:themeColor="text1"/>
          <w:lang w:val="en-US"/>
        </w:rPr>
        <w:t xml:space="preserve"> and </w:t>
      </w:r>
      <w:proofErr w:type="spellStart"/>
      <w:r w:rsidRPr="00955F1B">
        <w:rPr>
          <w:color w:val="000000" w:themeColor="text1"/>
          <w:lang w:val="en-US"/>
        </w:rPr>
        <w:t>Legge</w:t>
      </w:r>
      <w:proofErr w:type="spellEnd"/>
      <w:r w:rsidRPr="00955F1B">
        <w:rPr>
          <w:color w:val="000000" w:themeColor="text1"/>
          <w:lang w:val="en-US"/>
        </w:rPr>
        <w:t xml:space="preserve">, 2009). </w:t>
      </w:r>
      <w:r w:rsidR="00F27FA3" w:rsidRPr="00955F1B">
        <w:rPr>
          <w:color w:val="000000" w:themeColor="text1"/>
          <w:lang w:val="en-US"/>
        </w:rPr>
        <w:t>G</w:t>
      </w:r>
      <w:r w:rsidRPr="00955F1B">
        <w:rPr>
          <w:color w:val="000000" w:themeColor="text1"/>
          <w:lang w:val="en-US"/>
        </w:rPr>
        <w:t>iven the extensive restructuring of the economy that accompanies transition, private entrepreneurs and people working in the tertiary sector are more likely to benefit from the economic changes than workers in the secondary or primary sectors (</w:t>
      </w:r>
      <w:proofErr w:type="spellStart"/>
      <w:r w:rsidRPr="00955F1B">
        <w:rPr>
          <w:color w:val="000000" w:themeColor="text1"/>
          <w:lang w:val="en-US"/>
        </w:rPr>
        <w:t>Fidrmuc</w:t>
      </w:r>
      <w:proofErr w:type="spellEnd"/>
      <w:r w:rsidRPr="00955F1B">
        <w:rPr>
          <w:color w:val="000000" w:themeColor="text1"/>
          <w:lang w:val="en-US"/>
        </w:rPr>
        <w:t>, 2000). On top of that, some groups are considered to fac</w:t>
      </w:r>
      <w:r w:rsidR="00F27FA3" w:rsidRPr="00955F1B">
        <w:rPr>
          <w:color w:val="000000" w:themeColor="text1"/>
          <w:lang w:val="en-US"/>
        </w:rPr>
        <w:t>e</w:t>
      </w:r>
      <w:r w:rsidRPr="00955F1B">
        <w:rPr>
          <w:color w:val="000000" w:themeColor="text1"/>
          <w:lang w:val="en-US"/>
        </w:rPr>
        <w:t xml:space="preserve"> higher risks during transition. For example, people living in rural areas, the elderly</w:t>
      </w:r>
      <w:r w:rsidR="00F27FA3" w:rsidRPr="00955F1B">
        <w:rPr>
          <w:color w:val="000000" w:themeColor="text1"/>
          <w:lang w:val="en-US"/>
        </w:rPr>
        <w:t>,</w:t>
      </w:r>
      <w:r w:rsidRPr="00955F1B">
        <w:rPr>
          <w:color w:val="000000" w:themeColor="text1"/>
          <w:lang w:val="en-US"/>
        </w:rPr>
        <w:t xml:space="preserve"> and women tend to be less supportive of market reforms (for example </w:t>
      </w:r>
      <w:r w:rsidR="00F27FA3" w:rsidRPr="00955F1B">
        <w:rPr>
          <w:color w:val="000000" w:themeColor="text1"/>
          <w:lang w:val="en-US"/>
        </w:rPr>
        <w:t xml:space="preserve">see </w:t>
      </w:r>
      <w:proofErr w:type="spellStart"/>
      <w:r w:rsidRPr="00955F1B">
        <w:rPr>
          <w:color w:val="000000" w:themeColor="text1"/>
          <w:lang w:val="en-US"/>
        </w:rPr>
        <w:t>Hayo</w:t>
      </w:r>
      <w:proofErr w:type="spellEnd"/>
      <w:r w:rsidRPr="00955F1B">
        <w:rPr>
          <w:color w:val="000000" w:themeColor="text1"/>
          <w:lang w:val="en-US"/>
        </w:rPr>
        <w:t>, 2004</w:t>
      </w:r>
      <w:r w:rsidR="00804D63">
        <w:rPr>
          <w:color w:val="000000" w:themeColor="text1"/>
          <w:lang w:val="en-US"/>
        </w:rPr>
        <w:t>;</w:t>
      </w:r>
      <w:r w:rsidRPr="00955F1B">
        <w:rPr>
          <w:color w:val="000000" w:themeColor="text1"/>
          <w:lang w:val="en-US"/>
        </w:rPr>
        <w:t xml:space="preserve"> or </w:t>
      </w:r>
      <w:proofErr w:type="spellStart"/>
      <w:r w:rsidRPr="00955F1B">
        <w:rPr>
          <w:color w:val="000000" w:themeColor="text1"/>
          <w:lang w:val="en-US"/>
        </w:rPr>
        <w:t>Rove</w:t>
      </w:r>
      <w:r w:rsidRPr="00955F1B">
        <w:rPr>
          <w:lang w:val="en-US"/>
        </w:rPr>
        <w:t>lli</w:t>
      </w:r>
      <w:proofErr w:type="spellEnd"/>
      <w:r w:rsidRPr="00955F1B">
        <w:rPr>
          <w:lang w:val="en-US"/>
        </w:rPr>
        <w:t xml:space="preserve"> and </w:t>
      </w:r>
      <w:proofErr w:type="spellStart"/>
      <w:r w:rsidRPr="00955F1B">
        <w:rPr>
          <w:lang w:val="en-US"/>
        </w:rPr>
        <w:t>Zaiceva</w:t>
      </w:r>
      <w:proofErr w:type="spellEnd"/>
      <w:r w:rsidRPr="00955F1B">
        <w:rPr>
          <w:lang w:val="en-US"/>
        </w:rPr>
        <w:t xml:space="preserve">, 2013). </w:t>
      </w:r>
      <w:r w:rsidR="00F27FA3" w:rsidRPr="00955F1B">
        <w:rPr>
          <w:lang w:val="en-US"/>
        </w:rPr>
        <w:t xml:space="preserve">Scholars have argued the </w:t>
      </w:r>
      <w:r w:rsidRPr="00955F1B">
        <w:rPr>
          <w:lang w:val="en-US"/>
        </w:rPr>
        <w:t xml:space="preserve">last two groups </w:t>
      </w:r>
      <w:r w:rsidR="00F27FA3" w:rsidRPr="00955F1B">
        <w:rPr>
          <w:lang w:val="en-US"/>
        </w:rPr>
        <w:t xml:space="preserve">have </w:t>
      </w:r>
      <w:r w:rsidRPr="00955F1B">
        <w:rPr>
          <w:lang w:val="en-US"/>
        </w:rPr>
        <w:t xml:space="preserve">less secure </w:t>
      </w:r>
      <w:r w:rsidR="00F27FA3" w:rsidRPr="00955F1B">
        <w:rPr>
          <w:lang w:val="en-US"/>
        </w:rPr>
        <w:t xml:space="preserve">positions </w:t>
      </w:r>
      <w:r w:rsidRPr="00955F1B">
        <w:rPr>
          <w:lang w:val="en-US"/>
        </w:rPr>
        <w:t>in the job market</w:t>
      </w:r>
      <w:r w:rsidR="00F27FA3" w:rsidRPr="00955F1B">
        <w:rPr>
          <w:lang w:val="en-US"/>
        </w:rPr>
        <w:t>,</w:t>
      </w:r>
      <w:r w:rsidRPr="00955F1B">
        <w:rPr>
          <w:lang w:val="en-US"/>
        </w:rPr>
        <w:t xml:space="preserve"> and </w:t>
      </w:r>
      <w:r w:rsidR="00F27FA3" w:rsidRPr="00955F1B">
        <w:rPr>
          <w:lang w:val="en-US"/>
        </w:rPr>
        <w:t xml:space="preserve">have the most </w:t>
      </w:r>
      <w:r w:rsidRPr="00955F1B">
        <w:rPr>
          <w:lang w:val="en-US"/>
        </w:rPr>
        <w:t xml:space="preserve">to lose from </w:t>
      </w:r>
      <w:r w:rsidR="00F27FA3" w:rsidRPr="00955F1B">
        <w:rPr>
          <w:lang w:val="en-US"/>
        </w:rPr>
        <w:t>a</w:t>
      </w:r>
      <w:r w:rsidRPr="00955F1B">
        <w:rPr>
          <w:lang w:val="en-US"/>
        </w:rPr>
        <w:t xml:space="preserve"> diminish</w:t>
      </w:r>
      <w:r w:rsidR="00F27FA3" w:rsidRPr="00955F1B">
        <w:rPr>
          <w:lang w:val="en-US"/>
        </w:rPr>
        <w:t>ed</w:t>
      </w:r>
      <w:r w:rsidRPr="00955F1B">
        <w:rPr>
          <w:lang w:val="en-US"/>
        </w:rPr>
        <w:t xml:space="preserve"> social role of the state</w:t>
      </w:r>
      <w:r w:rsidR="00981352" w:rsidRPr="00955F1B">
        <w:rPr>
          <w:lang w:val="en-US"/>
        </w:rPr>
        <w:t>, which had been</w:t>
      </w:r>
      <w:r w:rsidRPr="00955F1B">
        <w:rPr>
          <w:lang w:val="en-US"/>
        </w:rPr>
        <w:t xml:space="preserve"> typical for socialist countries (</w:t>
      </w:r>
      <w:proofErr w:type="spellStart"/>
      <w:r w:rsidRPr="00955F1B">
        <w:rPr>
          <w:lang w:val="en-US"/>
        </w:rPr>
        <w:t>Kaltenthaler</w:t>
      </w:r>
      <w:proofErr w:type="spellEnd"/>
      <w:r w:rsidRPr="00955F1B">
        <w:rPr>
          <w:lang w:val="en-US"/>
        </w:rPr>
        <w:t xml:space="preserve">, </w:t>
      </w:r>
      <w:proofErr w:type="spellStart"/>
      <w:r w:rsidRPr="00955F1B">
        <w:rPr>
          <w:lang w:val="en-US"/>
        </w:rPr>
        <w:t>Cecolli</w:t>
      </w:r>
      <w:proofErr w:type="spellEnd"/>
      <w:r w:rsidRPr="00955F1B">
        <w:rPr>
          <w:lang w:val="en-US"/>
        </w:rPr>
        <w:t xml:space="preserve"> and </w:t>
      </w:r>
      <w:proofErr w:type="spellStart"/>
      <w:r w:rsidRPr="00955F1B">
        <w:rPr>
          <w:lang w:val="en-US"/>
        </w:rPr>
        <w:t>Michta</w:t>
      </w:r>
      <w:proofErr w:type="spellEnd"/>
      <w:r w:rsidRPr="00955F1B">
        <w:rPr>
          <w:lang w:val="en-US"/>
        </w:rPr>
        <w:t>, 2006).</w:t>
      </w:r>
    </w:p>
    <w:p w14:paraId="01787A79" w14:textId="77777777" w:rsidR="00F80480" w:rsidRPr="00955F1B" w:rsidRDefault="00F80480" w:rsidP="02DD0FA7">
      <w:pPr>
        <w:pStyle w:val="Odstavec-dal"/>
        <w:ind w:firstLine="0"/>
        <w:rPr>
          <w:color w:val="000000" w:themeColor="text1"/>
          <w:lang w:val="en-US"/>
        </w:rPr>
      </w:pPr>
    </w:p>
    <w:p w14:paraId="324B9FD6" w14:textId="770ECF19" w:rsidR="00F33C28" w:rsidRPr="00955F1B" w:rsidRDefault="00F33C28" w:rsidP="00F33C28">
      <w:pPr>
        <w:pStyle w:val="Nadpis1"/>
        <w:rPr>
          <w:lang w:val="en-US"/>
        </w:rPr>
      </w:pPr>
      <w:r w:rsidRPr="00955F1B">
        <w:rPr>
          <w:lang w:val="en-US"/>
        </w:rPr>
        <w:lastRenderedPageBreak/>
        <w:t>Econometric analysis</w:t>
      </w:r>
    </w:p>
    <w:p w14:paraId="37A5CFA6" w14:textId="7B5C2698" w:rsidR="00071CD9" w:rsidRPr="00955F1B" w:rsidRDefault="00071CD9" w:rsidP="0083162A">
      <w:pPr>
        <w:pStyle w:val="Nadpis2"/>
        <w:rPr>
          <w:lang w:val="en-US"/>
        </w:rPr>
      </w:pPr>
      <w:r w:rsidRPr="00955F1B">
        <w:rPr>
          <w:lang w:val="en-US"/>
        </w:rPr>
        <w:t>Data</w:t>
      </w:r>
    </w:p>
    <w:p w14:paraId="308D6677" w14:textId="335082F7" w:rsidR="00CD0613" w:rsidRPr="00955F1B" w:rsidRDefault="00981352" w:rsidP="00F33C28">
      <w:pPr>
        <w:pStyle w:val="Odstavec-prvn"/>
        <w:rPr>
          <w:lang w:val="en-US"/>
        </w:rPr>
      </w:pPr>
      <w:r w:rsidRPr="00955F1B">
        <w:rPr>
          <w:lang w:val="en-US"/>
        </w:rPr>
        <w:t>We tested t</w:t>
      </w:r>
      <w:r w:rsidR="7E805678" w:rsidRPr="00955F1B">
        <w:rPr>
          <w:lang w:val="en-US"/>
        </w:rPr>
        <w:t xml:space="preserve">he </w:t>
      </w:r>
      <w:r w:rsidR="00613C15" w:rsidRPr="00955F1B">
        <w:rPr>
          <w:lang w:val="en-US"/>
        </w:rPr>
        <w:t>factors influencing the support for</w:t>
      </w:r>
      <w:r w:rsidR="0B70A9BD" w:rsidRPr="00955F1B">
        <w:rPr>
          <w:lang w:val="en-US"/>
        </w:rPr>
        <w:t xml:space="preserve"> Czech </w:t>
      </w:r>
      <w:r w:rsidR="00613C15" w:rsidRPr="00955F1B">
        <w:rPr>
          <w:lang w:val="en-US"/>
        </w:rPr>
        <w:t>transition using</w:t>
      </w:r>
      <w:r w:rsidR="7E805678" w:rsidRPr="00955F1B">
        <w:rPr>
          <w:lang w:val="en-US"/>
        </w:rPr>
        <w:t xml:space="preserve"> data</w:t>
      </w:r>
      <w:r w:rsidR="3216B482" w:rsidRPr="00955F1B">
        <w:rPr>
          <w:lang w:val="en-US"/>
        </w:rPr>
        <w:t xml:space="preserve"> </w:t>
      </w:r>
      <w:r w:rsidR="7E805678" w:rsidRPr="00955F1B">
        <w:rPr>
          <w:lang w:val="en-US"/>
        </w:rPr>
        <w:t xml:space="preserve">from a </w:t>
      </w:r>
      <w:r w:rsidR="0B70A9BD" w:rsidRPr="00955F1B">
        <w:rPr>
          <w:lang w:val="en-US"/>
        </w:rPr>
        <w:t xml:space="preserve">unique Czech </w:t>
      </w:r>
      <w:r w:rsidR="7E805678" w:rsidRPr="00955F1B">
        <w:rPr>
          <w:lang w:val="en-US"/>
        </w:rPr>
        <w:t xml:space="preserve">public opinion survey. In comparison to broad international opinion surveys, such as Eurobarometer or </w:t>
      </w:r>
      <w:r w:rsidRPr="00955F1B">
        <w:rPr>
          <w:lang w:val="en-US"/>
        </w:rPr>
        <w:t xml:space="preserve">the </w:t>
      </w:r>
      <w:r w:rsidR="7E805678" w:rsidRPr="00955F1B">
        <w:rPr>
          <w:lang w:val="en-US"/>
        </w:rPr>
        <w:t xml:space="preserve">World/European Values Survey often used </w:t>
      </w:r>
      <w:r w:rsidR="0B70A9BD" w:rsidRPr="00955F1B">
        <w:rPr>
          <w:lang w:val="en-US"/>
        </w:rPr>
        <w:t>in studies concerning public opinion</w:t>
      </w:r>
      <w:r w:rsidR="7E805678" w:rsidRPr="00955F1B">
        <w:rPr>
          <w:lang w:val="en-US"/>
        </w:rPr>
        <w:t>, national survey</w:t>
      </w:r>
      <w:r w:rsidRPr="00955F1B">
        <w:rPr>
          <w:lang w:val="en-US"/>
        </w:rPr>
        <w:t>s</w:t>
      </w:r>
      <w:r w:rsidR="7E805678" w:rsidRPr="00955F1B">
        <w:rPr>
          <w:lang w:val="en-US"/>
        </w:rPr>
        <w:t xml:space="preserve"> enable </w:t>
      </w:r>
      <w:r w:rsidR="7A740583" w:rsidRPr="00955F1B">
        <w:rPr>
          <w:lang w:val="en-US"/>
        </w:rPr>
        <w:t xml:space="preserve">a </w:t>
      </w:r>
      <w:r w:rsidR="7E805678" w:rsidRPr="00955F1B">
        <w:rPr>
          <w:lang w:val="en-US"/>
        </w:rPr>
        <w:t>more detailed focus. The</w:t>
      </w:r>
      <w:r w:rsidR="007D5D2B" w:rsidRPr="00955F1B">
        <w:rPr>
          <w:lang w:val="en-US"/>
        </w:rPr>
        <w:t xml:space="preserve"> EEA</w:t>
      </w:r>
      <w:r w:rsidR="7E805678" w:rsidRPr="00955F1B">
        <w:rPr>
          <w:lang w:val="en-US"/>
        </w:rPr>
        <w:t xml:space="preserve"> survey used in this study was con</w:t>
      </w:r>
      <w:r w:rsidR="7E805678" w:rsidRPr="00955F1B">
        <w:rPr>
          <w:lang w:val="en-US"/>
        </w:rPr>
        <w:t xml:space="preserve">ducted </w:t>
      </w:r>
      <w:r w:rsidR="00AE2624">
        <w:rPr>
          <w:lang w:val="en-US"/>
        </w:rPr>
        <w:t>(bi)</w:t>
      </w:r>
      <w:r w:rsidRPr="00955F1B">
        <w:rPr>
          <w:lang w:val="en-US"/>
        </w:rPr>
        <w:t xml:space="preserve">annually </w:t>
      </w:r>
      <w:r w:rsidR="7E805678" w:rsidRPr="00955F1B">
        <w:rPr>
          <w:lang w:val="en-US"/>
        </w:rPr>
        <w:t xml:space="preserve">in </w:t>
      </w:r>
      <w:r w:rsidR="7E805678" w:rsidRPr="00955F1B">
        <w:rPr>
          <w:lang w:val="en-US"/>
        </w:rPr>
        <w:t>the Czech Republic from 1990 to 1998</w:t>
      </w:r>
      <w:r w:rsidR="006B22C9" w:rsidRPr="00955F1B">
        <w:rPr>
          <w:lang w:val="en-US"/>
        </w:rPr>
        <w:t xml:space="preserve"> by the Institute of Sociology of the Czech Academy of Science (</w:t>
      </w:r>
      <w:proofErr w:type="spellStart"/>
      <w:r w:rsidR="006B22C9" w:rsidRPr="00955F1B">
        <w:rPr>
          <w:lang w:val="en-US"/>
        </w:rPr>
        <w:t>IoS</w:t>
      </w:r>
      <w:proofErr w:type="spellEnd"/>
      <w:r w:rsidR="006B22C9" w:rsidRPr="00955F1B">
        <w:rPr>
          <w:lang w:val="en-US"/>
        </w:rPr>
        <w:t>)</w:t>
      </w:r>
      <w:r w:rsidR="00E84781" w:rsidRPr="00955F1B">
        <w:rPr>
          <w:lang w:val="en-US"/>
        </w:rPr>
        <w:t xml:space="preserve">. </w:t>
      </w:r>
      <w:r w:rsidR="006B22C9" w:rsidRPr="00955F1B">
        <w:rPr>
          <w:lang w:val="en-US"/>
        </w:rPr>
        <w:t xml:space="preserve">It </w:t>
      </w:r>
      <w:r w:rsidR="7E805678" w:rsidRPr="00955F1B">
        <w:rPr>
          <w:lang w:val="en-US"/>
        </w:rPr>
        <w:t xml:space="preserve">focused on </w:t>
      </w:r>
      <w:r w:rsidR="00C2340B" w:rsidRPr="00955F1B">
        <w:rPr>
          <w:lang w:val="en-US"/>
        </w:rPr>
        <w:t>‘</w:t>
      </w:r>
      <w:r w:rsidR="7E805678" w:rsidRPr="00955F1B">
        <w:rPr>
          <w:lang w:val="en-US"/>
        </w:rPr>
        <w:t xml:space="preserve">attitudes concerning the central problems of economic transformation (speed of economic reforms, poverty, social justice, </w:t>
      </w:r>
      <w:r w:rsidRPr="00955F1B">
        <w:rPr>
          <w:lang w:val="en-US"/>
        </w:rPr>
        <w:t xml:space="preserve">the </w:t>
      </w:r>
      <w:r w:rsidR="7E805678" w:rsidRPr="00955F1B">
        <w:rPr>
          <w:lang w:val="en-US"/>
        </w:rPr>
        <w:t>role of the state in the economy, privatization, etc.)</w:t>
      </w:r>
      <w:r w:rsidR="00C2340B" w:rsidRPr="00955F1B">
        <w:rPr>
          <w:color w:val="000000" w:themeColor="text1"/>
          <w:lang w:val="en-US"/>
        </w:rPr>
        <w:t>’</w:t>
      </w:r>
      <w:r w:rsidR="7E805678" w:rsidRPr="00955F1B">
        <w:rPr>
          <w:lang w:val="en-US"/>
        </w:rPr>
        <w:t xml:space="preserve"> (</w:t>
      </w:r>
      <w:proofErr w:type="spellStart"/>
      <w:r w:rsidR="000327D3" w:rsidRPr="00955F1B">
        <w:rPr>
          <w:lang w:val="en-US"/>
        </w:rPr>
        <w:t>IoS</w:t>
      </w:r>
      <w:proofErr w:type="spellEnd"/>
      <w:r w:rsidR="00477AB8" w:rsidRPr="00955F1B">
        <w:rPr>
          <w:lang w:val="en-US"/>
        </w:rPr>
        <w:t>, no date</w:t>
      </w:r>
      <w:r w:rsidR="7E805678" w:rsidRPr="00955F1B">
        <w:rPr>
          <w:lang w:val="en-US"/>
        </w:rPr>
        <w:t>)</w:t>
      </w:r>
      <w:r w:rsidR="00A67F9F" w:rsidRPr="00955F1B">
        <w:rPr>
          <w:lang w:val="en-US"/>
        </w:rPr>
        <w:t>. The target population of the survey were citizens of the Czech Republic over 18 years of age. Before the split of Czechoslovakia in January 1993, Slovak citizens were also included in the survey. In these years, we restricted the sample to include only respondents from the Czech Republic.</w:t>
      </w:r>
      <w:r w:rsidR="00653F13" w:rsidRPr="00955F1B">
        <w:rPr>
          <w:rStyle w:val="Znakapoznpodarou"/>
          <w:lang w:val="en-US"/>
        </w:rPr>
        <w:footnoteReference w:id="14"/>
      </w:r>
      <w:r w:rsidR="00A67F9F" w:rsidRPr="00955F1B">
        <w:rPr>
          <w:lang w:val="en-US"/>
        </w:rPr>
        <w:t xml:space="preserve"> The sample size ranged from 1092 to 1459 people – different respondents participated in each wave of the survey. A </w:t>
      </w:r>
      <w:r w:rsidR="00477AB8" w:rsidRPr="00955F1B">
        <w:rPr>
          <w:lang w:val="en-US"/>
        </w:rPr>
        <w:t>standardized</w:t>
      </w:r>
      <w:r w:rsidR="00A67F9F" w:rsidRPr="00955F1B">
        <w:rPr>
          <w:lang w:val="en-US"/>
        </w:rPr>
        <w:t xml:space="preserve"> interview in the household was used as </w:t>
      </w:r>
      <w:r w:rsidR="001F5C7B" w:rsidRPr="00955F1B">
        <w:rPr>
          <w:lang w:val="en-US"/>
        </w:rPr>
        <w:t>the</w:t>
      </w:r>
      <w:r w:rsidR="00A67F9F" w:rsidRPr="00955F1B">
        <w:rPr>
          <w:lang w:val="en-US"/>
        </w:rPr>
        <w:t xml:space="preserve"> mode of data collection. This allowed </w:t>
      </w:r>
      <w:r w:rsidR="001F5C7B" w:rsidRPr="00955F1B">
        <w:rPr>
          <w:lang w:val="en-US"/>
        </w:rPr>
        <w:t xml:space="preserve">the researchers </w:t>
      </w:r>
      <w:r w:rsidR="00A67F9F" w:rsidRPr="00955F1B">
        <w:rPr>
          <w:lang w:val="en-US"/>
        </w:rPr>
        <w:t>to establish rapport with the respondents, provide clarification if needed</w:t>
      </w:r>
      <w:r w:rsidR="001F5C7B" w:rsidRPr="00955F1B">
        <w:rPr>
          <w:lang w:val="en-US"/>
        </w:rPr>
        <w:t>,</w:t>
      </w:r>
      <w:r w:rsidR="00A67F9F" w:rsidRPr="00955F1B">
        <w:rPr>
          <w:lang w:val="en-US"/>
        </w:rPr>
        <w:t xml:space="preserve"> and ensure a high response rate.</w:t>
      </w:r>
      <w:r w:rsidR="4E92D262" w:rsidRPr="00955F1B">
        <w:rPr>
          <w:lang w:val="en-US"/>
        </w:rPr>
        <w:t xml:space="preserve"> </w:t>
      </w:r>
    </w:p>
    <w:p w14:paraId="49F66974" w14:textId="508D89DA" w:rsidR="00F33C28" w:rsidRPr="00955F1B" w:rsidRDefault="7E805678" w:rsidP="00F866A3">
      <w:pPr>
        <w:pStyle w:val="Odstavec-prvn"/>
        <w:ind w:firstLine="561"/>
        <w:rPr>
          <w:lang w:val="en-US"/>
        </w:rPr>
      </w:pPr>
      <w:r w:rsidRPr="00955F1B">
        <w:rPr>
          <w:lang w:val="en-US"/>
        </w:rPr>
        <w:t>Apart from these attitudes, socioeconomic characteristics and</w:t>
      </w:r>
      <w:r w:rsidR="3F47C759" w:rsidRPr="00955F1B">
        <w:rPr>
          <w:lang w:val="en-US"/>
        </w:rPr>
        <w:t xml:space="preserve"> </w:t>
      </w:r>
      <w:r w:rsidRPr="00955F1B">
        <w:rPr>
          <w:lang w:val="en-US"/>
        </w:rPr>
        <w:t>political orientation of respondents were also examined.</w:t>
      </w:r>
      <w:r w:rsidR="0B70A9BD" w:rsidRPr="00955F1B">
        <w:rPr>
          <w:lang w:val="en-US"/>
        </w:rPr>
        <w:t xml:space="preserve"> Moreover</w:t>
      </w:r>
      <w:r w:rsidRPr="00955F1B">
        <w:rPr>
          <w:lang w:val="en-US"/>
        </w:rPr>
        <w:t>, many questions were asked repeatedly in consecutive year</w:t>
      </w:r>
      <w:r w:rsidR="399DA675" w:rsidRPr="00955F1B">
        <w:rPr>
          <w:lang w:val="en-US"/>
        </w:rPr>
        <w:t>s</w:t>
      </w:r>
      <w:r w:rsidR="001F5C7B" w:rsidRPr="00955F1B">
        <w:rPr>
          <w:lang w:val="en-US"/>
        </w:rPr>
        <w:t>,</w:t>
      </w:r>
      <w:r w:rsidR="3216B482" w:rsidRPr="00955F1B">
        <w:rPr>
          <w:lang w:val="en-US"/>
        </w:rPr>
        <w:t xml:space="preserve"> which </w:t>
      </w:r>
      <w:r w:rsidR="001F5C7B" w:rsidRPr="00955F1B">
        <w:rPr>
          <w:lang w:val="en-US"/>
        </w:rPr>
        <w:t>made it possible to track</w:t>
      </w:r>
      <w:r w:rsidR="3216B482" w:rsidRPr="00955F1B">
        <w:rPr>
          <w:lang w:val="en-US"/>
        </w:rPr>
        <w:t xml:space="preserve"> trends and changes in </w:t>
      </w:r>
      <w:r w:rsidR="7E9C245D" w:rsidRPr="00955F1B">
        <w:rPr>
          <w:lang w:val="en-US"/>
        </w:rPr>
        <w:t>people’s</w:t>
      </w:r>
      <w:r w:rsidR="3216B482" w:rsidRPr="00955F1B">
        <w:rPr>
          <w:lang w:val="en-US"/>
        </w:rPr>
        <w:t xml:space="preserve"> attitudes.</w:t>
      </w:r>
    </w:p>
    <w:p w14:paraId="06E912C4" w14:textId="77777777" w:rsidR="00F866A3" w:rsidRPr="00955F1B" w:rsidRDefault="00F866A3" w:rsidP="00F866A3">
      <w:pPr>
        <w:pStyle w:val="Odstavec-prvn"/>
        <w:ind w:firstLine="561"/>
        <w:rPr>
          <w:lang w:val="en-US"/>
        </w:rPr>
      </w:pPr>
    </w:p>
    <w:p w14:paraId="11C256EE" w14:textId="7B8A1CC0" w:rsidR="00CD0613" w:rsidRPr="00955F1B" w:rsidRDefault="19B27D55" w:rsidP="0083162A">
      <w:pPr>
        <w:pStyle w:val="Nadpis2"/>
        <w:rPr>
          <w:lang w:val="en-US"/>
        </w:rPr>
      </w:pPr>
      <w:r w:rsidRPr="00955F1B">
        <w:rPr>
          <w:lang w:val="en-US"/>
        </w:rPr>
        <w:t>Methodology</w:t>
      </w:r>
    </w:p>
    <w:p w14:paraId="31A8B619" w14:textId="51EC0F2B" w:rsidR="00993E69" w:rsidRPr="00955F1B" w:rsidRDefault="00CD0613" w:rsidP="004A0F9A">
      <w:pPr>
        <w:pStyle w:val="Odstavec-dal"/>
        <w:rPr>
          <w:lang w:val="en-US"/>
        </w:rPr>
      </w:pPr>
      <w:r w:rsidRPr="00955F1B">
        <w:rPr>
          <w:lang w:val="en-US"/>
        </w:rPr>
        <w:t>The dependent variable</w:t>
      </w:r>
      <w:r w:rsidR="00C77CE2" w:rsidRPr="00955F1B">
        <w:rPr>
          <w:lang w:val="en-US"/>
        </w:rPr>
        <w:t>s</w:t>
      </w:r>
      <w:r w:rsidRPr="00955F1B">
        <w:rPr>
          <w:lang w:val="en-US"/>
        </w:rPr>
        <w:t xml:space="preserve"> </w:t>
      </w:r>
      <w:r w:rsidR="00C77CE2" w:rsidRPr="00955F1B">
        <w:rPr>
          <w:lang w:val="en-US"/>
        </w:rPr>
        <w:t>were</w:t>
      </w:r>
      <w:r w:rsidR="00EF1807" w:rsidRPr="00955F1B">
        <w:rPr>
          <w:lang w:val="en-US"/>
        </w:rPr>
        <w:t xml:space="preserve"> the </w:t>
      </w:r>
      <w:r w:rsidR="00545251" w:rsidRPr="00955F1B">
        <w:rPr>
          <w:lang w:val="en-US"/>
        </w:rPr>
        <w:t>respondents</w:t>
      </w:r>
      <w:r w:rsidR="00EF1807" w:rsidRPr="00955F1B">
        <w:rPr>
          <w:lang w:val="en-US"/>
        </w:rPr>
        <w:t>’ answer</w:t>
      </w:r>
      <w:r w:rsidR="00C77CE2" w:rsidRPr="00955F1B">
        <w:rPr>
          <w:lang w:val="en-US"/>
        </w:rPr>
        <w:t>s</w:t>
      </w:r>
      <w:r w:rsidR="00EF1807" w:rsidRPr="00955F1B">
        <w:rPr>
          <w:lang w:val="en-US"/>
        </w:rPr>
        <w:t xml:space="preserve"> </w:t>
      </w:r>
      <w:r w:rsidR="00545251" w:rsidRPr="00955F1B">
        <w:rPr>
          <w:lang w:val="en-US"/>
        </w:rPr>
        <w:t>about their overall satisfaction with the ongoing economic transitio</w:t>
      </w:r>
      <w:r w:rsidR="00993E69" w:rsidRPr="00955F1B">
        <w:rPr>
          <w:lang w:val="en-US"/>
        </w:rPr>
        <w:t xml:space="preserve">n. The specific question </w:t>
      </w:r>
      <w:r w:rsidR="00C77CE2" w:rsidRPr="00955F1B">
        <w:rPr>
          <w:lang w:val="en-US"/>
        </w:rPr>
        <w:t>was</w:t>
      </w:r>
      <w:r w:rsidR="00492408" w:rsidRPr="00955F1B">
        <w:rPr>
          <w:lang w:val="en-US"/>
        </w:rPr>
        <w:t xml:space="preserve"> the following</w:t>
      </w:r>
      <w:r w:rsidR="00993E69" w:rsidRPr="00955F1B">
        <w:rPr>
          <w:lang w:val="en-US"/>
        </w:rPr>
        <w:t>:</w:t>
      </w:r>
    </w:p>
    <w:p w14:paraId="00D104C5" w14:textId="4617234B" w:rsidR="00993E69" w:rsidRPr="00955F1B" w:rsidRDefault="00993E69" w:rsidP="00993E69">
      <w:pPr>
        <w:pStyle w:val="Odstavec-dal"/>
        <w:rPr>
          <w:color w:val="000000" w:themeColor="text1"/>
          <w:kern w:val="2"/>
          <w:lang w:val="en-US" w:eastAsia="cs-CZ"/>
        </w:rPr>
      </w:pPr>
      <w:r w:rsidRPr="00955F1B">
        <w:rPr>
          <w:i/>
          <w:iCs/>
          <w:color w:val="000000" w:themeColor="text1"/>
          <w:kern w:val="2"/>
          <w:sz w:val="22"/>
          <w:szCs w:val="22"/>
          <w:lang w:val="en-US" w:eastAsia="cs-CZ"/>
        </w:rPr>
        <w:t xml:space="preserve">Would </w:t>
      </w:r>
      <w:r w:rsidRPr="00955F1B">
        <w:rPr>
          <w:i/>
          <w:iCs/>
          <w:color w:val="000000" w:themeColor="text1"/>
          <w:kern w:val="2"/>
          <w:lang w:val="en-US" w:eastAsia="cs-CZ"/>
        </w:rPr>
        <w:t>you say that you are generally satisfied with the recent progress of the economic reform?</w:t>
      </w:r>
    </w:p>
    <w:p w14:paraId="5740997D" w14:textId="13532DFC" w:rsidR="00993E69" w:rsidRPr="00955F1B" w:rsidRDefault="077C15D9" w:rsidP="00DC5E0B">
      <w:pPr>
        <w:pStyle w:val="Odstavec-dal"/>
        <w:ind w:firstLine="0"/>
        <w:rPr>
          <w:lang w:val="en-US"/>
        </w:rPr>
      </w:pPr>
      <w:r w:rsidRPr="00955F1B">
        <w:rPr>
          <w:color w:val="000000" w:themeColor="text1"/>
          <w:kern w:val="2"/>
          <w:lang w:val="en-US" w:eastAsia="cs-CZ"/>
        </w:rPr>
        <w:t xml:space="preserve">The </w:t>
      </w:r>
      <w:r w:rsidR="698CABE9" w:rsidRPr="00955F1B">
        <w:rPr>
          <w:color w:val="000000" w:themeColor="text1"/>
          <w:kern w:val="2"/>
          <w:lang w:val="en-US" w:eastAsia="cs-CZ"/>
        </w:rPr>
        <w:t xml:space="preserve">participants responded </w:t>
      </w:r>
      <w:r w:rsidRPr="00955F1B">
        <w:rPr>
          <w:lang w:val="en-US"/>
        </w:rPr>
        <w:t xml:space="preserve">on a four-item Likert scale: completely agree (1), </w:t>
      </w:r>
      <w:r w:rsidR="00C77CE2" w:rsidRPr="00955F1B">
        <w:rPr>
          <w:lang w:val="en-US"/>
        </w:rPr>
        <w:t xml:space="preserve">somewhat </w:t>
      </w:r>
      <w:r w:rsidRPr="00955F1B">
        <w:rPr>
          <w:lang w:val="en-US"/>
        </w:rPr>
        <w:t xml:space="preserve">agree (2), </w:t>
      </w:r>
      <w:r w:rsidR="00C77CE2" w:rsidRPr="00955F1B">
        <w:rPr>
          <w:lang w:val="en-US"/>
        </w:rPr>
        <w:t>somewhat</w:t>
      </w:r>
      <w:r w:rsidRPr="00955F1B">
        <w:rPr>
          <w:lang w:val="en-US"/>
        </w:rPr>
        <w:t xml:space="preserve"> disagree (3) and completely disagree (4).</w:t>
      </w:r>
      <w:r w:rsidR="698CABE9" w:rsidRPr="00955F1B">
        <w:rPr>
          <w:lang w:val="en-US"/>
        </w:rPr>
        <w:t xml:space="preserve"> We decided to </w:t>
      </w:r>
      <w:r w:rsidR="00C77CE2" w:rsidRPr="00955F1B">
        <w:rPr>
          <w:lang w:val="en-US"/>
        </w:rPr>
        <w:t>ignore</w:t>
      </w:r>
      <w:r w:rsidR="698CABE9" w:rsidRPr="00955F1B">
        <w:rPr>
          <w:lang w:val="en-US"/>
        </w:rPr>
        <w:t xml:space="preserve"> the difference between completely </w:t>
      </w:r>
      <w:r w:rsidR="057BACBB" w:rsidRPr="00955F1B">
        <w:rPr>
          <w:lang w:val="en-US"/>
        </w:rPr>
        <w:t>(dis)</w:t>
      </w:r>
      <w:r w:rsidR="698CABE9" w:rsidRPr="00955F1B">
        <w:rPr>
          <w:lang w:val="en-US"/>
        </w:rPr>
        <w:t>agree</w:t>
      </w:r>
      <w:r w:rsidR="057BACBB" w:rsidRPr="00955F1B">
        <w:rPr>
          <w:lang w:val="en-US"/>
        </w:rPr>
        <w:t xml:space="preserve"> </w:t>
      </w:r>
      <w:r w:rsidR="698CABE9" w:rsidRPr="00955F1B">
        <w:rPr>
          <w:lang w:val="en-US"/>
        </w:rPr>
        <w:t xml:space="preserve">and </w:t>
      </w:r>
      <w:r w:rsidR="00C77CE2" w:rsidRPr="00955F1B">
        <w:rPr>
          <w:lang w:val="en-US"/>
        </w:rPr>
        <w:t>somewhat</w:t>
      </w:r>
      <w:r w:rsidR="698CABE9" w:rsidRPr="00955F1B">
        <w:rPr>
          <w:lang w:val="en-US"/>
        </w:rPr>
        <w:t xml:space="preserve"> </w:t>
      </w:r>
      <w:r w:rsidR="057BACBB" w:rsidRPr="00955F1B">
        <w:rPr>
          <w:lang w:val="en-US"/>
        </w:rPr>
        <w:t>(dis)</w:t>
      </w:r>
      <w:r w:rsidR="698CABE9" w:rsidRPr="00955F1B">
        <w:rPr>
          <w:lang w:val="en-US"/>
        </w:rPr>
        <w:t xml:space="preserve">agree to form a dichotomous dependent variable </w:t>
      </w:r>
      <w:r w:rsidR="698CABE9" w:rsidRPr="00955F1B">
        <w:rPr>
          <w:i/>
          <w:iCs/>
          <w:lang w:val="en-US"/>
        </w:rPr>
        <w:t>satisfaction</w:t>
      </w:r>
      <w:r w:rsidR="00C77CE2" w:rsidRPr="009F3DE5">
        <w:rPr>
          <w:lang w:val="en-US"/>
        </w:rPr>
        <w:t xml:space="preserve">, </w:t>
      </w:r>
      <w:r w:rsidR="698CABE9" w:rsidRPr="00955F1B">
        <w:rPr>
          <w:lang w:val="en-US"/>
        </w:rPr>
        <w:t>which show</w:t>
      </w:r>
      <w:r w:rsidR="00C77CE2" w:rsidRPr="00955F1B">
        <w:rPr>
          <w:lang w:val="en-US"/>
        </w:rPr>
        <w:t>ed</w:t>
      </w:r>
      <w:r w:rsidR="698CABE9" w:rsidRPr="00955F1B">
        <w:rPr>
          <w:lang w:val="en-US"/>
        </w:rPr>
        <w:t xml:space="preserve"> whether the </w:t>
      </w:r>
      <w:r w:rsidR="057BACBB" w:rsidRPr="00955F1B">
        <w:rPr>
          <w:lang w:val="en-US"/>
        </w:rPr>
        <w:t>respondent</w:t>
      </w:r>
      <w:r w:rsidR="698CABE9" w:rsidRPr="00955F1B">
        <w:rPr>
          <w:lang w:val="en-US"/>
        </w:rPr>
        <w:t xml:space="preserve"> </w:t>
      </w:r>
      <w:r w:rsidR="00C77CE2" w:rsidRPr="00955F1B">
        <w:rPr>
          <w:lang w:val="en-US"/>
        </w:rPr>
        <w:t>was</w:t>
      </w:r>
      <w:r w:rsidR="6B2BFC07" w:rsidRPr="00955F1B">
        <w:rPr>
          <w:lang w:val="en-US"/>
        </w:rPr>
        <w:t xml:space="preserve"> fundamentally</w:t>
      </w:r>
      <w:r w:rsidR="698CABE9" w:rsidRPr="00955F1B">
        <w:rPr>
          <w:lang w:val="en-US"/>
        </w:rPr>
        <w:t xml:space="preserve"> satisfied with economic transitio</w:t>
      </w:r>
      <w:r w:rsidR="6B2BFC07" w:rsidRPr="00955F1B">
        <w:rPr>
          <w:lang w:val="en-US"/>
        </w:rPr>
        <w:t>n.</w:t>
      </w:r>
      <w:r w:rsidR="00CA4456" w:rsidRPr="00955F1B">
        <w:rPr>
          <w:rStyle w:val="Znakapoznpodarou"/>
          <w:lang w:val="en-US"/>
        </w:rPr>
        <w:footnoteReference w:id="15"/>
      </w:r>
      <w:r w:rsidR="1CEB1C89" w:rsidRPr="00955F1B">
        <w:rPr>
          <w:lang w:val="en-US"/>
        </w:rPr>
        <w:t xml:space="preserve"> </w:t>
      </w:r>
      <w:r w:rsidR="00E762F2" w:rsidRPr="00955F1B">
        <w:rPr>
          <w:lang w:val="en-US"/>
        </w:rPr>
        <w:t xml:space="preserve">The evolution of the </w:t>
      </w:r>
      <w:r w:rsidR="00A41DE4" w:rsidRPr="00955F1B">
        <w:rPr>
          <w:lang w:val="en-US"/>
        </w:rPr>
        <w:t xml:space="preserve">aggregate responses </w:t>
      </w:r>
      <w:r w:rsidR="5074E6E8" w:rsidRPr="00955F1B">
        <w:rPr>
          <w:lang w:val="en-US"/>
        </w:rPr>
        <w:t xml:space="preserve">is displayed </w:t>
      </w:r>
      <w:r w:rsidR="00C77CE2" w:rsidRPr="00955F1B">
        <w:rPr>
          <w:lang w:val="en-US"/>
        </w:rPr>
        <w:t>i</w:t>
      </w:r>
      <w:r w:rsidR="5074E6E8" w:rsidRPr="00955F1B">
        <w:rPr>
          <w:lang w:val="en-US"/>
        </w:rPr>
        <w:t xml:space="preserve">n </w:t>
      </w:r>
      <w:r w:rsidR="1CEB1C89" w:rsidRPr="00955F1B">
        <w:rPr>
          <w:lang w:val="en-US"/>
        </w:rPr>
        <w:t>Figure 1</w:t>
      </w:r>
      <w:r w:rsidR="5074E6E8" w:rsidRPr="00955F1B">
        <w:rPr>
          <w:lang w:val="en-US"/>
        </w:rPr>
        <w:t>.</w:t>
      </w:r>
      <w:r w:rsidR="1CEB1C89" w:rsidRPr="00955F1B">
        <w:rPr>
          <w:lang w:val="en-US"/>
        </w:rPr>
        <w:t xml:space="preserve"> </w:t>
      </w:r>
    </w:p>
    <w:p w14:paraId="4B333553" w14:textId="77777777" w:rsidR="00E94E76" w:rsidRPr="00955F1B" w:rsidRDefault="00E94E76" w:rsidP="00FA6167">
      <w:pPr>
        <w:pStyle w:val="Odstavec-dal"/>
        <w:keepNext/>
        <w:jc w:val="left"/>
        <w:rPr>
          <w:lang w:val="en-US"/>
        </w:rPr>
      </w:pPr>
      <w:r w:rsidRPr="00486427">
        <w:rPr>
          <w:noProof/>
          <w:lang w:val="en-US"/>
        </w:rPr>
        <w:lastRenderedPageBreak/>
        <w:drawing>
          <wp:inline distT="0" distB="0" distL="0" distR="0" wp14:anchorId="54414744" wp14:editId="3ABBD2AC">
            <wp:extent cx="5486400" cy="3200400"/>
            <wp:effectExtent l="0" t="0" r="12700" b="1270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1C1373" w14:textId="71C24139" w:rsidR="00540806" w:rsidRPr="00955F1B" w:rsidRDefault="1CEB1C89" w:rsidP="00540806">
      <w:pPr>
        <w:pStyle w:val="Titulek"/>
        <w:ind w:left="454"/>
        <w:jc w:val="both"/>
        <w:rPr>
          <w:lang w:val="en-US"/>
        </w:rPr>
      </w:pPr>
      <w:r w:rsidRPr="00955F1B">
        <w:rPr>
          <w:lang w:val="en-US"/>
        </w:rPr>
        <w:t xml:space="preserve">Figure </w:t>
      </w:r>
      <w:r w:rsidR="00E94E76" w:rsidRPr="00955F1B">
        <w:rPr>
          <w:lang w:val="en-US"/>
        </w:rPr>
        <w:fldChar w:fldCharType="begin"/>
      </w:r>
      <w:r w:rsidR="00E94E76" w:rsidRPr="00955F1B">
        <w:rPr>
          <w:lang w:val="en-US"/>
        </w:rPr>
        <w:instrText xml:space="preserve"> SEQ Figure \* ARABIC </w:instrText>
      </w:r>
      <w:r w:rsidR="00E94E76" w:rsidRPr="00955F1B">
        <w:rPr>
          <w:lang w:val="en-US"/>
        </w:rPr>
        <w:fldChar w:fldCharType="separate"/>
      </w:r>
      <w:r w:rsidR="5A1CF318" w:rsidRPr="006F3FA3">
        <w:rPr>
          <w:noProof/>
          <w:lang w:val="en-US"/>
        </w:rPr>
        <w:t>1</w:t>
      </w:r>
      <w:r w:rsidR="00E94E76" w:rsidRPr="00955F1B">
        <w:rPr>
          <w:lang w:val="en-US"/>
        </w:rPr>
        <w:fldChar w:fldCharType="end"/>
      </w:r>
      <w:r w:rsidRPr="00955F1B">
        <w:rPr>
          <w:b w:val="0"/>
          <w:bCs w:val="0"/>
          <w:lang w:val="en-US"/>
        </w:rPr>
        <w:t xml:space="preserve">: </w:t>
      </w:r>
      <w:r w:rsidR="61929113" w:rsidRPr="00955F1B">
        <w:rPr>
          <w:b w:val="0"/>
          <w:bCs w:val="0"/>
          <w:lang w:val="en-US"/>
        </w:rPr>
        <w:t>Satisfaction with</w:t>
      </w:r>
      <w:r w:rsidRPr="00955F1B">
        <w:rPr>
          <w:b w:val="0"/>
          <w:bCs w:val="0"/>
          <w:lang w:val="en-US"/>
        </w:rPr>
        <w:t xml:space="preserve"> </w:t>
      </w:r>
      <w:r w:rsidR="61929113" w:rsidRPr="00955F1B">
        <w:rPr>
          <w:b w:val="0"/>
          <w:bCs w:val="0"/>
          <w:lang w:val="en-US"/>
        </w:rPr>
        <w:t xml:space="preserve">economic </w:t>
      </w:r>
      <w:r w:rsidRPr="00955F1B">
        <w:rPr>
          <w:b w:val="0"/>
          <w:bCs w:val="0"/>
          <w:lang w:val="en-US"/>
        </w:rPr>
        <w:t>transition</w:t>
      </w:r>
      <w:r w:rsidR="07C5FBF7" w:rsidRPr="00955F1B">
        <w:rPr>
          <w:lang w:val="en-US"/>
        </w:rPr>
        <w:t>.</w:t>
      </w:r>
      <w:r w:rsidR="0FC19D37" w:rsidRPr="00955F1B">
        <w:rPr>
          <w:lang w:val="en-US"/>
        </w:rPr>
        <w:t xml:space="preserve"> </w:t>
      </w:r>
    </w:p>
    <w:p w14:paraId="00B3A6DF" w14:textId="77777777" w:rsidR="00993E69" w:rsidRPr="00955F1B" w:rsidRDefault="00993E69" w:rsidP="00A36D95">
      <w:pPr>
        <w:pStyle w:val="Odstavec-dal"/>
        <w:ind w:firstLine="0"/>
        <w:rPr>
          <w:lang w:val="en-US"/>
        </w:rPr>
      </w:pPr>
    </w:p>
    <w:p w14:paraId="1C1BC86E" w14:textId="73744AEE" w:rsidR="002C2E5F" w:rsidRPr="00955F1B" w:rsidRDefault="7BEB3904" w:rsidP="00380801">
      <w:pPr>
        <w:pStyle w:val="Odstavec-dal"/>
        <w:ind w:firstLine="0"/>
        <w:rPr>
          <w:lang w:val="en-US"/>
        </w:rPr>
      </w:pPr>
      <w:r w:rsidRPr="00955F1B">
        <w:rPr>
          <w:lang w:val="en-US"/>
        </w:rPr>
        <w:t>The</w:t>
      </w:r>
      <w:r w:rsidR="00E50998" w:rsidRPr="00955F1B">
        <w:rPr>
          <w:lang w:val="en-US"/>
        </w:rPr>
        <w:t xml:space="preserve"> </w:t>
      </w:r>
      <w:r w:rsidRPr="00955F1B">
        <w:rPr>
          <w:lang w:val="en-US"/>
        </w:rPr>
        <w:t xml:space="preserve">selection </w:t>
      </w:r>
      <w:r w:rsidR="00E50998" w:rsidRPr="00955F1B">
        <w:rPr>
          <w:lang w:val="en-US"/>
        </w:rPr>
        <w:t>of the independent variables</w:t>
      </w:r>
      <w:r w:rsidRPr="00955F1B">
        <w:rPr>
          <w:lang w:val="en-US"/>
        </w:rPr>
        <w:t xml:space="preserve"> was limited by the design of the survey</w:t>
      </w:r>
      <w:r w:rsidR="4A2D3E1C" w:rsidRPr="00955F1B">
        <w:rPr>
          <w:lang w:val="en-US"/>
        </w:rPr>
        <w:t>.</w:t>
      </w:r>
      <w:r w:rsidRPr="00955F1B">
        <w:rPr>
          <w:lang w:val="en-US"/>
        </w:rPr>
        <w:t xml:space="preserve"> </w:t>
      </w:r>
      <w:r w:rsidR="009D5D47" w:rsidRPr="00955F1B">
        <w:rPr>
          <w:lang w:val="en-US"/>
        </w:rPr>
        <w:t>Based on the literature review, we hypothesized about several groups of factors that could have influenced the support for transition.</w:t>
      </w:r>
      <w:r w:rsidR="00314676" w:rsidRPr="00955F1B">
        <w:rPr>
          <w:rStyle w:val="Znakapoznpodarou"/>
          <w:lang w:val="en-US"/>
        </w:rPr>
        <w:footnoteReference w:id="16"/>
      </w:r>
      <w:r w:rsidR="009D5D47" w:rsidRPr="00955F1B">
        <w:rPr>
          <w:lang w:val="en-US"/>
        </w:rPr>
        <w:t xml:space="preserve"> </w:t>
      </w:r>
      <w:r w:rsidR="00AD4EF0" w:rsidRPr="00955F1B">
        <w:rPr>
          <w:lang w:val="en-US"/>
        </w:rPr>
        <w:t xml:space="preserve">The first group </w:t>
      </w:r>
      <w:r w:rsidR="00495EE6" w:rsidRPr="00955F1B">
        <w:rPr>
          <w:lang w:val="en-US"/>
        </w:rPr>
        <w:t>of variables comprised</w:t>
      </w:r>
      <w:r w:rsidR="595F29AF" w:rsidRPr="00955F1B">
        <w:rPr>
          <w:lang w:val="en-US"/>
        </w:rPr>
        <w:t xml:space="preserve"> attitudes </w:t>
      </w:r>
      <w:r w:rsidR="00495EE6" w:rsidRPr="00955F1B">
        <w:rPr>
          <w:lang w:val="en-US"/>
        </w:rPr>
        <w:t>about</w:t>
      </w:r>
      <w:r w:rsidR="595F29AF" w:rsidRPr="00955F1B">
        <w:rPr>
          <w:lang w:val="en-US"/>
        </w:rPr>
        <w:t xml:space="preserve"> </w:t>
      </w:r>
      <w:r w:rsidR="00495EE6" w:rsidRPr="00955F1B">
        <w:rPr>
          <w:lang w:val="en-US"/>
        </w:rPr>
        <w:t>basic</w:t>
      </w:r>
      <w:r w:rsidR="4FE0DC27" w:rsidRPr="00955F1B">
        <w:rPr>
          <w:lang w:val="en-US"/>
        </w:rPr>
        <w:t xml:space="preserve"> principles of </w:t>
      </w:r>
      <w:r w:rsidR="00656E67" w:rsidRPr="00955F1B">
        <w:rPr>
          <w:lang w:val="en-US"/>
        </w:rPr>
        <w:t xml:space="preserve">the </w:t>
      </w:r>
      <w:r w:rsidR="595F29AF" w:rsidRPr="00955F1B">
        <w:rPr>
          <w:lang w:val="en-US"/>
        </w:rPr>
        <w:t>market economy</w:t>
      </w:r>
      <w:r w:rsidR="00495EE6" w:rsidRPr="00955F1B">
        <w:rPr>
          <w:lang w:val="en-US"/>
        </w:rPr>
        <w:t>;</w:t>
      </w:r>
      <w:r w:rsidR="00E36F79" w:rsidRPr="00955F1B">
        <w:rPr>
          <w:lang w:val="en-US"/>
        </w:rPr>
        <w:t xml:space="preserve"> </w:t>
      </w:r>
      <w:r w:rsidR="00333F00" w:rsidRPr="00955F1B">
        <w:rPr>
          <w:lang w:val="en-US"/>
        </w:rPr>
        <w:t>that is</w:t>
      </w:r>
      <w:r w:rsidR="00E36F79" w:rsidRPr="00955F1B">
        <w:rPr>
          <w:lang w:val="en-US"/>
        </w:rPr>
        <w:t>,</w:t>
      </w:r>
      <w:r w:rsidR="4FE0DC27" w:rsidRPr="00955F1B">
        <w:rPr>
          <w:lang w:val="en-US"/>
        </w:rPr>
        <w:t xml:space="preserve"> </w:t>
      </w:r>
      <w:r w:rsidR="00E36F79" w:rsidRPr="00955F1B">
        <w:rPr>
          <w:lang w:val="en-US"/>
        </w:rPr>
        <w:t xml:space="preserve">the respondents’ </w:t>
      </w:r>
      <w:r w:rsidR="595F29AF" w:rsidRPr="00955F1B">
        <w:rPr>
          <w:lang w:val="en-US"/>
        </w:rPr>
        <w:t>opinions on private enterprise, state control of the economy, price regulati</w:t>
      </w:r>
      <w:r w:rsidR="4FE0DC27" w:rsidRPr="00955F1B">
        <w:rPr>
          <w:lang w:val="en-US"/>
        </w:rPr>
        <w:t>on</w:t>
      </w:r>
      <w:r w:rsidR="00495EE6" w:rsidRPr="00955F1B">
        <w:rPr>
          <w:lang w:val="en-US"/>
        </w:rPr>
        <w:t>,</w:t>
      </w:r>
      <w:r w:rsidR="4FE0DC27" w:rsidRPr="00955F1B">
        <w:rPr>
          <w:lang w:val="en-US"/>
        </w:rPr>
        <w:t xml:space="preserve"> and foreign trade liberalization.</w:t>
      </w:r>
      <w:r w:rsidR="595F29AF" w:rsidRPr="00955F1B">
        <w:rPr>
          <w:lang w:val="en-US"/>
        </w:rPr>
        <w:t xml:space="preserve"> </w:t>
      </w:r>
      <w:r w:rsidR="006C23CA" w:rsidRPr="00955F1B">
        <w:rPr>
          <w:lang w:val="en-US"/>
        </w:rPr>
        <w:t>The second group include</w:t>
      </w:r>
      <w:r w:rsidR="00495EE6" w:rsidRPr="00955F1B">
        <w:rPr>
          <w:lang w:val="en-US"/>
        </w:rPr>
        <w:t>d</w:t>
      </w:r>
      <w:r w:rsidR="006C23CA" w:rsidRPr="00955F1B">
        <w:rPr>
          <w:lang w:val="en-US"/>
        </w:rPr>
        <w:t xml:space="preserve"> factors relating to</w:t>
      </w:r>
      <w:r w:rsidR="75C2CF46" w:rsidRPr="00955F1B">
        <w:rPr>
          <w:lang w:val="en-US"/>
        </w:rPr>
        <w:t xml:space="preserve"> </w:t>
      </w:r>
      <w:r w:rsidR="296EEBC3" w:rsidRPr="00955F1B">
        <w:rPr>
          <w:lang w:val="en-US"/>
        </w:rPr>
        <w:t>the persistence of socialist values in society</w:t>
      </w:r>
      <w:r w:rsidR="00495EE6" w:rsidRPr="00955F1B">
        <w:rPr>
          <w:lang w:val="en-US"/>
        </w:rPr>
        <w:t>;</w:t>
      </w:r>
      <w:r w:rsidR="00B56FAD" w:rsidRPr="00955F1B">
        <w:rPr>
          <w:lang w:val="en-US"/>
        </w:rPr>
        <w:t xml:space="preserve"> </w:t>
      </w:r>
      <w:r w:rsidR="00333F00" w:rsidRPr="00955F1B">
        <w:rPr>
          <w:lang w:val="en-US"/>
        </w:rPr>
        <w:t>that is</w:t>
      </w:r>
      <w:r w:rsidR="00B56FAD" w:rsidRPr="00955F1B">
        <w:rPr>
          <w:lang w:val="en-US"/>
        </w:rPr>
        <w:t>,</w:t>
      </w:r>
      <w:r w:rsidR="296EEBC3" w:rsidRPr="00955F1B">
        <w:rPr>
          <w:lang w:val="en-US"/>
        </w:rPr>
        <w:t xml:space="preserve"> attitudes towards economic incentives, income inequality</w:t>
      </w:r>
      <w:r w:rsidR="00495EE6" w:rsidRPr="00955F1B">
        <w:rPr>
          <w:lang w:val="en-US"/>
        </w:rPr>
        <w:t>,</w:t>
      </w:r>
      <w:r w:rsidR="296EEBC3" w:rsidRPr="00955F1B">
        <w:rPr>
          <w:lang w:val="en-US"/>
        </w:rPr>
        <w:t xml:space="preserve"> and existing </w:t>
      </w:r>
      <w:r w:rsidR="00495EE6" w:rsidRPr="00955F1B">
        <w:rPr>
          <w:lang w:val="en-US"/>
        </w:rPr>
        <w:t>welfare</w:t>
      </w:r>
      <w:r w:rsidR="296EEBC3" w:rsidRPr="00955F1B">
        <w:rPr>
          <w:lang w:val="en-US"/>
        </w:rPr>
        <w:t xml:space="preserve"> policies.</w:t>
      </w:r>
      <w:r w:rsidR="0CC5F6AC" w:rsidRPr="00955F1B">
        <w:rPr>
          <w:lang w:val="en-US"/>
        </w:rPr>
        <w:t xml:space="preserve"> </w:t>
      </w:r>
      <w:r w:rsidR="002337BB" w:rsidRPr="00955F1B">
        <w:rPr>
          <w:lang w:val="en-US"/>
        </w:rPr>
        <w:t>The</w:t>
      </w:r>
      <w:r w:rsidR="00807D8C" w:rsidRPr="00955F1B">
        <w:rPr>
          <w:lang w:val="en-US"/>
        </w:rPr>
        <w:t>se</w:t>
      </w:r>
      <w:r w:rsidR="002337BB" w:rsidRPr="00955F1B">
        <w:rPr>
          <w:lang w:val="en-US"/>
        </w:rPr>
        <w:t xml:space="preserve"> ideological variables </w:t>
      </w:r>
      <w:r w:rsidR="00495EE6" w:rsidRPr="00955F1B">
        <w:rPr>
          <w:lang w:val="en-US"/>
        </w:rPr>
        <w:t>were</w:t>
      </w:r>
      <w:r w:rsidR="002337BB" w:rsidRPr="00955F1B">
        <w:rPr>
          <w:lang w:val="en-US"/>
        </w:rPr>
        <w:t xml:space="preserve"> </w:t>
      </w:r>
      <w:r w:rsidR="00807D8C" w:rsidRPr="00955F1B">
        <w:rPr>
          <w:lang w:val="en-US"/>
        </w:rPr>
        <w:t>complemented by examining</w:t>
      </w:r>
      <w:r w:rsidR="002337BB" w:rsidRPr="00955F1B">
        <w:rPr>
          <w:lang w:val="en-US"/>
        </w:rPr>
        <w:t xml:space="preserve"> the political orientation of the respondents. </w:t>
      </w:r>
      <w:r w:rsidR="00D55E81" w:rsidRPr="00955F1B">
        <w:rPr>
          <w:lang w:val="en-US"/>
        </w:rPr>
        <w:t>The third group of determinants addresse</w:t>
      </w:r>
      <w:r w:rsidR="00807D8C" w:rsidRPr="00955F1B">
        <w:rPr>
          <w:lang w:val="en-US"/>
        </w:rPr>
        <w:t>d</w:t>
      </w:r>
      <w:r w:rsidR="00D55E81" w:rsidRPr="00955F1B">
        <w:rPr>
          <w:lang w:val="en-US"/>
        </w:rPr>
        <w:t xml:space="preserve"> the</w:t>
      </w:r>
      <w:r w:rsidR="387B5CB0" w:rsidRPr="00955F1B">
        <w:rPr>
          <w:lang w:val="en-US"/>
        </w:rPr>
        <w:t xml:space="preserve"> respondents’ assessment</w:t>
      </w:r>
      <w:r w:rsidR="00807D8C" w:rsidRPr="00955F1B">
        <w:rPr>
          <w:lang w:val="en-US"/>
        </w:rPr>
        <w:t>s</w:t>
      </w:r>
      <w:r w:rsidR="387B5CB0" w:rsidRPr="00955F1B">
        <w:rPr>
          <w:lang w:val="en-US"/>
        </w:rPr>
        <w:t xml:space="preserve"> of the quality of </w:t>
      </w:r>
      <w:r w:rsidR="00656E67" w:rsidRPr="00955F1B">
        <w:rPr>
          <w:lang w:val="en-US"/>
        </w:rPr>
        <w:t xml:space="preserve">the </w:t>
      </w:r>
      <w:r w:rsidR="387B5CB0" w:rsidRPr="00955F1B">
        <w:rPr>
          <w:lang w:val="en-US"/>
        </w:rPr>
        <w:t>ins</w:t>
      </w:r>
      <w:r w:rsidR="387B5CB0" w:rsidRPr="00955F1B">
        <w:rPr>
          <w:color w:val="000000" w:themeColor="text1"/>
          <w:lang w:val="en-US"/>
        </w:rPr>
        <w:t>titutional environment</w:t>
      </w:r>
      <w:r w:rsidR="00807D8C" w:rsidRPr="00955F1B">
        <w:rPr>
          <w:color w:val="000000" w:themeColor="text1"/>
          <w:lang w:val="en-US"/>
        </w:rPr>
        <w:t>,</w:t>
      </w:r>
      <w:r w:rsidR="387B5CB0" w:rsidRPr="00955F1B">
        <w:rPr>
          <w:color w:val="000000" w:themeColor="text1"/>
          <w:lang w:val="en-US"/>
        </w:rPr>
        <w:t xml:space="preserve"> </w:t>
      </w:r>
      <w:r w:rsidR="00807D8C" w:rsidRPr="00955F1B">
        <w:rPr>
          <w:color w:val="000000" w:themeColor="text1"/>
          <w:lang w:val="en-US"/>
        </w:rPr>
        <w:t>posing</w:t>
      </w:r>
      <w:r w:rsidR="387B5CB0" w:rsidRPr="00955F1B">
        <w:rPr>
          <w:color w:val="000000" w:themeColor="text1"/>
          <w:lang w:val="en-US"/>
        </w:rPr>
        <w:t xml:space="preserve"> </w:t>
      </w:r>
      <w:r w:rsidR="00656E67" w:rsidRPr="00955F1B">
        <w:rPr>
          <w:color w:val="000000" w:themeColor="text1"/>
          <w:lang w:val="en-US"/>
        </w:rPr>
        <w:t xml:space="preserve">the </w:t>
      </w:r>
      <w:r w:rsidR="387B5CB0" w:rsidRPr="00955F1B">
        <w:rPr>
          <w:color w:val="000000" w:themeColor="text1"/>
          <w:lang w:val="en-US"/>
        </w:rPr>
        <w:t xml:space="preserve">question </w:t>
      </w:r>
      <w:r w:rsidR="00656E67" w:rsidRPr="00955F1B">
        <w:rPr>
          <w:color w:val="000000" w:themeColor="text1"/>
          <w:lang w:val="en-US"/>
        </w:rPr>
        <w:t xml:space="preserve">of </w:t>
      </w:r>
      <w:r w:rsidR="387B5CB0" w:rsidRPr="00955F1B">
        <w:rPr>
          <w:color w:val="000000" w:themeColor="text1"/>
          <w:lang w:val="en-US"/>
        </w:rPr>
        <w:t>whether they believe</w:t>
      </w:r>
      <w:r w:rsidR="00807D8C" w:rsidRPr="00955F1B">
        <w:rPr>
          <w:color w:val="000000" w:themeColor="text1"/>
          <w:lang w:val="en-US"/>
        </w:rPr>
        <w:t>d</w:t>
      </w:r>
      <w:r w:rsidR="387B5CB0" w:rsidRPr="00955F1B">
        <w:rPr>
          <w:color w:val="000000" w:themeColor="text1"/>
          <w:lang w:val="en-US"/>
        </w:rPr>
        <w:t xml:space="preserve"> that democracy ha</w:t>
      </w:r>
      <w:r w:rsidR="00807D8C" w:rsidRPr="00955F1B">
        <w:rPr>
          <w:color w:val="000000" w:themeColor="text1"/>
          <w:lang w:val="en-US"/>
        </w:rPr>
        <w:t>d</w:t>
      </w:r>
      <w:r w:rsidR="387B5CB0" w:rsidRPr="00955F1B">
        <w:rPr>
          <w:color w:val="000000" w:themeColor="text1"/>
          <w:lang w:val="en-US"/>
        </w:rPr>
        <w:t xml:space="preserve"> been successfully built in the Czech Republic.</w:t>
      </w:r>
      <w:r w:rsidR="153ED6B2" w:rsidRPr="00955F1B">
        <w:rPr>
          <w:color w:val="000000" w:themeColor="text1"/>
          <w:lang w:val="en-US"/>
        </w:rPr>
        <w:t xml:space="preserve"> </w:t>
      </w:r>
      <w:r w:rsidR="00801AE7" w:rsidRPr="00955F1B">
        <w:rPr>
          <w:color w:val="000000" w:themeColor="text1"/>
          <w:lang w:val="en-US"/>
        </w:rPr>
        <w:t xml:space="preserve">The fourth group </w:t>
      </w:r>
      <w:r w:rsidR="00807D8C" w:rsidRPr="00955F1B">
        <w:rPr>
          <w:color w:val="000000" w:themeColor="text1"/>
          <w:lang w:val="en-US"/>
        </w:rPr>
        <w:t xml:space="preserve">consisted </w:t>
      </w:r>
      <w:r w:rsidR="00801AE7" w:rsidRPr="00955F1B">
        <w:rPr>
          <w:color w:val="000000" w:themeColor="text1"/>
          <w:lang w:val="en-US"/>
        </w:rPr>
        <w:t>of</w:t>
      </w:r>
      <w:r w:rsidR="387B5CB0" w:rsidRPr="00955F1B">
        <w:rPr>
          <w:color w:val="000000" w:themeColor="text1"/>
          <w:lang w:val="en-US"/>
        </w:rPr>
        <w:t xml:space="preserve"> questions about </w:t>
      </w:r>
      <w:r w:rsidRPr="00955F1B">
        <w:rPr>
          <w:color w:val="000000" w:themeColor="text1"/>
          <w:lang w:val="en-US"/>
        </w:rPr>
        <w:t xml:space="preserve">the </w:t>
      </w:r>
      <w:r w:rsidR="00807D8C" w:rsidRPr="00955F1B">
        <w:rPr>
          <w:color w:val="000000" w:themeColor="text1"/>
          <w:lang w:val="en-US"/>
        </w:rPr>
        <w:t xml:space="preserve">appropriate </w:t>
      </w:r>
      <w:r w:rsidRPr="00955F1B">
        <w:rPr>
          <w:color w:val="000000" w:themeColor="text1"/>
          <w:lang w:val="en-US"/>
        </w:rPr>
        <w:t>pace of reform and insecurities about future economic development</w:t>
      </w:r>
      <w:r w:rsidR="001B009A" w:rsidRPr="00955F1B">
        <w:rPr>
          <w:color w:val="000000" w:themeColor="text1"/>
          <w:lang w:val="en-US"/>
        </w:rPr>
        <w:t xml:space="preserve">. </w:t>
      </w:r>
      <w:r w:rsidRPr="00955F1B">
        <w:rPr>
          <w:color w:val="000000" w:themeColor="text1"/>
          <w:lang w:val="en-US"/>
        </w:rPr>
        <w:t>Las</w:t>
      </w:r>
      <w:r w:rsidRPr="00955F1B">
        <w:rPr>
          <w:lang w:val="en-US"/>
        </w:rPr>
        <w:t xml:space="preserve">tly, </w:t>
      </w:r>
      <w:r w:rsidR="008B02F3" w:rsidRPr="00955F1B">
        <w:rPr>
          <w:lang w:val="en-US"/>
        </w:rPr>
        <w:t xml:space="preserve">a </w:t>
      </w:r>
      <w:r w:rsidR="00AD5A30" w:rsidRPr="00955F1B">
        <w:rPr>
          <w:lang w:val="en-US"/>
        </w:rPr>
        <w:t>battery</w:t>
      </w:r>
      <w:r w:rsidR="008B02F3" w:rsidRPr="00955F1B">
        <w:rPr>
          <w:lang w:val="en-US"/>
        </w:rPr>
        <w:t xml:space="preserve"> of</w:t>
      </w:r>
      <w:r w:rsidRPr="00955F1B">
        <w:rPr>
          <w:lang w:val="en-US"/>
        </w:rPr>
        <w:t xml:space="preserve"> </w:t>
      </w:r>
      <w:r w:rsidR="6788DDF0" w:rsidRPr="00955F1B">
        <w:rPr>
          <w:lang w:val="en-US"/>
        </w:rPr>
        <w:t xml:space="preserve">socioeconomic characteristic of the respondents </w:t>
      </w:r>
      <w:r w:rsidR="00807D8C" w:rsidRPr="00955F1B">
        <w:rPr>
          <w:lang w:val="en-US"/>
        </w:rPr>
        <w:t>was</w:t>
      </w:r>
      <w:r w:rsidR="6788DDF0" w:rsidRPr="00955F1B">
        <w:rPr>
          <w:lang w:val="en-US"/>
        </w:rPr>
        <w:t xml:space="preserve"> included </w:t>
      </w:r>
      <w:r w:rsidR="00807D8C" w:rsidRPr="00955F1B">
        <w:rPr>
          <w:lang w:val="en-US"/>
        </w:rPr>
        <w:t xml:space="preserve">that </w:t>
      </w:r>
      <w:r w:rsidR="00AD5A30" w:rsidRPr="00955F1B">
        <w:rPr>
          <w:lang w:val="en-US"/>
        </w:rPr>
        <w:t>controll</w:t>
      </w:r>
      <w:r w:rsidR="00807D8C" w:rsidRPr="00955F1B">
        <w:rPr>
          <w:lang w:val="en-US"/>
        </w:rPr>
        <w:t>ed</w:t>
      </w:r>
      <w:r w:rsidR="00AD5A30" w:rsidRPr="00955F1B">
        <w:rPr>
          <w:lang w:val="en-US"/>
        </w:rPr>
        <w:t xml:space="preserve"> for</w:t>
      </w:r>
      <w:r w:rsidR="6788DDF0" w:rsidRPr="00955F1B">
        <w:rPr>
          <w:lang w:val="en-US"/>
        </w:rPr>
        <w:t xml:space="preserve"> economic status</w:t>
      </w:r>
      <w:r w:rsidR="00AD5A30" w:rsidRPr="00955F1B">
        <w:rPr>
          <w:lang w:val="en-US"/>
        </w:rPr>
        <w:t>,</w:t>
      </w:r>
      <w:r w:rsidR="6788DDF0" w:rsidRPr="00955F1B">
        <w:rPr>
          <w:lang w:val="en-US"/>
        </w:rPr>
        <w:t xml:space="preserve"> level of education, gender, </w:t>
      </w:r>
      <w:r w:rsidR="003F7820" w:rsidRPr="00955F1B">
        <w:rPr>
          <w:lang w:val="en-US"/>
        </w:rPr>
        <w:t>age,</w:t>
      </w:r>
      <w:r w:rsidR="6788DDF0" w:rsidRPr="00955F1B">
        <w:rPr>
          <w:lang w:val="en-US"/>
        </w:rPr>
        <w:t xml:space="preserve"> and residence. </w:t>
      </w:r>
      <w:r w:rsidR="2F3F5117" w:rsidRPr="00955F1B">
        <w:rPr>
          <w:lang w:val="en-US"/>
        </w:rPr>
        <w:t xml:space="preserve"> </w:t>
      </w:r>
      <w:r w:rsidR="2CC3BC3D" w:rsidRPr="00955F1B">
        <w:rPr>
          <w:lang w:val="en-US"/>
        </w:rPr>
        <w:t xml:space="preserve">Table </w:t>
      </w:r>
      <w:r w:rsidR="4B17E31B" w:rsidRPr="00955F1B">
        <w:rPr>
          <w:lang w:val="en-US"/>
        </w:rPr>
        <w:t>A</w:t>
      </w:r>
      <w:r w:rsidR="2CC3BC3D" w:rsidRPr="00955F1B">
        <w:rPr>
          <w:lang w:val="en-US"/>
        </w:rPr>
        <w:t>1</w:t>
      </w:r>
      <w:r w:rsidR="4B17E31B" w:rsidRPr="00955F1B">
        <w:rPr>
          <w:lang w:val="en-US"/>
        </w:rPr>
        <w:t xml:space="preserve"> in the Appendix</w:t>
      </w:r>
      <w:r w:rsidR="2CC3BC3D" w:rsidRPr="00955F1B">
        <w:rPr>
          <w:lang w:val="en-US"/>
        </w:rPr>
        <w:t xml:space="preserve"> </w:t>
      </w:r>
      <w:r w:rsidR="2F3F5117" w:rsidRPr="00955F1B">
        <w:rPr>
          <w:lang w:val="en-US"/>
        </w:rPr>
        <w:t>summarizes</w:t>
      </w:r>
      <w:r w:rsidR="2CC3BC3D" w:rsidRPr="00955F1B">
        <w:rPr>
          <w:lang w:val="en-US"/>
        </w:rPr>
        <w:t xml:space="preserve"> the variables used in </w:t>
      </w:r>
      <w:r w:rsidR="006F54FF" w:rsidRPr="00955F1B">
        <w:rPr>
          <w:lang w:val="en-US"/>
        </w:rPr>
        <w:t xml:space="preserve">the </w:t>
      </w:r>
      <w:r w:rsidR="2CC3BC3D" w:rsidRPr="00955F1B">
        <w:rPr>
          <w:lang w:val="en-US"/>
        </w:rPr>
        <w:t>analysis</w:t>
      </w:r>
      <w:r w:rsidR="153ED6B2" w:rsidRPr="00955F1B">
        <w:rPr>
          <w:lang w:val="en-US"/>
        </w:rPr>
        <w:t xml:space="preserve">, </w:t>
      </w:r>
      <w:r w:rsidR="6788DDF0" w:rsidRPr="00955F1B">
        <w:rPr>
          <w:lang w:val="en-US"/>
        </w:rPr>
        <w:t>together with</w:t>
      </w:r>
      <w:r w:rsidR="2CC3BC3D" w:rsidRPr="00955F1B">
        <w:rPr>
          <w:lang w:val="en-US"/>
        </w:rPr>
        <w:t xml:space="preserve"> their description.</w:t>
      </w:r>
    </w:p>
    <w:p w14:paraId="2D4992DB" w14:textId="4EC59FC1" w:rsidR="001D6D36" w:rsidRPr="00955F1B" w:rsidRDefault="6F05B7FB" w:rsidP="002D35A4">
      <w:pPr>
        <w:pStyle w:val="Odstavec-dal"/>
        <w:rPr>
          <w:lang w:val="en-US"/>
        </w:rPr>
      </w:pPr>
      <w:r w:rsidRPr="00955F1B">
        <w:rPr>
          <w:lang w:val="en-US"/>
        </w:rPr>
        <w:t>The means of the variables</w:t>
      </w:r>
      <w:r w:rsidR="002B640D" w:rsidRPr="00955F1B">
        <w:rPr>
          <w:lang w:val="en-US"/>
        </w:rPr>
        <w:t xml:space="preserve"> </w:t>
      </w:r>
      <w:r w:rsidRPr="00955F1B">
        <w:rPr>
          <w:lang w:val="en-US"/>
        </w:rPr>
        <w:t>are included in Table A2 in the Appendix.</w:t>
      </w:r>
      <w:r w:rsidR="00884D2E" w:rsidRPr="00955F1B">
        <w:rPr>
          <w:rStyle w:val="Znakapoznpodarou"/>
          <w:lang w:val="en-US"/>
        </w:rPr>
        <w:footnoteReference w:id="17"/>
      </w:r>
      <w:r w:rsidRPr="00955F1B">
        <w:rPr>
          <w:lang w:val="en-US"/>
        </w:rPr>
        <w:t xml:space="preserve"> </w:t>
      </w:r>
      <w:r w:rsidR="00807D8C" w:rsidRPr="00955F1B">
        <w:rPr>
          <w:lang w:val="en-US"/>
        </w:rPr>
        <w:t>C</w:t>
      </w:r>
      <w:r w:rsidR="2DF87AE8" w:rsidRPr="00955F1B">
        <w:rPr>
          <w:lang w:val="en-US"/>
        </w:rPr>
        <w:t>hanges in the means of attitudinal variables are e</w:t>
      </w:r>
      <w:r w:rsidR="0850BCE6" w:rsidRPr="00955F1B">
        <w:rPr>
          <w:lang w:val="en-US"/>
        </w:rPr>
        <w:t>specially informative</w:t>
      </w:r>
      <w:r w:rsidR="00807D8C" w:rsidRPr="00955F1B">
        <w:rPr>
          <w:lang w:val="en-US"/>
        </w:rPr>
        <w:t>,</w:t>
      </w:r>
      <w:r w:rsidR="2DF87AE8" w:rsidRPr="00955F1B">
        <w:rPr>
          <w:lang w:val="en-US"/>
        </w:rPr>
        <w:t xml:space="preserve"> as</w:t>
      </w:r>
      <w:r w:rsidR="0850BCE6" w:rsidRPr="00955F1B">
        <w:rPr>
          <w:lang w:val="en-US"/>
        </w:rPr>
        <w:t xml:space="preserve"> </w:t>
      </w:r>
      <w:r w:rsidR="2DF87AE8" w:rsidRPr="00955F1B">
        <w:rPr>
          <w:lang w:val="en-US"/>
        </w:rPr>
        <w:t>they</w:t>
      </w:r>
      <w:r w:rsidR="24942092" w:rsidRPr="00955F1B">
        <w:rPr>
          <w:lang w:val="en-US"/>
        </w:rPr>
        <w:t xml:space="preserve"> reflect</w:t>
      </w:r>
      <w:r w:rsidR="0850BCE6" w:rsidRPr="00955F1B">
        <w:rPr>
          <w:lang w:val="en-US"/>
        </w:rPr>
        <w:t xml:space="preserve"> the changes in </w:t>
      </w:r>
      <w:r w:rsidR="24942092" w:rsidRPr="00955F1B">
        <w:rPr>
          <w:lang w:val="en-US"/>
        </w:rPr>
        <w:t>people’s</w:t>
      </w:r>
      <w:r w:rsidR="0850BCE6" w:rsidRPr="00955F1B">
        <w:rPr>
          <w:lang w:val="en-US"/>
        </w:rPr>
        <w:t xml:space="preserve"> views</w:t>
      </w:r>
      <w:r w:rsidR="00807D8C" w:rsidRPr="00955F1B">
        <w:rPr>
          <w:lang w:val="en-US"/>
        </w:rPr>
        <w:t xml:space="preserve"> over time</w:t>
      </w:r>
      <w:r w:rsidR="0850BCE6" w:rsidRPr="00955F1B">
        <w:rPr>
          <w:lang w:val="en-US"/>
        </w:rPr>
        <w:t>.</w:t>
      </w:r>
      <w:r w:rsidR="00635883" w:rsidRPr="00955F1B">
        <w:rPr>
          <w:lang w:val="en-US"/>
        </w:rPr>
        <w:t xml:space="preserve"> </w:t>
      </w:r>
    </w:p>
    <w:p w14:paraId="20D18BFA" w14:textId="6461CCB4" w:rsidR="00696109" w:rsidRPr="00955F1B" w:rsidRDefault="271E2AE3" w:rsidP="000E0589">
      <w:pPr>
        <w:pStyle w:val="Odstavec-dal"/>
        <w:rPr>
          <w:lang w:val="en-US"/>
        </w:rPr>
      </w:pPr>
      <w:r w:rsidRPr="00955F1B">
        <w:rPr>
          <w:lang w:val="en-US"/>
        </w:rPr>
        <w:t>Based on the</w:t>
      </w:r>
      <w:r w:rsidR="7D23720F" w:rsidRPr="00955F1B">
        <w:rPr>
          <w:lang w:val="en-US"/>
        </w:rPr>
        <w:t xml:space="preserve"> original</w:t>
      </w:r>
      <w:r w:rsidRPr="00955F1B">
        <w:rPr>
          <w:lang w:val="en-US"/>
        </w:rPr>
        <w:t xml:space="preserve"> format of the</w:t>
      </w:r>
      <w:r w:rsidR="7D23720F" w:rsidRPr="00955F1B">
        <w:rPr>
          <w:lang w:val="en-US"/>
        </w:rPr>
        <w:t xml:space="preserve"> attitudinal</w:t>
      </w:r>
      <w:r w:rsidRPr="00955F1B">
        <w:rPr>
          <w:lang w:val="en-US"/>
        </w:rPr>
        <w:t xml:space="preserve"> responses</w:t>
      </w:r>
      <w:r w:rsidR="75C627B1" w:rsidRPr="00955F1B">
        <w:rPr>
          <w:lang w:val="en-US"/>
        </w:rPr>
        <w:t xml:space="preserve"> to survey questions</w:t>
      </w:r>
      <w:r w:rsidR="004C6F33" w:rsidRPr="00955F1B">
        <w:rPr>
          <w:lang w:val="en-US"/>
        </w:rPr>
        <w:t>,</w:t>
      </w:r>
      <w:r w:rsidRPr="00955F1B">
        <w:rPr>
          <w:lang w:val="en-US"/>
        </w:rPr>
        <w:t xml:space="preserve"> multinomial logistic regression </w:t>
      </w:r>
      <w:r w:rsidR="00807D8C" w:rsidRPr="00955F1B">
        <w:rPr>
          <w:lang w:val="en-US"/>
        </w:rPr>
        <w:t xml:space="preserve">emerged as </w:t>
      </w:r>
      <w:r w:rsidRPr="00955F1B">
        <w:rPr>
          <w:lang w:val="en-US"/>
        </w:rPr>
        <w:t>the most appropriate method for the analysis</w:t>
      </w:r>
      <w:r w:rsidR="002B3A55" w:rsidRPr="00955F1B">
        <w:rPr>
          <w:lang w:val="en-US"/>
        </w:rPr>
        <w:t xml:space="preserve"> (see</w:t>
      </w:r>
      <w:r w:rsidR="00475107" w:rsidRPr="00955F1B">
        <w:rPr>
          <w:lang w:val="en-US"/>
        </w:rPr>
        <w:t>,</w:t>
      </w:r>
      <w:r w:rsidR="002B3A55" w:rsidRPr="00955F1B">
        <w:rPr>
          <w:lang w:val="en-US"/>
        </w:rPr>
        <w:t xml:space="preserve"> for example, Doyle and </w:t>
      </w:r>
      <w:proofErr w:type="spellStart"/>
      <w:r w:rsidR="002B3A55" w:rsidRPr="00955F1B">
        <w:rPr>
          <w:lang w:val="en-US"/>
        </w:rPr>
        <w:t>Fidrmuc</w:t>
      </w:r>
      <w:proofErr w:type="spellEnd"/>
      <w:r w:rsidR="002B3A55" w:rsidRPr="00955F1B">
        <w:rPr>
          <w:lang w:val="en-US"/>
        </w:rPr>
        <w:t xml:space="preserve">, </w:t>
      </w:r>
      <w:r w:rsidR="00475107" w:rsidRPr="00955F1B">
        <w:rPr>
          <w:lang w:val="en-US"/>
        </w:rPr>
        <w:t>2003</w:t>
      </w:r>
      <w:r w:rsidR="002B3A55" w:rsidRPr="00955F1B">
        <w:rPr>
          <w:lang w:val="en-US"/>
        </w:rPr>
        <w:t>)</w:t>
      </w:r>
      <w:r w:rsidRPr="00955F1B">
        <w:rPr>
          <w:lang w:val="en-US"/>
        </w:rPr>
        <w:t>.</w:t>
      </w:r>
      <w:r w:rsidR="209CA183" w:rsidRPr="00955F1B">
        <w:rPr>
          <w:lang w:val="en-US"/>
        </w:rPr>
        <w:t xml:space="preserve"> </w:t>
      </w:r>
      <w:r w:rsidR="00056E1B" w:rsidRPr="00955F1B">
        <w:rPr>
          <w:lang w:val="en-US"/>
        </w:rPr>
        <w:t>Nevertheless,</w:t>
      </w:r>
      <w:r w:rsidR="209CA183" w:rsidRPr="00955F1B">
        <w:rPr>
          <w:lang w:val="en-US"/>
        </w:rPr>
        <w:t xml:space="preserve"> </w:t>
      </w:r>
      <w:r w:rsidR="2B38E56F" w:rsidRPr="00955F1B">
        <w:rPr>
          <w:lang w:val="en-US"/>
        </w:rPr>
        <w:t>with such a</w:t>
      </w:r>
      <w:r w:rsidR="4F397C0A" w:rsidRPr="00955F1B">
        <w:rPr>
          <w:lang w:val="en-US"/>
        </w:rPr>
        <w:t> </w:t>
      </w:r>
      <w:r w:rsidR="2B38E56F" w:rsidRPr="00955F1B">
        <w:rPr>
          <w:lang w:val="en-US"/>
        </w:rPr>
        <w:t xml:space="preserve">large number of regressors, the </w:t>
      </w:r>
      <w:r w:rsidR="00A504E6" w:rsidRPr="00955F1B">
        <w:rPr>
          <w:lang w:val="en-US"/>
        </w:rPr>
        <w:t>results</w:t>
      </w:r>
      <w:r w:rsidR="2B38E56F" w:rsidRPr="00955F1B">
        <w:rPr>
          <w:lang w:val="en-US"/>
        </w:rPr>
        <w:t xml:space="preserve"> might be hard to </w:t>
      </w:r>
      <w:r w:rsidR="00807D8C" w:rsidRPr="00955F1B">
        <w:rPr>
          <w:lang w:val="en-US"/>
        </w:rPr>
        <w:t>interpret</w:t>
      </w:r>
      <w:r w:rsidR="2B38E56F" w:rsidRPr="00955F1B">
        <w:rPr>
          <w:lang w:val="en-US"/>
        </w:rPr>
        <w:t>. For the purpose</w:t>
      </w:r>
      <w:r w:rsidR="00807D8C" w:rsidRPr="00955F1B">
        <w:rPr>
          <w:lang w:val="en-US"/>
        </w:rPr>
        <w:t>s</w:t>
      </w:r>
      <w:r w:rsidR="2B38E56F" w:rsidRPr="00955F1B">
        <w:rPr>
          <w:lang w:val="en-US"/>
        </w:rPr>
        <w:t xml:space="preserve"> of our analysis, the extent of</w:t>
      </w:r>
      <w:r w:rsidR="7DD1C725" w:rsidRPr="00955F1B">
        <w:rPr>
          <w:lang w:val="en-US"/>
        </w:rPr>
        <w:t xml:space="preserve"> the consent (the difference between completely and </w:t>
      </w:r>
      <w:r w:rsidR="00C77CE2" w:rsidRPr="00955F1B">
        <w:rPr>
          <w:lang w:val="en-US"/>
        </w:rPr>
        <w:t xml:space="preserve">somewhat </w:t>
      </w:r>
      <w:r w:rsidR="7DD1C725" w:rsidRPr="00955F1B">
        <w:rPr>
          <w:lang w:val="en-US"/>
        </w:rPr>
        <w:t xml:space="preserve">agree) </w:t>
      </w:r>
      <w:r w:rsidR="00807D8C" w:rsidRPr="00955F1B">
        <w:rPr>
          <w:lang w:val="en-US"/>
        </w:rPr>
        <w:t>was</w:t>
      </w:r>
      <w:r w:rsidR="7DD1C725" w:rsidRPr="00955F1B">
        <w:rPr>
          <w:lang w:val="en-US"/>
        </w:rPr>
        <w:t xml:space="preserve"> not important. </w:t>
      </w:r>
      <w:r w:rsidR="00807D8C" w:rsidRPr="00955F1B">
        <w:rPr>
          <w:lang w:val="en-US"/>
        </w:rPr>
        <w:t>For t</w:t>
      </w:r>
      <w:r w:rsidR="7DD1C725" w:rsidRPr="00955F1B">
        <w:rPr>
          <w:lang w:val="en-US"/>
        </w:rPr>
        <w:t>his is reason</w:t>
      </w:r>
      <w:r w:rsidR="00807D8C" w:rsidRPr="00955F1B">
        <w:rPr>
          <w:lang w:val="en-US"/>
        </w:rPr>
        <w:t>,</w:t>
      </w:r>
      <w:r w:rsidR="7DD1C725" w:rsidRPr="00955F1B">
        <w:rPr>
          <w:lang w:val="en-US"/>
        </w:rPr>
        <w:t xml:space="preserve"> </w:t>
      </w:r>
      <w:r w:rsidR="5011EAD5" w:rsidRPr="00955F1B">
        <w:rPr>
          <w:lang w:val="en-US"/>
        </w:rPr>
        <w:t>w</w:t>
      </w:r>
      <w:r w:rsidR="75242494" w:rsidRPr="00955F1B">
        <w:rPr>
          <w:lang w:val="en-US"/>
        </w:rPr>
        <w:t xml:space="preserve">e </w:t>
      </w:r>
      <w:r w:rsidR="75242494" w:rsidRPr="00955F1B">
        <w:rPr>
          <w:lang w:val="en-US"/>
        </w:rPr>
        <w:lastRenderedPageBreak/>
        <w:t>decided to estimate</w:t>
      </w:r>
      <w:r w:rsidR="72468522" w:rsidRPr="00955F1B">
        <w:rPr>
          <w:lang w:val="en-US"/>
        </w:rPr>
        <w:t xml:space="preserve"> </w:t>
      </w:r>
      <w:r w:rsidR="75242494" w:rsidRPr="00955F1B">
        <w:rPr>
          <w:lang w:val="en-US"/>
        </w:rPr>
        <w:t xml:space="preserve">simple logit </w:t>
      </w:r>
      <w:r w:rsidR="72468522" w:rsidRPr="00955F1B">
        <w:rPr>
          <w:lang w:val="en-US"/>
        </w:rPr>
        <w:t>model</w:t>
      </w:r>
      <w:r w:rsidR="7DD1C725" w:rsidRPr="00955F1B">
        <w:rPr>
          <w:lang w:val="en-US"/>
        </w:rPr>
        <w:t>s</w:t>
      </w:r>
      <w:r w:rsidR="72468522" w:rsidRPr="00955F1B">
        <w:rPr>
          <w:lang w:val="en-US"/>
        </w:rPr>
        <w:t xml:space="preserve"> </w:t>
      </w:r>
      <w:r w:rsidR="7DD1C725" w:rsidRPr="00955F1B">
        <w:rPr>
          <w:lang w:val="en-US"/>
        </w:rPr>
        <w:t>that facilitate</w:t>
      </w:r>
      <w:r w:rsidR="00807D8C" w:rsidRPr="00955F1B">
        <w:rPr>
          <w:lang w:val="en-US"/>
        </w:rPr>
        <w:t>d</w:t>
      </w:r>
      <w:r w:rsidR="7DD1C725" w:rsidRPr="00955F1B">
        <w:rPr>
          <w:lang w:val="en-US"/>
        </w:rPr>
        <w:t xml:space="preserve"> a</w:t>
      </w:r>
      <w:r w:rsidR="0025082A" w:rsidRPr="00955F1B">
        <w:rPr>
          <w:lang w:val="en-US"/>
        </w:rPr>
        <w:t> </w:t>
      </w:r>
      <w:r w:rsidR="7DD1C725" w:rsidRPr="00955F1B">
        <w:rPr>
          <w:lang w:val="en-US"/>
        </w:rPr>
        <w:t>more concise, though still informative</w:t>
      </w:r>
      <w:r w:rsidR="00807D8C" w:rsidRPr="00955F1B">
        <w:rPr>
          <w:lang w:val="en-US"/>
        </w:rPr>
        <w:t>,</w:t>
      </w:r>
      <w:r w:rsidR="7DD1C725" w:rsidRPr="00955F1B">
        <w:rPr>
          <w:lang w:val="en-US"/>
        </w:rPr>
        <w:t xml:space="preserve"> interpretatio</w:t>
      </w:r>
      <w:r w:rsidR="00F92A72" w:rsidRPr="00955F1B">
        <w:rPr>
          <w:lang w:val="en-US"/>
        </w:rPr>
        <w:t>n.</w:t>
      </w:r>
      <w:r w:rsidR="007B0B55" w:rsidRPr="00955F1B">
        <w:rPr>
          <w:rStyle w:val="Znakapoznpodarou"/>
          <w:lang w:val="en-US"/>
        </w:rPr>
        <w:footnoteReference w:id="18"/>
      </w:r>
      <w:r w:rsidR="72468522" w:rsidRPr="00955F1B">
        <w:rPr>
          <w:lang w:val="en-US"/>
        </w:rPr>
        <w:t xml:space="preserve"> </w:t>
      </w:r>
      <w:r w:rsidR="004461EB" w:rsidRPr="00955F1B">
        <w:rPr>
          <w:lang w:val="en-US"/>
        </w:rPr>
        <w:t>We had to estimate the model separately for each year because the waves of the EEA included different sets of representative respondents.</w:t>
      </w:r>
      <w:r w:rsidR="004461EB" w:rsidRPr="00955F1B">
        <w:rPr>
          <w:rStyle w:val="Znakapoznpodarou"/>
          <w:lang w:val="en-US"/>
        </w:rPr>
        <w:footnoteReference w:id="19"/>
      </w:r>
    </w:p>
    <w:p w14:paraId="5B19FD9D" w14:textId="77777777" w:rsidR="00DE7CD5" w:rsidRPr="00955F1B" w:rsidRDefault="00DE7CD5" w:rsidP="000E0589">
      <w:pPr>
        <w:pStyle w:val="Odstavec-dal"/>
        <w:rPr>
          <w:lang w:val="en-US"/>
        </w:rPr>
      </w:pPr>
    </w:p>
    <w:p w14:paraId="4AD41C0E" w14:textId="3C713ADD" w:rsidR="00E86C13" w:rsidRPr="00955F1B" w:rsidRDefault="19B27D55" w:rsidP="00E86C13">
      <w:pPr>
        <w:pStyle w:val="Nadpis2"/>
        <w:rPr>
          <w:lang w:val="en-US"/>
        </w:rPr>
      </w:pPr>
      <w:r w:rsidRPr="00955F1B">
        <w:rPr>
          <w:lang w:val="en-US"/>
        </w:rPr>
        <w:t>Results</w:t>
      </w:r>
    </w:p>
    <w:p w14:paraId="18FD5013" w14:textId="051B38AD" w:rsidR="00DA046E" w:rsidRPr="00955F1B" w:rsidRDefault="00EE28E9" w:rsidP="009D3768">
      <w:pPr>
        <w:pStyle w:val="Odstavec-prvn"/>
        <w:rPr>
          <w:lang w:val="en-US"/>
        </w:rPr>
        <w:sectPr w:rsidR="00DA046E" w:rsidRPr="00955F1B">
          <w:footerReference w:type="even" r:id="rId13"/>
          <w:footerReference w:type="default" r:id="rId14"/>
          <w:pgSz w:w="11906" w:h="16838"/>
          <w:pgMar w:top="1417" w:right="1417" w:bottom="1417" w:left="1417" w:header="708" w:footer="708" w:gutter="0"/>
          <w:cols w:space="708"/>
          <w:docGrid w:linePitch="360"/>
        </w:sectPr>
      </w:pPr>
      <w:r w:rsidRPr="00955F1B">
        <w:rPr>
          <w:lang w:val="en-US"/>
        </w:rPr>
        <w:t xml:space="preserve">Table </w:t>
      </w:r>
      <w:r w:rsidR="000C459A" w:rsidRPr="00955F1B">
        <w:rPr>
          <w:lang w:val="en-US"/>
        </w:rPr>
        <w:t xml:space="preserve">1 </w:t>
      </w:r>
      <w:r w:rsidR="19B27D55" w:rsidRPr="00955F1B">
        <w:rPr>
          <w:lang w:val="en-US"/>
        </w:rPr>
        <w:t>summarizes our main results</w:t>
      </w:r>
      <w:r w:rsidRPr="00955F1B">
        <w:rPr>
          <w:lang w:val="en-US"/>
        </w:rPr>
        <w:t xml:space="preserve">. </w:t>
      </w:r>
      <w:r w:rsidR="00B40E32" w:rsidRPr="00955F1B">
        <w:rPr>
          <w:lang w:val="en-US"/>
        </w:rPr>
        <w:t>As</w:t>
      </w:r>
      <w:r w:rsidR="003D2491" w:rsidRPr="00955F1B">
        <w:rPr>
          <w:lang w:val="en-US"/>
        </w:rPr>
        <w:t xml:space="preserve"> we are not able to draw causal interpretation, the coefficients are interpreted</w:t>
      </w:r>
      <w:r w:rsidR="00FF0318" w:rsidRPr="00955F1B">
        <w:rPr>
          <w:lang w:val="en-US"/>
        </w:rPr>
        <w:t xml:space="preserve"> </w:t>
      </w:r>
      <w:r w:rsidR="003D2491" w:rsidRPr="00955F1B">
        <w:rPr>
          <w:lang w:val="en-US"/>
        </w:rPr>
        <w:t>as correlations</w:t>
      </w:r>
      <w:r w:rsidR="001178CD" w:rsidRPr="00955F1B">
        <w:rPr>
          <w:lang w:val="en-US"/>
        </w:rPr>
        <w:t>.</w:t>
      </w:r>
      <w:r w:rsidR="19B27D55" w:rsidRPr="00955F1B">
        <w:rPr>
          <w:lang w:val="en-US"/>
        </w:rPr>
        <w:t xml:space="preserve"> Our regression analysis identifies several determinants that are positively correlated with support for transformation, as well as other factors that appear to be negatively correlated with support for the reform process.</w:t>
      </w:r>
    </w:p>
    <w:p w14:paraId="58F86275" w14:textId="17470FFE" w:rsidR="001178CD" w:rsidRPr="00955F1B" w:rsidRDefault="001178CD" w:rsidP="00E7062F">
      <w:pPr>
        <w:pStyle w:val="Titulek"/>
        <w:keepNext/>
        <w:ind w:left="-567"/>
        <w:rPr>
          <w:lang w:val="en-US"/>
        </w:rPr>
      </w:pPr>
      <w:r w:rsidRPr="00955F1B">
        <w:rPr>
          <w:lang w:val="en-US"/>
        </w:rPr>
        <w:lastRenderedPageBreak/>
        <w:t xml:space="preserve">Table </w:t>
      </w:r>
      <w:r w:rsidRPr="00955F1B">
        <w:rPr>
          <w:lang w:val="en-US"/>
        </w:rPr>
        <w:fldChar w:fldCharType="begin"/>
      </w:r>
      <w:r w:rsidRPr="00955F1B">
        <w:rPr>
          <w:lang w:val="en-US"/>
        </w:rPr>
        <w:instrText xml:space="preserve"> SEQ Table \* ARABIC </w:instrText>
      </w:r>
      <w:r w:rsidRPr="00955F1B">
        <w:rPr>
          <w:lang w:val="en-US"/>
        </w:rPr>
        <w:fldChar w:fldCharType="separate"/>
      </w:r>
      <w:r w:rsidR="00A62A97" w:rsidRPr="001A141B">
        <w:rPr>
          <w:noProof/>
          <w:lang w:val="en-US"/>
        </w:rPr>
        <w:t>2</w:t>
      </w:r>
      <w:r w:rsidRPr="00955F1B">
        <w:rPr>
          <w:lang w:val="en-US"/>
        </w:rPr>
        <w:fldChar w:fldCharType="end"/>
      </w:r>
      <w:r w:rsidRPr="00955F1B">
        <w:rPr>
          <w:lang w:val="en-US"/>
        </w:rPr>
        <w:t xml:space="preserve">: </w:t>
      </w:r>
      <w:r w:rsidR="00037585" w:rsidRPr="00955F1B">
        <w:rPr>
          <w:b w:val="0"/>
          <w:bCs w:val="0"/>
          <w:lang w:val="en-US"/>
        </w:rPr>
        <w:t>R</w:t>
      </w:r>
      <w:r w:rsidRPr="00955F1B">
        <w:rPr>
          <w:b w:val="0"/>
          <w:bCs w:val="0"/>
          <w:lang w:val="en-US"/>
        </w:rPr>
        <w:t>egression</w:t>
      </w:r>
      <w:r w:rsidR="00037585" w:rsidRPr="00955F1B">
        <w:rPr>
          <w:b w:val="0"/>
          <w:bCs w:val="0"/>
          <w:lang w:val="en-US"/>
        </w:rPr>
        <w:t xml:space="preserve"> results. Logit, dependent variable satisfaction.</w:t>
      </w:r>
    </w:p>
    <w:tbl>
      <w:tblPr>
        <w:tblStyle w:val="Svtlmkatabulky"/>
        <w:tblW w:w="15309" w:type="dxa"/>
        <w:jc w:val="center"/>
        <w:tblLook w:val="04A0" w:firstRow="1" w:lastRow="0" w:firstColumn="1" w:lastColumn="0" w:noHBand="0" w:noVBand="1"/>
        <w:tblDescription w:val="Standard errors in parentheses&#10;* significant at the 10 percent level&#10;** significant at the 5 percent level&#10;*** significant at the 1 percent level&#10;For logit and probit, R2 is McFadden's pseudo-R2"/>
      </w:tblPr>
      <w:tblGrid>
        <w:gridCol w:w="2263"/>
        <w:gridCol w:w="1333"/>
        <w:gridCol w:w="1321"/>
        <w:gridCol w:w="1233"/>
        <w:gridCol w:w="1321"/>
        <w:gridCol w:w="1321"/>
        <w:gridCol w:w="1233"/>
        <w:gridCol w:w="1321"/>
        <w:gridCol w:w="1321"/>
        <w:gridCol w:w="1321"/>
        <w:gridCol w:w="1321"/>
      </w:tblGrid>
      <w:tr w:rsidR="00F740BB" w:rsidRPr="00955F1B" w14:paraId="12350B39" w14:textId="77777777" w:rsidTr="02DD0FA7">
        <w:trPr>
          <w:jc w:val="center"/>
        </w:trPr>
        <w:tc>
          <w:tcPr>
            <w:tcW w:w="2263" w:type="dxa"/>
            <w:tcBorders>
              <w:bottom w:val="single" w:sz="4" w:space="0" w:color="BFBFBF" w:themeColor="background1" w:themeShade="BF"/>
            </w:tcBorders>
          </w:tcPr>
          <w:p w14:paraId="4E66BEA7" w14:textId="77777777" w:rsidR="00F740BB" w:rsidRPr="00955F1B" w:rsidRDefault="00F740BB" w:rsidP="00E7062F">
            <w:pPr>
              <w:pStyle w:val="Odstavec-dal"/>
              <w:ind w:firstLine="0"/>
              <w:rPr>
                <w:b/>
                <w:bCs/>
                <w:sz w:val="22"/>
                <w:szCs w:val="22"/>
                <w:lang w:val="en-US"/>
              </w:rPr>
            </w:pPr>
            <w:r w:rsidRPr="00955F1B">
              <w:rPr>
                <w:b/>
                <w:bCs/>
                <w:sz w:val="22"/>
                <w:szCs w:val="22"/>
                <w:lang w:val="en-US"/>
              </w:rPr>
              <w:t>VARIABLE</w:t>
            </w:r>
          </w:p>
        </w:tc>
        <w:tc>
          <w:tcPr>
            <w:tcW w:w="1333" w:type="dxa"/>
            <w:tcBorders>
              <w:bottom w:val="single" w:sz="4" w:space="0" w:color="BFBFBF" w:themeColor="background1" w:themeShade="BF"/>
            </w:tcBorders>
          </w:tcPr>
          <w:p w14:paraId="56ACF890" w14:textId="77777777" w:rsidR="00F740BB" w:rsidRPr="00955F1B" w:rsidRDefault="00F740BB" w:rsidP="00E7062F">
            <w:pPr>
              <w:pStyle w:val="Odstavec-dal"/>
              <w:ind w:firstLine="0"/>
              <w:rPr>
                <w:b/>
                <w:bCs/>
                <w:sz w:val="22"/>
                <w:szCs w:val="22"/>
                <w:lang w:val="en-US"/>
              </w:rPr>
            </w:pPr>
            <w:r w:rsidRPr="00955F1B">
              <w:rPr>
                <w:b/>
                <w:bCs/>
                <w:sz w:val="22"/>
                <w:szCs w:val="22"/>
                <w:lang w:val="en-US"/>
              </w:rPr>
              <w:t>1990</w:t>
            </w:r>
          </w:p>
        </w:tc>
        <w:tc>
          <w:tcPr>
            <w:tcW w:w="1321" w:type="dxa"/>
            <w:tcBorders>
              <w:bottom w:val="single" w:sz="4" w:space="0" w:color="BFBFBF" w:themeColor="background1" w:themeShade="BF"/>
            </w:tcBorders>
          </w:tcPr>
          <w:p w14:paraId="44C89BBB" w14:textId="6B4B5881" w:rsidR="00F740BB" w:rsidRPr="00955F1B" w:rsidRDefault="00F740BB" w:rsidP="00E7062F">
            <w:pPr>
              <w:pStyle w:val="Odstavec-dal"/>
              <w:ind w:firstLine="0"/>
              <w:rPr>
                <w:b/>
                <w:bCs/>
                <w:sz w:val="22"/>
                <w:szCs w:val="22"/>
                <w:lang w:val="en-US"/>
              </w:rPr>
            </w:pPr>
            <w:r w:rsidRPr="00955F1B">
              <w:rPr>
                <w:b/>
                <w:bCs/>
                <w:sz w:val="22"/>
                <w:szCs w:val="22"/>
                <w:lang w:val="en-US"/>
              </w:rPr>
              <w:t>1991/6</w:t>
            </w:r>
          </w:p>
        </w:tc>
        <w:tc>
          <w:tcPr>
            <w:tcW w:w="1233" w:type="dxa"/>
            <w:tcBorders>
              <w:bottom w:val="single" w:sz="4" w:space="0" w:color="BFBFBF" w:themeColor="background1" w:themeShade="BF"/>
            </w:tcBorders>
          </w:tcPr>
          <w:p w14:paraId="6DCABD28" w14:textId="317B389F" w:rsidR="00F740BB" w:rsidRPr="00955F1B" w:rsidRDefault="00F740BB" w:rsidP="00E7062F">
            <w:pPr>
              <w:pStyle w:val="Odstavec-dal"/>
              <w:ind w:firstLine="0"/>
              <w:rPr>
                <w:b/>
                <w:bCs/>
                <w:sz w:val="22"/>
                <w:szCs w:val="22"/>
                <w:lang w:val="en-US"/>
              </w:rPr>
            </w:pPr>
            <w:r w:rsidRPr="00955F1B">
              <w:rPr>
                <w:b/>
                <w:bCs/>
                <w:sz w:val="22"/>
                <w:szCs w:val="22"/>
                <w:lang w:val="en-US"/>
              </w:rPr>
              <w:t>1991/12</w:t>
            </w:r>
          </w:p>
        </w:tc>
        <w:tc>
          <w:tcPr>
            <w:tcW w:w="1321" w:type="dxa"/>
            <w:tcBorders>
              <w:bottom w:val="single" w:sz="4" w:space="0" w:color="BFBFBF" w:themeColor="background1" w:themeShade="BF"/>
            </w:tcBorders>
          </w:tcPr>
          <w:p w14:paraId="5F0B3298" w14:textId="78B5B417" w:rsidR="00F740BB" w:rsidRPr="00955F1B" w:rsidRDefault="00F740BB" w:rsidP="00E7062F">
            <w:pPr>
              <w:pStyle w:val="Odstavec-dal"/>
              <w:ind w:firstLine="0"/>
              <w:rPr>
                <w:b/>
                <w:bCs/>
                <w:sz w:val="22"/>
                <w:szCs w:val="22"/>
                <w:lang w:val="en-US"/>
              </w:rPr>
            </w:pPr>
            <w:r w:rsidRPr="00955F1B">
              <w:rPr>
                <w:b/>
                <w:bCs/>
                <w:sz w:val="22"/>
                <w:szCs w:val="22"/>
                <w:lang w:val="en-US"/>
              </w:rPr>
              <w:t>1992</w:t>
            </w:r>
          </w:p>
        </w:tc>
        <w:tc>
          <w:tcPr>
            <w:tcW w:w="1321" w:type="dxa"/>
            <w:tcBorders>
              <w:bottom w:val="single" w:sz="4" w:space="0" w:color="BFBFBF" w:themeColor="background1" w:themeShade="BF"/>
            </w:tcBorders>
          </w:tcPr>
          <w:p w14:paraId="4BA0CD01" w14:textId="1B452423" w:rsidR="00F740BB" w:rsidRPr="00955F1B" w:rsidRDefault="00F740BB" w:rsidP="00E7062F">
            <w:pPr>
              <w:pStyle w:val="Odstavec-dal"/>
              <w:ind w:firstLine="0"/>
              <w:rPr>
                <w:b/>
                <w:bCs/>
                <w:sz w:val="22"/>
                <w:szCs w:val="22"/>
                <w:lang w:val="en-US"/>
              </w:rPr>
            </w:pPr>
            <w:r w:rsidRPr="00955F1B">
              <w:rPr>
                <w:b/>
                <w:bCs/>
                <w:sz w:val="22"/>
                <w:szCs w:val="22"/>
                <w:lang w:val="en-US"/>
              </w:rPr>
              <w:t>1993/1</w:t>
            </w:r>
          </w:p>
        </w:tc>
        <w:tc>
          <w:tcPr>
            <w:tcW w:w="1233" w:type="dxa"/>
            <w:tcBorders>
              <w:bottom w:val="single" w:sz="4" w:space="0" w:color="BFBFBF" w:themeColor="background1" w:themeShade="BF"/>
            </w:tcBorders>
          </w:tcPr>
          <w:p w14:paraId="5EA3317F" w14:textId="49869116" w:rsidR="00F740BB" w:rsidRPr="00955F1B" w:rsidRDefault="00F740BB" w:rsidP="00E7062F">
            <w:pPr>
              <w:pStyle w:val="Odstavec-dal"/>
              <w:ind w:firstLine="0"/>
              <w:rPr>
                <w:b/>
                <w:bCs/>
                <w:sz w:val="22"/>
                <w:szCs w:val="22"/>
                <w:lang w:val="en-US"/>
              </w:rPr>
            </w:pPr>
            <w:r w:rsidRPr="00955F1B">
              <w:rPr>
                <w:b/>
                <w:bCs/>
                <w:sz w:val="22"/>
                <w:szCs w:val="22"/>
                <w:lang w:val="en-US"/>
              </w:rPr>
              <w:t>1993/11</w:t>
            </w:r>
          </w:p>
        </w:tc>
        <w:tc>
          <w:tcPr>
            <w:tcW w:w="1321" w:type="dxa"/>
            <w:tcBorders>
              <w:bottom w:val="single" w:sz="4" w:space="0" w:color="BFBFBF" w:themeColor="background1" w:themeShade="BF"/>
            </w:tcBorders>
          </w:tcPr>
          <w:p w14:paraId="72E58CC1" w14:textId="7F2F8F8E" w:rsidR="00F740BB" w:rsidRPr="00955F1B" w:rsidRDefault="00F740BB" w:rsidP="00E7062F">
            <w:pPr>
              <w:pStyle w:val="Odstavec-dal"/>
              <w:ind w:firstLine="0"/>
              <w:rPr>
                <w:b/>
                <w:bCs/>
                <w:sz w:val="22"/>
                <w:szCs w:val="22"/>
                <w:lang w:val="en-US"/>
              </w:rPr>
            </w:pPr>
            <w:r w:rsidRPr="00955F1B">
              <w:rPr>
                <w:b/>
                <w:bCs/>
                <w:sz w:val="22"/>
                <w:szCs w:val="22"/>
                <w:lang w:val="en-US"/>
              </w:rPr>
              <w:t>1994</w:t>
            </w:r>
          </w:p>
        </w:tc>
        <w:tc>
          <w:tcPr>
            <w:tcW w:w="1321" w:type="dxa"/>
            <w:tcBorders>
              <w:bottom w:val="single" w:sz="4" w:space="0" w:color="BFBFBF" w:themeColor="background1" w:themeShade="BF"/>
            </w:tcBorders>
          </w:tcPr>
          <w:p w14:paraId="6B55CFCE" w14:textId="77777777" w:rsidR="00F740BB" w:rsidRPr="00955F1B" w:rsidRDefault="00F740BB" w:rsidP="00E7062F">
            <w:pPr>
              <w:pStyle w:val="Odstavec-dal"/>
              <w:ind w:firstLine="0"/>
              <w:rPr>
                <w:b/>
                <w:bCs/>
                <w:sz w:val="22"/>
                <w:szCs w:val="22"/>
                <w:lang w:val="en-US"/>
              </w:rPr>
            </w:pPr>
            <w:r w:rsidRPr="00955F1B">
              <w:rPr>
                <w:b/>
                <w:bCs/>
                <w:sz w:val="22"/>
                <w:szCs w:val="22"/>
                <w:lang w:val="en-US"/>
              </w:rPr>
              <w:t>1996</w:t>
            </w:r>
          </w:p>
        </w:tc>
        <w:tc>
          <w:tcPr>
            <w:tcW w:w="1321" w:type="dxa"/>
            <w:tcBorders>
              <w:bottom w:val="single" w:sz="4" w:space="0" w:color="BFBFBF" w:themeColor="background1" w:themeShade="BF"/>
            </w:tcBorders>
          </w:tcPr>
          <w:p w14:paraId="5612103D" w14:textId="77777777" w:rsidR="00F740BB" w:rsidRPr="00955F1B" w:rsidRDefault="00F740BB" w:rsidP="00E7062F">
            <w:pPr>
              <w:pStyle w:val="Odstavec-dal"/>
              <w:ind w:firstLine="0"/>
              <w:rPr>
                <w:b/>
                <w:bCs/>
                <w:sz w:val="22"/>
                <w:szCs w:val="22"/>
                <w:lang w:val="en-US"/>
              </w:rPr>
            </w:pPr>
            <w:r w:rsidRPr="00955F1B">
              <w:rPr>
                <w:b/>
                <w:bCs/>
                <w:sz w:val="22"/>
                <w:szCs w:val="22"/>
                <w:lang w:val="en-US"/>
              </w:rPr>
              <w:t>1997</w:t>
            </w:r>
          </w:p>
        </w:tc>
        <w:tc>
          <w:tcPr>
            <w:tcW w:w="1321" w:type="dxa"/>
            <w:tcBorders>
              <w:bottom w:val="single" w:sz="4" w:space="0" w:color="BFBFBF" w:themeColor="background1" w:themeShade="BF"/>
            </w:tcBorders>
          </w:tcPr>
          <w:p w14:paraId="0E05DE7D" w14:textId="77777777" w:rsidR="00F740BB" w:rsidRPr="00955F1B" w:rsidRDefault="00F740BB" w:rsidP="00E7062F">
            <w:pPr>
              <w:pStyle w:val="Odstavec-dal"/>
              <w:ind w:firstLine="0"/>
              <w:rPr>
                <w:b/>
                <w:bCs/>
                <w:sz w:val="22"/>
                <w:szCs w:val="22"/>
                <w:lang w:val="en-US"/>
              </w:rPr>
            </w:pPr>
            <w:r w:rsidRPr="00955F1B">
              <w:rPr>
                <w:b/>
                <w:bCs/>
                <w:sz w:val="22"/>
                <w:szCs w:val="22"/>
                <w:lang w:val="en-US"/>
              </w:rPr>
              <w:t>1998</w:t>
            </w:r>
          </w:p>
        </w:tc>
      </w:tr>
      <w:tr w:rsidR="00667722" w:rsidRPr="00955F1B" w14:paraId="0C2696DE" w14:textId="77777777" w:rsidTr="02DD0FA7">
        <w:trPr>
          <w:jc w:val="center"/>
        </w:trPr>
        <w:tc>
          <w:tcPr>
            <w:tcW w:w="2263" w:type="dxa"/>
            <w:tcBorders>
              <w:bottom w:val="nil"/>
            </w:tcBorders>
          </w:tcPr>
          <w:p w14:paraId="78233714" w14:textId="14736900" w:rsidR="00667722" w:rsidRPr="00955F1B" w:rsidRDefault="008602B6" w:rsidP="00667722">
            <w:pPr>
              <w:pStyle w:val="Odstavec-dal"/>
              <w:ind w:firstLine="0"/>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C</w:t>
            </w:r>
            <w:r w:rsidR="00667722" w:rsidRPr="00955F1B">
              <w:rPr>
                <w:rFonts w:eastAsia="Times New Roman"/>
                <w:i/>
                <w:iCs/>
                <w:color w:val="000000" w:themeColor="text1"/>
                <w:kern w:val="2"/>
                <w:sz w:val="22"/>
                <w:szCs w:val="22"/>
                <w:lang w:val="en-US" w:eastAsia="cs-CZ"/>
              </w:rPr>
              <w:t>ons</w:t>
            </w:r>
            <w:r w:rsidR="00B40E32" w:rsidRPr="00955F1B">
              <w:rPr>
                <w:rFonts w:eastAsia="Times New Roman"/>
                <w:i/>
                <w:iCs/>
                <w:color w:val="000000" w:themeColor="text1"/>
                <w:kern w:val="2"/>
                <w:sz w:val="22"/>
                <w:szCs w:val="22"/>
                <w:lang w:val="en-US" w:eastAsia="cs-CZ"/>
              </w:rPr>
              <w:t>tant</w:t>
            </w:r>
          </w:p>
        </w:tc>
        <w:tc>
          <w:tcPr>
            <w:tcW w:w="1333" w:type="dxa"/>
            <w:tcBorders>
              <w:bottom w:val="nil"/>
            </w:tcBorders>
          </w:tcPr>
          <w:p w14:paraId="7A0500D5" w14:textId="5D726998"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-1.353***</w:t>
            </w:r>
          </w:p>
        </w:tc>
        <w:tc>
          <w:tcPr>
            <w:tcW w:w="1321" w:type="dxa"/>
            <w:tcBorders>
              <w:bottom w:val="nil"/>
            </w:tcBorders>
          </w:tcPr>
          <w:p w14:paraId="2CFDF446" w14:textId="0949D98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-0.3726   </w:t>
            </w:r>
          </w:p>
        </w:tc>
        <w:tc>
          <w:tcPr>
            <w:tcW w:w="1233" w:type="dxa"/>
            <w:tcBorders>
              <w:bottom w:val="nil"/>
            </w:tcBorders>
          </w:tcPr>
          <w:p w14:paraId="22F15D4B" w14:textId="22D40CC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-2.239***</w:t>
            </w:r>
          </w:p>
        </w:tc>
        <w:tc>
          <w:tcPr>
            <w:tcW w:w="1321" w:type="dxa"/>
            <w:tcBorders>
              <w:bottom w:val="nil"/>
            </w:tcBorders>
          </w:tcPr>
          <w:p w14:paraId="2590F5E0" w14:textId="15C7897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-0.8829*</w:t>
            </w:r>
          </w:p>
        </w:tc>
        <w:tc>
          <w:tcPr>
            <w:tcW w:w="1321" w:type="dxa"/>
            <w:tcBorders>
              <w:bottom w:val="nil"/>
            </w:tcBorders>
          </w:tcPr>
          <w:p w14:paraId="4535610D" w14:textId="27AEAD3A"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-0.1891   </w:t>
            </w:r>
          </w:p>
        </w:tc>
        <w:tc>
          <w:tcPr>
            <w:tcW w:w="1233" w:type="dxa"/>
            <w:tcBorders>
              <w:bottom w:val="nil"/>
            </w:tcBorders>
          </w:tcPr>
          <w:p w14:paraId="0B026CE8" w14:textId="3BAA5F5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-1.436***</w:t>
            </w:r>
          </w:p>
        </w:tc>
        <w:tc>
          <w:tcPr>
            <w:tcW w:w="1321" w:type="dxa"/>
            <w:tcBorders>
              <w:bottom w:val="nil"/>
            </w:tcBorders>
          </w:tcPr>
          <w:p w14:paraId="2BD8FEEC" w14:textId="35AEB92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-0.2150   </w:t>
            </w:r>
          </w:p>
        </w:tc>
        <w:tc>
          <w:tcPr>
            <w:tcW w:w="1321" w:type="dxa"/>
            <w:tcBorders>
              <w:bottom w:val="nil"/>
            </w:tcBorders>
          </w:tcPr>
          <w:p w14:paraId="3EB87D59" w14:textId="50FCA5C1"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0.2256   </w:t>
            </w:r>
          </w:p>
        </w:tc>
        <w:tc>
          <w:tcPr>
            <w:tcW w:w="1321" w:type="dxa"/>
            <w:tcBorders>
              <w:bottom w:val="nil"/>
            </w:tcBorders>
          </w:tcPr>
          <w:p w14:paraId="46ADA276" w14:textId="076FB276"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-0.2187   </w:t>
            </w:r>
          </w:p>
        </w:tc>
        <w:tc>
          <w:tcPr>
            <w:tcW w:w="1321" w:type="dxa"/>
            <w:tcBorders>
              <w:bottom w:val="nil"/>
            </w:tcBorders>
          </w:tcPr>
          <w:p w14:paraId="0E3E6EA0" w14:textId="631E0812"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-0.5583   </w:t>
            </w:r>
          </w:p>
        </w:tc>
      </w:tr>
      <w:tr w:rsidR="00667722" w:rsidRPr="00955F1B" w14:paraId="1BB19FB8" w14:textId="77777777" w:rsidTr="02DD0FA7">
        <w:trPr>
          <w:jc w:val="center"/>
        </w:trPr>
        <w:tc>
          <w:tcPr>
            <w:tcW w:w="2263" w:type="dxa"/>
            <w:tcBorders>
              <w:top w:val="nil"/>
              <w:bottom w:val="single" w:sz="4" w:space="0" w:color="BFBFBF" w:themeColor="background1" w:themeShade="BF"/>
            </w:tcBorders>
          </w:tcPr>
          <w:p w14:paraId="71135E4E"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0F15BE7D" w14:textId="1228850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(0.4474)</w:t>
            </w:r>
          </w:p>
        </w:tc>
        <w:tc>
          <w:tcPr>
            <w:tcW w:w="1321" w:type="dxa"/>
            <w:tcBorders>
              <w:top w:val="nil"/>
              <w:bottom w:val="single" w:sz="4" w:space="0" w:color="BFBFBF" w:themeColor="background1" w:themeShade="BF"/>
            </w:tcBorders>
          </w:tcPr>
          <w:p w14:paraId="50398778" w14:textId="3783A23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(0.4556)</w:t>
            </w:r>
          </w:p>
        </w:tc>
        <w:tc>
          <w:tcPr>
            <w:tcW w:w="1233" w:type="dxa"/>
            <w:tcBorders>
              <w:top w:val="nil"/>
              <w:bottom w:val="single" w:sz="4" w:space="0" w:color="BFBFBF" w:themeColor="background1" w:themeShade="BF"/>
            </w:tcBorders>
          </w:tcPr>
          <w:p w14:paraId="07EA3A40" w14:textId="3BFA6D7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(0.3794)</w:t>
            </w:r>
          </w:p>
        </w:tc>
        <w:tc>
          <w:tcPr>
            <w:tcW w:w="1321" w:type="dxa"/>
            <w:tcBorders>
              <w:top w:val="nil"/>
              <w:bottom w:val="single" w:sz="4" w:space="0" w:color="BFBFBF" w:themeColor="background1" w:themeShade="BF"/>
            </w:tcBorders>
          </w:tcPr>
          <w:p w14:paraId="4A0EDA10" w14:textId="2094CF8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(0.5319)</w:t>
            </w:r>
          </w:p>
        </w:tc>
        <w:tc>
          <w:tcPr>
            <w:tcW w:w="1321" w:type="dxa"/>
            <w:tcBorders>
              <w:top w:val="nil"/>
              <w:bottom w:val="single" w:sz="4" w:space="0" w:color="BFBFBF" w:themeColor="background1" w:themeShade="BF"/>
            </w:tcBorders>
          </w:tcPr>
          <w:p w14:paraId="36D07EFD" w14:textId="2003D68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(0.5701)</w:t>
            </w:r>
          </w:p>
        </w:tc>
        <w:tc>
          <w:tcPr>
            <w:tcW w:w="1233" w:type="dxa"/>
            <w:tcBorders>
              <w:top w:val="nil"/>
              <w:bottom w:val="single" w:sz="4" w:space="0" w:color="BFBFBF" w:themeColor="background1" w:themeShade="BF"/>
            </w:tcBorders>
          </w:tcPr>
          <w:p w14:paraId="0BE29210" w14:textId="1219339A"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(0.5334)</w:t>
            </w:r>
          </w:p>
        </w:tc>
        <w:tc>
          <w:tcPr>
            <w:tcW w:w="1321" w:type="dxa"/>
            <w:tcBorders>
              <w:top w:val="nil"/>
              <w:bottom w:val="single" w:sz="4" w:space="0" w:color="BFBFBF" w:themeColor="background1" w:themeShade="BF"/>
            </w:tcBorders>
          </w:tcPr>
          <w:p w14:paraId="77A48E51" w14:textId="7718C24A"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(0.4981)</w:t>
            </w:r>
          </w:p>
        </w:tc>
        <w:tc>
          <w:tcPr>
            <w:tcW w:w="1321" w:type="dxa"/>
            <w:tcBorders>
              <w:top w:val="nil"/>
              <w:bottom w:val="single" w:sz="4" w:space="0" w:color="BFBFBF" w:themeColor="background1" w:themeShade="BF"/>
            </w:tcBorders>
          </w:tcPr>
          <w:p w14:paraId="7EF4B488" w14:textId="65E2F409"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(0.4355)</w:t>
            </w:r>
          </w:p>
        </w:tc>
        <w:tc>
          <w:tcPr>
            <w:tcW w:w="1321" w:type="dxa"/>
            <w:tcBorders>
              <w:top w:val="nil"/>
              <w:bottom w:val="single" w:sz="4" w:space="0" w:color="BFBFBF" w:themeColor="background1" w:themeShade="BF"/>
            </w:tcBorders>
          </w:tcPr>
          <w:p w14:paraId="0CBEB008" w14:textId="4EB8D802"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(0.4053)</w:t>
            </w:r>
          </w:p>
        </w:tc>
        <w:tc>
          <w:tcPr>
            <w:tcW w:w="1321" w:type="dxa"/>
            <w:tcBorders>
              <w:top w:val="nil"/>
              <w:bottom w:val="single" w:sz="4" w:space="0" w:color="BFBFBF" w:themeColor="background1" w:themeShade="BF"/>
            </w:tcBorders>
          </w:tcPr>
          <w:p w14:paraId="0A73E8AB" w14:textId="24439D4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(0.5826)</w:t>
            </w:r>
          </w:p>
        </w:tc>
      </w:tr>
      <w:tr w:rsidR="00667722" w:rsidRPr="00955F1B" w14:paraId="2A0278F6" w14:textId="77777777" w:rsidTr="02DD0FA7">
        <w:trPr>
          <w:trHeight w:val="331"/>
          <w:jc w:val="center"/>
        </w:trPr>
        <w:tc>
          <w:tcPr>
            <w:tcW w:w="2263" w:type="dxa"/>
            <w:tcBorders>
              <w:top w:val="single" w:sz="4" w:space="0" w:color="BFBFBF" w:themeColor="background1" w:themeShade="BF"/>
              <w:bottom w:val="nil"/>
            </w:tcBorders>
          </w:tcPr>
          <w:p w14:paraId="6C95473B" w14:textId="260556D9" w:rsidR="00667722" w:rsidRPr="00955F1B" w:rsidRDefault="008602B6" w:rsidP="00667722">
            <w:pPr>
              <w:pStyle w:val="Odstavec-dal"/>
              <w:ind w:firstLine="0"/>
              <w:rPr>
                <w:sz w:val="22"/>
                <w:szCs w:val="22"/>
                <w:lang w:val="en-US"/>
              </w:rPr>
            </w:pPr>
            <w:r w:rsidRPr="00955F1B">
              <w:rPr>
                <w:rFonts w:eastAsia="Times New Roman"/>
                <w:i/>
                <w:iCs/>
                <w:color w:val="000000" w:themeColor="text1"/>
                <w:kern w:val="2"/>
                <w:sz w:val="22"/>
                <w:szCs w:val="22"/>
                <w:lang w:val="en-US" w:eastAsia="cs-CZ"/>
              </w:rPr>
              <w:t>P</w:t>
            </w:r>
            <w:r w:rsidR="00667722" w:rsidRPr="00955F1B">
              <w:rPr>
                <w:rFonts w:eastAsia="Times New Roman"/>
                <w:i/>
                <w:iCs/>
                <w:color w:val="000000" w:themeColor="text1"/>
                <w:kern w:val="2"/>
                <w:sz w:val="22"/>
                <w:szCs w:val="22"/>
                <w:lang w:val="en-US" w:eastAsia="cs-CZ"/>
              </w:rPr>
              <w:t>rivate</w:t>
            </w:r>
            <w:r w:rsidR="00B40E32" w:rsidRPr="00955F1B">
              <w:rPr>
                <w:rFonts w:eastAsia="Times New Roman"/>
                <w:i/>
                <w:iCs/>
                <w:color w:val="000000" w:themeColor="text1"/>
                <w:kern w:val="2"/>
                <w:sz w:val="22"/>
                <w:szCs w:val="22"/>
                <w:lang w:val="en-US" w:eastAsia="cs-CZ"/>
              </w:rPr>
              <w:t xml:space="preserve"> enterprise</w:t>
            </w:r>
          </w:p>
        </w:tc>
        <w:tc>
          <w:tcPr>
            <w:tcW w:w="1333" w:type="dxa"/>
            <w:tcBorders>
              <w:top w:val="single" w:sz="4" w:space="0" w:color="BFBFBF" w:themeColor="background1" w:themeShade="BF"/>
              <w:bottom w:val="nil"/>
            </w:tcBorders>
          </w:tcPr>
          <w:p w14:paraId="35DA87E3" w14:textId="50F6148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0.04761   </w:t>
            </w:r>
          </w:p>
        </w:tc>
        <w:tc>
          <w:tcPr>
            <w:tcW w:w="1321" w:type="dxa"/>
            <w:tcBorders>
              <w:top w:val="single" w:sz="4" w:space="0" w:color="BFBFBF" w:themeColor="background1" w:themeShade="BF"/>
              <w:bottom w:val="nil"/>
            </w:tcBorders>
          </w:tcPr>
          <w:p w14:paraId="1B9BE735" w14:textId="0B7F119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0.1072   </w:t>
            </w:r>
          </w:p>
        </w:tc>
        <w:tc>
          <w:tcPr>
            <w:tcW w:w="1233" w:type="dxa"/>
            <w:tcBorders>
              <w:top w:val="single" w:sz="4" w:space="0" w:color="BFBFBF" w:themeColor="background1" w:themeShade="BF"/>
              <w:bottom w:val="nil"/>
            </w:tcBorders>
          </w:tcPr>
          <w:p w14:paraId="29678F38" w14:textId="1146DCF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0.2397   </w:t>
            </w:r>
          </w:p>
        </w:tc>
        <w:tc>
          <w:tcPr>
            <w:tcW w:w="1321" w:type="dxa"/>
            <w:tcBorders>
              <w:top w:val="single" w:sz="4" w:space="0" w:color="BFBFBF" w:themeColor="background1" w:themeShade="BF"/>
              <w:bottom w:val="nil"/>
            </w:tcBorders>
          </w:tcPr>
          <w:p w14:paraId="4701AAA1" w14:textId="3FC95250"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0.3825   </w:t>
            </w:r>
          </w:p>
        </w:tc>
        <w:tc>
          <w:tcPr>
            <w:tcW w:w="1321" w:type="dxa"/>
            <w:tcBorders>
              <w:top w:val="single" w:sz="4" w:space="0" w:color="BFBFBF" w:themeColor="background1" w:themeShade="BF"/>
              <w:bottom w:val="nil"/>
            </w:tcBorders>
          </w:tcPr>
          <w:p w14:paraId="25FBBC2E" w14:textId="3246CCCE"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0.4190*</w:t>
            </w:r>
          </w:p>
        </w:tc>
        <w:tc>
          <w:tcPr>
            <w:tcW w:w="1233" w:type="dxa"/>
            <w:tcBorders>
              <w:top w:val="single" w:sz="4" w:space="0" w:color="BFBFBF" w:themeColor="background1" w:themeShade="BF"/>
              <w:bottom w:val="nil"/>
            </w:tcBorders>
          </w:tcPr>
          <w:p w14:paraId="36D315BA" w14:textId="6BDD52F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0.2797   </w:t>
            </w:r>
          </w:p>
        </w:tc>
        <w:tc>
          <w:tcPr>
            <w:tcW w:w="1321" w:type="dxa"/>
            <w:tcBorders>
              <w:top w:val="single" w:sz="4" w:space="0" w:color="BFBFBF" w:themeColor="background1" w:themeShade="BF"/>
              <w:bottom w:val="nil"/>
            </w:tcBorders>
          </w:tcPr>
          <w:p w14:paraId="456EF472" w14:textId="0E0A28F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0.2922   </w:t>
            </w:r>
          </w:p>
        </w:tc>
        <w:tc>
          <w:tcPr>
            <w:tcW w:w="1321" w:type="dxa"/>
            <w:tcBorders>
              <w:top w:val="single" w:sz="4" w:space="0" w:color="BFBFBF" w:themeColor="background1" w:themeShade="BF"/>
              <w:bottom w:val="nil"/>
            </w:tcBorders>
          </w:tcPr>
          <w:p w14:paraId="4CA49B0C" w14:textId="683791C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0.5070***</w:t>
            </w:r>
          </w:p>
        </w:tc>
        <w:tc>
          <w:tcPr>
            <w:tcW w:w="1321" w:type="dxa"/>
            <w:tcBorders>
              <w:top w:val="single" w:sz="4" w:space="0" w:color="BFBFBF" w:themeColor="background1" w:themeShade="BF"/>
              <w:bottom w:val="nil"/>
            </w:tcBorders>
          </w:tcPr>
          <w:p w14:paraId="61DCE8D5" w14:textId="36E0729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0.4287**</w:t>
            </w:r>
          </w:p>
        </w:tc>
        <w:tc>
          <w:tcPr>
            <w:tcW w:w="1321" w:type="dxa"/>
            <w:tcBorders>
              <w:top w:val="single" w:sz="4" w:space="0" w:color="BFBFBF" w:themeColor="background1" w:themeShade="BF"/>
              <w:bottom w:val="nil"/>
            </w:tcBorders>
          </w:tcPr>
          <w:p w14:paraId="72DD2C89" w14:textId="5B99930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0.7220***</w:t>
            </w:r>
          </w:p>
        </w:tc>
      </w:tr>
      <w:tr w:rsidR="00667722" w:rsidRPr="00955F1B" w14:paraId="731A5AE7" w14:textId="77777777" w:rsidTr="02DD0FA7">
        <w:trPr>
          <w:jc w:val="center"/>
        </w:trPr>
        <w:tc>
          <w:tcPr>
            <w:tcW w:w="2263" w:type="dxa"/>
            <w:tcBorders>
              <w:top w:val="nil"/>
              <w:bottom w:val="single" w:sz="4" w:space="0" w:color="BFBFBF" w:themeColor="background1" w:themeShade="BF"/>
            </w:tcBorders>
          </w:tcPr>
          <w:p w14:paraId="42B3F66A"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0D011721" w14:textId="2DAB456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(0.1902)</w:t>
            </w:r>
          </w:p>
        </w:tc>
        <w:tc>
          <w:tcPr>
            <w:tcW w:w="1321" w:type="dxa"/>
            <w:tcBorders>
              <w:top w:val="nil"/>
              <w:bottom w:val="single" w:sz="4" w:space="0" w:color="BFBFBF" w:themeColor="background1" w:themeShade="BF"/>
            </w:tcBorders>
          </w:tcPr>
          <w:p w14:paraId="7DE0FF90" w14:textId="1E920E3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(0.2523)</w:t>
            </w:r>
          </w:p>
        </w:tc>
        <w:tc>
          <w:tcPr>
            <w:tcW w:w="1233" w:type="dxa"/>
            <w:tcBorders>
              <w:top w:val="nil"/>
              <w:bottom w:val="single" w:sz="4" w:space="0" w:color="BFBFBF" w:themeColor="background1" w:themeShade="BF"/>
            </w:tcBorders>
          </w:tcPr>
          <w:p w14:paraId="406BCF0C" w14:textId="66974B3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(0.1959)</w:t>
            </w:r>
          </w:p>
        </w:tc>
        <w:tc>
          <w:tcPr>
            <w:tcW w:w="1321" w:type="dxa"/>
            <w:tcBorders>
              <w:top w:val="nil"/>
              <w:bottom w:val="single" w:sz="4" w:space="0" w:color="BFBFBF" w:themeColor="background1" w:themeShade="BF"/>
            </w:tcBorders>
          </w:tcPr>
          <w:p w14:paraId="3BB92874" w14:textId="04EE2E1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(0.2427)</w:t>
            </w:r>
          </w:p>
        </w:tc>
        <w:tc>
          <w:tcPr>
            <w:tcW w:w="1321" w:type="dxa"/>
            <w:tcBorders>
              <w:top w:val="nil"/>
              <w:bottom w:val="single" w:sz="4" w:space="0" w:color="BFBFBF" w:themeColor="background1" w:themeShade="BF"/>
            </w:tcBorders>
          </w:tcPr>
          <w:p w14:paraId="4951CEC5" w14:textId="4B704DA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(0.2329)</w:t>
            </w:r>
          </w:p>
        </w:tc>
        <w:tc>
          <w:tcPr>
            <w:tcW w:w="1233" w:type="dxa"/>
            <w:tcBorders>
              <w:top w:val="nil"/>
              <w:bottom w:val="single" w:sz="4" w:space="0" w:color="BFBFBF" w:themeColor="background1" w:themeShade="BF"/>
            </w:tcBorders>
          </w:tcPr>
          <w:p w14:paraId="10978B75" w14:textId="24C5AF0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(0.1765)</w:t>
            </w:r>
          </w:p>
        </w:tc>
        <w:tc>
          <w:tcPr>
            <w:tcW w:w="1321" w:type="dxa"/>
            <w:tcBorders>
              <w:top w:val="nil"/>
              <w:bottom w:val="single" w:sz="4" w:space="0" w:color="BFBFBF" w:themeColor="background1" w:themeShade="BF"/>
            </w:tcBorders>
          </w:tcPr>
          <w:p w14:paraId="6276333B" w14:textId="5AF553AA"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(0.2212)</w:t>
            </w:r>
          </w:p>
        </w:tc>
        <w:tc>
          <w:tcPr>
            <w:tcW w:w="1321" w:type="dxa"/>
            <w:tcBorders>
              <w:top w:val="nil"/>
              <w:bottom w:val="single" w:sz="4" w:space="0" w:color="BFBFBF" w:themeColor="background1" w:themeShade="BF"/>
            </w:tcBorders>
          </w:tcPr>
          <w:p w14:paraId="6B984C34" w14:textId="49AAA50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(0.1828)</w:t>
            </w:r>
          </w:p>
        </w:tc>
        <w:tc>
          <w:tcPr>
            <w:tcW w:w="1321" w:type="dxa"/>
            <w:tcBorders>
              <w:top w:val="nil"/>
              <w:bottom w:val="single" w:sz="4" w:space="0" w:color="BFBFBF" w:themeColor="background1" w:themeShade="BF"/>
            </w:tcBorders>
          </w:tcPr>
          <w:p w14:paraId="4CB044B3" w14:textId="328AB612"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(0.1878)</w:t>
            </w:r>
          </w:p>
        </w:tc>
        <w:tc>
          <w:tcPr>
            <w:tcW w:w="1321" w:type="dxa"/>
            <w:tcBorders>
              <w:top w:val="nil"/>
              <w:bottom w:val="single" w:sz="4" w:space="0" w:color="BFBFBF" w:themeColor="background1" w:themeShade="BF"/>
            </w:tcBorders>
          </w:tcPr>
          <w:p w14:paraId="214870C1" w14:textId="0E779BE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(0.1574)</w:t>
            </w:r>
          </w:p>
        </w:tc>
      </w:tr>
      <w:tr w:rsidR="00667722" w:rsidRPr="00955F1B" w14:paraId="5D39D2B5" w14:textId="77777777" w:rsidTr="02DD0FA7">
        <w:trPr>
          <w:jc w:val="center"/>
        </w:trPr>
        <w:tc>
          <w:tcPr>
            <w:tcW w:w="2263" w:type="dxa"/>
            <w:tcBorders>
              <w:bottom w:val="nil"/>
            </w:tcBorders>
          </w:tcPr>
          <w:p w14:paraId="3BE72C24" w14:textId="35E18824" w:rsidR="00667722" w:rsidRPr="00955F1B" w:rsidRDefault="008602B6" w:rsidP="00667722">
            <w:pPr>
              <w:pStyle w:val="Odstavec-dal"/>
              <w:ind w:firstLine="0"/>
              <w:rPr>
                <w:sz w:val="22"/>
                <w:szCs w:val="22"/>
                <w:lang w:val="en-US"/>
              </w:rPr>
            </w:pPr>
            <w:r w:rsidRPr="00955F1B">
              <w:rPr>
                <w:rFonts w:eastAsia="Times New Roman"/>
                <w:i/>
                <w:iCs/>
                <w:color w:val="000000" w:themeColor="text1"/>
                <w:kern w:val="2"/>
                <w:sz w:val="22"/>
                <w:szCs w:val="22"/>
                <w:lang w:val="en-US" w:eastAsia="cs-CZ"/>
              </w:rPr>
              <w:t>S</w:t>
            </w:r>
            <w:r w:rsidR="00667722" w:rsidRPr="00955F1B">
              <w:rPr>
                <w:rFonts w:eastAsia="Times New Roman"/>
                <w:i/>
                <w:iCs/>
                <w:color w:val="000000" w:themeColor="text1"/>
                <w:kern w:val="2"/>
                <w:sz w:val="22"/>
                <w:szCs w:val="22"/>
                <w:lang w:val="en-US" w:eastAsia="cs-CZ"/>
              </w:rPr>
              <w:t>tate</w:t>
            </w:r>
            <w:r w:rsidR="00B40E32" w:rsidRPr="00955F1B">
              <w:rPr>
                <w:rFonts w:eastAsia="Times New Roman"/>
                <w:i/>
                <w:iCs/>
                <w:color w:val="000000" w:themeColor="text1"/>
                <w:kern w:val="2"/>
                <w:sz w:val="22"/>
                <w:szCs w:val="22"/>
                <w:lang w:val="en-US" w:eastAsia="cs-CZ"/>
              </w:rPr>
              <w:t xml:space="preserve"> </w:t>
            </w:r>
            <w:r w:rsidR="00667722" w:rsidRPr="00955F1B">
              <w:rPr>
                <w:rFonts w:eastAsia="Times New Roman"/>
                <w:i/>
                <w:iCs/>
                <w:color w:val="000000" w:themeColor="text1"/>
                <w:kern w:val="2"/>
                <w:sz w:val="22"/>
                <w:szCs w:val="22"/>
                <w:lang w:val="en-US" w:eastAsia="cs-CZ"/>
              </w:rPr>
              <w:t>control</w:t>
            </w:r>
          </w:p>
        </w:tc>
        <w:tc>
          <w:tcPr>
            <w:tcW w:w="1333" w:type="dxa"/>
            <w:tcBorders>
              <w:bottom w:val="nil"/>
            </w:tcBorders>
          </w:tcPr>
          <w:p w14:paraId="2E953274" w14:textId="1DA555DF"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0.02698   </w:t>
            </w:r>
          </w:p>
        </w:tc>
        <w:tc>
          <w:tcPr>
            <w:tcW w:w="1321" w:type="dxa"/>
            <w:tcBorders>
              <w:bottom w:val="nil"/>
            </w:tcBorders>
          </w:tcPr>
          <w:p w14:paraId="2CBD49A9" w14:textId="6ADC1B22"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0.1024   </w:t>
            </w:r>
          </w:p>
        </w:tc>
        <w:tc>
          <w:tcPr>
            <w:tcW w:w="1233" w:type="dxa"/>
            <w:tcBorders>
              <w:bottom w:val="nil"/>
            </w:tcBorders>
          </w:tcPr>
          <w:p w14:paraId="3BC51135" w14:textId="552E51C1"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0.1875   </w:t>
            </w:r>
          </w:p>
        </w:tc>
        <w:tc>
          <w:tcPr>
            <w:tcW w:w="1321" w:type="dxa"/>
            <w:tcBorders>
              <w:bottom w:val="nil"/>
            </w:tcBorders>
          </w:tcPr>
          <w:p w14:paraId="74BF90BD" w14:textId="02F2E84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-0.3154   </w:t>
            </w:r>
          </w:p>
        </w:tc>
        <w:tc>
          <w:tcPr>
            <w:tcW w:w="1321" w:type="dxa"/>
            <w:tcBorders>
              <w:bottom w:val="nil"/>
            </w:tcBorders>
          </w:tcPr>
          <w:p w14:paraId="74209346" w14:textId="2AF110C0"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-0.1012   </w:t>
            </w:r>
          </w:p>
        </w:tc>
        <w:tc>
          <w:tcPr>
            <w:tcW w:w="1233" w:type="dxa"/>
            <w:tcBorders>
              <w:bottom w:val="nil"/>
            </w:tcBorders>
          </w:tcPr>
          <w:p w14:paraId="1350D568" w14:textId="4ED8171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-0.1461   </w:t>
            </w:r>
          </w:p>
        </w:tc>
        <w:tc>
          <w:tcPr>
            <w:tcW w:w="1321" w:type="dxa"/>
            <w:tcBorders>
              <w:bottom w:val="nil"/>
            </w:tcBorders>
          </w:tcPr>
          <w:p w14:paraId="20BEE4EF" w14:textId="20CDD428"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-0.1188   </w:t>
            </w:r>
          </w:p>
        </w:tc>
        <w:tc>
          <w:tcPr>
            <w:tcW w:w="1321" w:type="dxa"/>
            <w:tcBorders>
              <w:bottom w:val="nil"/>
            </w:tcBorders>
          </w:tcPr>
          <w:p w14:paraId="56616C14" w14:textId="43F807C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0.1878   </w:t>
            </w:r>
          </w:p>
        </w:tc>
        <w:tc>
          <w:tcPr>
            <w:tcW w:w="1321" w:type="dxa"/>
            <w:tcBorders>
              <w:bottom w:val="nil"/>
            </w:tcBorders>
          </w:tcPr>
          <w:p w14:paraId="727C3180" w14:textId="1D50087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-0.7693***</w:t>
            </w:r>
          </w:p>
        </w:tc>
        <w:tc>
          <w:tcPr>
            <w:tcW w:w="1321" w:type="dxa"/>
            <w:tcBorders>
              <w:bottom w:val="nil"/>
            </w:tcBorders>
          </w:tcPr>
          <w:p w14:paraId="2183ED78" w14:textId="22623BB0"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-0.8678***</w:t>
            </w:r>
          </w:p>
        </w:tc>
      </w:tr>
      <w:tr w:rsidR="00667722" w:rsidRPr="00955F1B" w14:paraId="509CC754" w14:textId="77777777" w:rsidTr="02DD0FA7">
        <w:trPr>
          <w:jc w:val="center"/>
        </w:trPr>
        <w:tc>
          <w:tcPr>
            <w:tcW w:w="2263" w:type="dxa"/>
            <w:tcBorders>
              <w:top w:val="nil"/>
              <w:bottom w:val="single" w:sz="4" w:space="0" w:color="BFBFBF" w:themeColor="background1" w:themeShade="BF"/>
            </w:tcBorders>
          </w:tcPr>
          <w:p w14:paraId="4F8BBE24"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3F0A4EE2" w14:textId="2D98A31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(0.1614)</w:t>
            </w:r>
          </w:p>
        </w:tc>
        <w:tc>
          <w:tcPr>
            <w:tcW w:w="1321" w:type="dxa"/>
            <w:tcBorders>
              <w:top w:val="nil"/>
              <w:bottom w:val="single" w:sz="4" w:space="0" w:color="BFBFBF" w:themeColor="background1" w:themeShade="BF"/>
            </w:tcBorders>
          </w:tcPr>
          <w:p w14:paraId="09810BD9" w14:textId="53B535C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(0.2120)</w:t>
            </w:r>
          </w:p>
        </w:tc>
        <w:tc>
          <w:tcPr>
            <w:tcW w:w="1233" w:type="dxa"/>
            <w:tcBorders>
              <w:top w:val="nil"/>
              <w:bottom w:val="single" w:sz="4" w:space="0" w:color="BFBFBF" w:themeColor="background1" w:themeShade="BF"/>
            </w:tcBorders>
          </w:tcPr>
          <w:p w14:paraId="1E8F615C" w14:textId="6D0336D9"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(0.2141)</w:t>
            </w:r>
          </w:p>
        </w:tc>
        <w:tc>
          <w:tcPr>
            <w:tcW w:w="1321" w:type="dxa"/>
            <w:tcBorders>
              <w:top w:val="nil"/>
              <w:bottom w:val="single" w:sz="4" w:space="0" w:color="BFBFBF" w:themeColor="background1" w:themeShade="BF"/>
            </w:tcBorders>
          </w:tcPr>
          <w:p w14:paraId="36B02BD8" w14:textId="1231E0F2"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(0.2647)</w:t>
            </w:r>
          </w:p>
        </w:tc>
        <w:tc>
          <w:tcPr>
            <w:tcW w:w="1321" w:type="dxa"/>
            <w:tcBorders>
              <w:top w:val="nil"/>
              <w:bottom w:val="single" w:sz="4" w:space="0" w:color="BFBFBF" w:themeColor="background1" w:themeShade="BF"/>
            </w:tcBorders>
          </w:tcPr>
          <w:p w14:paraId="1F8ED729" w14:textId="7361301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(0.2931)</w:t>
            </w:r>
          </w:p>
        </w:tc>
        <w:tc>
          <w:tcPr>
            <w:tcW w:w="1233" w:type="dxa"/>
            <w:tcBorders>
              <w:top w:val="nil"/>
              <w:bottom w:val="single" w:sz="4" w:space="0" w:color="BFBFBF" w:themeColor="background1" w:themeShade="BF"/>
            </w:tcBorders>
          </w:tcPr>
          <w:p w14:paraId="69503EA1" w14:textId="52FA1FF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(0.2308)</w:t>
            </w:r>
          </w:p>
        </w:tc>
        <w:tc>
          <w:tcPr>
            <w:tcW w:w="1321" w:type="dxa"/>
            <w:tcBorders>
              <w:top w:val="nil"/>
              <w:bottom w:val="single" w:sz="4" w:space="0" w:color="BFBFBF" w:themeColor="background1" w:themeShade="BF"/>
            </w:tcBorders>
          </w:tcPr>
          <w:p w14:paraId="45E103A1" w14:textId="1F17A63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(0.1966)</w:t>
            </w:r>
          </w:p>
        </w:tc>
        <w:tc>
          <w:tcPr>
            <w:tcW w:w="1321" w:type="dxa"/>
            <w:tcBorders>
              <w:top w:val="nil"/>
              <w:bottom w:val="single" w:sz="4" w:space="0" w:color="BFBFBF" w:themeColor="background1" w:themeShade="BF"/>
            </w:tcBorders>
          </w:tcPr>
          <w:p w14:paraId="6455191E" w14:textId="6F887C6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(0.2414)</w:t>
            </w:r>
          </w:p>
        </w:tc>
        <w:tc>
          <w:tcPr>
            <w:tcW w:w="1321" w:type="dxa"/>
            <w:tcBorders>
              <w:top w:val="nil"/>
              <w:bottom w:val="single" w:sz="4" w:space="0" w:color="BFBFBF" w:themeColor="background1" w:themeShade="BF"/>
            </w:tcBorders>
          </w:tcPr>
          <w:p w14:paraId="2FB187BD" w14:textId="621A07E2"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(0.2210)</w:t>
            </w:r>
          </w:p>
        </w:tc>
        <w:tc>
          <w:tcPr>
            <w:tcW w:w="1321" w:type="dxa"/>
            <w:tcBorders>
              <w:top w:val="nil"/>
              <w:bottom w:val="single" w:sz="4" w:space="0" w:color="BFBFBF" w:themeColor="background1" w:themeShade="BF"/>
            </w:tcBorders>
          </w:tcPr>
          <w:p w14:paraId="48B13075" w14:textId="1BAD626A"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(0.2362)</w:t>
            </w:r>
          </w:p>
        </w:tc>
      </w:tr>
      <w:tr w:rsidR="00667722" w:rsidRPr="00955F1B" w14:paraId="4F944F66" w14:textId="77777777" w:rsidTr="02DD0FA7">
        <w:trPr>
          <w:jc w:val="center"/>
        </w:trPr>
        <w:tc>
          <w:tcPr>
            <w:tcW w:w="2263" w:type="dxa"/>
            <w:tcBorders>
              <w:bottom w:val="nil"/>
            </w:tcBorders>
          </w:tcPr>
          <w:p w14:paraId="0E5559DA" w14:textId="2830A798" w:rsidR="00667722" w:rsidRPr="00955F1B" w:rsidRDefault="008602B6" w:rsidP="00667722">
            <w:pPr>
              <w:pStyle w:val="Odstavec-dal"/>
              <w:ind w:firstLine="0"/>
              <w:rPr>
                <w:sz w:val="22"/>
                <w:szCs w:val="22"/>
                <w:lang w:val="en-US"/>
              </w:rPr>
            </w:pPr>
            <w:r w:rsidRPr="00955F1B">
              <w:rPr>
                <w:rFonts w:eastAsia="Times New Roman"/>
                <w:i/>
                <w:iCs/>
                <w:color w:val="000000" w:themeColor="text1"/>
                <w:kern w:val="2"/>
                <w:sz w:val="22"/>
                <w:szCs w:val="22"/>
                <w:lang w:val="en-US" w:eastAsia="cs-CZ"/>
              </w:rPr>
              <w:t>P</w:t>
            </w:r>
            <w:r w:rsidR="00667722" w:rsidRPr="00955F1B">
              <w:rPr>
                <w:rFonts w:eastAsia="Times New Roman"/>
                <w:i/>
                <w:iCs/>
                <w:color w:val="000000" w:themeColor="text1"/>
                <w:kern w:val="2"/>
                <w:sz w:val="22"/>
                <w:szCs w:val="22"/>
                <w:lang w:val="en-US" w:eastAsia="cs-CZ"/>
              </w:rPr>
              <w:t>rice</w:t>
            </w:r>
            <w:r w:rsidR="00B40E32" w:rsidRPr="00955F1B">
              <w:rPr>
                <w:rFonts w:eastAsia="Times New Roman"/>
                <w:i/>
                <w:iCs/>
                <w:color w:val="000000" w:themeColor="text1"/>
                <w:kern w:val="2"/>
                <w:sz w:val="22"/>
                <w:szCs w:val="22"/>
                <w:lang w:val="en-US" w:eastAsia="cs-CZ"/>
              </w:rPr>
              <w:t xml:space="preserve"> </w:t>
            </w:r>
            <w:r w:rsidR="00667722" w:rsidRPr="00955F1B">
              <w:rPr>
                <w:rFonts w:eastAsia="Times New Roman"/>
                <w:i/>
                <w:iCs/>
                <w:color w:val="000000" w:themeColor="text1"/>
                <w:kern w:val="2"/>
                <w:sz w:val="22"/>
                <w:szCs w:val="22"/>
                <w:lang w:val="en-US" w:eastAsia="cs-CZ"/>
              </w:rPr>
              <w:t>control</w:t>
            </w:r>
            <w:r w:rsidRPr="00955F1B">
              <w:rPr>
                <w:rFonts w:eastAsia="Times New Roman"/>
                <w:i/>
                <w:iCs/>
                <w:color w:val="000000" w:themeColor="text1"/>
                <w:kern w:val="2"/>
                <w:sz w:val="22"/>
                <w:szCs w:val="22"/>
                <w:lang w:val="en-US" w:eastAsia="cs-CZ"/>
              </w:rPr>
              <w:t>s</w:t>
            </w:r>
          </w:p>
        </w:tc>
        <w:tc>
          <w:tcPr>
            <w:tcW w:w="1333" w:type="dxa"/>
            <w:tcBorders>
              <w:bottom w:val="nil"/>
            </w:tcBorders>
          </w:tcPr>
          <w:p w14:paraId="7B64A97A" w14:textId="77777777" w:rsidR="00667722" w:rsidRPr="00955F1B" w:rsidRDefault="00667722" w:rsidP="00667722">
            <w:pPr>
              <w:pStyle w:val="Prvnodstavec"/>
              <w:spacing w:line="240" w:lineRule="auto"/>
              <w:ind w:left="0" w:firstLine="0"/>
              <w:rPr>
                <w:sz w:val="22"/>
                <w:szCs w:val="22"/>
                <w:lang w:val="en-US"/>
              </w:rPr>
            </w:pPr>
          </w:p>
        </w:tc>
        <w:tc>
          <w:tcPr>
            <w:tcW w:w="1321" w:type="dxa"/>
            <w:tcBorders>
              <w:bottom w:val="nil"/>
            </w:tcBorders>
          </w:tcPr>
          <w:p w14:paraId="5FC6B0BE" w14:textId="65A532E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-0.6207***</w:t>
            </w:r>
          </w:p>
        </w:tc>
        <w:tc>
          <w:tcPr>
            <w:tcW w:w="1233" w:type="dxa"/>
            <w:tcBorders>
              <w:bottom w:val="nil"/>
            </w:tcBorders>
          </w:tcPr>
          <w:p w14:paraId="1A1601DA" w14:textId="2F5C059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-0.5154***</w:t>
            </w:r>
          </w:p>
        </w:tc>
        <w:tc>
          <w:tcPr>
            <w:tcW w:w="1321" w:type="dxa"/>
            <w:tcBorders>
              <w:bottom w:val="nil"/>
            </w:tcBorders>
          </w:tcPr>
          <w:p w14:paraId="647759F0" w14:textId="7D96B7C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-0.4136*</w:t>
            </w:r>
          </w:p>
        </w:tc>
        <w:tc>
          <w:tcPr>
            <w:tcW w:w="1321" w:type="dxa"/>
            <w:tcBorders>
              <w:bottom w:val="nil"/>
            </w:tcBorders>
          </w:tcPr>
          <w:p w14:paraId="51C24220" w14:textId="1EB26779"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-0.1868   </w:t>
            </w:r>
          </w:p>
        </w:tc>
        <w:tc>
          <w:tcPr>
            <w:tcW w:w="1233" w:type="dxa"/>
            <w:tcBorders>
              <w:bottom w:val="nil"/>
            </w:tcBorders>
          </w:tcPr>
          <w:p w14:paraId="28F433F1" w14:textId="60A8844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-0.1209   </w:t>
            </w:r>
          </w:p>
        </w:tc>
        <w:tc>
          <w:tcPr>
            <w:tcW w:w="1321" w:type="dxa"/>
            <w:tcBorders>
              <w:bottom w:val="nil"/>
            </w:tcBorders>
          </w:tcPr>
          <w:p w14:paraId="246F9BB8" w14:textId="467F9E99"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-0.4180***</w:t>
            </w:r>
          </w:p>
        </w:tc>
        <w:tc>
          <w:tcPr>
            <w:tcW w:w="1321" w:type="dxa"/>
            <w:tcBorders>
              <w:bottom w:val="nil"/>
            </w:tcBorders>
          </w:tcPr>
          <w:p w14:paraId="68B5B05E" w14:textId="327FAED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-0.7911***</w:t>
            </w:r>
          </w:p>
        </w:tc>
        <w:tc>
          <w:tcPr>
            <w:tcW w:w="1321" w:type="dxa"/>
            <w:tcBorders>
              <w:bottom w:val="nil"/>
            </w:tcBorders>
          </w:tcPr>
          <w:p w14:paraId="1D3BEDC7" w14:textId="6762A2A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0.1423   </w:t>
            </w:r>
          </w:p>
        </w:tc>
        <w:tc>
          <w:tcPr>
            <w:tcW w:w="1321" w:type="dxa"/>
            <w:tcBorders>
              <w:bottom w:val="nil"/>
            </w:tcBorders>
          </w:tcPr>
          <w:p w14:paraId="1F1DA6CA" w14:textId="4E06BDE1"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-0.2337   </w:t>
            </w:r>
          </w:p>
        </w:tc>
      </w:tr>
      <w:tr w:rsidR="00667722" w:rsidRPr="00955F1B" w14:paraId="727C5F35" w14:textId="77777777" w:rsidTr="02DD0FA7">
        <w:trPr>
          <w:jc w:val="center"/>
        </w:trPr>
        <w:tc>
          <w:tcPr>
            <w:tcW w:w="2263" w:type="dxa"/>
            <w:tcBorders>
              <w:top w:val="nil"/>
              <w:bottom w:val="single" w:sz="4" w:space="0" w:color="BFBFBF" w:themeColor="background1" w:themeShade="BF"/>
            </w:tcBorders>
          </w:tcPr>
          <w:p w14:paraId="1903D466"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42F8136A" w14:textId="77777777" w:rsidR="00667722" w:rsidRPr="00955F1B" w:rsidRDefault="00667722" w:rsidP="00667722">
            <w:pPr>
              <w:pStyle w:val="Prvnodstavec"/>
              <w:spacing w:line="240" w:lineRule="auto"/>
              <w:ind w:left="0" w:firstLine="0"/>
              <w:rPr>
                <w:sz w:val="22"/>
                <w:szCs w:val="22"/>
                <w:lang w:val="en-US"/>
              </w:rPr>
            </w:pPr>
          </w:p>
        </w:tc>
        <w:tc>
          <w:tcPr>
            <w:tcW w:w="1321" w:type="dxa"/>
            <w:tcBorders>
              <w:top w:val="nil"/>
              <w:bottom w:val="single" w:sz="4" w:space="0" w:color="BFBFBF" w:themeColor="background1" w:themeShade="BF"/>
            </w:tcBorders>
          </w:tcPr>
          <w:p w14:paraId="420D927D" w14:textId="73AF391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(0.1867)</w:t>
            </w:r>
          </w:p>
        </w:tc>
        <w:tc>
          <w:tcPr>
            <w:tcW w:w="1233" w:type="dxa"/>
            <w:tcBorders>
              <w:top w:val="nil"/>
              <w:bottom w:val="single" w:sz="4" w:space="0" w:color="BFBFBF" w:themeColor="background1" w:themeShade="BF"/>
            </w:tcBorders>
          </w:tcPr>
          <w:p w14:paraId="2F998728" w14:textId="784F34EA"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(0.1818)</w:t>
            </w:r>
          </w:p>
        </w:tc>
        <w:tc>
          <w:tcPr>
            <w:tcW w:w="1321" w:type="dxa"/>
            <w:tcBorders>
              <w:top w:val="nil"/>
              <w:bottom w:val="single" w:sz="4" w:space="0" w:color="BFBFBF" w:themeColor="background1" w:themeShade="BF"/>
            </w:tcBorders>
          </w:tcPr>
          <w:p w14:paraId="1DB99C1B" w14:textId="5951BBA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(0.2312)</w:t>
            </w:r>
          </w:p>
        </w:tc>
        <w:tc>
          <w:tcPr>
            <w:tcW w:w="1321" w:type="dxa"/>
            <w:tcBorders>
              <w:top w:val="nil"/>
              <w:bottom w:val="single" w:sz="4" w:space="0" w:color="BFBFBF" w:themeColor="background1" w:themeShade="BF"/>
            </w:tcBorders>
          </w:tcPr>
          <w:p w14:paraId="74A6715A" w14:textId="0394896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(0.2715)</w:t>
            </w:r>
          </w:p>
        </w:tc>
        <w:tc>
          <w:tcPr>
            <w:tcW w:w="1233" w:type="dxa"/>
            <w:tcBorders>
              <w:top w:val="nil"/>
              <w:bottom w:val="single" w:sz="4" w:space="0" w:color="BFBFBF" w:themeColor="background1" w:themeShade="BF"/>
            </w:tcBorders>
          </w:tcPr>
          <w:p w14:paraId="3C96EF29" w14:textId="3BE7207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(0.2141)</w:t>
            </w:r>
          </w:p>
        </w:tc>
        <w:tc>
          <w:tcPr>
            <w:tcW w:w="1321" w:type="dxa"/>
            <w:tcBorders>
              <w:top w:val="nil"/>
              <w:bottom w:val="single" w:sz="4" w:space="0" w:color="BFBFBF" w:themeColor="background1" w:themeShade="BF"/>
            </w:tcBorders>
          </w:tcPr>
          <w:p w14:paraId="305776B8" w14:textId="3B796EA8"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(0.1617)</w:t>
            </w:r>
          </w:p>
        </w:tc>
        <w:tc>
          <w:tcPr>
            <w:tcW w:w="1321" w:type="dxa"/>
            <w:tcBorders>
              <w:top w:val="nil"/>
              <w:bottom w:val="single" w:sz="4" w:space="0" w:color="BFBFBF" w:themeColor="background1" w:themeShade="BF"/>
            </w:tcBorders>
          </w:tcPr>
          <w:p w14:paraId="26722F69" w14:textId="6770ADE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(0.1903)</w:t>
            </w:r>
          </w:p>
        </w:tc>
        <w:tc>
          <w:tcPr>
            <w:tcW w:w="1321" w:type="dxa"/>
            <w:tcBorders>
              <w:top w:val="nil"/>
              <w:bottom w:val="single" w:sz="4" w:space="0" w:color="BFBFBF" w:themeColor="background1" w:themeShade="BF"/>
            </w:tcBorders>
          </w:tcPr>
          <w:p w14:paraId="05919C53" w14:textId="68CD465F"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(0.1962)</w:t>
            </w:r>
          </w:p>
        </w:tc>
        <w:tc>
          <w:tcPr>
            <w:tcW w:w="1321" w:type="dxa"/>
            <w:tcBorders>
              <w:top w:val="nil"/>
              <w:bottom w:val="single" w:sz="4" w:space="0" w:color="BFBFBF" w:themeColor="background1" w:themeShade="BF"/>
            </w:tcBorders>
          </w:tcPr>
          <w:p w14:paraId="3E26D313" w14:textId="26118C38"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(0.1587)</w:t>
            </w:r>
          </w:p>
        </w:tc>
      </w:tr>
      <w:tr w:rsidR="00667722" w:rsidRPr="00955F1B" w14:paraId="0B34D1C6" w14:textId="77777777" w:rsidTr="02DD0FA7">
        <w:trPr>
          <w:jc w:val="center"/>
        </w:trPr>
        <w:tc>
          <w:tcPr>
            <w:tcW w:w="2263" w:type="dxa"/>
            <w:tcBorders>
              <w:bottom w:val="nil"/>
            </w:tcBorders>
          </w:tcPr>
          <w:p w14:paraId="07B6E8DB" w14:textId="6D9A35E0" w:rsidR="00667722" w:rsidRPr="00955F1B" w:rsidRDefault="008602B6" w:rsidP="00667722">
            <w:pPr>
              <w:pStyle w:val="Odstavec-dal"/>
              <w:ind w:firstLine="0"/>
              <w:rPr>
                <w:sz w:val="22"/>
                <w:szCs w:val="22"/>
                <w:lang w:val="en-US"/>
              </w:rPr>
            </w:pPr>
            <w:r w:rsidRPr="00955F1B">
              <w:rPr>
                <w:rFonts w:eastAsia="Times New Roman"/>
                <w:i/>
                <w:iCs/>
                <w:color w:val="000000" w:themeColor="text1"/>
                <w:kern w:val="2"/>
                <w:sz w:val="22"/>
                <w:szCs w:val="22"/>
                <w:lang w:val="en-US" w:eastAsia="cs-CZ"/>
              </w:rPr>
              <w:t>F</w:t>
            </w:r>
            <w:r w:rsidR="00B40E32" w:rsidRPr="00955F1B">
              <w:rPr>
                <w:rFonts w:eastAsia="Times New Roman"/>
                <w:i/>
                <w:iCs/>
                <w:color w:val="000000" w:themeColor="text1"/>
                <w:kern w:val="2"/>
                <w:sz w:val="22"/>
                <w:szCs w:val="22"/>
                <w:lang w:val="en-US" w:eastAsia="cs-CZ"/>
              </w:rPr>
              <w:t>oreign companies</w:t>
            </w:r>
          </w:p>
        </w:tc>
        <w:tc>
          <w:tcPr>
            <w:tcW w:w="1333" w:type="dxa"/>
            <w:tcBorders>
              <w:bottom w:val="nil"/>
            </w:tcBorders>
          </w:tcPr>
          <w:p w14:paraId="0F0FC326" w14:textId="0A3D14C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0.6760***</w:t>
            </w:r>
          </w:p>
        </w:tc>
        <w:tc>
          <w:tcPr>
            <w:tcW w:w="1321" w:type="dxa"/>
            <w:tcBorders>
              <w:bottom w:val="nil"/>
            </w:tcBorders>
          </w:tcPr>
          <w:p w14:paraId="6ABE3503" w14:textId="6453580E"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0.1926   </w:t>
            </w:r>
          </w:p>
        </w:tc>
        <w:tc>
          <w:tcPr>
            <w:tcW w:w="1233" w:type="dxa"/>
            <w:tcBorders>
              <w:bottom w:val="nil"/>
            </w:tcBorders>
          </w:tcPr>
          <w:p w14:paraId="2E2845F6" w14:textId="11ADE4A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0.3738**</w:t>
            </w:r>
          </w:p>
        </w:tc>
        <w:tc>
          <w:tcPr>
            <w:tcW w:w="1321" w:type="dxa"/>
            <w:tcBorders>
              <w:bottom w:val="nil"/>
            </w:tcBorders>
          </w:tcPr>
          <w:p w14:paraId="1E049460" w14:textId="2FE2E2E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-0.006294   </w:t>
            </w:r>
          </w:p>
        </w:tc>
        <w:tc>
          <w:tcPr>
            <w:tcW w:w="1321" w:type="dxa"/>
            <w:tcBorders>
              <w:bottom w:val="nil"/>
            </w:tcBorders>
          </w:tcPr>
          <w:p w14:paraId="30BCEA03" w14:textId="2119E7E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0.7950***</w:t>
            </w:r>
          </w:p>
        </w:tc>
        <w:tc>
          <w:tcPr>
            <w:tcW w:w="1233" w:type="dxa"/>
            <w:tcBorders>
              <w:bottom w:val="nil"/>
            </w:tcBorders>
          </w:tcPr>
          <w:p w14:paraId="121D08FA" w14:textId="77777777" w:rsidR="00667722" w:rsidRPr="00955F1B" w:rsidRDefault="00667722" w:rsidP="00667722">
            <w:pPr>
              <w:pStyle w:val="Prvnodstavec"/>
              <w:spacing w:line="240" w:lineRule="auto"/>
              <w:ind w:left="0" w:firstLine="0"/>
              <w:rPr>
                <w:sz w:val="22"/>
                <w:szCs w:val="22"/>
                <w:lang w:val="en-US"/>
              </w:rPr>
            </w:pPr>
          </w:p>
        </w:tc>
        <w:tc>
          <w:tcPr>
            <w:tcW w:w="1321" w:type="dxa"/>
            <w:tcBorders>
              <w:bottom w:val="nil"/>
            </w:tcBorders>
          </w:tcPr>
          <w:p w14:paraId="5A6A4556" w14:textId="0561C05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0.08028   </w:t>
            </w:r>
          </w:p>
        </w:tc>
        <w:tc>
          <w:tcPr>
            <w:tcW w:w="1321" w:type="dxa"/>
            <w:tcBorders>
              <w:bottom w:val="nil"/>
            </w:tcBorders>
          </w:tcPr>
          <w:p w14:paraId="39F2E2B0" w14:textId="1556E541"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0.3255*</w:t>
            </w:r>
          </w:p>
        </w:tc>
        <w:tc>
          <w:tcPr>
            <w:tcW w:w="1321" w:type="dxa"/>
            <w:tcBorders>
              <w:bottom w:val="nil"/>
            </w:tcBorders>
          </w:tcPr>
          <w:p w14:paraId="35EF49BD" w14:textId="41A5BBD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0.5907***</w:t>
            </w:r>
          </w:p>
        </w:tc>
        <w:tc>
          <w:tcPr>
            <w:tcW w:w="1321" w:type="dxa"/>
            <w:tcBorders>
              <w:bottom w:val="nil"/>
            </w:tcBorders>
          </w:tcPr>
          <w:p w14:paraId="37EC9C4C" w14:textId="0E24F18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0.2035   </w:t>
            </w:r>
          </w:p>
        </w:tc>
      </w:tr>
      <w:tr w:rsidR="00667722" w:rsidRPr="00955F1B" w14:paraId="3C4044AF" w14:textId="77777777" w:rsidTr="02DD0FA7">
        <w:trPr>
          <w:jc w:val="center"/>
        </w:trPr>
        <w:tc>
          <w:tcPr>
            <w:tcW w:w="2263" w:type="dxa"/>
            <w:tcBorders>
              <w:top w:val="nil"/>
              <w:bottom w:val="single" w:sz="4" w:space="0" w:color="BFBFBF" w:themeColor="background1" w:themeShade="BF"/>
            </w:tcBorders>
          </w:tcPr>
          <w:p w14:paraId="3BA4BB03"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39A74273" w14:textId="3A531652"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(0.1465)</w:t>
            </w:r>
          </w:p>
        </w:tc>
        <w:tc>
          <w:tcPr>
            <w:tcW w:w="1321" w:type="dxa"/>
            <w:tcBorders>
              <w:top w:val="nil"/>
              <w:bottom w:val="single" w:sz="4" w:space="0" w:color="BFBFBF" w:themeColor="background1" w:themeShade="BF"/>
            </w:tcBorders>
          </w:tcPr>
          <w:p w14:paraId="60ACFFE1" w14:textId="208C23CE"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(0.1876)</w:t>
            </w:r>
          </w:p>
        </w:tc>
        <w:tc>
          <w:tcPr>
            <w:tcW w:w="1233" w:type="dxa"/>
            <w:tcBorders>
              <w:top w:val="nil"/>
              <w:bottom w:val="single" w:sz="4" w:space="0" w:color="BFBFBF" w:themeColor="background1" w:themeShade="BF"/>
            </w:tcBorders>
          </w:tcPr>
          <w:p w14:paraId="4EC1033D" w14:textId="5729A70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(0.1522)</w:t>
            </w:r>
          </w:p>
        </w:tc>
        <w:tc>
          <w:tcPr>
            <w:tcW w:w="1321" w:type="dxa"/>
            <w:tcBorders>
              <w:top w:val="nil"/>
              <w:bottom w:val="single" w:sz="4" w:space="0" w:color="BFBFBF" w:themeColor="background1" w:themeShade="BF"/>
            </w:tcBorders>
          </w:tcPr>
          <w:p w14:paraId="67E14D3A" w14:textId="5A10BA1E"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(0.2564)</w:t>
            </w:r>
          </w:p>
        </w:tc>
        <w:tc>
          <w:tcPr>
            <w:tcW w:w="1321" w:type="dxa"/>
            <w:tcBorders>
              <w:top w:val="nil"/>
              <w:bottom w:val="single" w:sz="4" w:space="0" w:color="BFBFBF" w:themeColor="background1" w:themeShade="BF"/>
            </w:tcBorders>
          </w:tcPr>
          <w:p w14:paraId="495C98E4" w14:textId="12C7D01E"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(0.2115)</w:t>
            </w:r>
          </w:p>
        </w:tc>
        <w:tc>
          <w:tcPr>
            <w:tcW w:w="1233" w:type="dxa"/>
            <w:tcBorders>
              <w:top w:val="nil"/>
              <w:bottom w:val="single" w:sz="4" w:space="0" w:color="BFBFBF" w:themeColor="background1" w:themeShade="BF"/>
            </w:tcBorders>
          </w:tcPr>
          <w:p w14:paraId="0DBC853C" w14:textId="77777777" w:rsidR="00667722" w:rsidRPr="00955F1B" w:rsidRDefault="00667722" w:rsidP="00667722">
            <w:pPr>
              <w:pStyle w:val="Prvnodstavec"/>
              <w:spacing w:line="240" w:lineRule="auto"/>
              <w:ind w:left="0" w:firstLine="0"/>
              <w:rPr>
                <w:sz w:val="22"/>
                <w:szCs w:val="22"/>
                <w:lang w:val="en-US"/>
              </w:rPr>
            </w:pPr>
          </w:p>
        </w:tc>
        <w:tc>
          <w:tcPr>
            <w:tcW w:w="1321" w:type="dxa"/>
            <w:tcBorders>
              <w:top w:val="nil"/>
              <w:bottom w:val="single" w:sz="4" w:space="0" w:color="BFBFBF" w:themeColor="background1" w:themeShade="BF"/>
            </w:tcBorders>
          </w:tcPr>
          <w:p w14:paraId="00622F1C" w14:textId="7EEE0ED9"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(0.1888)</w:t>
            </w:r>
          </w:p>
        </w:tc>
        <w:tc>
          <w:tcPr>
            <w:tcW w:w="1321" w:type="dxa"/>
            <w:tcBorders>
              <w:top w:val="nil"/>
              <w:bottom w:val="single" w:sz="4" w:space="0" w:color="BFBFBF" w:themeColor="background1" w:themeShade="BF"/>
            </w:tcBorders>
          </w:tcPr>
          <w:p w14:paraId="51B5F533" w14:textId="711BEFD6"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(0.1788)</w:t>
            </w:r>
          </w:p>
        </w:tc>
        <w:tc>
          <w:tcPr>
            <w:tcW w:w="1321" w:type="dxa"/>
            <w:tcBorders>
              <w:top w:val="nil"/>
              <w:bottom w:val="single" w:sz="4" w:space="0" w:color="BFBFBF" w:themeColor="background1" w:themeShade="BF"/>
            </w:tcBorders>
          </w:tcPr>
          <w:p w14:paraId="4C8C8FED" w14:textId="57CCE75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(0.1557)</w:t>
            </w:r>
          </w:p>
        </w:tc>
        <w:tc>
          <w:tcPr>
            <w:tcW w:w="1321" w:type="dxa"/>
            <w:tcBorders>
              <w:top w:val="nil"/>
              <w:bottom w:val="single" w:sz="4" w:space="0" w:color="BFBFBF" w:themeColor="background1" w:themeShade="BF"/>
            </w:tcBorders>
          </w:tcPr>
          <w:p w14:paraId="477A5CA0" w14:textId="6AD3E58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(0.1904)</w:t>
            </w:r>
          </w:p>
        </w:tc>
      </w:tr>
      <w:tr w:rsidR="00667722" w:rsidRPr="00955F1B" w14:paraId="1CD55611" w14:textId="77777777" w:rsidTr="02DD0FA7">
        <w:trPr>
          <w:jc w:val="center"/>
        </w:trPr>
        <w:tc>
          <w:tcPr>
            <w:tcW w:w="2263" w:type="dxa"/>
            <w:tcBorders>
              <w:bottom w:val="nil"/>
            </w:tcBorders>
          </w:tcPr>
          <w:p w14:paraId="04605B52" w14:textId="5011D367" w:rsidR="00667722" w:rsidRPr="00955F1B" w:rsidRDefault="008602B6" w:rsidP="00667722">
            <w:pPr>
              <w:pStyle w:val="Odstavec-dal"/>
              <w:ind w:firstLine="0"/>
              <w:rPr>
                <w:sz w:val="22"/>
                <w:szCs w:val="22"/>
                <w:lang w:val="en-US"/>
              </w:rPr>
            </w:pPr>
            <w:r w:rsidRPr="00955F1B">
              <w:rPr>
                <w:rFonts w:eastAsia="Times New Roman"/>
                <w:i/>
                <w:iCs/>
                <w:color w:val="000000" w:themeColor="text1"/>
                <w:kern w:val="2"/>
                <w:sz w:val="22"/>
                <w:szCs w:val="22"/>
                <w:lang w:val="en-US" w:eastAsia="cs-CZ"/>
              </w:rPr>
              <w:t>I</w:t>
            </w:r>
            <w:r w:rsidR="00667722" w:rsidRPr="00955F1B">
              <w:rPr>
                <w:rFonts w:eastAsia="Times New Roman"/>
                <w:i/>
                <w:iCs/>
                <w:color w:val="000000" w:themeColor="text1"/>
                <w:kern w:val="2"/>
                <w:sz w:val="22"/>
                <w:szCs w:val="22"/>
                <w:lang w:val="en-US" w:eastAsia="cs-CZ"/>
              </w:rPr>
              <w:t>ncentives</w:t>
            </w:r>
          </w:p>
        </w:tc>
        <w:tc>
          <w:tcPr>
            <w:tcW w:w="1333" w:type="dxa"/>
            <w:tcBorders>
              <w:bottom w:val="nil"/>
            </w:tcBorders>
          </w:tcPr>
          <w:p w14:paraId="7F9C09B7" w14:textId="5E191541"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0.4930**</w:t>
            </w:r>
          </w:p>
        </w:tc>
        <w:tc>
          <w:tcPr>
            <w:tcW w:w="1321" w:type="dxa"/>
            <w:tcBorders>
              <w:bottom w:val="nil"/>
            </w:tcBorders>
          </w:tcPr>
          <w:p w14:paraId="202DA2C6" w14:textId="035134D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0.4692**</w:t>
            </w:r>
          </w:p>
        </w:tc>
        <w:tc>
          <w:tcPr>
            <w:tcW w:w="1233" w:type="dxa"/>
            <w:tcBorders>
              <w:bottom w:val="nil"/>
            </w:tcBorders>
          </w:tcPr>
          <w:p w14:paraId="488EA684" w14:textId="73F9482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0.3655*</w:t>
            </w:r>
          </w:p>
        </w:tc>
        <w:tc>
          <w:tcPr>
            <w:tcW w:w="1321" w:type="dxa"/>
            <w:tcBorders>
              <w:bottom w:val="nil"/>
            </w:tcBorders>
          </w:tcPr>
          <w:p w14:paraId="11CA51FC" w14:textId="5DA61C0A"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0.7615***</w:t>
            </w:r>
          </w:p>
        </w:tc>
        <w:tc>
          <w:tcPr>
            <w:tcW w:w="1321" w:type="dxa"/>
            <w:tcBorders>
              <w:bottom w:val="nil"/>
            </w:tcBorders>
          </w:tcPr>
          <w:p w14:paraId="19B7F209" w14:textId="1C9FA93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0.06360   </w:t>
            </w:r>
          </w:p>
        </w:tc>
        <w:tc>
          <w:tcPr>
            <w:tcW w:w="1233" w:type="dxa"/>
            <w:tcBorders>
              <w:bottom w:val="nil"/>
            </w:tcBorders>
          </w:tcPr>
          <w:p w14:paraId="5C0C8DC2" w14:textId="333F0A3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0.7694***</w:t>
            </w:r>
          </w:p>
        </w:tc>
        <w:tc>
          <w:tcPr>
            <w:tcW w:w="1321" w:type="dxa"/>
            <w:tcBorders>
              <w:bottom w:val="nil"/>
            </w:tcBorders>
          </w:tcPr>
          <w:p w14:paraId="40CD13AB" w14:textId="144FFF9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0.2742   </w:t>
            </w:r>
          </w:p>
        </w:tc>
        <w:tc>
          <w:tcPr>
            <w:tcW w:w="1321" w:type="dxa"/>
            <w:tcBorders>
              <w:bottom w:val="nil"/>
            </w:tcBorders>
          </w:tcPr>
          <w:p w14:paraId="16785D24" w14:textId="712427F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0.2085   </w:t>
            </w:r>
          </w:p>
        </w:tc>
        <w:tc>
          <w:tcPr>
            <w:tcW w:w="1321" w:type="dxa"/>
            <w:tcBorders>
              <w:bottom w:val="nil"/>
            </w:tcBorders>
          </w:tcPr>
          <w:p w14:paraId="2299F5A3" w14:textId="131ED95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0.3115   </w:t>
            </w:r>
          </w:p>
        </w:tc>
        <w:tc>
          <w:tcPr>
            <w:tcW w:w="1321" w:type="dxa"/>
            <w:tcBorders>
              <w:bottom w:val="nil"/>
            </w:tcBorders>
          </w:tcPr>
          <w:p w14:paraId="0771339A" w14:textId="2183F27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0.4148   </w:t>
            </w:r>
          </w:p>
        </w:tc>
      </w:tr>
      <w:tr w:rsidR="00667722" w:rsidRPr="00955F1B" w14:paraId="5FE896D7" w14:textId="77777777" w:rsidTr="02DD0FA7">
        <w:trPr>
          <w:jc w:val="center"/>
        </w:trPr>
        <w:tc>
          <w:tcPr>
            <w:tcW w:w="2263" w:type="dxa"/>
            <w:tcBorders>
              <w:top w:val="nil"/>
              <w:bottom w:val="single" w:sz="4" w:space="0" w:color="BFBFBF" w:themeColor="background1" w:themeShade="BF"/>
            </w:tcBorders>
          </w:tcPr>
          <w:p w14:paraId="47A0BAE7"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7C2EFCF1" w14:textId="5DFA54C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(0.2130)</w:t>
            </w:r>
          </w:p>
        </w:tc>
        <w:tc>
          <w:tcPr>
            <w:tcW w:w="1321" w:type="dxa"/>
            <w:tcBorders>
              <w:top w:val="nil"/>
              <w:bottom w:val="single" w:sz="4" w:space="0" w:color="BFBFBF" w:themeColor="background1" w:themeShade="BF"/>
            </w:tcBorders>
          </w:tcPr>
          <w:p w14:paraId="31AA9F44" w14:textId="6792B53F"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(0.2234)</w:t>
            </w:r>
          </w:p>
        </w:tc>
        <w:tc>
          <w:tcPr>
            <w:tcW w:w="1233" w:type="dxa"/>
            <w:tcBorders>
              <w:top w:val="nil"/>
              <w:bottom w:val="single" w:sz="4" w:space="0" w:color="BFBFBF" w:themeColor="background1" w:themeShade="BF"/>
            </w:tcBorders>
          </w:tcPr>
          <w:p w14:paraId="6FD917A8" w14:textId="3D52CCA0"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(0.1983)</w:t>
            </w:r>
          </w:p>
        </w:tc>
        <w:tc>
          <w:tcPr>
            <w:tcW w:w="1321" w:type="dxa"/>
            <w:tcBorders>
              <w:top w:val="nil"/>
              <w:bottom w:val="single" w:sz="4" w:space="0" w:color="BFBFBF" w:themeColor="background1" w:themeShade="BF"/>
            </w:tcBorders>
          </w:tcPr>
          <w:p w14:paraId="79ACB4F6" w14:textId="2396EB99"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(0.2682)</w:t>
            </w:r>
          </w:p>
        </w:tc>
        <w:tc>
          <w:tcPr>
            <w:tcW w:w="1321" w:type="dxa"/>
            <w:tcBorders>
              <w:top w:val="nil"/>
              <w:bottom w:val="single" w:sz="4" w:space="0" w:color="BFBFBF" w:themeColor="background1" w:themeShade="BF"/>
            </w:tcBorders>
          </w:tcPr>
          <w:p w14:paraId="71A74996" w14:textId="733614E1"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(0.2545)</w:t>
            </w:r>
          </w:p>
        </w:tc>
        <w:tc>
          <w:tcPr>
            <w:tcW w:w="1233" w:type="dxa"/>
            <w:tcBorders>
              <w:top w:val="nil"/>
              <w:bottom w:val="single" w:sz="4" w:space="0" w:color="BFBFBF" w:themeColor="background1" w:themeShade="BF"/>
            </w:tcBorders>
          </w:tcPr>
          <w:p w14:paraId="6E7AAFAA" w14:textId="14776E8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(0.2616)</w:t>
            </w:r>
          </w:p>
        </w:tc>
        <w:tc>
          <w:tcPr>
            <w:tcW w:w="1321" w:type="dxa"/>
            <w:tcBorders>
              <w:top w:val="nil"/>
              <w:bottom w:val="single" w:sz="4" w:space="0" w:color="BFBFBF" w:themeColor="background1" w:themeShade="BF"/>
            </w:tcBorders>
          </w:tcPr>
          <w:p w14:paraId="39BEE206" w14:textId="68A71FC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(0.2230)</w:t>
            </w:r>
          </w:p>
        </w:tc>
        <w:tc>
          <w:tcPr>
            <w:tcW w:w="1321" w:type="dxa"/>
            <w:tcBorders>
              <w:top w:val="nil"/>
              <w:bottom w:val="single" w:sz="4" w:space="0" w:color="BFBFBF" w:themeColor="background1" w:themeShade="BF"/>
            </w:tcBorders>
          </w:tcPr>
          <w:p w14:paraId="6AF1D49F" w14:textId="36B8AA62"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(0.1968)</w:t>
            </w:r>
          </w:p>
        </w:tc>
        <w:tc>
          <w:tcPr>
            <w:tcW w:w="1321" w:type="dxa"/>
            <w:tcBorders>
              <w:top w:val="nil"/>
              <w:bottom w:val="single" w:sz="4" w:space="0" w:color="BFBFBF" w:themeColor="background1" w:themeShade="BF"/>
            </w:tcBorders>
          </w:tcPr>
          <w:p w14:paraId="5A76CCCC" w14:textId="656D3629"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(0.2258)</w:t>
            </w:r>
          </w:p>
        </w:tc>
        <w:tc>
          <w:tcPr>
            <w:tcW w:w="1321" w:type="dxa"/>
            <w:tcBorders>
              <w:top w:val="nil"/>
              <w:bottom w:val="single" w:sz="4" w:space="0" w:color="BFBFBF" w:themeColor="background1" w:themeShade="BF"/>
            </w:tcBorders>
          </w:tcPr>
          <w:p w14:paraId="1A9BA3D3" w14:textId="29C3A47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(0.2553)</w:t>
            </w:r>
          </w:p>
        </w:tc>
      </w:tr>
      <w:tr w:rsidR="00667722" w:rsidRPr="00955F1B" w14:paraId="5EC8AC09" w14:textId="77777777" w:rsidTr="02DD0FA7">
        <w:trPr>
          <w:jc w:val="center"/>
        </w:trPr>
        <w:tc>
          <w:tcPr>
            <w:tcW w:w="2263" w:type="dxa"/>
            <w:tcBorders>
              <w:bottom w:val="nil"/>
            </w:tcBorders>
          </w:tcPr>
          <w:p w14:paraId="3F5389B7" w14:textId="763AC2E8" w:rsidR="00667722" w:rsidRPr="00955F1B" w:rsidRDefault="008602B6" w:rsidP="00667722">
            <w:pPr>
              <w:pStyle w:val="Odstavec-dal"/>
              <w:ind w:firstLine="0"/>
              <w:rPr>
                <w:sz w:val="22"/>
                <w:szCs w:val="22"/>
                <w:lang w:val="en-US"/>
              </w:rPr>
            </w:pPr>
            <w:r w:rsidRPr="00955F1B">
              <w:rPr>
                <w:rFonts w:eastAsia="Times New Roman"/>
                <w:i/>
                <w:iCs/>
                <w:color w:val="000000" w:themeColor="text1"/>
                <w:kern w:val="2"/>
                <w:sz w:val="22"/>
                <w:szCs w:val="22"/>
                <w:lang w:val="en-US" w:eastAsia="cs-CZ"/>
              </w:rPr>
              <w:t>W</w:t>
            </w:r>
            <w:r w:rsidR="00667722" w:rsidRPr="00955F1B">
              <w:rPr>
                <w:rFonts w:eastAsia="Times New Roman"/>
                <w:i/>
                <w:iCs/>
                <w:color w:val="000000" w:themeColor="text1"/>
                <w:kern w:val="2"/>
                <w:sz w:val="22"/>
                <w:szCs w:val="22"/>
                <w:lang w:val="en-US" w:eastAsia="cs-CZ"/>
              </w:rPr>
              <w:t>age</w:t>
            </w:r>
            <w:r w:rsidR="00B40E32" w:rsidRPr="00955F1B">
              <w:rPr>
                <w:rFonts w:eastAsia="Times New Roman"/>
                <w:i/>
                <w:iCs/>
                <w:color w:val="000000" w:themeColor="text1"/>
                <w:kern w:val="2"/>
                <w:sz w:val="22"/>
                <w:szCs w:val="22"/>
                <w:lang w:val="en-US" w:eastAsia="cs-CZ"/>
              </w:rPr>
              <w:t xml:space="preserve"> </w:t>
            </w:r>
            <w:r w:rsidR="00667722" w:rsidRPr="00955F1B">
              <w:rPr>
                <w:rFonts w:eastAsia="Times New Roman"/>
                <w:i/>
                <w:iCs/>
                <w:color w:val="000000" w:themeColor="text1"/>
                <w:kern w:val="2"/>
                <w:sz w:val="22"/>
                <w:szCs w:val="22"/>
                <w:lang w:val="en-US" w:eastAsia="cs-CZ"/>
              </w:rPr>
              <w:t>dif</w:t>
            </w:r>
            <w:r w:rsidR="00B40E32" w:rsidRPr="00955F1B">
              <w:rPr>
                <w:rFonts w:eastAsia="Times New Roman"/>
                <w:i/>
                <w:iCs/>
                <w:color w:val="000000" w:themeColor="text1"/>
                <w:kern w:val="2"/>
                <w:sz w:val="22"/>
                <w:szCs w:val="22"/>
                <w:lang w:val="en-US" w:eastAsia="cs-CZ"/>
              </w:rPr>
              <w:t>ferences</w:t>
            </w:r>
          </w:p>
        </w:tc>
        <w:tc>
          <w:tcPr>
            <w:tcW w:w="1333" w:type="dxa"/>
            <w:tcBorders>
              <w:bottom w:val="nil"/>
            </w:tcBorders>
          </w:tcPr>
          <w:p w14:paraId="02D70C86" w14:textId="5188BCA6" w:rsidR="00667722" w:rsidRPr="00955F1B" w:rsidRDefault="00667722" w:rsidP="00667722">
            <w:pPr>
              <w:pStyle w:val="Odstavec-dal"/>
              <w:ind w:firstLine="0"/>
              <w:rPr>
                <w:sz w:val="22"/>
                <w:szCs w:val="22"/>
                <w:lang w:val="en-US"/>
              </w:rPr>
            </w:pPr>
            <w:r w:rsidRPr="00955F1B">
              <w:rPr>
                <w:sz w:val="22"/>
                <w:szCs w:val="22"/>
                <w:lang w:val="en-US"/>
              </w:rPr>
              <w:t xml:space="preserve">0.1013   </w:t>
            </w:r>
          </w:p>
        </w:tc>
        <w:tc>
          <w:tcPr>
            <w:tcW w:w="1321" w:type="dxa"/>
            <w:tcBorders>
              <w:bottom w:val="nil"/>
            </w:tcBorders>
          </w:tcPr>
          <w:p w14:paraId="0F081865" w14:textId="77777777" w:rsidR="00667722" w:rsidRPr="00955F1B" w:rsidRDefault="00667722" w:rsidP="00667722">
            <w:pPr>
              <w:pStyle w:val="Odstavec-dal"/>
              <w:ind w:firstLine="0"/>
              <w:rPr>
                <w:sz w:val="22"/>
                <w:szCs w:val="22"/>
                <w:lang w:val="en-US"/>
              </w:rPr>
            </w:pPr>
          </w:p>
        </w:tc>
        <w:tc>
          <w:tcPr>
            <w:tcW w:w="1233" w:type="dxa"/>
            <w:tcBorders>
              <w:bottom w:val="nil"/>
            </w:tcBorders>
          </w:tcPr>
          <w:p w14:paraId="6315F748" w14:textId="2C80EDB8" w:rsidR="00667722" w:rsidRPr="00955F1B" w:rsidRDefault="00667722" w:rsidP="00667722">
            <w:pPr>
              <w:pStyle w:val="Odstavec-dal"/>
              <w:ind w:firstLine="0"/>
              <w:rPr>
                <w:sz w:val="22"/>
                <w:szCs w:val="22"/>
                <w:lang w:val="en-US"/>
              </w:rPr>
            </w:pPr>
            <w:r w:rsidRPr="00955F1B">
              <w:rPr>
                <w:sz w:val="22"/>
                <w:szCs w:val="22"/>
                <w:lang w:val="en-US"/>
              </w:rPr>
              <w:t>0.5745**</w:t>
            </w:r>
          </w:p>
        </w:tc>
        <w:tc>
          <w:tcPr>
            <w:tcW w:w="1321" w:type="dxa"/>
            <w:tcBorders>
              <w:bottom w:val="nil"/>
            </w:tcBorders>
          </w:tcPr>
          <w:p w14:paraId="449C9882" w14:textId="766D8861" w:rsidR="00667722" w:rsidRPr="00955F1B" w:rsidRDefault="00667722" w:rsidP="00667722">
            <w:pPr>
              <w:pStyle w:val="Odstavec-dal"/>
              <w:ind w:firstLine="0"/>
              <w:rPr>
                <w:sz w:val="22"/>
                <w:szCs w:val="22"/>
                <w:lang w:val="en-US"/>
              </w:rPr>
            </w:pPr>
            <w:r w:rsidRPr="00955F1B">
              <w:rPr>
                <w:sz w:val="22"/>
                <w:szCs w:val="22"/>
                <w:lang w:val="en-US"/>
              </w:rPr>
              <w:t xml:space="preserve">-0.04459   </w:t>
            </w:r>
          </w:p>
        </w:tc>
        <w:tc>
          <w:tcPr>
            <w:tcW w:w="1321" w:type="dxa"/>
            <w:tcBorders>
              <w:bottom w:val="nil"/>
            </w:tcBorders>
          </w:tcPr>
          <w:p w14:paraId="46939E73" w14:textId="4C1A7028" w:rsidR="00667722" w:rsidRPr="00955F1B" w:rsidRDefault="00667722" w:rsidP="00667722">
            <w:pPr>
              <w:pStyle w:val="Odstavec-dal"/>
              <w:ind w:firstLine="0"/>
              <w:rPr>
                <w:sz w:val="22"/>
                <w:szCs w:val="22"/>
                <w:lang w:val="en-US"/>
              </w:rPr>
            </w:pPr>
            <w:r w:rsidRPr="00955F1B">
              <w:rPr>
                <w:sz w:val="22"/>
                <w:szCs w:val="22"/>
                <w:lang w:val="en-US"/>
              </w:rPr>
              <w:t xml:space="preserve">0.1908   </w:t>
            </w:r>
          </w:p>
        </w:tc>
        <w:tc>
          <w:tcPr>
            <w:tcW w:w="1233" w:type="dxa"/>
            <w:tcBorders>
              <w:bottom w:val="nil"/>
            </w:tcBorders>
          </w:tcPr>
          <w:p w14:paraId="104C0F41" w14:textId="44D7A0EF" w:rsidR="00667722" w:rsidRPr="00955F1B" w:rsidRDefault="00667722" w:rsidP="00667722">
            <w:pPr>
              <w:pStyle w:val="Odstavec-dal"/>
              <w:ind w:firstLine="0"/>
              <w:rPr>
                <w:sz w:val="22"/>
                <w:szCs w:val="22"/>
                <w:lang w:val="en-US"/>
              </w:rPr>
            </w:pPr>
            <w:r w:rsidRPr="00955F1B">
              <w:rPr>
                <w:sz w:val="22"/>
                <w:szCs w:val="22"/>
                <w:lang w:val="en-US"/>
              </w:rPr>
              <w:t>0.4115*</w:t>
            </w:r>
          </w:p>
        </w:tc>
        <w:tc>
          <w:tcPr>
            <w:tcW w:w="1321" w:type="dxa"/>
            <w:tcBorders>
              <w:bottom w:val="nil"/>
            </w:tcBorders>
          </w:tcPr>
          <w:p w14:paraId="283278D9" w14:textId="73B20A8F" w:rsidR="00667722" w:rsidRPr="00955F1B" w:rsidRDefault="00667722" w:rsidP="00667722">
            <w:pPr>
              <w:pStyle w:val="Odstavec-dal"/>
              <w:ind w:firstLine="0"/>
              <w:rPr>
                <w:sz w:val="22"/>
                <w:szCs w:val="22"/>
                <w:lang w:val="en-US"/>
              </w:rPr>
            </w:pPr>
            <w:r w:rsidRPr="00955F1B">
              <w:rPr>
                <w:sz w:val="22"/>
                <w:szCs w:val="22"/>
                <w:lang w:val="en-US"/>
              </w:rPr>
              <w:t xml:space="preserve">0.1878   </w:t>
            </w:r>
          </w:p>
        </w:tc>
        <w:tc>
          <w:tcPr>
            <w:tcW w:w="1321" w:type="dxa"/>
            <w:tcBorders>
              <w:bottom w:val="nil"/>
            </w:tcBorders>
          </w:tcPr>
          <w:p w14:paraId="3352D2DB" w14:textId="137B0A6B" w:rsidR="00667722" w:rsidRPr="00955F1B" w:rsidRDefault="00667722" w:rsidP="00667722">
            <w:pPr>
              <w:pStyle w:val="Odstavec-dal"/>
              <w:ind w:firstLine="0"/>
              <w:rPr>
                <w:sz w:val="22"/>
                <w:szCs w:val="22"/>
                <w:lang w:val="en-US"/>
              </w:rPr>
            </w:pPr>
            <w:r w:rsidRPr="00955F1B">
              <w:rPr>
                <w:sz w:val="22"/>
                <w:szCs w:val="22"/>
                <w:lang w:val="en-US"/>
              </w:rPr>
              <w:t>0.3552*</w:t>
            </w:r>
          </w:p>
        </w:tc>
        <w:tc>
          <w:tcPr>
            <w:tcW w:w="1321" w:type="dxa"/>
            <w:tcBorders>
              <w:bottom w:val="nil"/>
            </w:tcBorders>
          </w:tcPr>
          <w:p w14:paraId="0B6FF3FA" w14:textId="724B6683" w:rsidR="00667722" w:rsidRPr="00955F1B" w:rsidRDefault="00667722" w:rsidP="00667722">
            <w:pPr>
              <w:pStyle w:val="Odstavec-dal"/>
              <w:ind w:firstLine="0"/>
              <w:rPr>
                <w:sz w:val="22"/>
                <w:szCs w:val="22"/>
                <w:lang w:val="en-US"/>
              </w:rPr>
            </w:pPr>
            <w:r w:rsidRPr="00955F1B">
              <w:rPr>
                <w:sz w:val="22"/>
                <w:szCs w:val="22"/>
                <w:lang w:val="en-US"/>
              </w:rPr>
              <w:t xml:space="preserve">0.1309   </w:t>
            </w:r>
          </w:p>
        </w:tc>
        <w:tc>
          <w:tcPr>
            <w:tcW w:w="1321" w:type="dxa"/>
            <w:tcBorders>
              <w:bottom w:val="nil"/>
            </w:tcBorders>
          </w:tcPr>
          <w:p w14:paraId="60EF7E2F" w14:textId="51A89FE8" w:rsidR="00667722" w:rsidRPr="00955F1B" w:rsidRDefault="00667722" w:rsidP="00667722">
            <w:pPr>
              <w:pStyle w:val="Odstavec-dal"/>
              <w:ind w:firstLine="0"/>
              <w:rPr>
                <w:sz w:val="22"/>
                <w:szCs w:val="22"/>
                <w:lang w:val="en-US"/>
              </w:rPr>
            </w:pPr>
            <w:r w:rsidRPr="00955F1B">
              <w:rPr>
                <w:sz w:val="22"/>
                <w:szCs w:val="22"/>
                <w:lang w:val="en-US"/>
              </w:rPr>
              <w:t>0.3114*</w:t>
            </w:r>
          </w:p>
        </w:tc>
      </w:tr>
      <w:tr w:rsidR="00667722" w:rsidRPr="00955F1B" w14:paraId="10F2D5EB" w14:textId="77777777" w:rsidTr="02DD0FA7">
        <w:trPr>
          <w:jc w:val="center"/>
        </w:trPr>
        <w:tc>
          <w:tcPr>
            <w:tcW w:w="2263" w:type="dxa"/>
            <w:tcBorders>
              <w:top w:val="nil"/>
              <w:bottom w:val="single" w:sz="4" w:space="0" w:color="BFBFBF" w:themeColor="background1" w:themeShade="BF"/>
            </w:tcBorders>
          </w:tcPr>
          <w:p w14:paraId="63C3C641"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6899A346" w14:textId="4D0B6BE9" w:rsidR="00667722" w:rsidRPr="00955F1B" w:rsidRDefault="00667722" w:rsidP="00667722">
            <w:pPr>
              <w:pStyle w:val="Odstavec-dal"/>
              <w:ind w:firstLine="0"/>
              <w:rPr>
                <w:sz w:val="22"/>
                <w:szCs w:val="22"/>
                <w:lang w:val="en-US"/>
              </w:rPr>
            </w:pPr>
            <w:r w:rsidRPr="00955F1B">
              <w:rPr>
                <w:sz w:val="22"/>
                <w:szCs w:val="22"/>
                <w:lang w:val="en-US"/>
              </w:rPr>
              <w:t>(0.2274)</w:t>
            </w:r>
          </w:p>
        </w:tc>
        <w:tc>
          <w:tcPr>
            <w:tcW w:w="1321" w:type="dxa"/>
            <w:tcBorders>
              <w:top w:val="nil"/>
              <w:bottom w:val="single" w:sz="4" w:space="0" w:color="BFBFBF" w:themeColor="background1" w:themeShade="BF"/>
            </w:tcBorders>
          </w:tcPr>
          <w:p w14:paraId="69199157" w14:textId="77777777" w:rsidR="00667722" w:rsidRPr="00955F1B" w:rsidRDefault="00667722" w:rsidP="00667722">
            <w:pPr>
              <w:pStyle w:val="Odstavec-dal"/>
              <w:ind w:firstLine="0"/>
              <w:rPr>
                <w:sz w:val="22"/>
                <w:szCs w:val="22"/>
                <w:lang w:val="en-US"/>
              </w:rPr>
            </w:pPr>
          </w:p>
        </w:tc>
        <w:tc>
          <w:tcPr>
            <w:tcW w:w="1233" w:type="dxa"/>
            <w:tcBorders>
              <w:top w:val="nil"/>
              <w:bottom w:val="single" w:sz="4" w:space="0" w:color="BFBFBF" w:themeColor="background1" w:themeShade="BF"/>
            </w:tcBorders>
          </w:tcPr>
          <w:p w14:paraId="4715AEF0" w14:textId="692C6C48" w:rsidR="00667722" w:rsidRPr="00955F1B" w:rsidRDefault="00667722" w:rsidP="00667722">
            <w:pPr>
              <w:pStyle w:val="Odstavec-dal"/>
              <w:ind w:firstLine="0"/>
              <w:rPr>
                <w:sz w:val="22"/>
                <w:szCs w:val="22"/>
                <w:lang w:val="en-US"/>
              </w:rPr>
            </w:pPr>
            <w:r w:rsidRPr="00955F1B">
              <w:rPr>
                <w:sz w:val="22"/>
                <w:szCs w:val="22"/>
                <w:lang w:val="en-US"/>
              </w:rPr>
              <w:t>(0.2495)</w:t>
            </w:r>
          </w:p>
        </w:tc>
        <w:tc>
          <w:tcPr>
            <w:tcW w:w="1321" w:type="dxa"/>
            <w:tcBorders>
              <w:top w:val="nil"/>
              <w:bottom w:val="single" w:sz="4" w:space="0" w:color="BFBFBF" w:themeColor="background1" w:themeShade="BF"/>
            </w:tcBorders>
          </w:tcPr>
          <w:p w14:paraId="14E99970" w14:textId="5CBC83B5" w:rsidR="00667722" w:rsidRPr="00955F1B" w:rsidRDefault="00667722" w:rsidP="00667722">
            <w:pPr>
              <w:pStyle w:val="Odstavec-dal"/>
              <w:ind w:firstLine="0"/>
              <w:rPr>
                <w:sz w:val="22"/>
                <w:szCs w:val="22"/>
                <w:lang w:val="en-US"/>
              </w:rPr>
            </w:pPr>
            <w:r w:rsidRPr="00955F1B">
              <w:rPr>
                <w:sz w:val="22"/>
                <w:szCs w:val="22"/>
                <w:lang w:val="en-US"/>
              </w:rPr>
              <w:t>(0.2438)</w:t>
            </w:r>
          </w:p>
        </w:tc>
        <w:tc>
          <w:tcPr>
            <w:tcW w:w="1321" w:type="dxa"/>
            <w:tcBorders>
              <w:top w:val="nil"/>
              <w:bottom w:val="single" w:sz="4" w:space="0" w:color="BFBFBF" w:themeColor="background1" w:themeShade="BF"/>
            </w:tcBorders>
          </w:tcPr>
          <w:p w14:paraId="60B02791" w14:textId="53344178" w:rsidR="00667722" w:rsidRPr="00955F1B" w:rsidRDefault="00667722" w:rsidP="00667722">
            <w:pPr>
              <w:pStyle w:val="Odstavec-dal"/>
              <w:ind w:firstLine="0"/>
              <w:rPr>
                <w:sz w:val="22"/>
                <w:szCs w:val="22"/>
                <w:lang w:val="en-US"/>
              </w:rPr>
            </w:pPr>
            <w:r w:rsidRPr="00955F1B">
              <w:rPr>
                <w:sz w:val="22"/>
                <w:szCs w:val="22"/>
                <w:lang w:val="en-US"/>
              </w:rPr>
              <w:t>(0.2319)</w:t>
            </w:r>
          </w:p>
        </w:tc>
        <w:tc>
          <w:tcPr>
            <w:tcW w:w="1233" w:type="dxa"/>
            <w:tcBorders>
              <w:top w:val="nil"/>
              <w:bottom w:val="single" w:sz="4" w:space="0" w:color="BFBFBF" w:themeColor="background1" w:themeShade="BF"/>
            </w:tcBorders>
          </w:tcPr>
          <w:p w14:paraId="6E48EFAD" w14:textId="1F45C8A4" w:rsidR="00667722" w:rsidRPr="00955F1B" w:rsidRDefault="00667722" w:rsidP="00667722">
            <w:pPr>
              <w:pStyle w:val="Odstavec-dal"/>
              <w:ind w:firstLine="0"/>
              <w:rPr>
                <w:sz w:val="22"/>
                <w:szCs w:val="22"/>
                <w:lang w:val="en-US"/>
              </w:rPr>
            </w:pPr>
            <w:r w:rsidRPr="00955F1B">
              <w:rPr>
                <w:sz w:val="22"/>
                <w:szCs w:val="22"/>
                <w:lang w:val="en-US"/>
              </w:rPr>
              <w:t>(0.2130)</w:t>
            </w:r>
          </w:p>
        </w:tc>
        <w:tc>
          <w:tcPr>
            <w:tcW w:w="1321" w:type="dxa"/>
            <w:tcBorders>
              <w:top w:val="nil"/>
              <w:bottom w:val="single" w:sz="4" w:space="0" w:color="BFBFBF" w:themeColor="background1" w:themeShade="BF"/>
            </w:tcBorders>
          </w:tcPr>
          <w:p w14:paraId="60EAC342" w14:textId="50F1FB77" w:rsidR="00667722" w:rsidRPr="00955F1B" w:rsidRDefault="00667722" w:rsidP="00667722">
            <w:pPr>
              <w:pStyle w:val="Odstavec-dal"/>
              <w:ind w:firstLine="0"/>
              <w:rPr>
                <w:sz w:val="22"/>
                <w:szCs w:val="22"/>
                <w:lang w:val="en-US"/>
              </w:rPr>
            </w:pPr>
            <w:r w:rsidRPr="00955F1B">
              <w:rPr>
                <w:sz w:val="22"/>
                <w:szCs w:val="22"/>
                <w:lang w:val="en-US"/>
              </w:rPr>
              <w:t>(0.1930)</w:t>
            </w:r>
          </w:p>
        </w:tc>
        <w:tc>
          <w:tcPr>
            <w:tcW w:w="1321" w:type="dxa"/>
            <w:tcBorders>
              <w:top w:val="nil"/>
              <w:bottom w:val="single" w:sz="4" w:space="0" w:color="BFBFBF" w:themeColor="background1" w:themeShade="BF"/>
            </w:tcBorders>
          </w:tcPr>
          <w:p w14:paraId="2951B629" w14:textId="708B3724" w:rsidR="00667722" w:rsidRPr="00955F1B" w:rsidRDefault="00667722" w:rsidP="00667722">
            <w:pPr>
              <w:pStyle w:val="Odstavec-dal"/>
              <w:ind w:firstLine="0"/>
              <w:rPr>
                <w:sz w:val="22"/>
                <w:szCs w:val="22"/>
                <w:lang w:val="en-US"/>
              </w:rPr>
            </w:pPr>
            <w:r w:rsidRPr="00955F1B">
              <w:rPr>
                <w:sz w:val="22"/>
                <w:szCs w:val="22"/>
                <w:lang w:val="en-US"/>
              </w:rPr>
              <w:t>(0.1830)</w:t>
            </w:r>
          </w:p>
        </w:tc>
        <w:tc>
          <w:tcPr>
            <w:tcW w:w="1321" w:type="dxa"/>
            <w:tcBorders>
              <w:top w:val="nil"/>
              <w:bottom w:val="single" w:sz="4" w:space="0" w:color="BFBFBF" w:themeColor="background1" w:themeShade="BF"/>
            </w:tcBorders>
          </w:tcPr>
          <w:p w14:paraId="3EC60E0C" w14:textId="27CF453C" w:rsidR="00667722" w:rsidRPr="00955F1B" w:rsidRDefault="00667722" w:rsidP="00667722">
            <w:pPr>
              <w:pStyle w:val="Odstavec-dal"/>
              <w:ind w:firstLine="0"/>
              <w:rPr>
                <w:sz w:val="22"/>
                <w:szCs w:val="22"/>
                <w:lang w:val="en-US"/>
              </w:rPr>
            </w:pPr>
            <w:r w:rsidRPr="00955F1B">
              <w:rPr>
                <w:sz w:val="22"/>
                <w:szCs w:val="22"/>
                <w:lang w:val="en-US"/>
              </w:rPr>
              <w:t>(0.1695)</w:t>
            </w:r>
          </w:p>
        </w:tc>
        <w:tc>
          <w:tcPr>
            <w:tcW w:w="1321" w:type="dxa"/>
            <w:tcBorders>
              <w:top w:val="nil"/>
              <w:bottom w:val="single" w:sz="4" w:space="0" w:color="BFBFBF" w:themeColor="background1" w:themeShade="BF"/>
            </w:tcBorders>
          </w:tcPr>
          <w:p w14:paraId="4F15C351" w14:textId="559FCAAA" w:rsidR="00667722" w:rsidRPr="00955F1B" w:rsidRDefault="00667722" w:rsidP="00667722">
            <w:pPr>
              <w:pStyle w:val="Odstavec-dal"/>
              <w:ind w:firstLine="0"/>
              <w:rPr>
                <w:sz w:val="22"/>
                <w:szCs w:val="22"/>
                <w:lang w:val="en-US"/>
              </w:rPr>
            </w:pPr>
            <w:r w:rsidRPr="00955F1B">
              <w:rPr>
                <w:sz w:val="22"/>
                <w:szCs w:val="22"/>
                <w:lang w:val="en-US"/>
              </w:rPr>
              <w:t>(0.1630)</w:t>
            </w:r>
          </w:p>
        </w:tc>
      </w:tr>
      <w:tr w:rsidR="00667722" w:rsidRPr="00955F1B" w14:paraId="079ABCF8" w14:textId="77777777" w:rsidTr="02DD0FA7">
        <w:trPr>
          <w:jc w:val="center"/>
        </w:trPr>
        <w:tc>
          <w:tcPr>
            <w:tcW w:w="2263" w:type="dxa"/>
            <w:tcBorders>
              <w:bottom w:val="nil"/>
            </w:tcBorders>
          </w:tcPr>
          <w:p w14:paraId="537CC2BD" w14:textId="51376ACC" w:rsidR="00667722" w:rsidRPr="00955F1B" w:rsidRDefault="008602B6" w:rsidP="00667722">
            <w:pPr>
              <w:pStyle w:val="Odstavec-dal"/>
              <w:ind w:firstLine="0"/>
              <w:rPr>
                <w:sz w:val="22"/>
                <w:szCs w:val="22"/>
                <w:lang w:val="en-US"/>
              </w:rPr>
            </w:pPr>
            <w:r w:rsidRPr="00955F1B">
              <w:rPr>
                <w:rFonts w:eastAsia="Times New Roman"/>
                <w:i/>
                <w:iCs/>
                <w:color w:val="000000" w:themeColor="text1"/>
                <w:kern w:val="2"/>
                <w:sz w:val="22"/>
                <w:szCs w:val="22"/>
                <w:lang w:val="en-US" w:eastAsia="cs-CZ"/>
              </w:rPr>
              <w:t>S</w:t>
            </w:r>
            <w:r w:rsidR="00667722" w:rsidRPr="00955F1B">
              <w:rPr>
                <w:rFonts w:eastAsia="Times New Roman"/>
                <w:i/>
                <w:iCs/>
                <w:color w:val="000000" w:themeColor="text1"/>
                <w:kern w:val="2"/>
                <w:sz w:val="22"/>
                <w:szCs w:val="22"/>
                <w:lang w:val="en-US" w:eastAsia="cs-CZ"/>
              </w:rPr>
              <w:t>ocial</w:t>
            </w:r>
            <w:r w:rsidR="00B40E32" w:rsidRPr="00955F1B">
              <w:rPr>
                <w:rFonts w:eastAsia="Times New Roman"/>
                <w:i/>
                <w:iCs/>
                <w:color w:val="000000" w:themeColor="text1"/>
                <w:kern w:val="2"/>
                <w:sz w:val="22"/>
                <w:szCs w:val="22"/>
                <w:lang w:val="en-US" w:eastAsia="cs-CZ"/>
              </w:rPr>
              <w:t xml:space="preserve"> </w:t>
            </w:r>
            <w:r w:rsidR="00667722" w:rsidRPr="00955F1B">
              <w:rPr>
                <w:rFonts w:eastAsia="Times New Roman"/>
                <w:i/>
                <w:iCs/>
                <w:color w:val="000000" w:themeColor="text1"/>
                <w:kern w:val="2"/>
                <w:sz w:val="22"/>
                <w:szCs w:val="22"/>
                <w:lang w:val="en-US" w:eastAsia="cs-CZ"/>
              </w:rPr>
              <w:t>policy</w:t>
            </w:r>
          </w:p>
        </w:tc>
        <w:tc>
          <w:tcPr>
            <w:tcW w:w="1333" w:type="dxa"/>
            <w:tcBorders>
              <w:bottom w:val="nil"/>
            </w:tcBorders>
          </w:tcPr>
          <w:p w14:paraId="7447B4F5" w14:textId="6E2EBA9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0.4401***</w:t>
            </w:r>
          </w:p>
        </w:tc>
        <w:tc>
          <w:tcPr>
            <w:tcW w:w="1321" w:type="dxa"/>
            <w:tcBorders>
              <w:bottom w:val="nil"/>
            </w:tcBorders>
          </w:tcPr>
          <w:p w14:paraId="7DF61535" w14:textId="11BA1798"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0.4881**</w:t>
            </w:r>
          </w:p>
        </w:tc>
        <w:tc>
          <w:tcPr>
            <w:tcW w:w="1233" w:type="dxa"/>
            <w:tcBorders>
              <w:bottom w:val="nil"/>
            </w:tcBorders>
          </w:tcPr>
          <w:p w14:paraId="6050D1EF" w14:textId="6842E816"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0.9157***</w:t>
            </w:r>
          </w:p>
        </w:tc>
        <w:tc>
          <w:tcPr>
            <w:tcW w:w="1321" w:type="dxa"/>
            <w:tcBorders>
              <w:bottom w:val="nil"/>
            </w:tcBorders>
          </w:tcPr>
          <w:p w14:paraId="64989C58" w14:textId="25E5148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0.2868   </w:t>
            </w:r>
          </w:p>
        </w:tc>
        <w:tc>
          <w:tcPr>
            <w:tcW w:w="1321" w:type="dxa"/>
            <w:tcBorders>
              <w:bottom w:val="nil"/>
            </w:tcBorders>
          </w:tcPr>
          <w:p w14:paraId="4DB2D32E" w14:textId="310D2D0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0.5253**</w:t>
            </w:r>
          </w:p>
        </w:tc>
        <w:tc>
          <w:tcPr>
            <w:tcW w:w="1233" w:type="dxa"/>
            <w:tcBorders>
              <w:bottom w:val="nil"/>
            </w:tcBorders>
          </w:tcPr>
          <w:p w14:paraId="7D0F6762" w14:textId="532F10E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0.3284   </w:t>
            </w:r>
          </w:p>
        </w:tc>
        <w:tc>
          <w:tcPr>
            <w:tcW w:w="1321" w:type="dxa"/>
            <w:tcBorders>
              <w:bottom w:val="nil"/>
            </w:tcBorders>
          </w:tcPr>
          <w:p w14:paraId="605C652C" w14:textId="7F1FABD1"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0.8077***</w:t>
            </w:r>
          </w:p>
        </w:tc>
        <w:tc>
          <w:tcPr>
            <w:tcW w:w="1321" w:type="dxa"/>
            <w:tcBorders>
              <w:bottom w:val="nil"/>
            </w:tcBorders>
          </w:tcPr>
          <w:p w14:paraId="53A2448A" w14:textId="77777777" w:rsidR="00667722" w:rsidRPr="00955F1B" w:rsidRDefault="00667722" w:rsidP="00667722">
            <w:pPr>
              <w:pStyle w:val="Odstavec-dal"/>
              <w:ind w:firstLine="0"/>
              <w:rPr>
                <w:sz w:val="22"/>
                <w:szCs w:val="22"/>
                <w:lang w:val="en-US"/>
              </w:rPr>
            </w:pPr>
          </w:p>
        </w:tc>
        <w:tc>
          <w:tcPr>
            <w:tcW w:w="1321" w:type="dxa"/>
            <w:tcBorders>
              <w:bottom w:val="nil"/>
            </w:tcBorders>
          </w:tcPr>
          <w:p w14:paraId="132C5021" w14:textId="6904429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0.5338***</w:t>
            </w:r>
          </w:p>
        </w:tc>
        <w:tc>
          <w:tcPr>
            <w:tcW w:w="1321" w:type="dxa"/>
            <w:tcBorders>
              <w:bottom w:val="nil"/>
            </w:tcBorders>
          </w:tcPr>
          <w:p w14:paraId="260ACE58" w14:textId="77777777" w:rsidR="00667722" w:rsidRPr="00955F1B" w:rsidRDefault="00667722" w:rsidP="00667722">
            <w:pPr>
              <w:pStyle w:val="Odstavec-dal"/>
              <w:ind w:firstLine="0"/>
              <w:rPr>
                <w:sz w:val="22"/>
                <w:szCs w:val="22"/>
                <w:lang w:val="en-US"/>
              </w:rPr>
            </w:pPr>
          </w:p>
        </w:tc>
      </w:tr>
      <w:tr w:rsidR="00667722" w:rsidRPr="00955F1B" w14:paraId="196AD9CC" w14:textId="77777777" w:rsidTr="02DD0FA7">
        <w:trPr>
          <w:jc w:val="center"/>
        </w:trPr>
        <w:tc>
          <w:tcPr>
            <w:tcW w:w="2263" w:type="dxa"/>
            <w:tcBorders>
              <w:top w:val="nil"/>
              <w:bottom w:val="single" w:sz="4" w:space="0" w:color="BFBFBF" w:themeColor="background1" w:themeShade="BF"/>
            </w:tcBorders>
          </w:tcPr>
          <w:p w14:paraId="52828CDD"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7562CA28" w14:textId="637B35E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(0.1421)</w:t>
            </w:r>
          </w:p>
        </w:tc>
        <w:tc>
          <w:tcPr>
            <w:tcW w:w="1321" w:type="dxa"/>
            <w:tcBorders>
              <w:top w:val="nil"/>
              <w:bottom w:val="single" w:sz="4" w:space="0" w:color="BFBFBF" w:themeColor="background1" w:themeShade="BF"/>
            </w:tcBorders>
          </w:tcPr>
          <w:p w14:paraId="69F2527F" w14:textId="08CFCEB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(0.2138)</w:t>
            </w:r>
          </w:p>
        </w:tc>
        <w:tc>
          <w:tcPr>
            <w:tcW w:w="1233" w:type="dxa"/>
            <w:tcBorders>
              <w:top w:val="nil"/>
              <w:bottom w:val="single" w:sz="4" w:space="0" w:color="BFBFBF" w:themeColor="background1" w:themeShade="BF"/>
            </w:tcBorders>
          </w:tcPr>
          <w:p w14:paraId="71913B3B" w14:textId="69CE7D5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(0.2094)</w:t>
            </w:r>
          </w:p>
        </w:tc>
        <w:tc>
          <w:tcPr>
            <w:tcW w:w="1321" w:type="dxa"/>
            <w:tcBorders>
              <w:top w:val="nil"/>
              <w:bottom w:val="single" w:sz="4" w:space="0" w:color="BFBFBF" w:themeColor="background1" w:themeShade="BF"/>
            </w:tcBorders>
          </w:tcPr>
          <w:p w14:paraId="1053B69E" w14:textId="1792B0B1"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(0.2213)</w:t>
            </w:r>
          </w:p>
        </w:tc>
        <w:tc>
          <w:tcPr>
            <w:tcW w:w="1321" w:type="dxa"/>
            <w:tcBorders>
              <w:top w:val="nil"/>
              <w:bottom w:val="single" w:sz="4" w:space="0" w:color="BFBFBF" w:themeColor="background1" w:themeShade="BF"/>
            </w:tcBorders>
          </w:tcPr>
          <w:p w14:paraId="76919520" w14:textId="75A90928"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(0.2525)</w:t>
            </w:r>
          </w:p>
        </w:tc>
        <w:tc>
          <w:tcPr>
            <w:tcW w:w="1233" w:type="dxa"/>
            <w:tcBorders>
              <w:top w:val="nil"/>
              <w:bottom w:val="single" w:sz="4" w:space="0" w:color="BFBFBF" w:themeColor="background1" w:themeShade="BF"/>
            </w:tcBorders>
          </w:tcPr>
          <w:p w14:paraId="7A59D6F1" w14:textId="4FA9034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(0.2375)</w:t>
            </w:r>
          </w:p>
        </w:tc>
        <w:tc>
          <w:tcPr>
            <w:tcW w:w="1321" w:type="dxa"/>
            <w:tcBorders>
              <w:top w:val="nil"/>
              <w:bottom w:val="single" w:sz="4" w:space="0" w:color="BFBFBF" w:themeColor="background1" w:themeShade="BF"/>
            </w:tcBorders>
          </w:tcPr>
          <w:p w14:paraId="4A12E2A3" w14:textId="52FE218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(0.2203)</w:t>
            </w:r>
          </w:p>
        </w:tc>
        <w:tc>
          <w:tcPr>
            <w:tcW w:w="1321" w:type="dxa"/>
            <w:tcBorders>
              <w:top w:val="nil"/>
              <w:bottom w:val="single" w:sz="4" w:space="0" w:color="BFBFBF" w:themeColor="background1" w:themeShade="BF"/>
            </w:tcBorders>
          </w:tcPr>
          <w:p w14:paraId="518D645A" w14:textId="77777777" w:rsidR="00667722" w:rsidRPr="00955F1B" w:rsidRDefault="00667722" w:rsidP="00667722">
            <w:pPr>
              <w:pStyle w:val="Odstavec-dal"/>
              <w:ind w:firstLine="0"/>
              <w:rPr>
                <w:sz w:val="22"/>
                <w:szCs w:val="22"/>
                <w:lang w:val="en-US"/>
              </w:rPr>
            </w:pPr>
          </w:p>
        </w:tc>
        <w:tc>
          <w:tcPr>
            <w:tcW w:w="1321" w:type="dxa"/>
            <w:tcBorders>
              <w:top w:val="nil"/>
              <w:bottom w:val="single" w:sz="4" w:space="0" w:color="BFBFBF" w:themeColor="background1" w:themeShade="BF"/>
            </w:tcBorders>
          </w:tcPr>
          <w:p w14:paraId="384FA211" w14:textId="2496B246"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(0.1718)</w:t>
            </w:r>
          </w:p>
        </w:tc>
        <w:tc>
          <w:tcPr>
            <w:tcW w:w="1321" w:type="dxa"/>
            <w:tcBorders>
              <w:top w:val="nil"/>
              <w:bottom w:val="single" w:sz="4" w:space="0" w:color="BFBFBF" w:themeColor="background1" w:themeShade="BF"/>
            </w:tcBorders>
          </w:tcPr>
          <w:p w14:paraId="62094A0E" w14:textId="77777777" w:rsidR="00667722" w:rsidRPr="00955F1B" w:rsidRDefault="00667722" w:rsidP="00667722">
            <w:pPr>
              <w:pStyle w:val="Odstavec-dal"/>
              <w:ind w:firstLine="0"/>
              <w:rPr>
                <w:sz w:val="22"/>
                <w:szCs w:val="22"/>
                <w:lang w:val="en-US"/>
              </w:rPr>
            </w:pPr>
          </w:p>
        </w:tc>
      </w:tr>
      <w:tr w:rsidR="00667722" w:rsidRPr="00955F1B" w14:paraId="2543A7A1" w14:textId="77777777" w:rsidTr="02DD0FA7">
        <w:trPr>
          <w:jc w:val="center"/>
        </w:trPr>
        <w:tc>
          <w:tcPr>
            <w:tcW w:w="2263" w:type="dxa"/>
            <w:tcBorders>
              <w:bottom w:val="nil"/>
            </w:tcBorders>
          </w:tcPr>
          <w:p w14:paraId="56503602" w14:textId="714D7B4F" w:rsidR="00667722" w:rsidRPr="00955F1B" w:rsidRDefault="008602B6" w:rsidP="00667722">
            <w:pPr>
              <w:pStyle w:val="Odstavec-dal"/>
              <w:ind w:firstLine="0"/>
              <w:rPr>
                <w:sz w:val="22"/>
                <w:szCs w:val="22"/>
                <w:lang w:val="en-US"/>
              </w:rPr>
            </w:pPr>
            <w:r w:rsidRPr="00955F1B">
              <w:rPr>
                <w:rFonts w:eastAsia="Times New Roman"/>
                <w:i/>
                <w:iCs/>
                <w:color w:val="000000" w:themeColor="text1"/>
                <w:kern w:val="2"/>
                <w:sz w:val="22"/>
                <w:szCs w:val="22"/>
                <w:lang w:val="en-US" w:eastAsia="cs-CZ"/>
              </w:rPr>
              <w:t>L</w:t>
            </w:r>
            <w:r w:rsidR="00667722" w:rsidRPr="00955F1B">
              <w:rPr>
                <w:rFonts w:eastAsia="Times New Roman"/>
                <w:i/>
                <w:iCs/>
                <w:color w:val="000000" w:themeColor="text1"/>
                <w:kern w:val="2"/>
                <w:sz w:val="22"/>
                <w:szCs w:val="22"/>
                <w:lang w:val="en-US" w:eastAsia="cs-CZ"/>
              </w:rPr>
              <w:t>eft</w:t>
            </w:r>
            <w:r w:rsidR="00B40E32" w:rsidRPr="00955F1B">
              <w:rPr>
                <w:rFonts w:eastAsia="Times New Roman"/>
                <w:i/>
                <w:iCs/>
                <w:color w:val="000000" w:themeColor="text1"/>
                <w:kern w:val="2"/>
                <w:sz w:val="22"/>
                <w:szCs w:val="22"/>
                <w:lang w:val="en-US" w:eastAsia="cs-CZ"/>
              </w:rPr>
              <w:t>-</w:t>
            </w:r>
            <w:r w:rsidR="00667722" w:rsidRPr="00955F1B">
              <w:rPr>
                <w:rFonts w:eastAsia="Times New Roman"/>
                <w:i/>
                <w:iCs/>
                <w:color w:val="000000" w:themeColor="text1"/>
                <w:kern w:val="2"/>
                <w:sz w:val="22"/>
                <w:szCs w:val="22"/>
                <w:lang w:val="en-US" w:eastAsia="cs-CZ"/>
              </w:rPr>
              <w:t>wing</w:t>
            </w:r>
          </w:p>
        </w:tc>
        <w:tc>
          <w:tcPr>
            <w:tcW w:w="1333" w:type="dxa"/>
            <w:tcBorders>
              <w:bottom w:val="nil"/>
            </w:tcBorders>
          </w:tcPr>
          <w:p w14:paraId="5E34C23E" w14:textId="77777777" w:rsidR="00667722" w:rsidRPr="00955F1B" w:rsidRDefault="00667722" w:rsidP="00667722">
            <w:pPr>
              <w:pStyle w:val="Odstavec-dal"/>
              <w:ind w:firstLine="0"/>
              <w:rPr>
                <w:sz w:val="22"/>
                <w:szCs w:val="22"/>
                <w:lang w:val="en-US"/>
              </w:rPr>
            </w:pPr>
          </w:p>
        </w:tc>
        <w:tc>
          <w:tcPr>
            <w:tcW w:w="1321" w:type="dxa"/>
            <w:tcBorders>
              <w:bottom w:val="nil"/>
            </w:tcBorders>
          </w:tcPr>
          <w:p w14:paraId="290CA45C" w14:textId="4441EC2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-1.214***</w:t>
            </w:r>
          </w:p>
        </w:tc>
        <w:tc>
          <w:tcPr>
            <w:tcW w:w="1233" w:type="dxa"/>
            <w:tcBorders>
              <w:bottom w:val="nil"/>
            </w:tcBorders>
          </w:tcPr>
          <w:p w14:paraId="1935A5B9" w14:textId="31AB5B48"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-1.176***</w:t>
            </w:r>
          </w:p>
        </w:tc>
        <w:tc>
          <w:tcPr>
            <w:tcW w:w="1321" w:type="dxa"/>
            <w:tcBorders>
              <w:bottom w:val="nil"/>
            </w:tcBorders>
          </w:tcPr>
          <w:p w14:paraId="650A1D1C" w14:textId="6B9A4AD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 xml:space="preserve">0.1972   </w:t>
            </w:r>
          </w:p>
        </w:tc>
        <w:tc>
          <w:tcPr>
            <w:tcW w:w="1321" w:type="dxa"/>
            <w:tcBorders>
              <w:bottom w:val="nil"/>
            </w:tcBorders>
          </w:tcPr>
          <w:p w14:paraId="500BA425" w14:textId="7A81D7E1"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-0.9410***</w:t>
            </w:r>
          </w:p>
        </w:tc>
        <w:tc>
          <w:tcPr>
            <w:tcW w:w="1233" w:type="dxa"/>
            <w:tcBorders>
              <w:bottom w:val="nil"/>
            </w:tcBorders>
          </w:tcPr>
          <w:p w14:paraId="50F94DC3" w14:textId="21F08B7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-0.7386***</w:t>
            </w:r>
          </w:p>
        </w:tc>
        <w:tc>
          <w:tcPr>
            <w:tcW w:w="1321" w:type="dxa"/>
            <w:tcBorders>
              <w:bottom w:val="nil"/>
            </w:tcBorders>
          </w:tcPr>
          <w:p w14:paraId="69A50BA3" w14:textId="6397C8A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-0.8136***</w:t>
            </w:r>
          </w:p>
        </w:tc>
        <w:tc>
          <w:tcPr>
            <w:tcW w:w="1321" w:type="dxa"/>
            <w:tcBorders>
              <w:bottom w:val="nil"/>
            </w:tcBorders>
          </w:tcPr>
          <w:p w14:paraId="7BBC5124" w14:textId="5EACDD1F"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-0.7128***</w:t>
            </w:r>
          </w:p>
        </w:tc>
        <w:tc>
          <w:tcPr>
            <w:tcW w:w="1321" w:type="dxa"/>
            <w:tcBorders>
              <w:bottom w:val="nil"/>
            </w:tcBorders>
          </w:tcPr>
          <w:p w14:paraId="0281C59F" w14:textId="28ABDA0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-0.6744***</w:t>
            </w:r>
          </w:p>
        </w:tc>
        <w:tc>
          <w:tcPr>
            <w:tcW w:w="1321" w:type="dxa"/>
            <w:tcBorders>
              <w:bottom w:val="nil"/>
            </w:tcBorders>
          </w:tcPr>
          <w:p w14:paraId="47871BD5" w14:textId="63D7603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-1.058***</w:t>
            </w:r>
          </w:p>
        </w:tc>
      </w:tr>
      <w:tr w:rsidR="00667722" w:rsidRPr="00955F1B" w14:paraId="7DF5DFBB" w14:textId="77777777" w:rsidTr="02DD0FA7">
        <w:trPr>
          <w:jc w:val="center"/>
        </w:trPr>
        <w:tc>
          <w:tcPr>
            <w:tcW w:w="2263" w:type="dxa"/>
            <w:tcBorders>
              <w:top w:val="nil"/>
              <w:bottom w:val="single" w:sz="4" w:space="0" w:color="BFBFBF" w:themeColor="background1" w:themeShade="BF"/>
            </w:tcBorders>
          </w:tcPr>
          <w:p w14:paraId="249C734D"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2100147C" w14:textId="77777777" w:rsidR="00667722" w:rsidRPr="00955F1B" w:rsidRDefault="00667722" w:rsidP="00667722">
            <w:pPr>
              <w:pStyle w:val="Odstavec-dal"/>
              <w:ind w:firstLine="0"/>
              <w:rPr>
                <w:sz w:val="22"/>
                <w:szCs w:val="22"/>
                <w:lang w:val="en-US"/>
              </w:rPr>
            </w:pPr>
          </w:p>
        </w:tc>
        <w:tc>
          <w:tcPr>
            <w:tcW w:w="1321" w:type="dxa"/>
            <w:tcBorders>
              <w:top w:val="nil"/>
              <w:bottom w:val="single" w:sz="4" w:space="0" w:color="BFBFBF" w:themeColor="background1" w:themeShade="BF"/>
            </w:tcBorders>
          </w:tcPr>
          <w:p w14:paraId="1B1EA5C7" w14:textId="5892B728"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(0.2976)</w:t>
            </w:r>
          </w:p>
        </w:tc>
        <w:tc>
          <w:tcPr>
            <w:tcW w:w="1233" w:type="dxa"/>
            <w:tcBorders>
              <w:top w:val="nil"/>
              <w:bottom w:val="single" w:sz="4" w:space="0" w:color="BFBFBF" w:themeColor="background1" w:themeShade="BF"/>
            </w:tcBorders>
          </w:tcPr>
          <w:p w14:paraId="7AB3C9E6" w14:textId="15D9A97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(0.2427)</w:t>
            </w:r>
          </w:p>
        </w:tc>
        <w:tc>
          <w:tcPr>
            <w:tcW w:w="1321" w:type="dxa"/>
            <w:tcBorders>
              <w:top w:val="nil"/>
              <w:bottom w:val="single" w:sz="4" w:space="0" w:color="BFBFBF" w:themeColor="background1" w:themeShade="BF"/>
            </w:tcBorders>
          </w:tcPr>
          <w:p w14:paraId="01CA76C6" w14:textId="3A2363A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(0.2097)</w:t>
            </w:r>
          </w:p>
        </w:tc>
        <w:tc>
          <w:tcPr>
            <w:tcW w:w="1321" w:type="dxa"/>
            <w:tcBorders>
              <w:top w:val="nil"/>
              <w:bottom w:val="single" w:sz="4" w:space="0" w:color="BFBFBF" w:themeColor="background1" w:themeShade="BF"/>
            </w:tcBorders>
          </w:tcPr>
          <w:p w14:paraId="4F3B353D" w14:textId="227E331E"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(0.3451)</w:t>
            </w:r>
          </w:p>
        </w:tc>
        <w:tc>
          <w:tcPr>
            <w:tcW w:w="1233" w:type="dxa"/>
            <w:tcBorders>
              <w:top w:val="nil"/>
              <w:bottom w:val="single" w:sz="4" w:space="0" w:color="BFBFBF" w:themeColor="background1" w:themeShade="BF"/>
            </w:tcBorders>
          </w:tcPr>
          <w:p w14:paraId="4EE26AAA" w14:textId="2422728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(0.2622)</w:t>
            </w:r>
          </w:p>
        </w:tc>
        <w:tc>
          <w:tcPr>
            <w:tcW w:w="1321" w:type="dxa"/>
            <w:tcBorders>
              <w:top w:val="nil"/>
              <w:bottom w:val="single" w:sz="4" w:space="0" w:color="BFBFBF" w:themeColor="background1" w:themeShade="BF"/>
            </w:tcBorders>
          </w:tcPr>
          <w:p w14:paraId="2D763E8E" w14:textId="07291A4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(0.2337)</w:t>
            </w:r>
          </w:p>
        </w:tc>
        <w:tc>
          <w:tcPr>
            <w:tcW w:w="1321" w:type="dxa"/>
            <w:tcBorders>
              <w:top w:val="nil"/>
              <w:bottom w:val="single" w:sz="4" w:space="0" w:color="BFBFBF" w:themeColor="background1" w:themeShade="BF"/>
            </w:tcBorders>
          </w:tcPr>
          <w:p w14:paraId="2C4A8C74" w14:textId="4D1017B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(0.2214)</w:t>
            </w:r>
          </w:p>
        </w:tc>
        <w:tc>
          <w:tcPr>
            <w:tcW w:w="1321" w:type="dxa"/>
            <w:tcBorders>
              <w:top w:val="nil"/>
              <w:bottom w:val="single" w:sz="4" w:space="0" w:color="BFBFBF" w:themeColor="background1" w:themeShade="BF"/>
            </w:tcBorders>
          </w:tcPr>
          <w:p w14:paraId="42FB00D4" w14:textId="7D6A0E28"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(0.1975)</w:t>
            </w:r>
          </w:p>
        </w:tc>
        <w:tc>
          <w:tcPr>
            <w:tcW w:w="1321" w:type="dxa"/>
            <w:tcBorders>
              <w:top w:val="nil"/>
              <w:bottom w:val="single" w:sz="4" w:space="0" w:color="BFBFBF" w:themeColor="background1" w:themeShade="BF"/>
            </w:tcBorders>
          </w:tcPr>
          <w:p w14:paraId="325B91D1" w14:textId="68AE167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(0.3335)</w:t>
            </w:r>
          </w:p>
        </w:tc>
      </w:tr>
      <w:tr w:rsidR="00667722" w:rsidRPr="00955F1B" w14:paraId="7DD58058" w14:textId="77777777" w:rsidTr="02DD0FA7">
        <w:trPr>
          <w:jc w:val="center"/>
        </w:trPr>
        <w:tc>
          <w:tcPr>
            <w:tcW w:w="2263" w:type="dxa"/>
            <w:tcBorders>
              <w:bottom w:val="nil"/>
            </w:tcBorders>
          </w:tcPr>
          <w:p w14:paraId="2F828F86" w14:textId="15FA0FE1" w:rsidR="00667722" w:rsidRPr="00955F1B" w:rsidRDefault="008602B6" w:rsidP="00667722">
            <w:pPr>
              <w:pStyle w:val="Odstavec-dal"/>
              <w:ind w:firstLine="0"/>
              <w:rPr>
                <w:sz w:val="22"/>
                <w:szCs w:val="22"/>
                <w:lang w:val="en-US"/>
              </w:rPr>
            </w:pPr>
            <w:r w:rsidRPr="00955F1B">
              <w:rPr>
                <w:rFonts w:eastAsia="Times New Roman"/>
                <w:i/>
                <w:iCs/>
                <w:color w:val="000000" w:themeColor="text1"/>
                <w:kern w:val="2"/>
                <w:sz w:val="22"/>
                <w:szCs w:val="22"/>
                <w:lang w:val="en-US" w:eastAsia="cs-CZ"/>
              </w:rPr>
              <w:t>R</w:t>
            </w:r>
            <w:r w:rsidR="14F2CBFB" w:rsidRPr="00955F1B">
              <w:rPr>
                <w:rFonts w:eastAsia="Times New Roman"/>
                <w:i/>
                <w:iCs/>
                <w:color w:val="000000" w:themeColor="text1"/>
                <w:kern w:val="2"/>
                <w:sz w:val="22"/>
                <w:szCs w:val="22"/>
                <w:lang w:val="en-US" w:eastAsia="cs-CZ"/>
              </w:rPr>
              <w:t>igh</w:t>
            </w:r>
            <w:r w:rsidR="62353052" w:rsidRPr="00955F1B">
              <w:rPr>
                <w:rFonts w:eastAsia="Times New Roman"/>
                <w:i/>
                <w:iCs/>
                <w:color w:val="000000" w:themeColor="text1"/>
                <w:kern w:val="2"/>
                <w:sz w:val="22"/>
                <w:szCs w:val="22"/>
                <w:lang w:val="en-US" w:eastAsia="cs-CZ"/>
              </w:rPr>
              <w:t>t-</w:t>
            </w:r>
            <w:r w:rsidR="14F2CBFB" w:rsidRPr="00955F1B">
              <w:rPr>
                <w:rFonts w:eastAsia="Times New Roman"/>
                <w:i/>
                <w:iCs/>
                <w:color w:val="000000" w:themeColor="text1"/>
                <w:kern w:val="2"/>
                <w:sz w:val="22"/>
                <w:szCs w:val="22"/>
                <w:lang w:val="en-US" w:eastAsia="cs-CZ"/>
              </w:rPr>
              <w:t>wing</w:t>
            </w:r>
          </w:p>
        </w:tc>
        <w:tc>
          <w:tcPr>
            <w:tcW w:w="1333" w:type="dxa"/>
            <w:tcBorders>
              <w:bottom w:val="nil"/>
            </w:tcBorders>
          </w:tcPr>
          <w:p w14:paraId="3EC8DED2" w14:textId="77777777" w:rsidR="00667722" w:rsidRPr="00955F1B" w:rsidRDefault="00667722" w:rsidP="00667722">
            <w:pPr>
              <w:pStyle w:val="Odstavec-dal"/>
              <w:ind w:firstLine="0"/>
              <w:rPr>
                <w:sz w:val="22"/>
                <w:szCs w:val="22"/>
                <w:lang w:val="en-US"/>
              </w:rPr>
            </w:pPr>
          </w:p>
        </w:tc>
        <w:tc>
          <w:tcPr>
            <w:tcW w:w="1321" w:type="dxa"/>
            <w:tcBorders>
              <w:bottom w:val="nil"/>
            </w:tcBorders>
          </w:tcPr>
          <w:p w14:paraId="3B1901A5" w14:textId="79A05F24"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0.5630***</w:t>
            </w:r>
          </w:p>
        </w:tc>
        <w:tc>
          <w:tcPr>
            <w:tcW w:w="1233" w:type="dxa"/>
            <w:tcBorders>
              <w:bottom w:val="nil"/>
            </w:tcBorders>
          </w:tcPr>
          <w:p w14:paraId="0D24D851" w14:textId="5A47A2B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0.5569***</w:t>
            </w:r>
          </w:p>
        </w:tc>
        <w:tc>
          <w:tcPr>
            <w:tcW w:w="1321" w:type="dxa"/>
            <w:tcBorders>
              <w:bottom w:val="nil"/>
            </w:tcBorders>
          </w:tcPr>
          <w:p w14:paraId="4960EB3C" w14:textId="5E556587"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-1.324***</w:t>
            </w:r>
          </w:p>
        </w:tc>
        <w:tc>
          <w:tcPr>
            <w:tcW w:w="1321" w:type="dxa"/>
            <w:tcBorders>
              <w:bottom w:val="nil"/>
            </w:tcBorders>
          </w:tcPr>
          <w:p w14:paraId="262D43E6" w14:textId="71228BDD"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0.8028***</w:t>
            </w:r>
          </w:p>
        </w:tc>
        <w:tc>
          <w:tcPr>
            <w:tcW w:w="1233" w:type="dxa"/>
            <w:tcBorders>
              <w:bottom w:val="nil"/>
            </w:tcBorders>
          </w:tcPr>
          <w:p w14:paraId="56A57D89" w14:textId="58905DEA"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0.8496***</w:t>
            </w:r>
          </w:p>
        </w:tc>
        <w:tc>
          <w:tcPr>
            <w:tcW w:w="1321" w:type="dxa"/>
            <w:tcBorders>
              <w:bottom w:val="nil"/>
            </w:tcBorders>
          </w:tcPr>
          <w:p w14:paraId="3192A5FF" w14:textId="5F22D72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0.5763***</w:t>
            </w:r>
          </w:p>
        </w:tc>
        <w:tc>
          <w:tcPr>
            <w:tcW w:w="1321" w:type="dxa"/>
            <w:tcBorders>
              <w:bottom w:val="nil"/>
            </w:tcBorders>
          </w:tcPr>
          <w:p w14:paraId="61F70080" w14:textId="5C85BC91"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0.6791***</w:t>
            </w:r>
          </w:p>
        </w:tc>
        <w:tc>
          <w:tcPr>
            <w:tcW w:w="1321" w:type="dxa"/>
            <w:tcBorders>
              <w:bottom w:val="nil"/>
            </w:tcBorders>
          </w:tcPr>
          <w:p w14:paraId="5BDB18AC" w14:textId="119FF81F"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0.8149***</w:t>
            </w:r>
          </w:p>
        </w:tc>
        <w:tc>
          <w:tcPr>
            <w:tcW w:w="1321" w:type="dxa"/>
            <w:tcBorders>
              <w:bottom w:val="nil"/>
            </w:tcBorders>
          </w:tcPr>
          <w:p w14:paraId="7F4E6715" w14:textId="40FE70E3"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0.5582***</w:t>
            </w:r>
          </w:p>
        </w:tc>
      </w:tr>
      <w:tr w:rsidR="00667722" w:rsidRPr="00955F1B" w14:paraId="421E20EF" w14:textId="77777777" w:rsidTr="02DD0FA7">
        <w:trPr>
          <w:jc w:val="center"/>
        </w:trPr>
        <w:tc>
          <w:tcPr>
            <w:tcW w:w="2263" w:type="dxa"/>
            <w:tcBorders>
              <w:top w:val="nil"/>
              <w:bottom w:val="single" w:sz="4" w:space="0" w:color="BFBFBF" w:themeColor="background1" w:themeShade="BF"/>
            </w:tcBorders>
          </w:tcPr>
          <w:p w14:paraId="0CEBCACE"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4CCFED91" w14:textId="77777777" w:rsidR="00667722" w:rsidRPr="00955F1B" w:rsidRDefault="00667722" w:rsidP="00667722">
            <w:pPr>
              <w:pStyle w:val="Odstavec-dal"/>
              <w:ind w:firstLine="0"/>
              <w:rPr>
                <w:sz w:val="22"/>
                <w:szCs w:val="22"/>
                <w:lang w:val="en-US"/>
              </w:rPr>
            </w:pPr>
          </w:p>
        </w:tc>
        <w:tc>
          <w:tcPr>
            <w:tcW w:w="1321" w:type="dxa"/>
            <w:tcBorders>
              <w:top w:val="nil"/>
              <w:bottom w:val="single" w:sz="4" w:space="0" w:color="BFBFBF" w:themeColor="background1" w:themeShade="BF"/>
            </w:tcBorders>
          </w:tcPr>
          <w:p w14:paraId="5FD9BE5F" w14:textId="7C3D9412"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(0.1571)</w:t>
            </w:r>
          </w:p>
        </w:tc>
        <w:tc>
          <w:tcPr>
            <w:tcW w:w="1233" w:type="dxa"/>
            <w:tcBorders>
              <w:top w:val="nil"/>
              <w:bottom w:val="single" w:sz="4" w:space="0" w:color="BFBFBF" w:themeColor="background1" w:themeShade="BF"/>
            </w:tcBorders>
          </w:tcPr>
          <w:p w14:paraId="5313866C" w14:textId="093AD1FA"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(0.1695)</w:t>
            </w:r>
          </w:p>
        </w:tc>
        <w:tc>
          <w:tcPr>
            <w:tcW w:w="1321" w:type="dxa"/>
            <w:tcBorders>
              <w:top w:val="nil"/>
              <w:bottom w:val="single" w:sz="4" w:space="0" w:color="BFBFBF" w:themeColor="background1" w:themeShade="BF"/>
            </w:tcBorders>
          </w:tcPr>
          <w:p w14:paraId="3F693587" w14:textId="598B60F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(0.3124)</w:t>
            </w:r>
          </w:p>
        </w:tc>
        <w:tc>
          <w:tcPr>
            <w:tcW w:w="1321" w:type="dxa"/>
            <w:tcBorders>
              <w:top w:val="nil"/>
              <w:bottom w:val="single" w:sz="4" w:space="0" w:color="BFBFBF" w:themeColor="background1" w:themeShade="BF"/>
            </w:tcBorders>
          </w:tcPr>
          <w:p w14:paraId="42374EEA" w14:textId="3198B7C6"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(0.2306)</w:t>
            </w:r>
          </w:p>
        </w:tc>
        <w:tc>
          <w:tcPr>
            <w:tcW w:w="1233" w:type="dxa"/>
            <w:tcBorders>
              <w:top w:val="nil"/>
              <w:bottom w:val="single" w:sz="4" w:space="0" w:color="BFBFBF" w:themeColor="background1" w:themeShade="BF"/>
            </w:tcBorders>
          </w:tcPr>
          <w:p w14:paraId="671883D8" w14:textId="356FAEAE"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(0.2023)</w:t>
            </w:r>
          </w:p>
        </w:tc>
        <w:tc>
          <w:tcPr>
            <w:tcW w:w="1321" w:type="dxa"/>
            <w:tcBorders>
              <w:top w:val="nil"/>
              <w:bottom w:val="single" w:sz="4" w:space="0" w:color="BFBFBF" w:themeColor="background1" w:themeShade="BF"/>
            </w:tcBorders>
          </w:tcPr>
          <w:p w14:paraId="5EDB3CCD" w14:textId="25CDE6B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(0.1745)</w:t>
            </w:r>
          </w:p>
        </w:tc>
        <w:tc>
          <w:tcPr>
            <w:tcW w:w="1321" w:type="dxa"/>
            <w:tcBorders>
              <w:top w:val="nil"/>
              <w:bottom w:val="single" w:sz="4" w:space="0" w:color="BFBFBF" w:themeColor="background1" w:themeShade="BF"/>
            </w:tcBorders>
          </w:tcPr>
          <w:p w14:paraId="1BB85D7D" w14:textId="003E0FAF"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(0.1870)</w:t>
            </w:r>
          </w:p>
        </w:tc>
        <w:tc>
          <w:tcPr>
            <w:tcW w:w="1321" w:type="dxa"/>
            <w:tcBorders>
              <w:top w:val="nil"/>
              <w:bottom w:val="single" w:sz="4" w:space="0" w:color="BFBFBF" w:themeColor="background1" w:themeShade="BF"/>
            </w:tcBorders>
          </w:tcPr>
          <w:p w14:paraId="0AE75629" w14:textId="67EC6B36"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(0.1840)</w:t>
            </w:r>
          </w:p>
        </w:tc>
        <w:tc>
          <w:tcPr>
            <w:tcW w:w="1321" w:type="dxa"/>
            <w:tcBorders>
              <w:top w:val="nil"/>
              <w:bottom w:val="single" w:sz="4" w:space="0" w:color="BFBFBF" w:themeColor="background1" w:themeShade="BF"/>
            </w:tcBorders>
          </w:tcPr>
          <w:p w14:paraId="67E11CE3" w14:textId="73D9F120"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(0.1691)</w:t>
            </w:r>
          </w:p>
        </w:tc>
      </w:tr>
      <w:tr w:rsidR="00667722" w:rsidRPr="00955F1B" w14:paraId="1928858B" w14:textId="77777777" w:rsidTr="02DD0FA7">
        <w:trPr>
          <w:jc w:val="center"/>
        </w:trPr>
        <w:tc>
          <w:tcPr>
            <w:tcW w:w="2263" w:type="dxa"/>
            <w:tcBorders>
              <w:bottom w:val="nil"/>
            </w:tcBorders>
          </w:tcPr>
          <w:p w14:paraId="02A9A995" w14:textId="3FFC3AED" w:rsidR="00667722" w:rsidRPr="00955F1B" w:rsidRDefault="008602B6" w:rsidP="00667722">
            <w:pPr>
              <w:pStyle w:val="Odstavec-dal"/>
              <w:ind w:firstLine="0"/>
              <w:rPr>
                <w:sz w:val="22"/>
                <w:szCs w:val="22"/>
                <w:lang w:val="en-US"/>
              </w:rPr>
            </w:pPr>
            <w:r w:rsidRPr="00955F1B">
              <w:rPr>
                <w:rFonts w:eastAsia="Times New Roman"/>
                <w:i/>
                <w:iCs/>
                <w:color w:val="000000" w:themeColor="text1"/>
                <w:kern w:val="2"/>
                <w:sz w:val="22"/>
                <w:szCs w:val="22"/>
                <w:lang w:val="en-US" w:eastAsia="cs-CZ"/>
              </w:rPr>
              <w:t>D</w:t>
            </w:r>
            <w:r w:rsidR="00667722" w:rsidRPr="00955F1B">
              <w:rPr>
                <w:rFonts w:eastAsia="Times New Roman"/>
                <w:i/>
                <w:iCs/>
                <w:color w:val="000000" w:themeColor="text1"/>
                <w:kern w:val="2"/>
                <w:sz w:val="22"/>
                <w:szCs w:val="22"/>
                <w:lang w:val="en-US" w:eastAsia="cs-CZ"/>
              </w:rPr>
              <w:t>emocracy</w:t>
            </w:r>
          </w:p>
        </w:tc>
        <w:tc>
          <w:tcPr>
            <w:tcW w:w="1333" w:type="dxa"/>
            <w:tcBorders>
              <w:bottom w:val="nil"/>
            </w:tcBorders>
          </w:tcPr>
          <w:p w14:paraId="41DB651D" w14:textId="77777777" w:rsidR="00667722" w:rsidRPr="00955F1B" w:rsidRDefault="00667722" w:rsidP="00667722">
            <w:pPr>
              <w:pStyle w:val="Odstavec-dal"/>
              <w:ind w:firstLine="0"/>
              <w:rPr>
                <w:sz w:val="22"/>
                <w:szCs w:val="22"/>
                <w:lang w:val="en-US"/>
              </w:rPr>
            </w:pPr>
          </w:p>
        </w:tc>
        <w:tc>
          <w:tcPr>
            <w:tcW w:w="1321" w:type="dxa"/>
            <w:tcBorders>
              <w:bottom w:val="nil"/>
            </w:tcBorders>
          </w:tcPr>
          <w:p w14:paraId="18C2D4EB" w14:textId="0B04402E" w:rsidR="00667722" w:rsidRPr="00955F1B" w:rsidRDefault="00667722" w:rsidP="00667722">
            <w:pPr>
              <w:pStyle w:val="Prvnodstavec"/>
              <w:spacing w:line="240" w:lineRule="auto"/>
              <w:ind w:left="0" w:firstLine="0"/>
              <w:rPr>
                <w:color w:val="000000" w:themeColor="text1"/>
                <w:sz w:val="22"/>
                <w:szCs w:val="22"/>
                <w:lang w:val="en-US"/>
              </w:rPr>
            </w:pPr>
            <w:r w:rsidRPr="00955F1B">
              <w:rPr>
                <w:sz w:val="22"/>
                <w:szCs w:val="22"/>
                <w:lang w:val="en-US"/>
              </w:rPr>
              <w:t>1.178***</w:t>
            </w:r>
          </w:p>
        </w:tc>
        <w:tc>
          <w:tcPr>
            <w:tcW w:w="1233" w:type="dxa"/>
            <w:tcBorders>
              <w:bottom w:val="nil"/>
            </w:tcBorders>
          </w:tcPr>
          <w:p w14:paraId="62C6BEFA" w14:textId="309628D5"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1.052***</w:t>
            </w:r>
          </w:p>
        </w:tc>
        <w:tc>
          <w:tcPr>
            <w:tcW w:w="1321" w:type="dxa"/>
            <w:tcBorders>
              <w:bottom w:val="nil"/>
            </w:tcBorders>
          </w:tcPr>
          <w:p w14:paraId="056EFB83" w14:textId="2F18BAE5" w:rsidR="00667722" w:rsidRPr="00955F1B" w:rsidRDefault="00667722" w:rsidP="00667722">
            <w:pPr>
              <w:pStyle w:val="Prvnodstavec"/>
              <w:spacing w:line="240" w:lineRule="auto"/>
              <w:ind w:left="0" w:firstLine="0"/>
              <w:rPr>
                <w:color w:val="000000" w:themeColor="text1"/>
                <w:sz w:val="22"/>
                <w:szCs w:val="22"/>
                <w:lang w:val="en-US"/>
              </w:rPr>
            </w:pPr>
            <w:r w:rsidRPr="00955F1B">
              <w:rPr>
                <w:sz w:val="22"/>
                <w:szCs w:val="22"/>
                <w:lang w:val="en-US"/>
              </w:rPr>
              <w:t>0.8743***</w:t>
            </w:r>
          </w:p>
        </w:tc>
        <w:tc>
          <w:tcPr>
            <w:tcW w:w="1321" w:type="dxa"/>
            <w:tcBorders>
              <w:bottom w:val="nil"/>
            </w:tcBorders>
          </w:tcPr>
          <w:p w14:paraId="0DB396A7" w14:textId="6386790A" w:rsidR="00667722" w:rsidRPr="00955F1B" w:rsidRDefault="00667722" w:rsidP="00667722">
            <w:pPr>
              <w:pStyle w:val="Prvnodstavec"/>
              <w:spacing w:line="240" w:lineRule="auto"/>
              <w:ind w:left="0" w:firstLine="0"/>
              <w:rPr>
                <w:color w:val="000000" w:themeColor="text1"/>
                <w:sz w:val="22"/>
                <w:szCs w:val="22"/>
                <w:lang w:val="en-US"/>
              </w:rPr>
            </w:pPr>
            <w:r w:rsidRPr="00955F1B">
              <w:rPr>
                <w:sz w:val="22"/>
                <w:szCs w:val="22"/>
                <w:lang w:val="en-US"/>
              </w:rPr>
              <w:t>0.6990**</w:t>
            </w:r>
          </w:p>
        </w:tc>
        <w:tc>
          <w:tcPr>
            <w:tcW w:w="1233" w:type="dxa"/>
            <w:tcBorders>
              <w:bottom w:val="nil"/>
            </w:tcBorders>
          </w:tcPr>
          <w:p w14:paraId="7CD98CAE" w14:textId="188D066E"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1.627***</w:t>
            </w:r>
          </w:p>
        </w:tc>
        <w:tc>
          <w:tcPr>
            <w:tcW w:w="1321" w:type="dxa"/>
            <w:tcBorders>
              <w:bottom w:val="nil"/>
            </w:tcBorders>
          </w:tcPr>
          <w:p w14:paraId="3DA731C6" w14:textId="3286EA5C"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1.410***</w:t>
            </w:r>
          </w:p>
        </w:tc>
        <w:tc>
          <w:tcPr>
            <w:tcW w:w="1321" w:type="dxa"/>
            <w:tcBorders>
              <w:bottom w:val="nil"/>
            </w:tcBorders>
          </w:tcPr>
          <w:p w14:paraId="522D601B" w14:textId="77777777" w:rsidR="00667722" w:rsidRPr="00955F1B" w:rsidRDefault="00667722" w:rsidP="00667722">
            <w:pPr>
              <w:pStyle w:val="Odstavec-dal"/>
              <w:ind w:firstLine="0"/>
              <w:rPr>
                <w:sz w:val="22"/>
                <w:szCs w:val="22"/>
                <w:lang w:val="en-US"/>
              </w:rPr>
            </w:pPr>
          </w:p>
        </w:tc>
        <w:tc>
          <w:tcPr>
            <w:tcW w:w="1321" w:type="dxa"/>
            <w:tcBorders>
              <w:bottom w:val="nil"/>
            </w:tcBorders>
          </w:tcPr>
          <w:p w14:paraId="31CCCA38" w14:textId="77777777" w:rsidR="00667722" w:rsidRPr="00955F1B" w:rsidRDefault="00667722" w:rsidP="00667722">
            <w:pPr>
              <w:pStyle w:val="Odstavec-dal"/>
              <w:ind w:firstLine="0"/>
              <w:rPr>
                <w:sz w:val="22"/>
                <w:szCs w:val="22"/>
                <w:lang w:val="en-US"/>
              </w:rPr>
            </w:pPr>
          </w:p>
        </w:tc>
        <w:tc>
          <w:tcPr>
            <w:tcW w:w="1321" w:type="dxa"/>
            <w:tcBorders>
              <w:bottom w:val="nil"/>
            </w:tcBorders>
          </w:tcPr>
          <w:p w14:paraId="18769B17" w14:textId="4501F7C8"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0.6929***</w:t>
            </w:r>
          </w:p>
        </w:tc>
      </w:tr>
      <w:tr w:rsidR="00667722" w:rsidRPr="00955F1B" w14:paraId="42B0FE80" w14:textId="77777777" w:rsidTr="02DD0FA7">
        <w:trPr>
          <w:jc w:val="center"/>
        </w:trPr>
        <w:tc>
          <w:tcPr>
            <w:tcW w:w="2263" w:type="dxa"/>
            <w:tcBorders>
              <w:top w:val="nil"/>
              <w:bottom w:val="single" w:sz="4" w:space="0" w:color="BFBFBF" w:themeColor="background1" w:themeShade="BF"/>
            </w:tcBorders>
          </w:tcPr>
          <w:p w14:paraId="1DA08EB0" w14:textId="77777777" w:rsidR="00667722" w:rsidRPr="00955F1B" w:rsidRDefault="00667722" w:rsidP="00667722">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338EA871" w14:textId="77777777" w:rsidR="00667722" w:rsidRPr="00955F1B" w:rsidRDefault="00667722" w:rsidP="00667722">
            <w:pPr>
              <w:pStyle w:val="Odstavec-dal"/>
              <w:ind w:firstLine="0"/>
              <w:rPr>
                <w:sz w:val="22"/>
                <w:szCs w:val="22"/>
                <w:lang w:val="en-US"/>
              </w:rPr>
            </w:pPr>
          </w:p>
        </w:tc>
        <w:tc>
          <w:tcPr>
            <w:tcW w:w="1321" w:type="dxa"/>
            <w:tcBorders>
              <w:top w:val="nil"/>
              <w:bottom w:val="single" w:sz="4" w:space="0" w:color="BFBFBF" w:themeColor="background1" w:themeShade="BF"/>
            </w:tcBorders>
          </w:tcPr>
          <w:p w14:paraId="02E0BADD" w14:textId="778B93C9" w:rsidR="00667722" w:rsidRPr="00955F1B" w:rsidRDefault="00667722" w:rsidP="00667722">
            <w:pPr>
              <w:pStyle w:val="Prvnodstavec"/>
              <w:spacing w:line="240" w:lineRule="auto"/>
              <w:ind w:left="0" w:firstLine="0"/>
              <w:rPr>
                <w:color w:val="000000" w:themeColor="text1"/>
                <w:sz w:val="22"/>
                <w:szCs w:val="22"/>
                <w:lang w:val="en-US"/>
              </w:rPr>
            </w:pPr>
            <w:r w:rsidRPr="00955F1B">
              <w:rPr>
                <w:sz w:val="22"/>
                <w:szCs w:val="22"/>
                <w:lang w:val="en-US"/>
              </w:rPr>
              <w:t>(0.1793)</w:t>
            </w:r>
          </w:p>
        </w:tc>
        <w:tc>
          <w:tcPr>
            <w:tcW w:w="1233" w:type="dxa"/>
            <w:tcBorders>
              <w:top w:val="nil"/>
              <w:bottom w:val="single" w:sz="4" w:space="0" w:color="BFBFBF" w:themeColor="background1" w:themeShade="BF"/>
            </w:tcBorders>
          </w:tcPr>
          <w:p w14:paraId="018CA151" w14:textId="0BA93206"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(0.1559)</w:t>
            </w:r>
          </w:p>
        </w:tc>
        <w:tc>
          <w:tcPr>
            <w:tcW w:w="1321" w:type="dxa"/>
            <w:tcBorders>
              <w:top w:val="nil"/>
              <w:bottom w:val="single" w:sz="4" w:space="0" w:color="BFBFBF" w:themeColor="background1" w:themeShade="BF"/>
            </w:tcBorders>
          </w:tcPr>
          <w:p w14:paraId="026D7287" w14:textId="7D996A36" w:rsidR="00667722" w:rsidRPr="00955F1B" w:rsidRDefault="00667722" w:rsidP="00667722">
            <w:pPr>
              <w:pStyle w:val="Prvnodstavec"/>
              <w:spacing w:line="240" w:lineRule="auto"/>
              <w:ind w:left="0" w:firstLine="0"/>
              <w:rPr>
                <w:color w:val="000000" w:themeColor="text1"/>
                <w:sz w:val="22"/>
                <w:szCs w:val="22"/>
                <w:lang w:val="en-US"/>
              </w:rPr>
            </w:pPr>
            <w:r w:rsidRPr="00955F1B">
              <w:rPr>
                <w:sz w:val="22"/>
                <w:szCs w:val="22"/>
                <w:lang w:val="en-US"/>
              </w:rPr>
              <w:t>(0.2056)</w:t>
            </w:r>
          </w:p>
        </w:tc>
        <w:tc>
          <w:tcPr>
            <w:tcW w:w="1321" w:type="dxa"/>
            <w:tcBorders>
              <w:top w:val="nil"/>
              <w:bottom w:val="single" w:sz="4" w:space="0" w:color="BFBFBF" w:themeColor="background1" w:themeShade="BF"/>
            </w:tcBorders>
          </w:tcPr>
          <w:p w14:paraId="3BCF480A" w14:textId="75B9278D" w:rsidR="00667722" w:rsidRPr="00955F1B" w:rsidRDefault="00667722" w:rsidP="00667722">
            <w:pPr>
              <w:pStyle w:val="Prvnodstavec"/>
              <w:spacing w:line="240" w:lineRule="auto"/>
              <w:ind w:left="0" w:firstLine="0"/>
              <w:rPr>
                <w:color w:val="000000" w:themeColor="text1"/>
                <w:sz w:val="22"/>
                <w:szCs w:val="22"/>
                <w:lang w:val="en-US"/>
              </w:rPr>
            </w:pPr>
            <w:r w:rsidRPr="00955F1B">
              <w:rPr>
                <w:sz w:val="22"/>
                <w:szCs w:val="22"/>
                <w:lang w:val="en-US"/>
              </w:rPr>
              <w:t>(0.2745)</w:t>
            </w:r>
          </w:p>
        </w:tc>
        <w:tc>
          <w:tcPr>
            <w:tcW w:w="1233" w:type="dxa"/>
            <w:tcBorders>
              <w:top w:val="nil"/>
              <w:bottom w:val="single" w:sz="4" w:space="0" w:color="BFBFBF" w:themeColor="background1" w:themeShade="BF"/>
            </w:tcBorders>
          </w:tcPr>
          <w:p w14:paraId="5D7F197D" w14:textId="753C6CCB"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(0.2056)</w:t>
            </w:r>
          </w:p>
        </w:tc>
        <w:tc>
          <w:tcPr>
            <w:tcW w:w="1321" w:type="dxa"/>
            <w:tcBorders>
              <w:top w:val="nil"/>
              <w:bottom w:val="single" w:sz="4" w:space="0" w:color="BFBFBF" w:themeColor="background1" w:themeShade="BF"/>
            </w:tcBorders>
          </w:tcPr>
          <w:p w14:paraId="1A0B6B71" w14:textId="40F6F76E"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(0.1935)</w:t>
            </w:r>
          </w:p>
        </w:tc>
        <w:tc>
          <w:tcPr>
            <w:tcW w:w="1321" w:type="dxa"/>
            <w:tcBorders>
              <w:top w:val="nil"/>
              <w:bottom w:val="single" w:sz="4" w:space="0" w:color="BFBFBF" w:themeColor="background1" w:themeShade="BF"/>
            </w:tcBorders>
          </w:tcPr>
          <w:p w14:paraId="432588A5" w14:textId="77777777" w:rsidR="00667722" w:rsidRPr="00955F1B" w:rsidRDefault="00667722" w:rsidP="00667722">
            <w:pPr>
              <w:pStyle w:val="Odstavec-dal"/>
              <w:ind w:firstLine="0"/>
              <w:rPr>
                <w:sz w:val="22"/>
                <w:szCs w:val="22"/>
                <w:lang w:val="en-US"/>
              </w:rPr>
            </w:pPr>
          </w:p>
        </w:tc>
        <w:tc>
          <w:tcPr>
            <w:tcW w:w="1321" w:type="dxa"/>
            <w:tcBorders>
              <w:top w:val="nil"/>
              <w:bottom w:val="single" w:sz="4" w:space="0" w:color="BFBFBF" w:themeColor="background1" w:themeShade="BF"/>
            </w:tcBorders>
          </w:tcPr>
          <w:p w14:paraId="11F7FD6F" w14:textId="77777777" w:rsidR="00667722" w:rsidRPr="00955F1B" w:rsidRDefault="00667722" w:rsidP="00667722">
            <w:pPr>
              <w:pStyle w:val="Odstavec-dal"/>
              <w:ind w:firstLine="0"/>
              <w:rPr>
                <w:sz w:val="22"/>
                <w:szCs w:val="22"/>
                <w:lang w:val="en-US"/>
              </w:rPr>
            </w:pPr>
          </w:p>
        </w:tc>
        <w:tc>
          <w:tcPr>
            <w:tcW w:w="1321" w:type="dxa"/>
            <w:tcBorders>
              <w:top w:val="nil"/>
              <w:bottom w:val="single" w:sz="4" w:space="0" w:color="BFBFBF" w:themeColor="background1" w:themeShade="BF"/>
            </w:tcBorders>
          </w:tcPr>
          <w:p w14:paraId="71C2367B" w14:textId="3FE46B4F" w:rsidR="00667722" w:rsidRPr="00955F1B" w:rsidRDefault="00667722" w:rsidP="00667722">
            <w:pPr>
              <w:pStyle w:val="Prvnodstavec"/>
              <w:spacing w:line="240" w:lineRule="auto"/>
              <w:ind w:left="0" w:firstLine="0"/>
              <w:rPr>
                <w:sz w:val="22"/>
                <w:szCs w:val="22"/>
                <w:lang w:val="en-US"/>
              </w:rPr>
            </w:pPr>
            <w:r w:rsidRPr="00955F1B">
              <w:rPr>
                <w:sz w:val="22"/>
                <w:szCs w:val="22"/>
                <w:lang w:val="en-US"/>
              </w:rPr>
              <w:t>(0.2171)</w:t>
            </w:r>
          </w:p>
        </w:tc>
      </w:tr>
    </w:tbl>
    <w:p w14:paraId="48709572" w14:textId="45336720" w:rsidR="00327693" w:rsidRPr="00955F1B" w:rsidRDefault="00327693" w:rsidP="000C459A">
      <w:pPr>
        <w:pStyle w:val="Titulek"/>
        <w:keepNext/>
        <w:ind w:left="-567"/>
        <w:rPr>
          <w:lang w:val="en-US"/>
        </w:rPr>
      </w:pPr>
      <w:r w:rsidRPr="00955F1B">
        <w:rPr>
          <w:lang w:val="en-US"/>
        </w:rPr>
        <w:lastRenderedPageBreak/>
        <w:t xml:space="preserve">Table 1 </w:t>
      </w:r>
      <w:r w:rsidRPr="00955F1B">
        <w:rPr>
          <w:b w:val="0"/>
          <w:bCs w:val="0"/>
          <w:lang w:val="en-US"/>
        </w:rPr>
        <w:t>(continued)</w:t>
      </w:r>
    </w:p>
    <w:tbl>
      <w:tblPr>
        <w:tblStyle w:val="Svtlmkatabulky"/>
        <w:tblW w:w="15309" w:type="dxa"/>
        <w:jc w:val="center"/>
        <w:tblLook w:val="04A0" w:firstRow="1" w:lastRow="0" w:firstColumn="1" w:lastColumn="0" w:noHBand="0" w:noVBand="1"/>
        <w:tblDescription w:val="Standard errors in parentheses&#10;* significant at the 10 percent level&#10;** significant at the 5 percent level&#10;*** significant at the 1 percent level&#10;For logit and probit, R2 is McFadden's pseudo-R2"/>
      </w:tblPr>
      <w:tblGrid>
        <w:gridCol w:w="2263"/>
        <w:gridCol w:w="1333"/>
        <w:gridCol w:w="1321"/>
        <w:gridCol w:w="1233"/>
        <w:gridCol w:w="1321"/>
        <w:gridCol w:w="1321"/>
        <w:gridCol w:w="1233"/>
        <w:gridCol w:w="1321"/>
        <w:gridCol w:w="1321"/>
        <w:gridCol w:w="1321"/>
        <w:gridCol w:w="1321"/>
      </w:tblGrid>
      <w:tr w:rsidR="00327693" w:rsidRPr="00955F1B" w14:paraId="1B9B9C87" w14:textId="77777777" w:rsidTr="00E7062F">
        <w:trPr>
          <w:jc w:val="center"/>
        </w:trPr>
        <w:tc>
          <w:tcPr>
            <w:tcW w:w="2263" w:type="dxa"/>
            <w:tcBorders>
              <w:bottom w:val="nil"/>
            </w:tcBorders>
          </w:tcPr>
          <w:p w14:paraId="7FB98CDB" w14:textId="4577EED9" w:rsidR="00327693" w:rsidRPr="00955F1B" w:rsidRDefault="00327693" w:rsidP="00327693">
            <w:pPr>
              <w:pStyle w:val="Odstavec-dal"/>
              <w:ind w:firstLine="0"/>
              <w:rPr>
                <w:rFonts w:eastAsia="Times New Roman"/>
                <w:i/>
                <w:iCs/>
                <w:color w:val="000000" w:themeColor="text1"/>
                <w:kern w:val="2"/>
                <w:sz w:val="22"/>
                <w:szCs w:val="22"/>
                <w:lang w:val="en-US" w:eastAsia="cs-CZ"/>
              </w:rPr>
            </w:pPr>
            <w:r w:rsidRPr="00955F1B">
              <w:rPr>
                <w:b/>
                <w:bCs/>
                <w:sz w:val="22"/>
                <w:szCs w:val="22"/>
                <w:lang w:val="en-US"/>
              </w:rPr>
              <w:t>VARIABLE</w:t>
            </w:r>
          </w:p>
        </w:tc>
        <w:tc>
          <w:tcPr>
            <w:tcW w:w="1333" w:type="dxa"/>
            <w:tcBorders>
              <w:bottom w:val="nil"/>
            </w:tcBorders>
          </w:tcPr>
          <w:p w14:paraId="0C5DB8DB" w14:textId="2512D3A0"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1990</w:t>
            </w:r>
          </w:p>
        </w:tc>
        <w:tc>
          <w:tcPr>
            <w:tcW w:w="1321" w:type="dxa"/>
            <w:tcBorders>
              <w:bottom w:val="nil"/>
            </w:tcBorders>
          </w:tcPr>
          <w:p w14:paraId="02895073" w14:textId="5E4D5DF7"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1991/6</w:t>
            </w:r>
          </w:p>
        </w:tc>
        <w:tc>
          <w:tcPr>
            <w:tcW w:w="1233" w:type="dxa"/>
            <w:tcBorders>
              <w:bottom w:val="nil"/>
            </w:tcBorders>
          </w:tcPr>
          <w:p w14:paraId="68E009AA" w14:textId="591AB973"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1991/12</w:t>
            </w:r>
          </w:p>
        </w:tc>
        <w:tc>
          <w:tcPr>
            <w:tcW w:w="1321" w:type="dxa"/>
            <w:tcBorders>
              <w:bottom w:val="nil"/>
            </w:tcBorders>
          </w:tcPr>
          <w:p w14:paraId="75DFC04F" w14:textId="7149601E"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1992</w:t>
            </w:r>
          </w:p>
        </w:tc>
        <w:tc>
          <w:tcPr>
            <w:tcW w:w="1321" w:type="dxa"/>
            <w:tcBorders>
              <w:bottom w:val="nil"/>
            </w:tcBorders>
          </w:tcPr>
          <w:p w14:paraId="23E189B7" w14:textId="26F95BF5"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1993/1</w:t>
            </w:r>
          </w:p>
        </w:tc>
        <w:tc>
          <w:tcPr>
            <w:tcW w:w="1233" w:type="dxa"/>
            <w:tcBorders>
              <w:bottom w:val="nil"/>
            </w:tcBorders>
          </w:tcPr>
          <w:p w14:paraId="1E6D046E" w14:textId="47497FA0"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1993/11</w:t>
            </w:r>
          </w:p>
        </w:tc>
        <w:tc>
          <w:tcPr>
            <w:tcW w:w="1321" w:type="dxa"/>
            <w:tcBorders>
              <w:bottom w:val="nil"/>
            </w:tcBorders>
          </w:tcPr>
          <w:p w14:paraId="574FA65C" w14:textId="69B1EAC0"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1994</w:t>
            </w:r>
          </w:p>
        </w:tc>
        <w:tc>
          <w:tcPr>
            <w:tcW w:w="1321" w:type="dxa"/>
            <w:tcBorders>
              <w:bottom w:val="nil"/>
            </w:tcBorders>
          </w:tcPr>
          <w:p w14:paraId="25ADEC51" w14:textId="6987A87B"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1996</w:t>
            </w:r>
          </w:p>
        </w:tc>
        <w:tc>
          <w:tcPr>
            <w:tcW w:w="1321" w:type="dxa"/>
            <w:tcBorders>
              <w:bottom w:val="nil"/>
            </w:tcBorders>
          </w:tcPr>
          <w:p w14:paraId="1C4FB18D" w14:textId="145763A2"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1997</w:t>
            </w:r>
          </w:p>
        </w:tc>
        <w:tc>
          <w:tcPr>
            <w:tcW w:w="1321" w:type="dxa"/>
            <w:tcBorders>
              <w:bottom w:val="nil"/>
            </w:tcBorders>
          </w:tcPr>
          <w:p w14:paraId="385B24B2" w14:textId="7795F55F"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1998</w:t>
            </w:r>
          </w:p>
        </w:tc>
      </w:tr>
      <w:tr w:rsidR="00327693" w:rsidRPr="00955F1B" w14:paraId="5C53ED91" w14:textId="77777777" w:rsidTr="00E7062F">
        <w:trPr>
          <w:jc w:val="center"/>
        </w:trPr>
        <w:tc>
          <w:tcPr>
            <w:tcW w:w="2263" w:type="dxa"/>
            <w:tcBorders>
              <w:bottom w:val="nil"/>
            </w:tcBorders>
          </w:tcPr>
          <w:p w14:paraId="4297E436" w14:textId="12F5EF52"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P</w:t>
            </w:r>
            <w:r w:rsidR="00327693" w:rsidRPr="00955F1B">
              <w:rPr>
                <w:rFonts w:eastAsia="Times New Roman"/>
                <w:i/>
                <w:iCs/>
                <w:color w:val="000000" w:themeColor="text1"/>
                <w:kern w:val="2"/>
                <w:sz w:val="22"/>
                <w:szCs w:val="22"/>
                <w:lang w:val="en-US" w:eastAsia="cs-CZ"/>
              </w:rPr>
              <w:t>ace</w:t>
            </w:r>
          </w:p>
        </w:tc>
        <w:tc>
          <w:tcPr>
            <w:tcW w:w="1333" w:type="dxa"/>
            <w:tcBorders>
              <w:bottom w:val="nil"/>
            </w:tcBorders>
          </w:tcPr>
          <w:p w14:paraId="581AC6BB" w14:textId="38F58BDE"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1.348***</w:t>
            </w:r>
          </w:p>
        </w:tc>
        <w:tc>
          <w:tcPr>
            <w:tcW w:w="1321" w:type="dxa"/>
            <w:tcBorders>
              <w:bottom w:val="nil"/>
            </w:tcBorders>
          </w:tcPr>
          <w:p w14:paraId="1646C8FB" w14:textId="3F039924"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1.657***</w:t>
            </w:r>
          </w:p>
        </w:tc>
        <w:tc>
          <w:tcPr>
            <w:tcW w:w="1233" w:type="dxa"/>
            <w:tcBorders>
              <w:bottom w:val="nil"/>
            </w:tcBorders>
          </w:tcPr>
          <w:p w14:paraId="4BFB99B2" w14:textId="74F0BDF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1.333***</w:t>
            </w:r>
          </w:p>
        </w:tc>
        <w:tc>
          <w:tcPr>
            <w:tcW w:w="1321" w:type="dxa"/>
            <w:tcBorders>
              <w:bottom w:val="nil"/>
            </w:tcBorders>
          </w:tcPr>
          <w:p w14:paraId="3498FEE1" w14:textId="0B15521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1.399***</w:t>
            </w:r>
          </w:p>
        </w:tc>
        <w:tc>
          <w:tcPr>
            <w:tcW w:w="1321" w:type="dxa"/>
            <w:tcBorders>
              <w:bottom w:val="nil"/>
            </w:tcBorders>
          </w:tcPr>
          <w:p w14:paraId="6C76D254" w14:textId="703F7F5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1.389***</w:t>
            </w:r>
          </w:p>
        </w:tc>
        <w:tc>
          <w:tcPr>
            <w:tcW w:w="1233" w:type="dxa"/>
            <w:tcBorders>
              <w:bottom w:val="nil"/>
            </w:tcBorders>
          </w:tcPr>
          <w:p w14:paraId="0FDB1227" w14:textId="2A26A8D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1.022***</w:t>
            </w:r>
          </w:p>
        </w:tc>
        <w:tc>
          <w:tcPr>
            <w:tcW w:w="1321" w:type="dxa"/>
            <w:tcBorders>
              <w:bottom w:val="nil"/>
            </w:tcBorders>
          </w:tcPr>
          <w:p w14:paraId="256FE37E" w14:textId="7001CB24"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1.710***</w:t>
            </w:r>
          </w:p>
        </w:tc>
        <w:tc>
          <w:tcPr>
            <w:tcW w:w="1321" w:type="dxa"/>
            <w:tcBorders>
              <w:bottom w:val="nil"/>
            </w:tcBorders>
          </w:tcPr>
          <w:p w14:paraId="50771FBB" w14:textId="2C54618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2.212***</w:t>
            </w:r>
          </w:p>
        </w:tc>
        <w:tc>
          <w:tcPr>
            <w:tcW w:w="1321" w:type="dxa"/>
            <w:tcBorders>
              <w:bottom w:val="nil"/>
            </w:tcBorders>
          </w:tcPr>
          <w:p w14:paraId="0509234D" w14:textId="3C2D24E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1.729***</w:t>
            </w:r>
          </w:p>
        </w:tc>
        <w:tc>
          <w:tcPr>
            <w:tcW w:w="1321" w:type="dxa"/>
            <w:tcBorders>
              <w:bottom w:val="nil"/>
            </w:tcBorders>
          </w:tcPr>
          <w:p w14:paraId="4A9BF6B2" w14:textId="2AED444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1.553***</w:t>
            </w:r>
          </w:p>
        </w:tc>
      </w:tr>
      <w:tr w:rsidR="00327693" w:rsidRPr="00955F1B" w14:paraId="08E06BD3" w14:textId="77777777" w:rsidTr="00E7062F">
        <w:trPr>
          <w:jc w:val="center"/>
        </w:trPr>
        <w:tc>
          <w:tcPr>
            <w:tcW w:w="2263" w:type="dxa"/>
            <w:tcBorders>
              <w:top w:val="nil"/>
              <w:bottom w:val="single" w:sz="4" w:space="0" w:color="BFBFBF" w:themeColor="background1" w:themeShade="BF"/>
            </w:tcBorders>
          </w:tcPr>
          <w:p w14:paraId="6F9E183C"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1F14B541" w14:textId="6B611E8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(0.1655)</w:t>
            </w:r>
          </w:p>
        </w:tc>
        <w:tc>
          <w:tcPr>
            <w:tcW w:w="1321" w:type="dxa"/>
            <w:tcBorders>
              <w:top w:val="nil"/>
              <w:bottom w:val="single" w:sz="4" w:space="0" w:color="BFBFBF" w:themeColor="background1" w:themeShade="BF"/>
            </w:tcBorders>
          </w:tcPr>
          <w:p w14:paraId="787A3109" w14:textId="07DCE68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(0.1954)</w:t>
            </w:r>
          </w:p>
        </w:tc>
        <w:tc>
          <w:tcPr>
            <w:tcW w:w="1233" w:type="dxa"/>
            <w:tcBorders>
              <w:top w:val="nil"/>
              <w:bottom w:val="single" w:sz="4" w:space="0" w:color="BFBFBF" w:themeColor="background1" w:themeShade="BF"/>
            </w:tcBorders>
          </w:tcPr>
          <w:p w14:paraId="651B0E6E" w14:textId="52B45F8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(0.1534)</w:t>
            </w:r>
          </w:p>
        </w:tc>
        <w:tc>
          <w:tcPr>
            <w:tcW w:w="1321" w:type="dxa"/>
            <w:tcBorders>
              <w:top w:val="nil"/>
              <w:bottom w:val="single" w:sz="4" w:space="0" w:color="BFBFBF" w:themeColor="background1" w:themeShade="BF"/>
            </w:tcBorders>
          </w:tcPr>
          <w:p w14:paraId="02B82FD8" w14:textId="0E44166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(0.1964)</w:t>
            </w:r>
          </w:p>
        </w:tc>
        <w:tc>
          <w:tcPr>
            <w:tcW w:w="1321" w:type="dxa"/>
            <w:tcBorders>
              <w:top w:val="nil"/>
              <w:bottom w:val="single" w:sz="4" w:space="0" w:color="BFBFBF" w:themeColor="background1" w:themeShade="BF"/>
            </w:tcBorders>
          </w:tcPr>
          <w:p w14:paraId="6F101176" w14:textId="155EBFE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(0.1859)</w:t>
            </w:r>
          </w:p>
        </w:tc>
        <w:tc>
          <w:tcPr>
            <w:tcW w:w="1233" w:type="dxa"/>
            <w:tcBorders>
              <w:top w:val="nil"/>
              <w:bottom w:val="single" w:sz="4" w:space="0" w:color="BFBFBF" w:themeColor="background1" w:themeShade="BF"/>
            </w:tcBorders>
          </w:tcPr>
          <w:p w14:paraId="4DD7F7BC" w14:textId="2828657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(0.1927)</w:t>
            </w:r>
          </w:p>
        </w:tc>
        <w:tc>
          <w:tcPr>
            <w:tcW w:w="1321" w:type="dxa"/>
            <w:tcBorders>
              <w:top w:val="nil"/>
              <w:bottom w:val="single" w:sz="4" w:space="0" w:color="BFBFBF" w:themeColor="background1" w:themeShade="BF"/>
            </w:tcBorders>
          </w:tcPr>
          <w:p w14:paraId="567ACB36" w14:textId="62540F3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(0.1768)</w:t>
            </w:r>
          </w:p>
        </w:tc>
        <w:tc>
          <w:tcPr>
            <w:tcW w:w="1321" w:type="dxa"/>
            <w:tcBorders>
              <w:top w:val="nil"/>
              <w:bottom w:val="single" w:sz="4" w:space="0" w:color="BFBFBF" w:themeColor="background1" w:themeShade="BF"/>
            </w:tcBorders>
          </w:tcPr>
          <w:p w14:paraId="3FD2C463" w14:textId="6A558B0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(0.1895)</w:t>
            </w:r>
          </w:p>
        </w:tc>
        <w:tc>
          <w:tcPr>
            <w:tcW w:w="1321" w:type="dxa"/>
            <w:tcBorders>
              <w:top w:val="nil"/>
              <w:bottom w:val="single" w:sz="4" w:space="0" w:color="BFBFBF" w:themeColor="background1" w:themeShade="BF"/>
            </w:tcBorders>
          </w:tcPr>
          <w:p w14:paraId="13C4E7C7" w14:textId="6EC3F10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(0.2151)</w:t>
            </w:r>
          </w:p>
        </w:tc>
        <w:tc>
          <w:tcPr>
            <w:tcW w:w="1321" w:type="dxa"/>
            <w:tcBorders>
              <w:top w:val="nil"/>
              <w:bottom w:val="single" w:sz="4" w:space="0" w:color="BFBFBF" w:themeColor="background1" w:themeShade="BF"/>
            </w:tcBorders>
          </w:tcPr>
          <w:p w14:paraId="03FC80A8" w14:textId="6E03413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(0.1666)</w:t>
            </w:r>
          </w:p>
        </w:tc>
      </w:tr>
      <w:tr w:rsidR="00327693" w:rsidRPr="00955F1B" w14:paraId="47CF887D" w14:textId="77777777" w:rsidTr="00E7062F">
        <w:trPr>
          <w:jc w:val="center"/>
        </w:trPr>
        <w:tc>
          <w:tcPr>
            <w:tcW w:w="2263" w:type="dxa"/>
            <w:tcBorders>
              <w:bottom w:val="nil"/>
            </w:tcBorders>
          </w:tcPr>
          <w:p w14:paraId="1ACDCAE4" w14:textId="7A6F1997"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W</w:t>
            </w:r>
            <w:r w:rsidR="00327693" w:rsidRPr="00955F1B">
              <w:rPr>
                <w:rFonts w:eastAsia="Times New Roman"/>
                <w:i/>
                <w:iCs/>
                <w:color w:val="000000" w:themeColor="text1"/>
                <w:kern w:val="2"/>
                <w:sz w:val="22"/>
                <w:szCs w:val="22"/>
                <w:lang w:val="en-US" w:eastAsia="cs-CZ"/>
              </w:rPr>
              <w:t>orries</w:t>
            </w:r>
          </w:p>
        </w:tc>
        <w:tc>
          <w:tcPr>
            <w:tcW w:w="1333" w:type="dxa"/>
            <w:tcBorders>
              <w:bottom w:val="nil"/>
            </w:tcBorders>
          </w:tcPr>
          <w:p w14:paraId="63ED3FED" w14:textId="0DE9852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-1.044***</w:t>
            </w:r>
          </w:p>
        </w:tc>
        <w:tc>
          <w:tcPr>
            <w:tcW w:w="1321" w:type="dxa"/>
            <w:tcBorders>
              <w:bottom w:val="nil"/>
            </w:tcBorders>
          </w:tcPr>
          <w:p w14:paraId="1FBA62A8" w14:textId="52A6804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-1.184***</w:t>
            </w:r>
          </w:p>
        </w:tc>
        <w:tc>
          <w:tcPr>
            <w:tcW w:w="1233" w:type="dxa"/>
            <w:tcBorders>
              <w:bottom w:val="nil"/>
            </w:tcBorders>
          </w:tcPr>
          <w:p w14:paraId="1F894C2E" w14:textId="6CC1C43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-1.120***</w:t>
            </w:r>
          </w:p>
        </w:tc>
        <w:tc>
          <w:tcPr>
            <w:tcW w:w="1321" w:type="dxa"/>
            <w:tcBorders>
              <w:bottom w:val="nil"/>
            </w:tcBorders>
          </w:tcPr>
          <w:p w14:paraId="4C678EAA" w14:textId="5A057C9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-1.163***</w:t>
            </w:r>
          </w:p>
        </w:tc>
        <w:tc>
          <w:tcPr>
            <w:tcW w:w="1321" w:type="dxa"/>
            <w:tcBorders>
              <w:bottom w:val="nil"/>
            </w:tcBorders>
          </w:tcPr>
          <w:p w14:paraId="3BD8DC1C" w14:textId="4EC6FCA2"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-1.885***</w:t>
            </w:r>
          </w:p>
        </w:tc>
        <w:tc>
          <w:tcPr>
            <w:tcW w:w="1233" w:type="dxa"/>
            <w:tcBorders>
              <w:bottom w:val="nil"/>
            </w:tcBorders>
          </w:tcPr>
          <w:p w14:paraId="6A169E62" w14:textId="30C9A83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-1.278***</w:t>
            </w:r>
          </w:p>
        </w:tc>
        <w:tc>
          <w:tcPr>
            <w:tcW w:w="1321" w:type="dxa"/>
            <w:tcBorders>
              <w:bottom w:val="nil"/>
            </w:tcBorders>
          </w:tcPr>
          <w:p w14:paraId="0980FB89" w14:textId="7147C9D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-1.393***</w:t>
            </w:r>
          </w:p>
        </w:tc>
        <w:tc>
          <w:tcPr>
            <w:tcW w:w="1321" w:type="dxa"/>
            <w:tcBorders>
              <w:bottom w:val="nil"/>
            </w:tcBorders>
          </w:tcPr>
          <w:p w14:paraId="343E76AF" w14:textId="40D1324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-1.752***</w:t>
            </w:r>
          </w:p>
        </w:tc>
        <w:tc>
          <w:tcPr>
            <w:tcW w:w="1321" w:type="dxa"/>
            <w:tcBorders>
              <w:bottom w:val="nil"/>
            </w:tcBorders>
          </w:tcPr>
          <w:p w14:paraId="5B5BEF17" w14:textId="3483316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-1.566***</w:t>
            </w:r>
          </w:p>
        </w:tc>
        <w:tc>
          <w:tcPr>
            <w:tcW w:w="1321" w:type="dxa"/>
            <w:tcBorders>
              <w:bottom w:val="nil"/>
            </w:tcBorders>
          </w:tcPr>
          <w:p w14:paraId="70F02530" w14:textId="280BF5B2"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-1.224***</w:t>
            </w:r>
          </w:p>
        </w:tc>
      </w:tr>
      <w:tr w:rsidR="00327693" w:rsidRPr="00955F1B" w14:paraId="12F1AF25" w14:textId="77777777" w:rsidTr="00E7062F">
        <w:trPr>
          <w:jc w:val="center"/>
        </w:trPr>
        <w:tc>
          <w:tcPr>
            <w:tcW w:w="2263" w:type="dxa"/>
            <w:tcBorders>
              <w:top w:val="nil"/>
              <w:bottom w:val="single" w:sz="4" w:space="0" w:color="BFBFBF" w:themeColor="background1" w:themeShade="BF"/>
            </w:tcBorders>
          </w:tcPr>
          <w:p w14:paraId="56BFC628"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1621E2EC" w14:textId="6DDD71F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(0.1739)</w:t>
            </w:r>
          </w:p>
        </w:tc>
        <w:tc>
          <w:tcPr>
            <w:tcW w:w="1321" w:type="dxa"/>
            <w:tcBorders>
              <w:top w:val="nil"/>
              <w:bottom w:val="single" w:sz="4" w:space="0" w:color="BFBFBF" w:themeColor="background1" w:themeShade="BF"/>
            </w:tcBorders>
          </w:tcPr>
          <w:p w14:paraId="2D0B2AE9" w14:textId="636B36A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(0.1709)</w:t>
            </w:r>
          </w:p>
        </w:tc>
        <w:tc>
          <w:tcPr>
            <w:tcW w:w="1233" w:type="dxa"/>
            <w:tcBorders>
              <w:top w:val="nil"/>
              <w:bottom w:val="single" w:sz="4" w:space="0" w:color="BFBFBF" w:themeColor="background1" w:themeShade="BF"/>
            </w:tcBorders>
          </w:tcPr>
          <w:p w14:paraId="2D3DAC06" w14:textId="60923E3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(0.1764)</w:t>
            </w:r>
          </w:p>
        </w:tc>
        <w:tc>
          <w:tcPr>
            <w:tcW w:w="1321" w:type="dxa"/>
            <w:tcBorders>
              <w:top w:val="nil"/>
              <w:bottom w:val="single" w:sz="4" w:space="0" w:color="BFBFBF" w:themeColor="background1" w:themeShade="BF"/>
            </w:tcBorders>
          </w:tcPr>
          <w:p w14:paraId="207A08CF" w14:textId="713C315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(0.2284)</w:t>
            </w:r>
          </w:p>
        </w:tc>
        <w:tc>
          <w:tcPr>
            <w:tcW w:w="1321" w:type="dxa"/>
            <w:tcBorders>
              <w:top w:val="nil"/>
              <w:bottom w:val="single" w:sz="4" w:space="0" w:color="BFBFBF" w:themeColor="background1" w:themeShade="BF"/>
            </w:tcBorders>
          </w:tcPr>
          <w:p w14:paraId="04B0B0B7" w14:textId="16259EC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(0.2188)</w:t>
            </w:r>
          </w:p>
        </w:tc>
        <w:tc>
          <w:tcPr>
            <w:tcW w:w="1233" w:type="dxa"/>
            <w:tcBorders>
              <w:top w:val="nil"/>
              <w:bottom w:val="single" w:sz="4" w:space="0" w:color="BFBFBF" w:themeColor="background1" w:themeShade="BF"/>
            </w:tcBorders>
          </w:tcPr>
          <w:p w14:paraId="6DEA708B" w14:textId="434787A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(0.2083)</w:t>
            </w:r>
          </w:p>
        </w:tc>
        <w:tc>
          <w:tcPr>
            <w:tcW w:w="1321" w:type="dxa"/>
            <w:tcBorders>
              <w:top w:val="nil"/>
              <w:bottom w:val="single" w:sz="4" w:space="0" w:color="BFBFBF" w:themeColor="background1" w:themeShade="BF"/>
            </w:tcBorders>
          </w:tcPr>
          <w:p w14:paraId="097802D9" w14:textId="00C703D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(0.1629)</w:t>
            </w:r>
          </w:p>
        </w:tc>
        <w:tc>
          <w:tcPr>
            <w:tcW w:w="1321" w:type="dxa"/>
            <w:tcBorders>
              <w:top w:val="nil"/>
              <w:bottom w:val="single" w:sz="4" w:space="0" w:color="BFBFBF" w:themeColor="background1" w:themeShade="BF"/>
            </w:tcBorders>
          </w:tcPr>
          <w:p w14:paraId="5C11F24E" w14:textId="764A717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(0.1775)</w:t>
            </w:r>
          </w:p>
        </w:tc>
        <w:tc>
          <w:tcPr>
            <w:tcW w:w="1321" w:type="dxa"/>
            <w:tcBorders>
              <w:top w:val="nil"/>
              <w:bottom w:val="single" w:sz="4" w:space="0" w:color="BFBFBF" w:themeColor="background1" w:themeShade="BF"/>
            </w:tcBorders>
          </w:tcPr>
          <w:p w14:paraId="3789925F" w14:textId="20F07EE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(0.1823)</w:t>
            </w:r>
          </w:p>
        </w:tc>
        <w:tc>
          <w:tcPr>
            <w:tcW w:w="1321" w:type="dxa"/>
            <w:tcBorders>
              <w:top w:val="nil"/>
              <w:bottom w:val="single" w:sz="4" w:space="0" w:color="BFBFBF" w:themeColor="background1" w:themeShade="BF"/>
            </w:tcBorders>
          </w:tcPr>
          <w:p w14:paraId="33C11FE7" w14:textId="4540800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(0.1813)</w:t>
            </w:r>
          </w:p>
        </w:tc>
      </w:tr>
      <w:tr w:rsidR="00327693" w:rsidRPr="00955F1B" w14:paraId="226547C2" w14:textId="77777777" w:rsidTr="00E7062F">
        <w:trPr>
          <w:jc w:val="center"/>
        </w:trPr>
        <w:tc>
          <w:tcPr>
            <w:tcW w:w="2263" w:type="dxa"/>
            <w:tcBorders>
              <w:bottom w:val="nil"/>
            </w:tcBorders>
          </w:tcPr>
          <w:p w14:paraId="7FB40C88" w14:textId="1F88A2B6"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I</w:t>
            </w:r>
            <w:r w:rsidR="00327693" w:rsidRPr="00955F1B">
              <w:rPr>
                <w:rFonts w:eastAsia="Times New Roman"/>
                <w:i/>
                <w:iCs/>
                <w:color w:val="000000" w:themeColor="text1"/>
                <w:kern w:val="2"/>
                <w:sz w:val="22"/>
                <w:szCs w:val="22"/>
                <w:lang w:val="en-US" w:eastAsia="cs-CZ"/>
              </w:rPr>
              <w:t>ncome problem</w:t>
            </w:r>
          </w:p>
        </w:tc>
        <w:tc>
          <w:tcPr>
            <w:tcW w:w="1333" w:type="dxa"/>
            <w:tcBorders>
              <w:bottom w:val="nil"/>
            </w:tcBorders>
          </w:tcPr>
          <w:p w14:paraId="3951B78A" w14:textId="567CD49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-0.5115***</w:t>
            </w:r>
          </w:p>
        </w:tc>
        <w:tc>
          <w:tcPr>
            <w:tcW w:w="1321" w:type="dxa"/>
            <w:tcBorders>
              <w:bottom w:val="nil"/>
            </w:tcBorders>
          </w:tcPr>
          <w:p w14:paraId="0EFB05F9" w14:textId="0DF4F10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-0.8084***</w:t>
            </w:r>
          </w:p>
        </w:tc>
        <w:tc>
          <w:tcPr>
            <w:tcW w:w="1233" w:type="dxa"/>
            <w:tcBorders>
              <w:bottom w:val="nil"/>
            </w:tcBorders>
          </w:tcPr>
          <w:p w14:paraId="5B5BD8D5" w14:textId="656986B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-0.1463   </w:t>
            </w:r>
          </w:p>
        </w:tc>
        <w:tc>
          <w:tcPr>
            <w:tcW w:w="1321" w:type="dxa"/>
            <w:tcBorders>
              <w:bottom w:val="nil"/>
            </w:tcBorders>
          </w:tcPr>
          <w:p w14:paraId="4F20D6F5" w14:textId="31FD3EB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-0.3729*</w:t>
            </w:r>
          </w:p>
        </w:tc>
        <w:tc>
          <w:tcPr>
            <w:tcW w:w="1321" w:type="dxa"/>
            <w:tcBorders>
              <w:bottom w:val="nil"/>
            </w:tcBorders>
          </w:tcPr>
          <w:p w14:paraId="39E34301" w14:textId="24DEA5C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-0.8258***</w:t>
            </w:r>
          </w:p>
        </w:tc>
        <w:tc>
          <w:tcPr>
            <w:tcW w:w="1233" w:type="dxa"/>
            <w:tcBorders>
              <w:bottom w:val="nil"/>
            </w:tcBorders>
          </w:tcPr>
          <w:p w14:paraId="6C587392" w14:textId="2A2C99B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-0.8516***</w:t>
            </w:r>
          </w:p>
        </w:tc>
        <w:tc>
          <w:tcPr>
            <w:tcW w:w="1321" w:type="dxa"/>
            <w:tcBorders>
              <w:bottom w:val="nil"/>
            </w:tcBorders>
          </w:tcPr>
          <w:p w14:paraId="5E8E5A93" w14:textId="55EC7BD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-0.7450***</w:t>
            </w:r>
          </w:p>
        </w:tc>
        <w:tc>
          <w:tcPr>
            <w:tcW w:w="1321" w:type="dxa"/>
            <w:tcBorders>
              <w:bottom w:val="nil"/>
            </w:tcBorders>
          </w:tcPr>
          <w:p w14:paraId="163591BF" w14:textId="45ED291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-0.4788**</w:t>
            </w:r>
          </w:p>
        </w:tc>
        <w:tc>
          <w:tcPr>
            <w:tcW w:w="1321" w:type="dxa"/>
            <w:tcBorders>
              <w:bottom w:val="nil"/>
            </w:tcBorders>
          </w:tcPr>
          <w:p w14:paraId="202505C9" w14:textId="364ECB0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-0.4679***</w:t>
            </w:r>
          </w:p>
        </w:tc>
        <w:tc>
          <w:tcPr>
            <w:tcW w:w="1321" w:type="dxa"/>
            <w:tcBorders>
              <w:bottom w:val="nil"/>
            </w:tcBorders>
          </w:tcPr>
          <w:p w14:paraId="475BA8BD" w14:textId="07CF735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-0.7227***</w:t>
            </w:r>
          </w:p>
        </w:tc>
      </w:tr>
      <w:tr w:rsidR="00327693" w:rsidRPr="00955F1B" w14:paraId="21FA5EAF" w14:textId="77777777" w:rsidTr="00E7062F">
        <w:trPr>
          <w:jc w:val="center"/>
        </w:trPr>
        <w:tc>
          <w:tcPr>
            <w:tcW w:w="2263" w:type="dxa"/>
            <w:tcBorders>
              <w:top w:val="nil"/>
              <w:bottom w:val="single" w:sz="4" w:space="0" w:color="BFBFBF" w:themeColor="background1" w:themeShade="BF"/>
            </w:tcBorders>
          </w:tcPr>
          <w:p w14:paraId="6B283211"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0015A72C" w14:textId="3C8848A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(0.1478)</w:t>
            </w:r>
          </w:p>
        </w:tc>
        <w:tc>
          <w:tcPr>
            <w:tcW w:w="1321" w:type="dxa"/>
            <w:tcBorders>
              <w:top w:val="nil"/>
              <w:bottom w:val="single" w:sz="4" w:space="0" w:color="BFBFBF" w:themeColor="background1" w:themeShade="BF"/>
            </w:tcBorders>
          </w:tcPr>
          <w:p w14:paraId="59BAF329" w14:textId="535871D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(0.2180)</w:t>
            </w:r>
          </w:p>
        </w:tc>
        <w:tc>
          <w:tcPr>
            <w:tcW w:w="1233" w:type="dxa"/>
            <w:tcBorders>
              <w:top w:val="nil"/>
              <w:bottom w:val="single" w:sz="4" w:space="0" w:color="BFBFBF" w:themeColor="background1" w:themeShade="BF"/>
            </w:tcBorders>
          </w:tcPr>
          <w:p w14:paraId="51DD96FF" w14:textId="1C62FAC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(0.1933)</w:t>
            </w:r>
          </w:p>
        </w:tc>
        <w:tc>
          <w:tcPr>
            <w:tcW w:w="1321" w:type="dxa"/>
            <w:tcBorders>
              <w:top w:val="nil"/>
              <w:bottom w:val="single" w:sz="4" w:space="0" w:color="BFBFBF" w:themeColor="background1" w:themeShade="BF"/>
            </w:tcBorders>
          </w:tcPr>
          <w:p w14:paraId="740F643A" w14:textId="6D9A41D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(0.2059)</w:t>
            </w:r>
          </w:p>
        </w:tc>
        <w:tc>
          <w:tcPr>
            <w:tcW w:w="1321" w:type="dxa"/>
            <w:tcBorders>
              <w:top w:val="nil"/>
              <w:bottom w:val="single" w:sz="4" w:space="0" w:color="BFBFBF" w:themeColor="background1" w:themeShade="BF"/>
            </w:tcBorders>
          </w:tcPr>
          <w:p w14:paraId="0D8507F9" w14:textId="4DF2C73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(0.2054)</w:t>
            </w:r>
          </w:p>
        </w:tc>
        <w:tc>
          <w:tcPr>
            <w:tcW w:w="1233" w:type="dxa"/>
            <w:tcBorders>
              <w:top w:val="nil"/>
              <w:bottom w:val="single" w:sz="4" w:space="0" w:color="BFBFBF" w:themeColor="background1" w:themeShade="BF"/>
            </w:tcBorders>
          </w:tcPr>
          <w:p w14:paraId="4E75D05F" w14:textId="0C11DF3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(0.1677)</w:t>
            </w:r>
          </w:p>
        </w:tc>
        <w:tc>
          <w:tcPr>
            <w:tcW w:w="1321" w:type="dxa"/>
            <w:tcBorders>
              <w:top w:val="nil"/>
              <w:bottom w:val="single" w:sz="4" w:space="0" w:color="BFBFBF" w:themeColor="background1" w:themeShade="BF"/>
            </w:tcBorders>
          </w:tcPr>
          <w:p w14:paraId="438F9B85" w14:textId="1856A14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(0.2006)</w:t>
            </w:r>
          </w:p>
        </w:tc>
        <w:tc>
          <w:tcPr>
            <w:tcW w:w="1321" w:type="dxa"/>
            <w:tcBorders>
              <w:top w:val="nil"/>
              <w:bottom w:val="single" w:sz="4" w:space="0" w:color="BFBFBF" w:themeColor="background1" w:themeShade="BF"/>
            </w:tcBorders>
          </w:tcPr>
          <w:p w14:paraId="774E22C4" w14:textId="7F3E7EA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(0.1943)</w:t>
            </w:r>
          </w:p>
        </w:tc>
        <w:tc>
          <w:tcPr>
            <w:tcW w:w="1321" w:type="dxa"/>
            <w:tcBorders>
              <w:top w:val="nil"/>
              <w:bottom w:val="single" w:sz="4" w:space="0" w:color="BFBFBF" w:themeColor="background1" w:themeShade="BF"/>
            </w:tcBorders>
          </w:tcPr>
          <w:p w14:paraId="0B98B729" w14:textId="1B8D3C1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(0.1812)</w:t>
            </w:r>
          </w:p>
        </w:tc>
        <w:tc>
          <w:tcPr>
            <w:tcW w:w="1321" w:type="dxa"/>
            <w:tcBorders>
              <w:top w:val="nil"/>
              <w:bottom w:val="single" w:sz="4" w:space="0" w:color="BFBFBF" w:themeColor="background1" w:themeShade="BF"/>
            </w:tcBorders>
          </w:tcPr>
          <w:p w14:paraId="7CB76068" w14:textId="1447D29E"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(0.1711)</w:t>
            </w:r>
          </w:p>
        </w:tc>
      </w:tr>
      <w:tr w:rsidR="00327693" w:rsidRPr="00955F1B" w14:paraId="0A9C6E13" w14:textId="77777777" w:rsidTr="00E7062F">
        <w:trPr>
          <w:jc w:val="center"/>
        </w:trPr>
        <w:tc>
          <w:tcPr>
            <w:tcW w:w="2263" w:type="dxa"/>
            <w:tcBorders>
              <w:bottom w:val="nil"/>
            </w:tcBorders>
          </w:tcPr>
          <w:p w14:paraId="227EA2F0" w14:textId="58018DAF"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U</w:t>
            </w:r>
            <w:r w:rsidR="00327693" w:rsidRPr="00955F1B">
              <w:rPr>
                <w:rFonts w:eastAsia="Times New Roman"/>
                <w:i/>
                <w:iCs/>
                <w:color w:val="000000" w:themeColor="text1"/>
                <w:kern w:val="2"/>
                <w:sz w:val="22"/>
                <w:szCs w:val="22"/>
                <w:lang w:val="en-US" w:eastAsia="cs-CZ"/>
              </w:rPr>
              <w:t>nemployed</w:t>
            </w:r>
          </w:p>
        </w:tc>
        <w:tc>
          <w:tcPr>
            <w:tcW w:w="1333" w:type="dxa"/>
            <w:tcBorders>
              <w:bottom w:val="nil"/>
            </w:tcBorders>
          </w:tcPr>
          <w:p w14:paraId="6F3D9346" w14:textId="2267C61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-0.04943   </w:t>
            </w:r>
          </w:p>
        </w:tc>
        <w:tc>
          <w:tcPr>
            <w:tcW w:w="1321" w:type="dxa"/>
            <w:tcBorders>
              <w:bottom w:val="nil"/>
            </w:tcBorders>
          </w:tcPr>
          <w:p w14:paraId="2847C636" w14:textId="00C2E886" w:rsidR="00327693" w:rsidRPr="00955F1B" w:rsidRDefault="00327693" w:rsidP="00327693">
            <w:pPr>
              <w:pStyle w:val="Prvnodstavec"/>
              <w:spacing w:line="240" w:lineRule="auto"/>
              <w:ind w:left="0" w:firstLine="0"/>
              <w:rPr>
                <w:sz w:val="22"/>
                <w:szCs w:val="22"/>
                <w:lang w:val="en-US"/>
              </w:rPr>
            </w:pPr>
          </w:p>
        </w:tc>
        <w:tc>
          <w:tcPr>
            <w:tcW w:w="1233" w:type="dxa"/>
            <w:tcBorders>
              <w:bottom w:val="nil"/>
            </w:tcBorders>
          </w:tcPr>
          <w:p w14:paraId="5BA79A44" w14:textId="77777777" w:rsidR="00327693" w:rsidRPr="00955F1B" w:rsidRDefault="00327693" w:rsidP="00327693">
            <w:pPr>
              <w:pStyle w:val="Prvnodstavec"/>
              <w:spacing w:line="240" w:lineRule="auto"/>
              <w:ind w:left="0" w:firstLine="0"/>
              <w:rPr>
                <w:sz w:val="22"/>
                <w:szCs w:val="22"/>
                <w:lang w:val="en-US"/>
              </w:rPr>
            </w:pPr>
          </w:p>
        </w:tc>
        <w:tc>
          <w:tcPr>
            <w:tcW w:w="1321" w:type="dxa"/>
            <w:tcBorders>
              <w:bottom w:val="nil"/>
            </w:tcBorders>
          </w:tcPr>
          <w:p w14:paraId="648BE11A" w14:textId="3CF69B1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-1.087   </w:t>
            </w:r>
          </w:p>
        </w:tc>
        <w:tc>
          <w:tcPr>
            <w:tcW w:w="1321" w:type="dxa"/>
            <w:tcBorders>
              <w:bottom w:val="nil"/>
            </w:tcBorders>
          </w:tcPr>
          <w:p w14:paraId="65479A54" w14:textId="1D593D1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-1.457***</w:t>
            </w:r>
          </w:p>
        </w:tc>
        <w:tc>
          <w:tcPr>
            <w:tcW w:w="1233" w:type="dxa"/>
            <w:tcBorders>
              <w:bottom w:val="nil"/>
            </w:tcBorders>
          </w:tcPr>
          <w:p w14:paraId="403CA5BC" w14:textId="24AD23B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0.2740   </w:t>
            </w:r>
          </w:p>
        </w:tc>
        <w:tc>
          <w:tcPr>
            <w:tcW w:w="1321" w:type="dxa"/>
            <w:tcBorders>
              <w:bottom w:val="nil"/>
            </w:tcBorders>
          </w:tcPr>
          <w:p w14:paraId="06F87A56" w14:textId="18C7B37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-1.883***</w:t>
            </w:r>
          </w:p>
        </w:tc>
        <w:tc>
          <w:tcPr>
            <w:tcW w:w="1321" w:type="dxa"/>
            <w:tcBorders>
              <w:bottom w:val="nil"/>
            </w:tcBorders>
          </w:tcPr>
          <w:p w14:paraId="0579E55A" w14:textId="1EC8698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-0.08920   </w:t>
            </w:r>
          </w:p>
        </w:tc>
        <w:tc>
          <w:tcPr>
            <w:tcW w:w="1321" w:type="dxa"/>
            <w:tcBorders>
              <w:bottom w:val="nil"/>
            </w:tcBorders>
          </w:tcPr>
          <w:p w14:paraId="30605256" w14:textId="0984FDB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-0.4291   </w:t>
            </w:r>
          </w:p>
        </w:tc>
        <w:tc>
          <w:tcPr>
            <w:tcW w:w="1321" w:type="dxa"/>
            <w:tcBorders>
              <w:bottom w:val="nil"/>
            </w:tcBorders>
          </w:tcPr>
          <w:p w14:paraId="7A438042" w14:textId="4E062C9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0.3560   </w:t>
            </w:r>
          </w:p>
        </w:tc>
      </w:tr>
      <w:tr w:rsidR="00327693" w:rsidRPr="00955F1B" w14:paraId="0E038872" w14:textId="77777777" w:rsidTr="00E7062F">
        <w:trPr>
          <w:jc w:val="center"/>
        </w:trPr>
        <w:tc>
          <w:tcPr>
            <w:tcW w:w="2263" w:type="dxa"/>
            <w:tcBorders>
              <w:top w:val="nil"/>
              <w:bottom w:val="single" w:sz="4" w:space="0" w:color="BFBFBF" w:themeColor="background1" w:themeShade="BF"/>
            </w:tcBorders>
          </w:tcPr>
          <w:p w14:paraId="2687E9EF"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47264540" w14:textId="5DEAB31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(1.285)</w:t>
            </w:r>
          </w:p>
        </w:tc>
        <w:tc>
          <w:tcPr>
            <w:tcW w:w="1321" w:type="dxa"/>
            <w:tcBorders>
              <w:top w:val="nil"/>
              <w:bottom w:val="single" w:sz="4" w:space="0" w:color="BFBFBF" w:themeColor="background1" w:themeShade="BF"/>
            </w:tcBorders>
          </w:tcPr>
          <w:p w14:paraId="223B7068" w14:textId="77777777" w:rsidR="00327693" w:rsidRPr="00955F1B" w:rsidRDefault="00327693" w:rsidP="00327693">
            <w:pPr>
              <w:pStyle w:val="Prvnodstavec"/>
              <w:spacing w:line="240" w:lineRule="auto"/>
              <w:ind w:left="0" w:firstLine="0"/>
              <w:rPr>
                <w:sz w:val="22"/>
                <w:szCs w:val="22"/>
                <w:lang w:val="en-US"/>
              </w:rPr>
            </w:pPr>
          </w:p>
        </w:tc>
        <w:tc>
          <w:tcPr>
            <w:tcW w:w="1233" w:type="dxa"/>
            <w:tcBorders>
              <w:top w:val="nil"/>
              <w:bottom w:val="single" w:sz="4" w:space="0" w:color="BFBFBF" w:themeColor="background1" w:themeShade="BF"/>
            </w:tcBorders>
          </w:tcPr>
          <w:p w14:paraId="76EFF60B" w14:textId="77777777" w:rsidR="00327693" w:rsidRPr="00955F1B" w:rsidRDefault="00327693" w:rsidP="00327693">
            <w:pPr>
              <w:pStyle w:val="Prvnodstavec"/>
              <w:spacing w:line="240" w:lineRule="auto"/>
              <w:ind w:left="0" w:firstLine="0"/>
              <w:rPr>
                <w:sz w:val="22"/>
                <w:szCs w:val="22"/>
                <w:lang w:val="en-US"/>
              </w:rPr>
            </w:pPr>
          </w:p>
        </w:tc>
        <w:tc>
          <w:tcPr>
            <w:tcW w:w="1321" w:type="dxa"/>
            <w:tcBorders>
              <w:top w:val="nil"/>
              <w:bottom w:val="single" w:sz="4" w:space="0" w:color="BFBFBF" w:themeColor="background1" w:themeShade="BF"/>
            </w:tcBorders>
          </w:tcPr>
          <w:p w14:paraId="5D541C8C" w14:textId="47D5FA4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(2.235)</w:t>
            </w:r>
          </w:p>
        </w:tc>
        <w:tc>
          <w:tcPr>
            <w:tcW w:w="1321" w:type="dxa"/>
            <w:tcBorders>
              <w:top w:val="nil"/>
              <w:bottom w:val="single" w:sz="4" w:space="0" w:color="BFBFBF" w:themeColor="background1" w:themeShade="BF"/>
            </w:tcBorders>
          </w:tcPr>
          <w:p w14:paraId="7ED80DBB" w14:textId="131EF0E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(0.4493)</w:t>
            </w:r>
          </w:p>
        </w:tc>
        <w:tc>
          <w:tcPr>
            <w:tcW w:w="1233" w:type="dxa"/>
            <w:tcBorders>
              <w:top w:val="nil"/>
              <w:bottom w:val="single" w:sz="4" w:space="0" w:color="BFBFBF" w:themeColor="background1" w:themeShade="BF"/>
            </w:tcBorders>
          </w:tcPr>
          <w:p w14:paraId="61629ED7" w14:textId="2140CC9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(0.5906)</w:t>
            </w:r>
          </w:p>
        </w:tc>
        <w:tc>
          <w:tcPr>
            <w:tcW w:w="1321" w:type="dxa"/>
            <w:tcBorders>
              <w:top w:val="nil"/>
              <w:bottom w:val="single" w:sz="4" w:space="0" w:color="BFBFBF" w:themeColor="background1" w:themeShade="BF"/>
            </w:tcBorders>
          </w:tcPr>
          <w:p w14:paraId="4193CE32" w14:textId="71AEFE6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(0.4384)</w:t>
            </w:r>
          </w:p>
        </w:tc>
        <w:tc>
          <w:tcPr>
            <w:tcW w:w="1321" w:type="dxa"/>
            <w:tcBorders>
              <w:top w:val="nil"/>
              <w:bottom w:val="single" w:sz="4" w:space="0" w:color="BFBFBF" w:themeColor="background1" w:themeShade="BF"/>
            </w:tcBorders>
          </w:tcPr>
          <w:p w14:paraId="5E5A3964" w14:textId="7130934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(0.4791)</w:t>
            </w:r>
          </w:p>
        </w:tc>
        <w:tc>
          <w:tcPr>
            <w:tcW w:w="1321" w:type="dxa"/>
            <w:tcBorders>
              <w:top w:val="nil"/>
              <w:bottom w:val="single" w:sz="4" w:space="0" w:color="BFBFBF" w:themeColor="background1" w:themeShade="BF"/>
            </w:tcBorders>
          </w:tcPr>
          <w:p w14:paraId="46589A61" w14:textId="6F8F41B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(0.5532)</w:t>
            </w:r>
          </w:p>
        </w:tc>
        <w:tc>
          <w:tcPr>
            <w:tcW w:w="1321" w:type="dxa"/>
            <w:tcBorders>
              <w:top w:val="nil"/>
              <w:bottom w:val="single" w:sz="4" w:space="0" w:color="BFBFBF" w:themeColor="background1" w:themeShade="BF"/>
            </w:tcBorders>
          </w:tcPr>
          <w:p w14:paraId="5027480A" w14:textId="65D80BF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(0.5085)</w:t>
            </w:r>
          </w:p>
        </w:tc>
      </w:tr>
      <w:tr w:rsidR="00327693" w:rsidRPr="00955F1B" w14:paraId="6185BCFD" w14:textId="77777777" w:rsidTr="00E7062F">
        <w:trPr>
          <w:jc w:val="center"/>
        </w:trPr>
        <w:tc>
          <w:tcPr>
            <w:tcW w:w="2263" w:type="dxa"/>
            <w:tcBorders>
              <w:bottom w:val="nil"/>
            </w:tcBorders>
          </w:tcPr>
          <w:p w14:paraId="2E377963" w14:textId="2F9E21EC"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T</w:t>
            </w:r>
            <w:r w:rsidR="00327693" w:rsidRPr="00955F1B">
              <w:rPr>
                <w:rFonts w:eastAsia="Times New Roman"/>
                <w:i/>
                <w:iCs/>
                <w:color w:val="000000" w:themeColor="text1"/>
                <w:kern w:val="2"/>
                <w:sz w:val="22"/>
                <w:szCs w:val="22"/>
                <w:lang w:val="en-US" w:eastAsia="cs-CZ"/>
              </w:rPr>
              <w:t>rade license</w:t>
            </w:r>
          </w:p>
        </w:tc>
        <w:tc>
          <w:tcPr>
            <w:tcW w:w="1333" w:type="dxa"/>
            <w:tcBorders>
              <w:bottom w:val="nil"/>
            </w:tcBorders>
          </w:tcPr>
          <w:p w14:paraId="2138A46E" w14:textId="2C504638" w:rsidR="00327693" w:rsidRPr="00955F1B" w:rsidRDefault="00327693" w:rsidP="00327693">
            <w:pPr>
              <w:pStyle w:val="Odstavec-dal"/>
              <w:ind w:firstLine="0"/>
              <w:rPr>
                <w:sz w:val="22"/>
                <w:szCs w:val="22"/>
                <w:lang w:val="en-US"/>
              </w:rPr>
            </w:pPr>
            <w:r w:rsidRPr="00955F1B">
              <w:rPr>
                <w:sz w:val="22"/>
                <w:szCs w:val="22"/>
                <w:lang w:val="en-US"/>
              </w:rPr>
              <w:t xml:space="preserve">0.2121   </w:t>
            </w:r>
          </w:p>
        </w:tc>
        <w:tc>
          <w:tcPr>
            <w:tcW w:w="1321" w:type="dxa"/>
            <w:tcBorders>
              <w:bottom w:val="nil"/>
            </w:tcBorders>
          </w:tcPr>
          <w:p w14:paraId="1508E528" w14:textId="1EA2A85D" w:rsidR="00327693" w:rsidRPr="00955F1B" w:rsidRDefault="00327693" w:rsidP="00327693">
            <w:pPr>
              <w:pStyle w:val="Odstavec-dal"/>
              <w:ind w:firstLine="0"/>
              <w:rPr>
                <w:sz w:val="22"/>
                <w:szCs w:val="22"/>
                <w:lang w:val="en-US"/>
              </w:rPr>
            </w:pPr>
            <w:r w:rsidRPr="00955F1B">
              <w:rPr>
                <w:sz w:val="22"/>
                <w:szCs w:val="22"/>
                <w:lang w:val="en-US"/>
              </w:rPr>
              <w:t xml:space="preserve">0.2992   </w:t>
            </w:r>
          </w:p>
        </w:tc>
        <w:tc>
          <w:tcPr>
            <w:tcW w:w="1233" w:type="dxa"/>
            <w:tcBorders>
              <w:bottom w:val="nil"/>
            </w:tcBorders>
          </w:tcPr>
          <w:p w14:paraId="32475C4F" w14:textId="0BA7DFCD" w:rsidR="00327693" w:rsidRPr="00955F1B" w:rsidRDefault="00327693" w:rsidP="00327693">
            <w:pPr>
              <w:pStyle w:val="Odstavec-dal"/>
              <w:ind w:firstLine="0"/>
              <w:rPr>
                <w:sz w:val="22"/>
                <w:szCs w:val="22"/>
                <w:lang w:val="en-US"/>
              </w:rPr>
            </w:pPr>
            <w:r w:rsidRPr="00955F1B">
              <w:rPr>
                <w:sz w:val="22"/>
                <w:szCs w:val="22"/>
                <w:lang w:val="en-US"/>
              </w:rPr>
              <w:t xml:space="preserve">0.08475   </w:t>
            </w:r>
          </w:p>
        </w:tc>
        <w:tc>
          <w:tcPr>
            <w:tcW w:w="1321" w:type="dxa"/>
            <w:tcBorders>
              <w:bottom w:val="nil"/>
            </w:tcBorders>
          </w:tcPr>
          <w:p w14:paraId="114BF72A" w14:textId="6EBF0C4A" w:rsidR="00327693" w:rsidRPr="00955F1B" w:rsidRDefault="00327693" w:rsidP="00327693">
            <w:pPr>
              <w:pStyle w:val="Odstavec-dal"/>
              <w:ind w:firstLine="0"/>
              <w:rPr>
                <w:sz w:val="22"/>
                <w:szCs w:val="22"/>
                <w:lang w:val="en-US"/>
              </w:rPr>
            </w:pPr>
            <w:r w:rsidRPr="00955F1B">
              <w:rPr>
                <w:sz w:val="22"/>
                <w:szCs w:val="22"/>
                <w:lang w:val="en-US"/>
              </w:rPr>
              <w:t xml:space="preserve">-0.2140   </w:t>
            </w:r>
          </w:p>
        </w:tc>
        <w:tc>
          <w:tcPr>
            <w:tcW w:w="1321" w:type="dxa"/>
            <w:tcBorders>
              <w:bottom w:val="nil"/>
            </w:tcBorders>
          </w:tcPr>
          <w:p w14:paraId="2A55D29D" w14:textId="66B6585A" w:rsidR="00327693" w:rsidRPr="00955F1B" w:rsidRDefault="00327693" w:rsidP="00327693">
            <w:pPr>
              <w:pStyle w:val="Odstavec-dal"/>
              <w:ind w:firstLine="0"/>
              <w:rPr>
                <w:sz w:val="22"/>
                <w:szCs w:val="22"/>
                <w:lang w:val="en-US"/>
              </w:rPr>
            </w:pPr>
            <w:r w:rsidRPr="00955F1B">
              <w:rPr>
                <w:sz w:val="22"/>
                <w:szCs w:val="22"/>
                <w:lang w:val="en-US"/>
              </w:rPr>
              <w:t xml:space="preserve">0.1288   </w:t>
            </w:r>
          </w:p>
        </w:tc>
        <w:tc>
          <w:tcPr>
            <w:tcW w:w="1233" w:type="dxa"/>
            <w:tcBorders>
              <w:bottom w:val="nil"/>
            </w:tcBorders>
          </w:tcPr>
          <w:p w14:paraId="5571AAD2" w14:textId="4DF4DEBF" w:rsidR="00327693" w:rsidRPr="00955F1B" w:rsidRDefault="00327693" w:rsidP="00327693">
            <w:pPr>
              <w:pStyle w:val="Odstavec-dal"/>
              <w:ind w:firstLine="0"/>
              <w:rPr>
                <w:sz w:val="22"/>
                <w:szCs w:val="22"/>
                <w:lang w:val="en-US"/>
              </w:rPr>
            </w:pPr>
            <w:r w:rsidRPr="00955F1B">
              <w:rPr>
                <w:sz w:val="22"/>
                <w:szCs w:val="22"/>
                <w:lang w:val="en-US"/>
              </w:rPr>
              <w:t xml:space="preserve">0.07502   </w:t>
            </w:r>
          </w:p>
        </w:tc>
        <w:tc>
          <w:tcPr>
            <w:tcW w:w="1321" w:type="dxa"/>
            <w:tcBorders>
              <w:bottom w:val="nil"/>
            </w:tcBorders>
          </w:tcPr>
          <w:p w14:paraId="397D8809" w14:textId="1F748DD3" w:rsidR="00327693" w:rsidRPr="00955F1B" w:rsidRDefault="00327693" w:rsidP="00327693">
            <w:pPr>
              <w:pStyle w:val="Odstavec-dal"/>
              <w:ind w:firstLine="0"/>
              <w:rPr>
                <w:sz w:val="22"/>
                <w:szCs w:val="22"/>
                <w:lang w:val="en-US"/>
              </w:rPr>
            </w:pPr>
            <w:r w:rsidRPr="00955F1B">
              <w:rPr>
                <w:sz w:val="22"/>
                <w:szCs w:val="22"/>
                <w:lang w:val="en-US"/>
              </w:rPr>
              <w:t xml:space="preserve">0.03341   </w:t>
            </w:r>
          </w:p>
        </w:tc>
        <w:tc>
          <w:tcPr>
            <w:tcW w:w="1321" w:type="dxa"/>
            <w:tcBorders>
              <w:bottom w:val="nil"/>
            </w:tcBorders>
          </w:tcPr>
          <w:p w14:paraId="1FD88130" w14:textId="49BEE240" w:rsidR="00327693" w:rsidRPr="00955F1B" w:rsidRDefault="00327693" w:rsidP="00327693">
            <w:pPr>
              <w:pStyle w:val="Odstavec-dal"/>
              <w:ind w:firstLine="0"/>
              <w:rPr>
                <w:sz w:val="22"/>
                <w:szCs w:val="22"/>
                <w:lang w:val="en-US"/>
              </w:rPr>
            </w:pPr>
            <w:r w:rsidRPr="00955F1B">
              <w:rPr>
                <w:sz w:val="22"/>
                <w:szCs w:val="22"/>
                <w:lang w:val="en-US"/>
              </w:rPr>
              <w:t xml:space="preserve">0.08030   </w:t>
            </w:r>
          </w:p>
        </w:tc>
        <w:tc>
          <w:tcPr>
            <w:tcW w:w="1321" w:type="dxa"/>
            <w:tcBorders>
              <w:bottom w:val="nil"/>
            </w:tcBorders>
          </w:tcPr>
          <w:p w14:paraId="4FE0BF97" w14:textId="3AFA8C4A" w:rsidR="00327693" w:rsidRPr="00955F1B" w:rsidRDefault="00327693" w:rsidP="00327693">
            <w:pPr>
              <w:pStyle w:val="Odstavec-dal"/>
              <w:ind w:firstLine="0"/>
              <w:rPr>
                <w:sz w:val="22"/>
                <w:szCs w:val="22"/>
                <w:lang w:val="en-US"/>
              </w:rPr>
            </w:pPr>
            <w:r w:rsidRPr="00955F1B">
              <w:rPr>
                <w:sz w:val="22"/>
                <w:szCs w:val="22"/>
                <w:lang w:val="en-US"/>
              </w:rPr>
              <w:t xml:space="preserve">0.01894   </w:t>
            </w:r>
          </w:p>
        </w:tc>
        <w:tc>
          <w:tcPr>
            <w:tcW w:w="1321" w:type="dxa"/>
            <w:tcBorders>
              <w:bottom w:val="nil"/>
            </w:tcBorders>
          </w:tcPr>
          <w:p w14:paraId="7C22E3AF" w14:textId="38E4C0F5" w:rsidR="00327693" w:rsidRPr="00955F1B" w:rsidRDefault="00327693" w:rsidP="00327693">
            <w:pPr>
              <w:pStyle w:val="Odstavec-dal"/>
              <w:ind w:firstLine="0"/>
              <w:rPr>
                <w:sz w:val="22"/>
                <w:szCs w:val="22"/>
                <w:lang w:val="en-US"/>
              </w:rPr>
            </w:pPr>
            <w:r w:rsidRPr="00955F1B">
              <w:rPr>
                <w:sz w:val="22"/>
                <w:szCs w:val="22"/>
                <w:lang w:val="en-US"/>
              </w:rPr>
              <w:t xml:space="preserve">-0.07530   </w:t>
            </w:r>
          </w:p>
        </w:tc>
      </w:tr>
      <w:tr w:rsidR="00327693" w:rsidRPr="00955F1B" w14:paraId="27A2A5D3" w14:textId="77777777" w:rsidTr="00E7062F">
        <w:trPr>
          <w:jc w:val="center"/>
        </w:trPr>
        <w:tc>
          <w:tcPr>
            <w:tcW w:w="2263" w:type="dxa"/>
            <w:tcBorders>
              <w:top w:val="nil"/>
              <w:bottom w:val="single" w:sz="4" w:space="0" w:color="BFBFBF" w:themeColor="background1" w:themeShade="BF"/>
            </w:tcBorders>
          </w:tcPr>
          <w:p w14:paraId="4FF39919"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4F452C6C" w14:textId="3ACB5B2F" w:rsidR="00327693" w:rsidRPr="00955F1B" w:rsidRDefault="00327693" w:rsidP="00327693">
            <w:pPr>
              <w:pStyle w:val="Odstavec-dal"/>
              <w:ind w:firstLine="0"/>
              <w:rPr>
                <w:sz w:val="22"/>
                <w:szCs w:val="22"/>
                <w:lang w:val="en-US"/>
              </w:rPr>
            </w:pPr>
            <w:r w:rsidRPr="00955F1B">
              <w:rPr>
                <w:sz w:val="22"/>
                <w:szCs w:val="22"/>
                <w:lang w:val="en-US"/>
              </w:rPr>
              <w:t>(0.2039)</w:t>
            </w:r>
          </w:p>
        </w:tc>
        <w:tc>
          <w:tcPr>
            <w:tcW w:w="1321" w:type="dxa"/>
            <w:tcBorders>
              <w:top w:val="nil"/>
              <w:bottom w:val="single" w:sz="4" w:space="0" w:color="BFBFBF" w:themeColor="background1" w:themeShade="BF"/>
            </w:tcBorders>
          </w:tcPr>
          <w:p w14:paraId="2BC60AFF" w14:textId="2675EE4C" w:rsidR="00327693" w:rsidRPr="00955F1B" w:rsidRDefault="00327693" w:rsidP="00327693">
            <w:pPr>
              <w:pStyle w:val="Odstavec-dal"/>
              <w:ind w:firstLine="0"/>
              <w:rPr>
                <w:sz w:val="22"/>
                <w:szCs w:val="22"/>
                <w:lang w:val="en-US"/>
              </w:rPr>
            </w:pPr>
            <w:r w:rsidRPr="00955F1B">
              <w:rPr>
                <w:sz w:val="22"/>
                <w:szCs w:val="22"/>
                <w:lang w:val="en-US"/>
              </w:rPr>
              <w:t>(0.2379)</w:t>
            </w:r>
          </w:p>
        </w:tc>
        <w:tc>
          <w:tcPr>
            <w:tcW w:w="1233" w:type="dxa"/>
            <w:tcBorders>
              <w:top w:val="nil"/>
              <w:bottom w:val="single" w:sz="4" w:space="0" w:color="BFBFBF" w:themeColor="background1" w:themeShade="BF"/>
            </w:tcBorders>
          </w:tcPr>
          <w:p w14:paraId="67B44841" w14:textId="42416775" w:rsidR="00327693" w:rsidRPr="00955F1B" w:rsidRDefault="00327693" w:rsidP="00327693">
            <w:pPr>
              <w:pStyle w:val="Odstavec-dal"/>
              <w:ind w:firstLine="0"/>
              <w:rPr>
                <w:sz w:val="22"/>
                <w:szCs w:val="22"/>
                <w:lang w:val="en-US"/>
              </w:rPr>
            </w:pPr>
            <w:r w:rsidRPr="00955F1B">
              <w:rPr>
                <w:sz w:val="22"/>
                <w:szCs w:val="22"/>
                <w:lang w:val="en-US"/>
              </w:rPr>
              <w:t>(0.1813)</w:t>
            </w:r>
          </w:p>
        </w:tc>
        <w:tc>
          <w:tcPr>
            <w:tcW w:w="1321" w:type="dxa"/>
            <w:tcBorders>
              <w:top w:val="nil"/>
              <w:bottom w:val="single" w:sz="4" w:space="0" w:color="BFBFBF" w:themeColor="background1" w:themeShade="BF"/>
            </w:tcBorders>
          </w:tcPr>
          <w:p w14:paraId="67A0915B" w14:textId="76AD0C0D" w:rsidR="00327693" w:rsidRPr="00955F1B" w:rsidRDefault="00327693" w:rsidP="00327693">
            <w:pPr>
              <w:pStyle w:val="Odstavec-dal"/>
              <w:ind w:firstLine="0"/>
              <w:rPr>
                <w:sz w:val="22"/>
                <w:szCs w:val="22"/>
                <w:lang w:val="en-US"/>
              </w:rPr>
            </w:pPr>
            <w:r w:rsidRPr="00955F1B">
              <w:rPr>
                <w:sz w:val="22"/>
                <w:szCs w:val="22"/>
                <w:lang w:val="en-US"/>
              </w:rPr>
              <w:t>(0.1884)</w:t>
            </w:r>
          </w:p>
        </w:tc>
        <w:tc>
          <w:tcPr>
            <w:tcW w:w="1321" w:type="dxa"/>
            <w:tcBorders>
              <w:top w:val="nil"/>
              <w:bottom w:val="single" w:sz="4" w:space="0" w:color="BFBFBF" w:themeColor="background1" w:themeShade="BF"/>
            </w:tcBorders>
          </w:tcPr>
          <w:p w14:paraId="15F53D28" w14:textId="5C79CBCD" w:rsidR="00327693" w:rsidRPr="00955F1B" w:rsidRDefault="00327693" w:rsidP="00327693">
            <w:pPr>
              <w:pStyle w:val="Odstavec-dal"/>
              <w:ind w:firstLine="0"/>
              <w:rPr>
                <w:sz w:val="22"/>
                <w:szCs w:val="22"/>
                <w:lang w:val="en-US"/>
              </w:rPr>
            </w:pPr>
            <w:r w:rsidRPr="00955F1B">
              <w:rPr>
                <w:sz w:val="22"/>
                <w:szCs w:val="22"/>
                <w:lang w:val="en-US"/>
              </w:rPr>
              <w:t>(0.2381)</w:t>
            </w:r>
          </w:p>
        </w:tc>
        <w:tc>
          <w:tcPr>
            <w:tcW w:w="1233" w:type="dxa"/>
            <w:tcBorders>
              <w:top w:val="nil"/>
              <w:bottom w:val="single" w:sz="4" w:space="0" w:color="BFBFBF" w:themeColor="background1" w:themeShade="BF"/>
            </w:tcBorders>
          </w:tcPr>
          <w:p w14:paraId="68AA1E88" w14:textId="461219D5" w:rsidR="00327693" w:rsidRPr="00955F1B" w:rsidRDefault="00327693" w:rsidP="00327693">
            <w:pPr>
              <w:pStyle w:val="Odstavec-dal"/>
              <w:ind w:firstLine="0"/>
              <w:rPr>
                <w:sz w:val="22"/>
                <w:szCs w:val="22"/>
                <w:lang w:val="en-US"/>
              </w:rPr>
            </w:pPr>
            <w:r w:rsidRPr="00955F1B">
              <w:rPr>
                <w:sz w:val="22"/>
                <w:szCs w:val="22"/>
                <w:lang w:val="en-US"/>
              </w:rPr>
              <w:t>(0.2404)</w:t>
            </w:r>
          </w:p>
        </w:tc>
        <w:tc>
          <w:tcPr>
            <w:tcW w:w="1321" w:type="dxa"/>
            <w:tcBorders>
              <w:top w:val="nil"/>
              <w:bottom w:val="single" w:sz="4" w:space="0" w:color="BFBFBF" w:themeColor="background1" w:themeShade="BF"/>
            </w:tcBorders>
          </w:tcPr>
          <w:p w14:paraId="7C37ECFD" w14:textId="04B32BF6" w:rsidR="00327693" w:rsidRPr="00955F1B" w:rsidRDefault="00327693" w:rsidP="00327693">
            <w:pPr>
              <w:pStyle w:val="Odstavec-dal"/>
              <w:ind w:firstLine="0"/>
              <w:rPr>
                <w:sz w:val="22"/>
                <w:szCs w:val="22"/>
                <w:lang w:val="en-US"/>
              </w:rPr>
            </w:pPr>
            <w:r w:rsidRPr="00955F1B">
              <w:rPr>
                <w:sz w:val="22"/>
                <w:szCs w:val="22"/>
                <w:lang w:val="en-US"/>
              </w:rPr>
              <w:t>(0.2460)</w:t>
            </w:r>
          </w:p>
        </w:tc>
        <w:tc>
          <w:tcPr>
            <w:tcW w:w="1321" w:type="dxa"/>
            <w:tcBorders>
              <w:top w:val="nil"/>
              <w:bottom w:val="single" w:sz="4" w:space="0" w:color="BFBFBF" w:themeColor="background1" w:themeShade="BF"/>
            </w:tcBorders>
          </w:tcPr>
          <w:p w14:paraId="088B8E5D" w14:textId="6CE47E0F" w:rsidR="00327693" w:rsidRPr="00955F1B" w:rsidRDefault="00327693" w:rsidP="00327693">
            <w:pPr>
              <w:pStyle w:val="Odstavec-dal"/>
              <w:ind w:firstLine="0"/>
              <w:rPr>
                <w:sz w:val="22"/>
                <w:szCs w:val="22"/>
                <w:lang w:val="en-US"/>
              </w:rPr>
            </w:pPr>
            <w:r w:rsidRPr="00955F1B">
              <w:rPr>
                <w:sz w:val="22"/>
                <w:szCs w:val="22"/>
                <w:lang w:val="en-US"/>
              </w:rPr>
              <w:t>(0.2433)</w:t>
            </w:r>
          </w:p>
        </w:tc>
        <w:tc>
          <w:tcPr>
            <w:tcW w:w="1321" w:type="dxa"/>
            <w:tcBorders>
              <w:top w:val="nil"/>
              <w:bottom w:val="single" w:sz="4" w:space="0" w:color="BFBFBF" w:themeColor="background1" w:themeShade="BF"/>
            </w:tcBorders>
          </w:tcPr>
          <w:p w14:paraId="6CE1415A" w14:textId="14C502A8" w:rsidR="00327693" w:rsidRPr="00955F1B" w:rsidRDefault="00327693" w:rsidP="00327693">
            <w:pPr>
              <w:pStyle w:val="Odstavec-dal"/>
              <w:ind w:firstLine="0"/>
              <w:rPr>
                <w:sz w:val="22"/>
                <w:szCs w:val="22"/>
                <w:lang w:val="en-US"/>
              </w:rPr>
            </w:pPr>
            <w:r w:rsidRPr="00955F1B">
              <w:rPr>
                <w:sz w:val="22"/>
                <w:szCs w:val="22"/>
                <w:lang w:val="en-US"/>
              </w:rPr>
              <w:t>(0.2043)</w:t>
            </w:r>
          </w:p>
        </w:tc>
        <w:tc>
          <w:tcPr>
            <w:tcW w:w="1321" w:type="dxa"/>
            <w:tcBorders>
              <w:top w:val="nil"/>
              <w:bottom w:val="single" w:sz="4" w:space="0" w:color="BFBFBF" w:themeColor="background1" w:themeShade="BF"/>
            </w:tcBorders>
          </w:tcPr>
          <w:p w14:paraId="1895030C" w14:textId="6503AE96" w:rsidR="00327693" w:rsidRPr="00955F1B" w:rsidRDefault="00327693" w:rsidP="00327693">
            <w:pPr>
              <w:pStyle w:val="Odstavec-dal"/>
              <w:ind w:firstLine="0"/>
              <w:rPr>
                <w:sz w:val="22"/>
                <w:szCs w:val="22"/>
                <w:lang w:val="en-US"/>
              </w:rPr>
            </w:pPr>
            <w:r w:rsidRPr="00955F1B">
              <w:rPr>
                <w:sz w:val="22"/>
                <w:szCs w:val="22"/>
                <w:lang w:val="en-US"/>
              </w:rPr>
              <w:t>(0.1803)</w:t>
            </w:r>
          </w:p>
        </w:tc>
      </w:tr>
      <w:tr w:rsidR="00327693" w:rsidRPr="00955F1B" w14:paraId="3E77CDC7" w14:textId="77777777" w:rsidTr="00E7062F">
        <w:trPr>
          <w:jc w:val="center"/>
        </w:trPr>
        <w:tc>
          <w:tcPr>
            <w:tcW w:w="2263" w:type="dxa"/>
            <w:tcBorders>
              <w:bottom w:val="nil"/>
            </w:tcBorders>
          </w:tcPr>
          <w:p w14:paraId="62B01F08" w14:textId="5D503599"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S</w:t>
            </w:r>
            <w:r w:rsidR="00327693" w:rsidRPr="00955F1B">
              <w:rPr>
                <w:rFonts w:eastAsia="Times New Roman"/>
                <w:i/>
                <w:iCs/>
                <w:color w:val="000000" w:themeColor="text1"/>
                <w:kern w:val="2"/>
                <w:sz w:val="22"/>
                <w:szCs w:val="22"/>
                <w:lang w:val="en-US" w:eastAsia="cs-CZ"/>
              </w:rPr>
              <w:t>tate sector</w:t>
            </w:r>
          </w:p>
        </w:tc>
        <w:tc>
          <w:tcPr>
            <w:tcW w:w="1333" w:type="dxa"/>
            <w:tcBorders>
              <w:bottom w:val="nil"/>
            </w:tcBorders>
          </w:tcPr>
          <w:p w14:paraId="19A3700B" w14:textId="77777777" w:rsidR="00327693" w:rsidRPr="00955F1B" w:rsidRDefault="00327693" w:rsidP="00327693">
            <w:pPr>
              <w:pStyle w:val="Odstavec-dal"/>
              <w:ind w:firstLine="0"/>
              <w:rPr>
                <w:sz w:val="22"/>
                <w:szCs w:val="22"/>
                <w:lang w:val="en-US"/>
              </w:rPr>
            </w:pPr>
          </w:p>
        </w:tc>
        <w:tc>
          <w:tcPr>
            <w:tcW w:w="1321" w:type="dxa"/>
            <w:tcBorders>
              <w:bottom w:val="nil"/>
            </w:tcBorders>
          </w:tcPr>
          <w:p w14:paraId="2E0E0C52" w14:textId="77777777" w:rsidR="00327693" w:rsidRPr="00955F1B" w:rsidRDefault="00327693" w:rsidP="00327693">
            <w:pPr>
              <w:pStyle w:val="Odstavec-dal"/>
              <w:ind w:firstLine="0"/>
              <w:rPr>
                <w:sz w:val="22"/>
                <w:szCs w:val="22"/>
                <w:lang w:val="en-US"/>
              </w:rPr>
            </w:pPr>
          </w:p>
        </w:tc>
        <w:tc>
          <w:tcPr>
            <w:tcW w:w="1233" w:type="dxa"/>
            <w:tcBorders>
              <w:bottom w:val="nil"/>
            </w:tcBorders>
          </w:tcPr>
          <w:p w14:paraId="0E096D6E" w14:textId="77777777" w:rsidR="00327693" w:rsidRPr="00955F1B" w:rsidRDefault="00327693" w:rsidP="00327693">
            <w:pPr>
              <w:pStyle w:val="Odstavec-dal"/>
              <w:ind w:firstLine="0"/>
              <w:rPr>
                <w:sz w:val="22"/>
                <w:szCs w:val="22"/>
                <w:lang w:val="en-US"/>
              </w:rPr>
            </w:pPr>
          </w:p>
        </w:tc>
        <w:tc>
          <w:tcPr>
            <w:tcW w:w="1321" w:type="dxa"/>
            <w:tcBorders>
              <w:bottom w:val="nil"/>
            </w:tcBorders>
          </w:tcPr>
          <w:p w14:paraId="6BFB73B6" w14:textId="0A44D76F" w:rsidR="00327693" w:rsidRPr="00955F1B" w:rsidRDefault="00327693" w:rsidP="00327693">
            <w:pPr>
              <w:pStyle w:val="Odstavec-dal"/>
              <w:ind w:firstLine="0"/>
              <w:rPr>
                <w:sz w:val="22"/>
                <w:szCs w:val="22"/>
                <w:lang w:val="en-US"/>
              </w:rPr>
            </w:pPr>
            <w:r w:rsidRPr="00955F1B">
              <w:rPr>
                <w:sz w:val="22"/>
                <w:szCs w:val="22"/>
                <w:lang w:val="en-US"/>
              </w:rPr>
              <w:t xml:space="preserve">-0.02761   </w:t>
            </w:r>
          </w:p>
        </w:tc>
        <w:tc>
          <w:tcPr>
            <w:tcW w:w="1321" w:type="dxa"/>
            <w:tcBorders>
              <w:bottom w:val="nil"/>
            </w:tcBorders>
          </w:tcPr>
          <w:p w14:paraId="289309BA" w14:textId="116FB1A5" w:rsidR="00327693" w:rsidRPr="00955F1B" w:rsidRDefault="00327693" w:rsidP="00327693">
            <w:pPr>
              <w:pStyle w:val="Odstavec-dal"/>
              <w:ind w:firstLine="0"/>
              <w:rPr>
                <w:sz w:val="22"/>
                <w:szCs w:val="22"/>
                <w:lang w:val="en-US"/>
              </w:rPr>
            </w:pPr>
            <w:r w:rsidRPr="00955F1B">
              <w:rPr>
                <w:sz w:val="22"/>
                <w:szCs w:val="22"/>
                <w:lang w:val="en-US"/>
              </w:rPr>
              <w:t xml:space="preserve">0.2239   </w:t>
            </w:r>
          </w:p>
        </w:tc>
        <w:tc>
          <w:tcPr>
            <w:tcW w:w="1233" w:type="dxa"/>
            <w:tcBorders>
              <w:bottom w:val="nil"/>
            </w:tcBorders>
          </w:tcPr>
          <w:p w14:paraId="116508BA" w14:textId="3F75CF0E" w:rsidR="00327693" w:rsidRPr="00955F1B" w:rsidRDefault="00327693" w:rsidP="00327693">
            <w:pPr>
              <w:pStyle w:val="Odstavec-dal"/>
              <w:ind w:firstLine="0"/>
              <w:rPr>
                <w:sz w:val="22"/>
                <w:szCs w:val="22"/>
                <w:lang w:val="en-US"/>
              </w:rPr>
            </w:pPr>
            <w:r w:rsidRPr="00955F1B">
              <w:rPr>
                <w:sz w:val="22"/>
                <w:szCs w:val="22"/>
                <w:lang w:val="en-US"/>
              </w:rPr>
              <w:t xml:space="preserve">0.1147   </w:t>
            </w:r>
          </w:p>
        </w:tc>
        <w:tc>
          <w:tcPr>
            <w:tcW w:w="1321" w:type="dxa"/>
            <w:tcBorders>
              <w:bottom w:val="nil"/>
            </w:tcBorders>
          </w:tcPr>
          <w:p w14:paraId="2BE8DABF" w14:textId="61624103" w:rsidR="00327693" w:rsidRPr="00955F1B" w:rsidRDefault="00327693" w:rsidP="00327693">
            <w:pPr>
              <w:pStyle w:val="Odstavec-dal"/>
              <w:ind w:firstLine="0"/>
              <w:rPr>
                <w:sz w:val="22"/>
                <w:szCs w:val="22"/>
                <w:lang w:val="en-US"/>
              </w:rPr>
            </w:pPr>
            <w:r w:rsidRPr="00955F1B">
              <w:rPr>
                <w:sz w:val="22"/>
                <w:szCs w:val="22"/>
                <w:lang w:val="en-US"/>
              </w:rPr>
              <w:t xml:space="preserve">0.08087   </w:t>
            </w:r>
          </w:p>
        </w:tc>
        <w:tc>
          <w:tcPr>
            <w:tcW w:w="1321" w:type="dxa"/>
            <w:tcBorders>
              <w:bottom w:val="nil"/>
            </w:tcBorders>
          </w:tcPr>
          <w:p w14:paraId="1F1C9161" w14:textId="3D1137B9" w:rsidR="00327693" w:rsidRPr="00955F1B" w:rsidRDefault="00327693" w:rsidP="00327693">
            <w:pPr>
              <w:pStyle w:val="Odstavec-dal"/>
              <w:ind w:firstLine="0"/>
              <w:rPr>
                <w:sz w:val="22"/>
                <w:szCs w:val="22"/>
                <w:lang w:val="en-US"/>
              </w:rPr>
            </w:pPr>
            <w:r w:rsidRPr="00955F1B">
              <w:rPr>
                <w:sz w:val="22"/>
                <w:szCs w:val="22"/>
                <w:lang w:val="en-US"/>
              </w:rPr>
              <w:t>0.3395**</w:t>
            </w:r>
          </w:p>
        </w:tc>
        <w:tc>
          <w:tcPr>
            <w:tcW w:w="1321" w:type="dxa"/>
            <w:tcBorders>
              <w:bottom w:val="nil"/>
            </w:tcBorders>
          </w:tcPr>
          <w:p w14:paraId="2601EE5D" w14:textId="58938248" w:rsidR="00327693" w:rsidRPr="00955F1B" w:rsidRDefault="00327693" w:rsidP="00327693">
            <w:pPr>
              <w:pStyle w:val="Odstavec-dal"/>
              <w:ind w:firstLine="0"/>
              <w:rPr>
                <w:sz w:val="22"/>
                <w:szCs w:val="22"/>
                <w:lang w:val="en-US"/>
              </w:rPr>
            </w:pPr>
            <w:r w:rsidRPr="00955F1B">
              <w:rPr>
                <w:sz w:val="22"/>
                <w:szCs w:val="22"/>
                <w:lang w:val="en-US"/>
              </w:rPr>
              <w:t xml:space="preserve">-0.2261   </w:t>
            </w:r>
          </w:p>
        </w:tc>
        <w:tc>
          <w:tcPr>
            <w:tcW w:w="1321" w:type="dxa"/>
            <w:tcBorders>
              <w:bottom w:val="nil"/>
            </w:tcBorders>
          </w:tcPr>
          <w:p w14:paraId="33221B23" w14:textId="2DF9E856" w:rsidR="00327693" w:rsidRPr="00955F1B" w:rsidRDefault="00327693" w:rsidP="00327693">
            <w:pPr>
              <w:pStyle w:val="Odstavec-dal"/>
              <w:ind w:firstLine="0"/>
              <w:rPr>
                <w:sz w:val="22"/>
                <w:szCs w:val="22"/>
                <w:lang w:val="en-US"/>
              </w:rPr>
            </w:pPr>
            <w:r w:rsidRPr="00955F1B">
              <w:rPr>
                <w:sz w:val="22"/>
                <w:szCs w:val="22"/>
                <w:lang w:val="en-US"/>
              </w:rPr>
              <w:t>-0.3800*</w:t>
            </w:r>
          </w:p>
        </w:tc>
      </w:tr>
      <w:tr w:rsidR="00327693" w:rsidRPr="00955F1B" w14:paraId="14DEA49D" w14:textId="77777777" w:rsidTr="00E7062F">
        <w:trPr>
          <w:jc w:val="center"/>
        </w:trPr>
        <w:tc>
          <w:tcPr>
            <w:tcW w:w="2263" w:type="dxa"/>
            <w:tcBorders>
              <w:top w:val="nil"/>
              <w:bottom w:val="single" w:sz="4" w:space="0" w:color="BFBFBF" w:themeColor="background1" w:themeShade="BF"/>
            </w:tcBorders>
          </w:tcPr>
          <w:p w14:paraId="1CADD3FE"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53AA6979" w14:textId="77777777" w:rsidR="00327693" w:rsidRPr="00955F1B" w:rsidRDefault="00327693" w:rsidP="00327693">
            <w:pPr>
              <w:pStyle w:val="Odstavec-dal"/>
              <w:ind w:firstLine="0"/>
              <w:rPr>
                <w:sz w:val="22"/>
                <w:szCs w:val="22"/>
                <w:lang w:val="en-US"/>
              </w:rPr>
            </w:pPr>
          </w:p>
        </w:tc>
        <w:tc>
          <w:tcPr>
            <w:tcW w:w="1321" w:type="dxa"/>
            <w:tcBorders>
              <w:top w:val="nil"/>
              <w:bottom w:val="single" w:sz="4" w:space="0" w:color="BFBFBF" w:themeColor="background1" w:themeShade="BF"/>
            </w:tcBorders>
          </w:tcPr>
          <w:p w14:paraId="4B9D3B9F" w14:textId="77777777" w:rsidR="00327693" w:rsidRPr="00955F1B" w:rsidRDefault="00327693" w:rsidP="00327693">
            <w:pPr>
              <w:pStyle w:val="Odstavec-dal"/>
              <w:ind w:firstLine="0"/>
              <w:rPr>
                <w:sz w:val="22"/>
                <w:szCs w:val="22"/>
                <w:lang w:val="en-US"/>
              </w:rPr>
            </w:pPr>
          </w:p>
        </w:tc>
        <w:tc>
          <w:tcPr>
            <w:tcW w:w="1233" w:type="dxa"/>
            <w:tcBorders>
              <w:top w:val="nil"/>
              <w:bottom w:val="single" w:sz="4" w:space="0" w:color="BFBFBF" w:themeColor="background1" w:themeShade="BF"/>
            </w:tcBorders>
          </w:tcPr>
          <w:p w14:paraId="1B17D9C1" w14:textId="77777777" w:rsidR="00327693" w:rsidRPr="00955F1B" w:rsidRDefault="00327693" w:rsidP="00327693">
            <w:pPr>
              <w:pStyle w:val="Odstavec-dal"/>
              <w:ind w:firstLine="0"/>
              <w:rPr>
                <w:sz w:val="22"/>
                <w:szCs w:val="22"/>
                <w:lang w:val="en-US"/>
              </w:rPr>
            </w:pPr>
          </w:p>
        </w:tc>
        <w:tc>
          <w:tcPr>
            <w:tcW w:w="1321" w:type="dxa"/>
            <w:tcBorders>
              <w:top w:val="nil"/>
              <w:bottom w:val="single" w:sz="4" w:space="0" w:color="BFBFBF" w:themeColor="background1" w:themeShade="BF"/>
            </w:tcBorders>
          </w:tcPr>
          <w:p w14:paraId="6A05157B" w14:textId="1AB7DFF7" w:rsidR="00327693" w:rsidRPr="00955F1B" w:rsidRDefault="00327693" w:rsidP="00327693">
            <w:pPr>
              <w:pStyle w:val="Odstavec-dal"/>
              <w:ind w:firstLine="0"/>
              <w:rPr>
                <w:sz w:val="22"/>
                <w:szCs w:val="22"/>
                <w:lang w:val="en-US"/>
              </w:rPr>
            </w:pPr>
            <w:r w:rsidRPr="00955F1B">
              <w:rPr>
                <w:sz w:val="22"/>
                <w:szCs w:val="22"/>
                <w:lang w:val="en-US"/>
              </w:rPr>
              <w:t>(0.1904)</w:t>
            </w:r>
          </w:p>
        </w:tc>
        <w:tc>
          <w:tcPr>
            <w:tcW w:w="1321" w:type="dxa"/>
            <w:tcBorders>
              <w:top w:val="nil"/>
              <w:bottom w:val="single" w:sz="4" w:space="0" w:color="BFBFBF" w:themeColor="background1" w:themeShade="BF"/>
            </w:tcBorders>
          </w:tcPr>
          <w:p w14:paraId="6015FDE7" w14:textId="761F31FF" w:rsidR="00327693" w:rsidRPr="00955F1B" w:rsidRDefault="00327693" w:rsidP="00327693">
            <w:pPr>
              <w:pStyle w:val="Odstavec-dal"/>
              <w:ind w:firstLine="0"/>
              <w:rPr>
                <w:sz w:val="22"/>
                <w:szCs w:val="22"/>
                <w:lang w:val="en-US"/>
              </w:rPr>
            </w:pPr>
            <w:r w:rsidRPr="00955F1B">
              <w:rPr>
                <w:sz w:val="22"/>
                <w:szCs w:val="22"/>
                <w:lang w:val="en-US"/>
              </w:rPr>
              <w:t>(0.2330)</w:t>
            </w:r>
          </w:p>
        </w:tc>
        <w:tc>
          <w:tcPr>
            <w:tcW w:w="1233" w:type="dxa"/>
            <w:tcBorders>
              <w:top w:val="nil"/>
              <w:bottom w:val="single" w:sz="4" w:space="0" w:color="BFBFBF" w:themeColor="background1" w:themeShade="BF"/>
            </w:tcBorders>
          </w:tcPr>
          <w:p w14:paraId="3862EFCE" w14:textId="25951B49" w:rsidR="00327693" w:rsidRPr="00955F1B" w:rsidRDefault="00327693" w:rsidP="00327693">
            <w:pPr>
              <w:pStyle w:val="Odstavec-dal"/>
              <w:ind w:firstLine="0"/>
              <w:rPr>
                <w:sz w:val="22"/>
                <w:szCs w:val="22"/>
                <w:lang w:val="en-US"/>
              </w:rPr>
            </w:pPr>
            <w:r w:rsidRPr="00955F1B">
              <w:rPr>
                <w:sz w:val="22"/>
                <w:szCs w:val="22"/>
                <w:lang w:val="en-US"/>
              </w:rPr>
              <w:t>(0.1917)</w:t>
            </w:r>
          </w:p>
        </w:tc>
        <w:tc>
          <w:tcPr>
            <w:tcW w:w="1321" w:type="dxa"/>
            <w:tcBorders>
              <w:top w:val="nil"/>
              <w:bottom w:val="single" w:sz="4" w:space="0" w:color="BFBFBF" w:themeColor="background1" w:themeShade="BF"/>
            </w:tcBorders>
          </w:tcPr>
          <w:p w14:paraId="46BA682D" w14:textId="6C0C8BFA" w:rsidR="00327693" w:rsidRPr="00955F1B" w:rsidRDefault="00327693" w:rsidP="00327693">
            <w:pPr>
              <w:pStyle w:val="Odstavec-dal"/>
              <w:ind w:firstLine="0"/>
              <w:rPr>
                <w:sz w:val="22"/>
                <w:szCs w:val="22"/>
                <w:lang w:val="en-US"/>
              </w:rPr>
            </w:pPr>
            <w:r w:rsidRPr="00955F1B">
              <w:rPr>
                <w:sz w:val="22"/>
                <w:szCs w:val="22"/>
                <w:lang w:val="en-US"/>
              </w:rPr>
              <w:t>(0.1711)</w:t>
            </w:r>
          </w:p>
        </w:tc>
        <w:tc>
          <w:tcPr>
            <w:tcW w:w="1321" w:type="dxa"/>
            <w:tcBorders>
              <w:top w:val="nil"/>
              <w:bottom w:val="single" w:sz="4" w:space="0" w:color="BFBFBF" w:themeColor="background1" w:themeShade="BF"/>
            </w:tcBorders>
          </w:tcPr>
          <w:p w14:paraId="783B5758" w14:textId="6BB83DF3" w:rsidR="00327693" w:rsidRPr="00955F1B" w:rsidRDefault="00327693" w:rsidP="00327693">
            <w:pPr>
              <w:pStyle w:val="Odstavec-dal"/>
              <w:ind w:firstLine="0"/>
              <w:rPr>
                <w:sz w:val="22"/>
                <w:szCs w:val="22"/>
                <w:lang w:val="en-US"/>
              </w:rPr>
            </w:pPr>
            <w:r w:rsidRPr="00955F1B">
              <w:rPr>
                <w:sz w:val="22"/>
                <w:szCs w:val="22"/>
                <w:lang w:val="en-US"/>
              </w:rPr>
              <w:t>(0.1720)</w:t>
            </w:r>
          </w:p>
        </w:tc>
        <w:tc>
          <w:tcPr>
            <w:tcW w:w="1321" w:type="dxa"/>
            <w:tcBorders>
              <w:top w:val="nil"/>
              <w:bottom w:val="single" w:sz="4" w:space="0" w:color="BFBFBF" w:themeColor="background1" w:themeShade="BF"/>
            </w:tcBorders>
          </w:tcPr>
          <w:p w14:paraId="1792B25F" w14:textId="162D8EE9" w:rsidR="00327693" w:rsidRPr="00955F1B" w:rsidRDefault="00327693" w:rsidP="00327693">
            <w:pPr>
              <w:pStyle w:val="Odstavec-dal"/>
              <w:ind w:firstLine="0"/>
              <w:rPr>
                <w:sz w:val="22"/>
                <w:szCs w:val="22"/>
                <w:lang w:val="en-US"/>
              </w:rPr>
            </w:pPr>
            <w:r w:rsidRPr="00955F1B">
              <w:rPr>
                <w:sz w:val="22"/>
                <w:szCs w:val="22"/>
                <w:lang w:val="en-US"/>
              </w:rPr>
              <w:t>(0.1986)</w:t>
            </w:r>
          </w:p>
        </w:tc>
        <w:tc>
          <w:tcPr>
            <w:tcW w:w="1321" w:type="dxa"/>
            <w:tcBorders>
              <w:top w:val="nil"/>
              <w:bottom w:val="single" w:sz="4" w:space="0" w:color="BFBFBF" w:themeColor="background1" w:themeShade="BF"/>
            </w:tcBorders>
          </w:tcPr>
          <w:p w14:paraId="71D1B376" w14:textId="6CD04F64" w:rsidR="00327693" w:rsidRPr="00955F1B" w:rsidRDefault="00327693" w:rsidP="00327693">
            <w:pPr>
              <w:pStyle w:val="Odstavec-dal"/>
              <w:ind w:firstLine="0"/>
              <w:rPr>
                <w:sz w:val="22"/>
                <w:szCs w:val="22"/>
                <w:lang w:val="en-US"/>
              </w:rPr>
            </w:pPr>
            <w:r w:rsidRPr="00955F1B">
              <w:rPr>
                <w:sz w:val="22"/>
                <w:szCs w:val="22"/>
                <w:lang w:val="en-US"/>
              </w:rPr>
              <w:t>(0.2258)</w:t>
            </w:r>
          </w:p>
        </w:tc>
      </w:tr>
      <w:tr w:rsidR="00327693" w:rsidRPr="00955F1B" w14:paraId="0AE9F817" w14:textId="77777777" w:rsidTr="00E7062F">
        <w:trPr>
          <w:jc w:val="center"/>
        </w:trPr>
        <w:tc>
          <w:tcPr>
            <w:tcW w:w="2263" w:type="dxa"/>
            <w:tcBorders>
              <w:bottom w:val="nil"/>
            </w:tcBorders>
          </w:tcPr>
          <w:p w14:paraId="4A53359F" w14:textId="4D2D7CB2"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V</w:t>
            </w:r>
            <w:r w:rsidR="00327693" w:rsidRPr="00955F1B">
              <w:rPr>
                <w:rFonts w:eastAsia="Times New Roman"/>
                <w:i/>
                <w:iCs/>
                <w:color w:val="000000" w:themeColor="text1"/>
                <w:kern w:val="2"/>
                <w:sz w:val="22"/>
                <w:szCs w:val="22"/>
                <w:lang w:val="en-US" w:eastAsia="cs-CZ"/>
              </w:rPr>
              <w:t>ocational</w:t>
            </w:r>
          </w:p>
        </w:tc>
        <w:tc>
          <w:tcPr>
            <w:tcW w:w="1333" w:type="dxa"/>
            <w:tcBorders>
              <w:bottom w:val="nil"/>
            </w:tcBorders>
          </w:tcPr>
          <w:p w14:paraId="753CF39E" w14:textId="0E82ABD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-0.1374   </w:t>
            </w:r>
          </w:p>
        </w:tc>
        <w:tc>
          <w:tcPr>
            <w:tcW w:w="1321" w:type="dxa"/>
            <w:tcBorders>
              <w:bottom w:val="nil"/>
            </w:tcBorders>
          </w:tcPr>
          <w:p w14:paraId="3E5AF2F4" w14:textId="4607EC9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-0.1590   </w:t>
            </w:r>
          </w:p>
        </w:tc>
        <w:tc>
          <w:tcPr>
            <w:tcW w:w="1233" w:type="dxa"/>
            <w:tcBorders>
              <w:bottom w:val="nil"/>
            </w:tcBorders>
          </w:tcPr>
          <w:p w14:paraId="70460574" w14:textId="625FF5D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0.4164**</w:t>
            </w:r>
          </w:p>
        </w:tc>
        <w:tc>
          <w:tcPr>
            <w:tcW w:w="1321" w:type="dxa"/>
            <w:tcBorders>
              <w:bottom w:val="nil"/>
            </w:tcBorders>
          </w:tcPr>
          <w:p w14:paraId="42274C8A" w14:textId="7D097E7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0.7671***</w:t>
            </w:r>
          </w:p>
        </w:tc>
        <w:tc>
          <w:tcPr>
            <w:tcW w:w="1321" w:type="dxa"/>
            <w:tcBorders>
              <w:bottom w:val="nil"/>
            </w:tcBorders>
          </w:tcPr>
          <w:p w14:paraId="78B01210" w14:textId="7FE6631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-0.2898   </w:t>
            </w:r>
          </w:p>
        </w:tc>
        <w:tc>
          <w:tcPr>
            <w:tcW w:w="1233" w:type="dxa"/>
            <w:tcBorders>
              <w:bottom w:val="nil"/>
            </w:tcBorders>
          </w:tcPr>
          <w:p w14:paraId="16CFD0AA" w14:textId="64449922"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0.2116   </w:t>
            </w:r>
          </w:p>
        </w:tc>
        <w:tc>
          <w:tcPr>
            <w:tcW w:w="1321" w:type="dxa"/>
            <w:tcBorders>
              <w:bottom w:val="nil"/>
            </w:tcBorders>
          </w:tcPr>
          <w:p w14:paraId="15B1D80A" w14:textId="4696809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-0.1258   </w:t>
            </w:r>
          </w:p>
        </w:tc>
        <w:tc>
          <w:tcPr>
            <w:tcW w:w="1321" w:type="dxa"/>
            <w:tcBorders>
              <w:bottom w:val="nil"/>
            </w:tcBorders>
          </w:tcPr>
          <w:p w14:paraId="62B9C495" w14:textId="4D5F363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-0.1244   </w:t>
            </w:r>
          </w:p>
        </w:tc>
        <w:tc>
          <w:tcPr>
            <w:tcW w:w="1321" w:type="dxa"/>
            <w:tcBorders>
              <w:bottom w:val="nil"/>
            </w:tcBorders>
          </w:tcPr>
          <w:p w14:paraId="0BB776E0" w14:textId="58B06AC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0.01516   </w:t>
            </w:r>
          </w:p>
        </w:tc>
        <w:tc>
          <w:tcPr>
            <w:tcW w:w="1321" w:type="dxa"/>
            <w:tcBorders>
              <w:bottom w:val="nil"/>
            </w:tcBorders>
          </w:tcPr>
          <w:p w14:paraId="185834B0" w14:textId="02FCF2A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0.3375   </w:t>
            </w:r>
          </w:p>
        </w:tc>
      </w:tr>
      <w:tr w:rsidR="00327693" w:rsidRPr="00955F1B" w14:paraId="2D59BD7A" w14:textId="77777777" w:rsidTr="00E7062F">
        <w:trPr>
          <w:jc w:val="center"/>
        </w:trPr>
        <w:tc>
          <w:tcPr>
            <w:tcW w:w="2263" w:type="dxa"/>
            <w:tcBorders>
              <w:top w:val="nil"/>
              <w:bottom w:val="single" w:sz="4" w:space="0" w:color="BFBFBF" w:themeColor="background1" w:themeShade="BF"/>
            </w:tcBorders>
          </w:tcPr>
          <w:p w14:paraId="5371AB2D"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4AC0B23E" w14:textId="3CF546B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(0.1859)</w:t>
            </w:r>
          </w:p>
        </w:tc>
        <w:tc>
          <w:tcPr>
            <w:tcW w:w="1321" w:type="dxa"/>
            <w:tcBorders>
              <w:top w:val="nil"/>
              <w:bottom w:val="single" w:sz="4" w:space="0" w:color="BFBFBF" w:themeColor="background1" w:themeShade="BF"/>
            </w:tcBorders>
          </w:tcPr>
          <w:p w14:paraId="5D82C6A5" w14:textId="28A6726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(0.1962)</w:t>
            </w:r>
          </w:p>
        </w:tc>
        <w:tc>
          <w:tcPr>
            <w:tcW w:w="1233" w:type="dxa"/>
            <w:tcBorders>
              <w:top w:val="nil"/>
              <w:bottom w:val="single" w:sz="4" w:space="0" w:color="BFBFBF" w:themeColor="background1" w:themeShade="BF"/>
            </w:tcBorders>
          </w:tcPr>
          <w:p w14:paraId="0A469522" w14:textId="16669C3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(0.1987)</w:t>
            </w:r>
          </w:p>
        </w:tc>
        <w:tc>
          <w:tcPr>
            <w:tcW w:w="1321" w:type="dxa"/>
            <w:tcBorders>
              <w:top w:val="nil"/>
              <w:bottom w:val="single" w:sz="4" w:space="0" w:color="BFBFBF" w:themeColor="background1" w:themeShade="BF"/>
            </w:tcBorders>
          </w:tcPr>
          <w:p w14:paraId="7D0B84C6" w14:textId="494C2C2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(0.2833)</w:t>
            </w:r>
          </w:p>
        </w:tc>
        <w:tc>
          <w:tcPr>
            <w:tcW w:w="1321" w:type="dxa"/>
            <w:tcBorders>
              <w:top w:val="nil"/>
              <w:bottom w:val="single" w:sz="4" w:space="0" w:color="BFBFBF" w:themeColor="background1" w:themeShade="BF"/>
            </w:tcBorders>
          </w:tcPr>
          <w:p w14:paraId="3DF1A228" w14:textId="686D23C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(0.2923)</w:t>
            </w:r>
          </w:p>
        </w:tc>
        <w:tc>
          <w:tcPr>
            <w:tcW w:w="1233" w:type="dxa"/>
            <w:tcBorders>
              <w:top w:val="nil"/>
              <w:bottom w:val="single" w:sz="4" w:space="0" w:color="BFBFBF" w:themeColor="background1" w:themeShade="BF"/>
            </w:tcBorders>
          </w:tcPr>
          <w:p w14:paraId="27B5BFF9" w14:textId="36B3907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(0.2790)</w:t>
            </w:r>
          </w:p>
        </w:tc>
        <w:tc>
          <w:tcPr>
            <w:tcW w:w="1321" w:type="dxa"/>
            <w:tcBorders>
              <w:top w:val="nil"/>
              <w:bottom w:val="single" w:sz="4" w:space="0" w:color="BFBFBF" w:themeColor="background1" w:themeShade="BF"/>
            </w:tcBorders>
          </w:tcPr>
          <w:p w14:paraId="79E6A6AE" w14:textId="3D84B8E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(0.2064)</w:t>
            </w:r>
          </w:p>
        </w:tc>
        <w:tc>
          <w:tcPr>
            <w:tcW w:w="1321" w:type="dxa"/>
            <w:tcBorders>
              <w:top w:val="nil"/>
              <w:bottom w:val="single" w:sz="4" w:space="0" w:color="BFBFBF" w:themeColor="background1" w:themeShade="BF"/>
            </w:tcBorders>
          </w:tcPr>
          <w:p w14:paraId="20954C5C" w14:textId="71DA5D2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(0.1788)</w:t>
            </w:r>
          </w:p>
        </w:tc>
        <w:tc>
          <w:tcPr>
            <w:tcW w:w="1321" w:type="dxa"/>
            <w:tcBorders>
              <w:top w:val="nil"/>
              <w:bottom w:val="single" w:sz="4" w:space="0" w:color="BFBFBF" w:themeColor="background1" w:themeShade="BF"/>
            </w:tcBorders>
          </w:tcPr>
          <w:p w14:paraId="1A9F35AC" w14:textId="6135658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(0.1679)</w:t>
            </w:r>
          </w:p>
        </w:tc>
        <w:tc>
          <w:tcPr>
            <w:tcW w:w="1321" w:type="dxa"/>
            <w:tcBorders>
              <w:top w:val="nil"/>
              <w:bottom w:val="single" w:sz="4" w:space="0" w:color="BFBFBF" w:themeColor="background1" w:themeShade="BF"/>
            </w:tcBorders>
          </w:tcPr>
          <w:p w14:paraId="68DACF90" w14:textId="5884F8A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(0.2588)</w:t>
            </w:r>
          </w:p>
        </w:tc>
      </w:tr>
      <w:tr w:rsidR="00327693" w:rsidRPr="00955F1B" w14:paraId="00D25BBE" w14:textId="77777777" w:rsidTr="00E7062F">
        <w:trPr>
          <w:jc w:val="center"/>
        </w:trPr>
        <w:tc>
          <w:tcPr>
            <w:tcW w:w="2263" w:type="dxa"/>
            <w:tcBorders>
              <w:bottom w:val="nil"/>
            </w:tcBorders>
          </w:tcPr>
          <w:p w14:paraId="4CDF4E04" w14:textId="34EE8A1C"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S</w:t>
            </w:r>
            <w:r w:rsidR="00327693" w:rsidRPr="00955F1B">
              <w:rPr>
                <w:rFonts w:eastAsia="Times New Roman"/>
                <w:i/>
                <w:iCs/>
                <w:color w:val="000000" w:themeColor="text1"/>
                <w:kern w:val="2"/>
                <w:sz w:val="22"/>
                <w:szCs w:val="22"/>
                <w:lang w:val="en-US" w:eastAsia="cs-CZ"/>
              </w:rPr>
              <w:t>econdary</w:t>
            </w:r>
          </w:p>
        </w:tc>
        <w:tc>
          <w:tcPr>
            <w:tcW w:w="1333" w:type="dxa"/>
            <w:tcBorders>
              <w:bottom w:val="nil"/>
            </w:tcBorders>
          </w:tcPr>
          <w:p w14:paraId="2DC0CA1E" w14:textId="0045291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0.3512**</w:t>
            </w:r>
          </w:p>
        </w:tc>
        <w:tc>
          <w:tcPr>
            <w:tcW w:w="1321" w:type="dxa"/>
            <w:tcBorders>
              <w:bottom w:val="nil"/>
            </w:tcBorders>
          </w:tcPr>
          <w:p w14:paraId="5816B27F" w14:textId="7846373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0.1274   </w:t>
            </w:r>
          </w:p>
        </w:tc>
        <w:tc>
          <w:tcPr>
            <w:tcW w:w="1233" w:type="dxa"/>
            <w:tcBorders>
              <w:bottom w:val="nil"/>
            </w:tcBorders>
          </w:tcPr>
          <w:p w14:paraId="6FF752BE" w14:textId="79828C9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0.4123*</w:t>
            </w:r>
          </w:p>
        </w:tc>
        <w:tc>
          <w:tcPr>
            <w:tcW w:w="1321" w:type="dxa"/>
            <w:tcBorders>
              <w:bottom w:val="nil"/>
            </w:tcBorders>
          </w:tcPr>
          <w:p w14:paraId="79CA848E" w14:textId="50D3FF5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0.4588   </w:t>
            </w:r>
          </w:p>
        </w:tc>
        <w:tc>
          <w:tcPr>
            <w:tcW w:w="1321" w:type="dxa"/>
            <w:tcBorders>
              <w:bottom w:val="nil"/>
            </w:tcBorders>
          </w:tcPr>
          <w:p w14:paraId="694C344B" w14:textId="3B923CC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0.02297   </w:t>
            </w:r>
          </w:p>
        </w:tc>
        <w:tc>
          <w:tcPr>
            <w:tcW w:w="1233" w:type="dxa"/>
            <w:tcBorders>
              <w:bottom w:val="nil"/>
            </w:tcBorders>
          </w:tcPr>
          <w:p w14:paraId="46C5A203" w14:textId="21BAA47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0.1644   </w:t>
            </w:r>
          </w:p>
        </w:tc>
        <w:tc>
          <w:tcPr>
            <w:tcW w:w="1321" w:type="dxa"/>
            <w:tcBorders>
              <w:bottom w:val="nil"/>
            </w:tcBorders>
          </w:tcPr>
          <w:p w14:paraId="2B7F1310" w14:textId="02926F54"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-0.2719   </w:t>
            </w:r>
          </w:p>
        </w:tc>
        <w:tc>
          <w:tcPr>
            <w:tcW w:w="1321" w:type="dxa"/>
            <w:tcBorders>
              <w:bottom w:val="nil"/>
            </w:tcBorders>
          </w:tcPr>
          <w:p w14:paraId="450B2348" w14:textId="45C04F0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-0.06880   </w:t>
            </w:r>
          </w:p>
        </w:tc>
        <w:tc>
          <w:tcPr>
            <w:tcW w:w="1321" w:type="dxa"/>
            <w:tcBorders>
              <w:bottom w:val="nil"/>
            </w:tcBorders>
          </w:tcPr>
          <w:p w14:paraId="57554C29" w14:textId="7DA547D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0.2653   </w:t>
            </w:r>
          </w:p>
        </w:tc>
        <w:tc>
          <w:tcPr>
            <w:tcW w:w="1321" w:type="dxa"/>
            <w:tcBorders>
              <w:bottom w:val="nil"/>
            </w:tcBorders>
          </w:tcPr>
          <w:p w14:paraId="7E5793E9" w14:textId="48C0E934"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0.3483   </w:t>
            </w:r>
          </w:p>
        </w:tc>
      </w:tr>
      <w:tr w:rsidR="00327693" w:rsidRPr="00955F1B" w14:paraId="6B42F124" w14:textId="77777777" w:rsidTr="00E7062F">
        <w:trPr>
          <w:jc w:val="center"/>
        </w:trPr>
        <w:tc>
          <w:tcPr>
            <w:tcW w:w="2263" w:type="dxa"/>
            <w:tcBorders>
              <w:top w:val="nil"/>
              <w:bottom w:val="single" w:sz="4" w:space="0" w:color="BFBFBF" w:themeColor="background1" w:themeShade="BF"/>
            </w:tcBorders>
          </w:tcPr>
          <w:p w14:paraId="30F251E6"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5B3CAD02" w14:textId="2BBF466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(0.1668)</w:t>
            </w:r>
          </w:p>
        </w:tc>
        <w:tc>
          <w:tcPr>
            <w:tcW w:w="1321" w:type="dxa"/>
            <w:tcBorders>
              <w:top w:val="nil"/>
              <w:bottom w:val="single" w:sz="4" w:space="0" w:color="BFBFBF" w:themeColor="background1" w:themeShade="BF"/>
            </w:tcBorders>
          </w:tcPr>
          <w:p w14:paraId="41C6185E" w14:textId="63FDE24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(0.2556)</w:t>
            </w:r>
          </w:p>
        </w:tc>
        <w:tc>
          <w:tcPr>
            <w:tcW w:w="1233" w:type="dxa"/>
            <w:tcBorders>
              <w:top w:val="nil"/>
              <w:bottom w:val="single" w:sz="4" w:space="0" w:color="BFBFBF" w:themeColor="background1" w:themeShade="BF"/>
            </w:tcBorders>
          </w:tcPr>
          <w:p w14:paraId="4CB3DDD3" w14:textId="20577A2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(0.2378)</w:t>
            </w:r>
          </w:p>
        </w:tc>
        <w:tc>
          <w:tcPr>
            <w:tcW w:w="1321" w:type="dxa"/>
            <w:tcBorders>
              <w:top w:val="nil"/>
              <w:bottom w:val="single" w:sz="4" w:space="0" w:color="BFBFBF" w:themeColor="background1" w:themeShade="BF"/>
            </w:tcBorders>
          </w:tcPr>
          <w:p w14:paraId="67A1A48A" w14:textId="7E2E2E5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(0.3210)</w:t>
            </w:r>
          </w:p>
        </w:tc>
        <w:tc>
          <w:tcPr>
            <w:tcW w:w="1321" w:type="dxa"/>
            <w:tcBorders>
              <w:top w:val="nil"/>
              <w:bottom w:val="single" w:sz="4" w:space="0" w:color="BFBFBF" w:themeColor="background1" w:themeShade="BF"/>
            </w:tcBorders>
          </w:tcPr>
          <w:p w14:paraId="3F322C88" w14:textId="1A86FB5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(0.3088)</w:t>
            </w:r>
          </w:p>
        </w:tc>
        <w:tc>
          <w:tcPr>
            <w:tcW w:w="1233" w:type="dxa"/>
            <w:tcBorders>
              <w:top w:val="nil"/>
              <w:bottom w:val="single" w:sz="4" w:space="0" w:color="BFBFBF" w:themeColor="background1" w:themeShade="BF"/>
            </w:tcBorders>
          </w:tcPr>
          <w:p w14:paraId="3FD423FB" w14:textId="104329C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(0.2807)</w:t>
            </w:r>
          </w:p>
        </w:tc>
        <w:tc>
          <w:tcPr>
            <w:tcW w:w="1321" w:type="dxa"/>
            <w:tcBorders>
              <w:top w:val="nil"/>
              <w:bottom w:val="single" w:sz="4" w:space="0" w:color="BFBFBF" w:themeColor="background1" w:themeShade="BF"/>
            </w:tcBorders>
          </w:tcPr>
          <w:p w14:paraId="02E3348D" w14:textId="26E5254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(0.2580)</w:t>
            </w:r>
          </w:p>
        </w:tc>
        <w:tc>
          <w:tcPr>
            <w:tcW w:w="1321" w:type="dxa"/>
            <w:tcBorders>
              <w:top w:val="nil"/>
              <w:bottom w:val="single" w:sz="4" w:space="0" w:color="BFBFBF" w:themeColor="background1" w:themeShade="BF"/>
            </w:tcBorders>
          </w:tcPr>
          <w:p w14:paraId="6163C236" w14:textId="7E1F0B3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(0.1985)</w:t>
            </w:r>
          </w:p>
        </w:tc>
        <w:tc>
          <w:tcPr>
            <w:tcW w:w="1321" w:type="dxa"/>
            <w:tcBorders>
              <w:top w:val="nil"/>
              <w:bottom w:val="single" w:sz="4" w:space="0" w:color="BFBFBF" w:themeColor="background1" w:themeShade="BF"/>
            </w:tcBorders>
          </w:tcPr>
          <w:p w14:paraId="4B1E8C47" w14:textId="07FF24B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(0.1937)</w:t>
            </w:r>
          </w:p>
        </w:tc>
        <w:tc>
          <w:tcPr>
            <w:tcW w:w="1321" w:type="dxa"/>
            <w:tcBorders>
              <w:top w:val="nil"/>
              <w:bottom w:val="single" w:sz="4" w:space="0" w:color="BFBFBF" w:themeColor="background1" w:themeShade="BF"/>
            </w:tcBorders>
          </w:tcPr>
          <w:p w14:paraId="6DF85788" w14:textId="62303634"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(0.2437)</w:t>
            </w:r>
          </w:p>
        </w:tc>
      </w:tr>
      <w:tr w:rsidR="00327693" w:rsidRPr="00955F1B" w14:paraId="2BB11C0A" w14:textId="77777777" w:rsidTr="00E7062F">
        <w:trPr>
          <w:jc w:val="center"/>
        </w:trPr>
        <w:tc>
          <w:tcPr>
            <w:tcW w:w="2263" w:type="dxa"/>
            <w:tcBorders>
              <w:bottom w:val="nil"/>
            </w:tcBorders>
          </w:tcPr>
          <w:p w14:paraId="21163283" w14:textId="53D826AF"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U</w:t>
            </w:r>
            <w:r w:rsidR="00327693" w:rsidRPr="00955F1B">
              <w:rPr>
                <w:rFonts w:eastAsia="Times New Roman"/>
                <w:i/>
                <w:iCs/>
                <w:color w:val="000000" w:themeColor="text1"/>
                <w:kern w:val="2"/>
                <w:sz w:val="22"/>
                <w:szCs w:val="22"/>
                <w:lang w:val="en-US" w:eastAsia="cs-CZ"/>
              </w:rPr>
              <w:t>niversity</w:t>
            </w:r>
          </w:p>
        </w:tc>
        <w:tc>
          <w:tcPr>
            <w:tcW w:w="1333" w:type="dxa"/>
            <w:tcBorders>
              <w:bottom w:val="nil"/>
            </w:tcBorders>
          </w:tcPr>
          <w:p w14:paraId="6B9C7EB1" w14:textId="6E9C4BC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0.8200***</w:t>
            </w:r>
          </w:p>
        </w:tc>
        <w:tc>
          <w:tcPr>
            <w:tcW w:w="1321" w:type="dxa"/>
            <w:tcBorders>
              <w:bottom w:val="nil"/>
            </w:tcBorders>
          </w:tcPr>
          <w:p w14:paraId="6DB52CFE" w14:textId="7D14A1F4"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-0.2006   </w:t>
            </w:r>
          </w:p>
        </w:tc>
        <w:tc>
          <w:tcPr>
            <w:tcW w:w="1233" w:type="dxa"/>
            <w:tcBorders>
              <w:bottom w:val="nil"/>
            </w:tcBorders>
          </w:tcPr>
          <w:p w14:paraId="7A3F5307" w14:textId="56F718F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0.6017   </w:t>
            </w:r>
          </w:p>
        </w:tc>
        <w:tc>
          <w:tcPr>
            <w:tcW w:w="1321" w:type="dxa"/>
            <w:tcBorders>
              <w:bottom w:val="nil"/>
            </w:tcBorders>
          </w:tcPr>
          <w:p w14:paraId="5A8C0907" w14:textId="2B51BFF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1.267***</w:t>
            </w:r>
          </w:p>
        </w:tc>
        <w:tc>
          <w:tcPr>
            <w:tcW w:w="1321" w:type="dxa"/>
            <w:tcBorders>
              <w:bottom w:val="nil"/>
            </w:tcBorders>
          </w:tcPr>
          <w:p w14:paraId="49433C04" w14:textId="669269B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-0.2400   </w:t>
            </w:r>
          </w:p>
        </w:tc>
        <w:tc>
          <w:tcPr>
            <w:tcW w:w="1233" w:type="dxa"/>
            <w:tcBorders>
              <w:bottom w:val="nil"/>
            </w:tcBorders>
          </w:tcPr>
          <w:p w14:paraId="531D0638" w14:textId="7BA700B2"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-0.1769   </w:t>
            </w:r>
          </w:p>
        </w:tc>
        <w:tc>
          <w:tcPr>
            <w:tcW w:w="1321" w:type="dxa"/>
            <w:tcBorders>
              <w:bottom w:val="nil"/>
            </w:tcBorders>
          </w:tcPr>
          <w:p w14:paraId="33624390" w14:textId="4875327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0.001085   </w:t>
            </w:r>
          </w:p>
        </w:tc>
        <w:tc>
          <w:tcPr>
            <w:tcW w:w="1321" w:type="dxa"/>
            <w:tcBorders>
              <w:bottom w:val="nil"/>
            </w:tcBorders>
          </w:tcPr>
          <w:p w14:paraId="5BC6CA8C" w14:textId="050969E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0.04622   </w:t>
            </w:r>
          </w:p>
        </w:tc>
        <w:tc>
          <w:tcPr>
            <w:tcW w:w="1321" w:type="dxa"/>
            <w:tcBorders>
              <w:bottom w:val="nil"/>
            </w:tcBorders>
          </w:tcPr>
          <w:p w14:paraId="74553187" w14:textId="553076C4"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0.4935*</w:t>
            </w:r>
          </w:p>
        </w:tc>
        <w:tc>
          <w:tcPr>
            <w:tcW w:w="1321" w:type="dxa"/>
            <w:tcBorders>
              <w:bottom w:val="nil"/>
            </w:tcBorders>
          </w:tcPr>
          <w:p w14:paraId="0359EBA0" w14:textId="3F4931B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0.4962*</w:t>
            </w:r>
          </w:p>
        </w:tc>
      </w:tr>
      <w:tr w:rsidR="00327693" w:rsidRPr="00955F1B" w14:paraId="5F02421E" w14:textId="77777777" w:rsidTr="00E7062F">
        <w:trPr>
          <w:jc w:val="center"/>
        </w:trPr>
        <w:tc>
          <w:tcPr>
            <w:tcW w:w="2263" w:type="dxa"/>
            <w:tcBorders>
              <w:top w:val="nil"/>
              <w:bottom w:val="single" w:sz="4" w:space="0" w:color="BFBFBF" w:themeColor="background1" w:themeShade="BF"/>
            </w:tcBorders>
          </w:tcPr>
          <w:p w14:paraId="046A1733"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7508B0C1" w14:textId="760524A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(0.2519)</w:t>
            </w:r>
          </w:p>
        </w:tc>
        <w:tc>
          <w:tcPr>
            <w:tcW w:w="1321" w:type="dxa"/>
            <w:tcBorders>
              <w:top w:val="nil"/>
              <w:bottom w:val="single" w:sz="4" w:space="0" w:color="BFBFBF" w:themeColor="background1" w:themeShade="BF"/>
            </w:tcBorders>
          </w:tcPr>
          <w:p w14:paraId="6971C2EA" w14:textId="3E5B049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(0.3402)</w:t>
            </w:r>
          </w:p>
        </w:tc>
        <w:tc>
          <w:tcPr>
            <w:tcW w:w="1233" w:type="dxa"/>
            <w:tcBorders>
              <w:top w:val="nil"/>
              <w:bottom w:val="single" w:sz="4" w:space="0" w:color="BFBFBF" w:themeColor="background1" w:themeShade="BF"/>
            </w:tcBorders>
          </w:tcPr>
          <w:p w14:paraId="2ED42F15" w14:textId="6084B46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(0.4107)</w:t>
            </w:r>
          </w:p>
        </w:tc>
        <w:tc>
          <w:tcPr>
            <w:tcW w:w="1321" w:type="dxa"/>
            <w:tcBorders>
              <w:top w:val="nil"/>
              <w:bottom w:val="single" w:sz="4" w:space="0" w:color="BFBFBF" w:themeColor="background1" w:themeShade="BF"/>
            </w:tcBorders>
          </w:tcPr>
          <w:p w14:paraId="4C4F6CF0" w14:textId="6A6138F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(0.3816)</w:t>
            </w:r>
          </w:p>
        </w:tc>
        <w:tc>
          <w:tcPr>
            <w:tcW w:w="1321" w:type="dxa"/>
            <w:tcBorders>
              <w:top w:val="nil"/>
              <w:bottom w:val="single" w:sz="4" w:space="0" w:color="BFBFBF" w:themeColor="background1" w:themeShade="BF"/>
            </w:tcBorders>
          </w:tcPr>
          <w:p w14:paraId="1E131C8A" w14:textId="59D3EAE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(0.3654)</w:t>
            </w:r>
          </w:p>
        </w:tc>
        <w:tc>
          <w:tcPr>
            <w:tcW w:w="1233" w:type="dxa"/>
            <w:tcBorders>
              <w:top w:val="nil"/>
              <w:bottom w:val="single" w:sz="4" w:space="0" w:color="BFBFBF" w:themeColor="background1" w:themeShade="BF"/>
            </w:tcBorders>
          </w:tcPr>
          <w:p w14:paraId="45F44DAE" w14:textId="50D2B67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(0.3417)</w:t>
            </w:r>
          </w:p>
        </w:tc>
        <w:tc>
          <w:tcPr>
            <w:tcW w:w="1321" w:type="dxa"/>
            <w:tcBorders>
              <w:top w:val="nil"/>
              <w:bottom w:val="single" w:sz="4" w:space="0" w:color="BFBFBF" w:themeColor="background1" w:themeShade="BF"/>
            </w:tcBorders>
          </w:tcPr>
          <w:p w14:paraId="5E3A9C71" w14:textId="1B84852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(0.3259)</w:t>
            </w:r>
          </w:p>
        </w:tc>
        <w:tc>
          <w:tcPr>
            <w:tcW w:w="1321" w:type="dxa"/>
            <w:tcBorders>
              <w:top w:val="nil"/>
              <w:bottom w:val="single" w:sz="4" w:space="0" w:color="BFBFBF" w:themeColor="background1" w:themeShade="BF"/>
            </w:tcBorders>
          </w:tcPr>
          <w:p w14:paraId="099091BE" w14:textId="258DBF8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(0.3189)</w:t>
            </w:r>
          </w:p>
        </w:tc>
        <w:tc>
          <w:tcPr>
            <w:tcW w:w="1321" w:type="dxa"/>
            <w:tcBorders>
              <w:top w:val="nil"/>
              <w:bottom w:val="single" w:sz="4" w:space="0" w:color="BFBFBF" w:themeColor="background1" w:themeShade="BF"/>
            </w:tcBorders>
          </w:tcPr>
          <w:p w14:paraId="0A33CEB7" w14:textId="49F8C64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(0.2772)</w:t>
            </w:r>
          </w:p>
        </w:tc>
        <w:tc>
          <w:tcPr>
            <w:tcW w:w="1321" w:type="dxa"/>
            <w:tcBorders>
              <w:top w:val="nil"/>
              <w:bottom w:val="single" w:sz="4" w:space="0" w:color="BFBFBF" w:themeColor="background1" w:themeShade="BF"/>
            </w:tcBorders>
          </w:tcPr>
          <w:p w14:paraId="008DE7CD" w14:textId="67DC5D4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(0.2607)</w:t>
            </w:r>
          </w:p>
        </w:tc>
      </w:tr>
      <w:tr w:rsidR="00327693" w:rsidRPr="00955F1B" w14:paraId="6A25A385" w14:textId="77777777" w:rsidTr="00E7062F">
        <w:trPr>
          <w:jc w:val="center"/>
        </w:trPr>
        <w:tc>
          <w:tcPr>
            <w:tcW w:w="2263" w:type="dxa"/>
            <w:tcBorders>
              <w:bottom w:val="nil"/>
            </w:tcBorders>
          </w:tcPr>
          <w:p w14:paraId="448D66FA" w14:textId="2A07243C"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M</w:t>
            </w:r>
            <w:r w:rsidR="00327693" w:rsidRPr="00955F1B">
              <w:rPr>
                <w:rFonts w:eastAsia="Times New Roman"/>
                <w:i/>
                <w:iCs/>
                <w:color w:val="000000" w:themeColor="text1"/>
                <w:kern w:val="2"/>
                <w:sz w:val="22"/>
                <w:szCs w:val="22"/>
                <w:lang w:val="en-US" w:eastAsia="cs-CZ"/>
              </w:rPr>
              <w:t>ale</w:t>
            </w:r>
          </w:p>
        </w:tc>
        <w:tc>
          <w:tcPr>
            <w:tcW w:w="1333" w:type="dxa"/>
            <w:tcBorders>
              <w:bottom w:val="nil"/>
            </w:tcBorders>
          </w:tcPr>
          <w:p w14:paraId="7FB45943" w14:textId="0BF3367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-0.2188   </w:t>
            </w:r>
          </w:p>
        </w:tc>
        <w:tc>
          <w:tcPr>
            <w:tcW w:w="1321" w:type="dxa"/>
            <w:tcBorders>
              <w:bottom w:val="nil"/>
            </w:tcBorders>
          </w:tcPr>
          <w:p w14:paraId="44D15461" w14:textId="0C7CA27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-0.4567***</w:t>
            </w:r>
          </w:p>
        </w:tc>
        <w:tc>
          <w:tcPr>
            <w:tcW w:w="1233" w:type="dxa"/>
            <w:tcBorders>
              <w:bottom w:val="nil"/>
            </w:tcBorders>
          </w:tcPr>
          <w:p w14:paraId="4A11CE6A" w14:textId="5E09F85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-0.1610   </w:t>
            </w:r>
          </w:p>
        </w:tc>
        <w:tc>
          <w:tcPr>
            <w:tcW w:w="1321" w:type="dxa"/>
            <w:tcBorders>
              <w:bottom w:val="nil"/>
            </w:tcBorders>
          </w:tcPr>
          <w:p w14:paraId="2D9EDC97" w14:textId="1D1F050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-0.4292**</w:t>
            </w:r>
          </w:p>
        </w:tc>
        <w:tc>
          <w:tcPr>
            <w:tcW w:w="1321" w:type="dxa"/>
            <w:tcBorders>
              <w:bottom w:val="nil"/>
            </w:tcBorders>
          </w:tcPr>
          <w:p w14:paraId="42814E0B" w14:textId="283E80F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-0.4763*</w:t>
            </w:r>
          </w:p>
        </w:tc>
        <w:tc>
          <w:tcPr>
            <w:tcW w:w="1233" w:type="dxa"/>
            <w:tcBorders>
              <w:bottom w:val="nil"/>
            </w:tcBorders>
          </w:tcPr>
          <w:p w14:paraId="7D496409" w14:textId="3EAE81D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-0.3229*</w:t>
            </w:r>
          </w:p>
        </w:tc>
        <w:tc>
          <w:tcPr>
            <w:tcW w:w="1321" w:type="dxa"/>
            <w:tcBorders>
              <w:bottom w:val="nil"/>
            </w:tcBorders>
          </w:tcPr>
          <w:p w14:paraId="759BD6E2" w14:textId="4854EE5E"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-0.4311**</w:t>
            </w:r>
          </w:p>
        </w:tc>
        <w:tc>
          <w:tcPr>
            <w:tcW w:w="1321" w:type="dxa"/>
            <w:tcBorders>
              <w:bottom w:val="nil"/>
            </w:tcBorders>
          </w:tcPr>
          <w:p w14:paraId="768F829A" w14:textId="2346DD3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-0.06154   </w:t>
            </w:r>
          </w:p>
        </w:tc>
        <w:tc>
          <w:tcPr>
            <w:tcW w:w="1321" w:type="dxa"/>
            <w:tcBorders>
              <w:bottom w:val="nil"/>
            </w:tcBorders>
          </w:tcPr>
          <w:p w14:paraId="7A923A5D" w14:textId="70A06CB4"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-0.3684**</w:t>
            </w:r>
          </w:p>
        </w:tc>
        <w:tc>
          <w:tcPr>
            <w:tcW w:w="1321" w:type="dxa"/>
            <w:tcBorders>
              <w:bottom w:val="nil"/>
            </w:tcBorders>
          </w:tcPr>
          <w:p w14:paraId="56D5FBB1" w14:textId="55771ACE"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-0.3802***</w:t>
            </w:r>
          </w:p>
        </w:tc>
      </w:tr>
      <w:tr w:rsidR="00327693" w:rsidRPr="00955F1B" w14:paraId="3538135E" w14:textId="77777777" w:rsidTr="00E7062F">
        <w:trPr>
          <w:jc w:val="center"/>
        </w:trPr>
        <w:tc>
          <w:tcPr>
            <w:tcW w:w="2263" w:type="dxa"/>
            <w:tcBorders>
              <w:top w:val="nil"/>
              <w:bottom w:val="single" w:sz="4" w:space="0" w:color="BFBFBF" w:themeColor="background1" w:themeShade="BF"/>
            </w:tcBorders>
          </w:tcPr>
          <w:p w14:paraId="5F6EAB14"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33A61507" w14:textId="554C382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(0.1574)</w:t>
            </w:r>
          </w:p>
        </w:tc>
        <w:tc>
          <w:tcPr>
            <w:tcW w:w="1321" w:type="dxa"/>
            <w:tcBorders>
              <w:top w:val="nil"/>
              <w:bottom w:val="single" w:sz="4" w:space="0" w:color="BFBFBF" w:themeColor="background1" w:themeShade="BF"/>
            </w:tcBorders>
          </w:tcPr>
          <w:p w14:paraId="05818391" w14:textId="6813693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(0.1623)</w:t>
            </w:r>
          </w:p>
        </w:tc>
        <w:tc>
          <w:tcPr>
            <w:tcW w:w="1233" w:type="dxa"/>
            <w:tcBorders>
              <w:top w:val="nil"/>
              <w:bottom w:val="single" w:sz="4" w:space="0" w:color="BFBFBF" w:themeColor="background1" w:themeShade="BF"/>
            </w:tcBorders>
          </w:tcPr>
          <w:p w14:paraId="38C243A6" w14:textId="3F88CD1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(0.1708)</w:t>
            </w:r>
          </w:p>
        </w:tc>
        <w:tc>
          <w:tcPr>
            <w:tcW w:w="1321" w:type="dxa"/>
            <w:tcBorders>
              <w:top w:val="nil"/>
              <w:bottom w:val="single" w:sz="4" w:space="0" w:color="BFBFBF" w:themeColor="background1" w:themeShade="BF"/>
            </w:tcBorders>
          </w:tcPr>
          <w:p w14:paraId="54A0F2DE" w14:textId="28289AA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(0.1742)</w:t>
            </w:r>
          </w:p>
        </w:tc>
        <w:tc>
          <w:tcPr>
            <w:tcW w:w="1321" w:type="dxa"/>
            <w:tcBorders>
              <w:top w:val="nil"/>
              <w:bottom w:val="single" w:sz="4" w:space="0" w:color="BFBFBF" w:themeColor="background1" w:themeShade="BF"/>
            </w:tcBorders>
          </w:tcPr>
          <w:p w14:paraId="3D921A65" w14:textId="1C409D7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(0.2586)</w:t>
            </w:r>
          </w:p>
        </w:tc>
        <w:tc>
          <w:tcPr>
            <w:tcW w:w="1233" w:type="dxa"/>
            <w:tcBorders>
              <w:top w:val="nil"/>
              <w:bottom w:val="single" w:sz="4" w:space="0" w:color="BFBFBF" w:themeColor="background1" w:themeShade="BF"/>
            </w:tcBorders>
          </w:tcPr>
          <w:p w14:paraId="3A5DA85D" w14:textId="47B7FF0E"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(0.1654)</w:t>
            </w:r>
          </w:p>
        </w:tc>
        <w:tc>
          <w:tcPr>
            <w:tcW w:w="1321" w:type="dxa"/>
            <w:tcBorders>
              <w:top w:val="nil"/>
              <w:bottom w:val="single" w:sz="4" w:space="0" w:color="BFBFBF" w:themeColor="background1" w:themeShade="BF"/>
            </w:tcBorders>
          </w:tcPr>
          <w:p w14:paraId="290B762D" w14:textId="038FAFF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(0.1744)</w:t>
            </w:r>
          </w:p>
        </w:tc>
        <w:tc>
          <w:tcPr>
            <w:tcW w:w="1321" w:type="dxa"/>
            <w:tcBorders>
              <w:top w:val="nil"/>
              <w:bottom w:val="single" w:sz="4" w:space="0" w:color="BFBFBF" w:themeColor="background1" w:themeShade="BF"/>
            </w:tcBorders>
          </w:tcPr>
          <w:p w14:paraId="37C15BE3" w14:textId="1AB38E54"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(0.1752)</w:t>
            </w:r>
          </w:p>
        </w:tc>
        <w:tc>
          <w:tcPr>
            <w:tcW w:w="1321" w:type="dxa"/>
            <w:tcBorders>
              <w:top w:val="nil"/>
              <w:bottom w:val="single" w:sz="4" w:space="0" w:color="BFBFBF" w:themeColor="background1" w:themeShade="BF"/>
            </w:tcBorders>
          </w:tcPr>
          <w:p w14:paraId="0FEEEE82" w14:textId="7567DF1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(0.1507)</w:t>
            </w:r>
          </w:p>
        </w:tc>
        <w:tc>
          <w:tcPr>
            <w:tcW w:w="1321" w:type="dxa"/>
            <w:tcBorders>
              <w:top w:val="nil"/>
              <w:bottom w:val="single" w:sz="4" w:space="0" w:color="BFBFBF" w:themeColor="background1" w:themeShade="BF"/>
            </w:tcBorders>
          </w:tcPr>
          <w:p w14:paraId="5C4098F0" w14:textId="2CE6668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(0.1462)</w:t>
            </w:r>
          </w:p>
        </w:tc>
      </w:tr>
      <w:tr w:rsidR="00327693" w:rsidRPr="00955F1B" w14:paraId="40C59E65" w14:textId="77777777" w:rsidTr="00E7062F">
        <w:trPr>
          <w:jc w:val="center"/>
        </w:trPr>
        <w:tc>
          <w:tcPr>
            <w:tcW w:w="2263" w:type="dxa"/>
            <w:tcBorders>
              <w:bottom w:val="nil"/>
            </w:tcBorders>
          </w:tcPr>
          <w:p w14:paraId="4D1D1628" w14:textId="50E9C495"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A</w:t>
            </w:r>
            <w:r w:rsidR="00327693" w:rsidRPr="00955F1B">
              <w:rPr>
                <w:rFonts w:eastAsia="Times New Roman"/>
                <w:i/>
                <w:iCs/>
                <w:color w:val="000000" w:themeColor="text1"/>
                <w:kern w:val="2"/>
                <w:sz w:val="22"/>
                <w:szCs w:val="22"/>
                <w:lang w:val="en-US" w:eastAsia="cs-CZ"/>
              </w:rPr>
              <w:t>ge</w:t>
            </w:r>
            <w:r w:rsidRPr="00955F1B">
              <w:rPr>
                <w:rFonts w:eastAsia="Times New Roman"/>
                <w:i/>
                <w:iCs/>
                <w:color w:val="000000" w:themeColor="text1"/>
                <w:kern w:val="2"/>
                <w:sz w:val="22"/>
                <w:szCs w:val="22"/>
                <w:lang w:val="en-US" w:eastAsia="cs-CZ"/>
              </w:rPr>
              <w:t xml:space="preserve"> </w:t>
            </w:r>
            <w:r w:rsidR="00327693" w:rsidRPr="00955F1B">
              <w:rPr>
                <w:rFonts w:eastAsia="Times New Roman"/>
                <w:i/>
                <w:iCs/>
                <w:color w:val="000000" w:themeColor="text1"/>
                <w:kern w:val="2"/>
                <w:sz w:val="22"/>
                <w:szCs w:val="22"/>
                <w:lang w:val="en-US" w:eastAsia="cs-CZ"/>
              </w:rPr>
              <w:t>30–44</w:t>
            </w:r>
          </w:p>
        </w:tc>
        <w:tc>
          <w:tcPr>
            <w:tcW w:w="1333" w:type="dxa"/>
            <w:tcBorders>
              <w:bottom w:val="nil"/>
            </w:tcBorders>
          </w:tcPr>
          <w:p w14:paraId="6FE7CB34" w14:textId="1DF6FAC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0.2210   </w:t>
            </w:r>
          </w:p>
        </w:tc>
        <w:tc>
          <w:tcPr>
            <w:tcW w:w="1321" w:type="dxa"/>
            <w:tcBorders>
              <w:bottom w:val="nil"/>
            </w:tcBorders>
          </w:tcPr>
          <w:p w14:paraId="2A6B7F74" w14:textId="26FF08D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-0.01625   </w:t>
            </w:r>
          </w:p>
        </w:tc>
        <w:tc>
          <w:tcPr>
            <w:tcW w:w="1233" w:type="dxa"/>
            <w:tcBorders>
              <w:bottom w:val="nil"/>
            </w:tcBorders>
          </w:tcPr>
          <w:p w14:paraId="0ABF65D9" w14:textId="7E2FC62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-0.4442**</w:t>
            </w:r>
          </w:p>
        </w:tc>
        <w:tc>
          <w:tcPr>
            <w:tcW w:w="1321" w:type="dxa"/>
            <w:tcBorders>
              <w:bottom w:val="nil"/>
            </w:tcBorders>
          </w:tcPr>
          <w:p w14:paraId="79055ED4" w14:textId="0FAA139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0.2746   </w:t>
            </w:r>
          </w:p>
        </w:tc>
        <w:tc>
          <w:tcPr>
            <w:tcW w:w="1321" w:type="dxa"/>
            <w:tcBorders>
              <w:bottom w:val="nil"/>
            </w:tcBorders>
          </w:tcPr>
          <w:p w14:paraId="5E13D51D" w14:textId="357658A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0.07370   </w:t>
            </w:r>
          </w:p>
        </w:tc>
        <w:tc>
          <w:tcPr>
            <w:tcW w:w="1233" w:type="dxa"/>
            <w:tcBorders>
              <w:bottom w:val="nil"/>
            </w:tcBorders>
          </w:tcPr>
          <w:p w14:paraId="3B137DA8" w14:textId="78C08FC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0.03478   </w:t>
            </w:r>
          </w:p>
        </w:tc>
        <w:tc>
          <w:tcPr>
            <w:tcW w:w="1321" w:type="dxa"/>
            <w:tcBorders>
              <w:bottom w:val="nil"/>
            </w:tcBorders>
          </w:tcPr>
          <w:p w14:paraId="39E39B2B" w14:textId="3610BC4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-0.4826**</w:t>
            </w:r>
          </w:p>
        </w:tc>
        <w:tc>
          <w:tcPr>
            <w:tcW w:w="1321" w:type="dxa"/>
            <w:tcBorders>
              <w:bottom w:val="nil"/>
            </w:tcBorders>
          </w:tcPr>
          <w:p w14:paraId="6BC48E18" w14:textId="42A559F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-0.3718*</w:t>
            </w:r>
          </w:p>
        </w:tc>
        <w:tc>
          <w:tcPr>
            <w:tcW w:w="1321" w:type="dxa"/>
            <w:tcBorders>
              <w:bottom w:val="nil"/>
            </w:tcBorders>
          </w:tcPr>
          <w:p w14:paraId="6E8C27E0" w14:textId="5C79ADE6"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-0.3790**</w:t>
            </w:r>
          </w:p>
        </w:tc>
        <w:tc>
          <w:tcPr>
            <w:tcW w:w="1321" w:type="dxa"/>
            <w:tcBorders>
              <w:bottom w:val="nil"/>
            </w:tcBorders>
          </w:tcPr>
          <w:p w14:paraId="11E2B1A4" w14:textId="431147D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-0.4583**</w:t>
            </w:r>
          </w:p>
        </w:tc>
      </w:tr>
      <w:tr w:rsidR="00327693" w:rsidRPr="00955F1B" w14:paraId="4508DB58" w14:textId="77777777" w:rsidTr="00E7062F">
        <w:trPr>
          <w:jc w:val="center"/>
        </w:trPr>
        <w:tc>
          <w:tcPr>
            <w:tcW w:w="2263" w:type="dxa"/>
            <w:tcBorders>
              <w:top w:val="nil"/>
              <w:bottom w:val="single" w:sz="4" w:space="0" w:color="BFBFBF" w:themeColor="background1" w:themeShade="BF"/>
            </w:tcBorders>
          </w:tcPr>
          <w:p w14:paraId="60069E8E"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78FD8C38" w14:textId="08FDE38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(0.2137)</w:t>
            </w:r>
          </w:p>
        </w:tc>
        <w:tc>
          <w:tcPr>
            <w:tcW w:w="1321" w:type="dxa"/>
            <w:tcBorders>
              <w:top w:val="nil"/>
              <w:bottom w:val="single" w:sz="4" w:space="0" w:color="BFBFBF" w:themeColor="background1" w:themeShade="BF"/>
            </w:tcBorders>
          </w:tcPr>
          <w:p w14:paraId="31F929FE" w14:textId="0F0EF63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(0.1670)</w:t>
            </w:r>
          </w:p>
        </w:tc>
        <w:tc>
          <w:tcPr>
            <w:tcW w:w="1233" w:type="dxa"/>
            <w:tcBorders>
              <w:top w:val="nil"/>
              <w:bottom w:val="single" w:sz="4" w:space="0" w:color="BFBFBF" w:themeColor="background1" w:themeShade="BF"/>
            </w:tcBorders>
          </w:tcPr>
          <w:p w14:paraId="4C39D004" w14:textId="09D1191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(0.2239)</w:t>
            </w:r>
          </w:p>
        </w:tc>
        <w:tc>
          <w:tcPr>
            <w:tcW w:w="1321" w:type="dxa"/>
            <w:tcBorders>
              <w:top w:val="nil"/>
              <w:bottom w:val="single" w:sz="4" w:space="0" w:color="BFBFBF" w:themeColor="background1" w:themeShade="BF"/>
            </w:tcBorders>
          </w:tcPr>
          <w:p w14:paraId="3ECCD39C" w14:textId="6BB2FA5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(0.2158)</w:t>
            </w:r>
          </w:p>
        </w:tc>
        <w:tc>
          <w:tcPr>
            <w:tcW w:w="1321" w:type="dxa"/>
            <w:tcBorders>
              <w:top w:val="nil"/>
              <w:bottom w:val="single" w:sz="4" w:space="0" w:color="BFBFBF" w:themeColor="background1" w:themeShade="BF"/>
            </w:tcBorders>
          </w:tcPr>
          <w:p w14:paraId="52DED572" w14:textId="6D712E2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(0.2561)</w:t>
            </w:r>
          </w:p>
        </w:tc>
        <w:tc>
          <w:tcPr>
            <w:tcW w:w="1233" w:type="dxa"/>
            <w:tcBorders>
              <w:top w:val="nil"/>
              <w:bottom w:val="single" w:sz="4" w:space="0" w:color="BFBFBF" w:themeColor="background1" w:themeShade="BF"/>
            </w:tcBorders>
          </w:tcPr>
          <w:p w14:paraId="233109F0" w14:textId="0E58C16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(0.2397)</w:t>
            </w:r>
          </w:p>
        </w:tc>
        <w:tc>
          <w:tcPr>
            <w:tcW w:w="1321" w:type="dxa"/>
            <w:tcBorders>
              <w:top w:val="nil"/>
              <w:bottom w:val="single" w:sz="4" w:space="0" w:color="BFBFBF" w:themeColor="background1" w:themeShade="BF"/>
            </w:tcBorders>
          </w:tcPr>
          <w:p w14:paraId="49AF6515" w14:textId="75C860A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(0.2384)</w:t>
            </w:r>
          </w:p>
        </w:tc>
        <w:tc>
          <w:tcPr>
            <w:tcW w:w="1321" w:type="dxa"/>
            <w:tcBorders>
              <w:top w:val="nil"/>
              <w:bottom w:val="single" w:sz="4" w:space="0" w:color="BFBFBF" w:themeColor="background1" w:themeShade="BF"/>
            </w:tcBorders>
          </w:tcPr>
          <w:p w14:paraId="68C5BB55" w14:textId="204638E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(0.2140)</w:t>
            </w:r>
          </w:p>
        </w:tc>
        <w:tc>
          <w:tcPr>
            <w:tcW w:w="1321" w:type="dxa"/>
            <w:tcBorders>
              <w:top w:val="nil"/>
              <w:bottom w:val="single" w:sz="4" w:space="0" w:color="BFBFBF" w:themeColor="background1" w:themeShade="BF"/>
            </w:tcBorders>
          </w:tcPr>
          <w:p w14:paraId="04B08A84" w14:textId="4101295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(0.1798)</w:t>
            </w:r>
          </w:p>
        </w:tc>
        <w:tc>
          <w:tcPr>
            <w:tcW w:w="1321" w:type="dxa"/>
            <w:tcBorders>
              <w:top w:val="nil"/>
              <w:bottom w:val="single" w:sz="4" w:space="0" w:color="BFBFBF" w:themeColor="background1" w:themeShade="BF"/>
            </w:tcBorders>
          </w:tcPr>
          <w:p w14:paraId="03BEAD3E" w14:textId="649BD66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(0.2231)</w:t>
            </w:r>
          </w:p>
        </w:tc>
      </w:tr>
    </w:tbl>
    <w:p w14:paraId="1F956D44" w14:textId="6D06EB45" w:rsidR="00327693" w:rsidRPr="00955F1B" w:rsidRDefault="00327693" w:rsidP="000C459A">
      <w:pPr>
        <w:pStyle w:val="Titulek"/>
        <w:keepNext/>
        <w:ind w:left="-567"/>
        <w:rPr>
          <w:lang w:val="en-US"/>
        </w:rPr>
      </w:pPr>
      <w:r w:rsidRPr="00955F1B">
        <w:rPr>
          <w:lang w:val="en-US"/>
        </w:rPr>
        <w:lastRenderedPageBreak/>
        <w:t xml:space="preserve">Table 1 </w:t>
      </w:r>
      <w:r w:rsidRPr="00955F1B">
        <w:rPr>
          <w:b w:val="0"/>
          <w:bCs w:val="0"/>
          <w:lang w:val="en-US"/>
        </w:rPr>
        <w:t>(continued)</w:t>
      </w:r>
    </w:p>
    <w:tbl>
      <w:tblPr>
        <w:tblStyle w:val="Svtlmkatabulky"/>
        <w:tblW w:w="15309" w:type="dxa"/>
        <w:jc w:val="center"/>
        <w:tblLook w:val="04A0" w:firstRow="1" w:lastRow="0" w:firstColumn="1" w:lastColumn="0" w:noHBand="0" w:noVBand="1"/>
        <w:tblDescription w:val="Standard errors in parentheses&#10;* significant at the 10 percent level&#10;** significant at the 5 percent level&#10;*** significant at the 1 percent level&#10;For logit and probit, R2 is McFadden's pseudo-R2"/>
      </w:tblPr>
      <w:tblGrid>
        <w:gridCol w:w="2263"/>
        <w:gridCol w:w="1333"/>
        <w:gridCol w:w="1321"/>
        <w:gridCol w:w="1233"/>
        <w:gridCol w:w="1321"/>
        <w:gridCol w:w="1321"/>
        <w:gridCol w:w="1233"/>
        <w:gridCol w:w="1321"/>
        <w:gridCol w:w="1321"/>
        <w:gridCol w:w="1321"/>
        <w:gridCol w:w="1321"/>
      </w:tblGrid>
      <w:tr w:rsidR="00327693" w:rsidRPr="00955F1B" w14:paraId="4F1D2337" w14:textId="77777777" w:rsidTr="00E7062F">
        <w:trPr>
          <w:jc w:val="center"/>
        </w:trPr>
        <w:tc>
          <w:tcPr>
            <w:tcW w:w="2263" w:type="dxa"/>
            <w:tcBorders>
              <w:bottom w:val="nil"/>
            </w:tcBorders>
          </w:tcPr>
          <w:p w14:paraId="33B6A87C" w14:textId="1E6341DF" w:rsidR="00327693" w:rsidRPr="00955F1B" w:rsidRDefault="00327693" w:rsidP="00327693">
            <w:pPr>
              <w:pStyle w:val="Odstavec-dal"/>
              <w:ind w:firstLine="0"/>
              <w:rPr>
                <w:rFonts w:eastAsia="Times New Roman"/>
                <w:i/>
                <w:iCs/>
                <w:color w:val="000000" w:themeColor="text1"/>
                <w:kern w:val="2"/>
                <w:sz w:val="22"/>
                <w:szCs w:val="22"/>
                <w:lang w:val="en-US" w:eastAsia="cs-CZ"/>
              </w:rPr>
            </w:pPr>
            <w:r w:rsidRPr="00955F1B">
              <w:rPr>
                <w:b/>
                <w:bCs/>
                <w:sz w:val="22"/>
                <w:szCs w:val="22"/>
                <w:lang w:val="en-US"/>
              </w:rPr>
              <w:t>VARIABLE</w:t>
            </w:r>
          </w:p>
        </w:tc>
        <w:tc>
          <w:tcPr>
            <w:tcW w:w="1333" w:type="dxa"/>
            <w:tcBorders>
              <w:bottom w:val="nil"/>
            </w:tcBorders>
          </w:tcPr>
          <w:p w14:paraId="016A632F" w14:textId="60E2D20A"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1990</w:t>
            </w:r>
          </w:p>
        </w:tc>
        <w:tc>
          <w:tcPr>
            <w:tcW w:w="1321" w:type="dxa"/>
            <w:tcBorders>
              <w:bottom w:val="nil"/>
            </w:tcBorders>
          </w:tcPr>
          <w:p w14:paraId="696BB626" w14:textId="78A0B527"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1991/6</w:t>
            </w:r>
          </w:p>
        </w:tc>
        <w:tc>
          <w:tcPr>
            <w:tcW w:w="1233" w:type="dxa"/>
            <w:tcBorders>
              <w:bottom w:val="nil"/>
            </w:tcBorders>
          </w:tcPr>
          <w:p w14:paraId="6437B2DC" w14:textId="48528C1C"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1991/12</w:t>
            </w:r>
          </w:p>
        </w:tc>
        <w:tc>
          <w:tcPr>
            <w:tcW w:w="1321" w:type="dxa"/>
            <w:tcBorders>
              <w:bottom w:val="nil"/>
            </w:tcBorders>
          </w:tcPr>
          <w:p w14:paraId="47D58C2C" w14:textId="21D5DA3A"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1992</w:t>
            </w:r>
          </w:p>
        </w:tc>
        <w:tc>
          <w:tcPr>
            <w:tcW w:w="1321" w:type="dxa"/>
            <w:tcBorders>
              <w:bottom w:val="nil"/>
            </w:tcBorders>
          </w:tcPr>
          <w:p w14:paraId="666F3D30" w14:textId="2421A48F"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1993/1</w:t>
            </w:r>
          </w:p>
        </w:tc>
        <w:tc>
          <w:tcPr>
            <w:tcW w:w="1233" w:type="dxa"/>
            <w:tcBorders>
              <w:bottom w:val="nil"/>
            </w:tcBorders>
          </w:tcPr>
          <w:p w14:paraId="548B4609" w14:textId="39B2D259"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1993/11</w:t>
            </w:r>
          </w:p>
        </w:tc>
        <w:tc>
          <w:tcPr>
            <w:tcW w:w="1321" w:type="dxa"/>
            <w:tcBorders>
              <w:bottom w:val="nil"/>
            </w:tcBorders>
          </w:tcPr>
          <w:p w14:paraId="7E0A9AD0" w14:textId="1C3C765A"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1994</w:t>
            </w:r>
          </w:p>
        </w:tc>
        <w:tc>
          <w:tcPr>
            <w:tcW w:w="1321" w:type="dxa"/>
            <w:tcBorders>
              <w:bottom w:val="nil"/>
            </w:tcBorders>
          </w:tcPr>
          <w:p w14:paraId="77E20BB4" w14:textId="56952240"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1996</w:t>
            </w:r>
          </w:p>
        </w:tc>
        <w:tc>
          <w:tcPr>
            <w:tcW w:w="1321" w:type="dxa"/>
            <w:tcBorders>
              <w:bottom w:val="nil"/>
            </w:tcBorders>
          </w:tcPr>
          <w:p w14:paraId="35E7F931" w14:textId="324FDCFF"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1997</w:t>
            </w:r>
          </w:p>
        </w:tc>
        <w:tc>
          <w:tcPr>
            <w:tcW w:w="1321" w:type="dxa"/>
            <w:tcBorders>
              <w:bottom w:val="nil"/>
            </w:tcBorders>
          </w:tcPr>
          <w:p w14:paraId="1F4FAFEF" w14:textId="3CDE041E" w:rsidR="00327693" w:rsidRPr="00955F1B" w:rsidRDefault="00327693" w:rsidP="00327693">
            <w:pPr>
              <w:pStyle w:val="Prvnodstavec"/>
              <w:spacing w:line="240" w:lineRule="auto"/>
              <w:ind w:left="0" w:firstLine="0"/>
              <w:rPr>
                <w:sz w:val="22"/>
                <w:szCs w:val="22"/>
                <w:lang w:val="en-US"/>
              </w:rPr>
            </w:pPr>
            <w:r w:rsidRPr="00955F1B">
              <w:rPr>
                <w:b/>
                <w:bCs/>
                <w:sz w:val="22"/>
                <w:szCs w:val="22"/>
                <w:lang w:val="en-US"/>
              </w:rPr>
              <w:t>1998</w:t>
            </w:r>
          </w:p>
        </w:tc>
      </w:tr>
      <w:tr w:rsidR="00327693" w:rsidRPr="00955F1B" w14:paraId="443E2750" w14:textId="77777777" w:rsidTr="00E7062F">
        <w:trPr>
          <w:jc w:val="center"/>
        </w:trPr>
        <w:tc>
          <w:tcPr>
            <w:tcW w:w="2263" w:type="dxa"/>
            <w:tcBorders>
              <w:bottom w:val="nil"/>
            </w:tcBorders>
          </w:tcPr>
          <w:p w14:paraId="785A5CE8" w14:textId="1001E6D2"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A</w:t>
            </w:r>
            <w:r w:rsidR="00327693" w:rsidRPr="00955F1B">
              <w:rPr>
                <w:rFonts w:eastAsia="Times New Roman"/>
                <w:i/>
                <w:iCs/>
                <w:color w:val="000000" w:themeColor="text1"/>
                <w:kern w:val="2"/>
                <w:sz w:val="22"/>
                <w:szCs w:val="22"/>
                <w:lang w:val="en-US" w:eastAsia="cs-CZ"/>
              </w:rPr>
              <w:t>ge</w:t>
            </w:r>
            <w:r w:rsidRPr="00955F1B">
              <w:rPr>
                <w:rFonts w:eastAsia="Times New Roman"/>
                <w:i/>
                <w:iCs/>
                <w:color w:val="000000" w:themeColor="text1"/>
                <w:kern w:val="2"/>
                <w:sz w:val="22"/>
                <w:szCs w:val="22"/>
                <w:lang w:val="en-US" w:eastAsia="cs-CZ"/>
              </w:rPr>
              <w:t xml:space="preserve"> </w:t>
            </w:r>
            <w:r w:rsidR="00327693" w:rsidRPr="00955F1B">
              <w:rPr>
                <w:rFonts w:eastAsia="Times New Roman"/>
                <w:i/>
                <w:iCs/>
                <w:color w:val="000000" w:themeColor="text1"/>
                <w:kern w:val="2"/>
                <w:sz w:val="22"/>
                <w:szCs w:val="22"/>
                <w:lang w:val="en-US" w:eastAsia="cs-CZ"/>
              </w:rPr>
              <w:t>45–59</w:t>
            </w:r>
          </w:p>
        </w:tc>
        <w:tc>
          <w:tcPr>
            <w:tcW w:w="1333" w:type="dxa"/>
            <w:tcBorders>
              <w:bottom w:val="nil"/>
            </w:tcBorders>
          </w:tcPr>
          <w:p w14:paraId="3DAB36C7" w14:textId="497C370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0.2705   </w:t>
            </w:r>
          </w:p>
        </w:tc>
        <w:tc>
          <w:tcPr>
            <w:tcW w:w="1321" w:type="dxa"/>
            <w:tcBorders>
              <w:bottom w:val="nil"/>
            </w:tcBorders>
          </w:tcPr>
          <w:p w14:paraId="6C614BEE" w14:textId="3D58080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-0.1543   </w:t>
            </w:r>
          </w:p>
        </w:tc>
        <w:tc>
          <w:tcPr>
            <w:tcW w:w="1233" w:type="dxa"/>
            <w:tcBorders>
              <w:bottom w:val="nil"/>
            </w:tcBorders>
          </w:tcPr>
          <w:p w14:paraId="23BC800B" w14:textId="35BB477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-0.1554   </w:t>
            </w:r>
          </w:p>
        </w:tc>
        <w:tc>
          <w:tcPr>
            <w:tcW w:w="1321" w:type="dxa"/>
            <w:tcBorders>
              <w:bottom w:val="nil"/>
            </w:tcBorders>
          </w:tcPr>
          <w:p w14:paraId="6BAAC8EB" w14:textId="60EDF42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0.4594*</w:t>
            </w:r>
          </w:p>
        </w:tc>
        <w:tc>
          <w:tcPr>
            <w:tcW w:w="1321" w:type="dxa"/>
            <w:tcBorders>
              <w:bottom w:val="nil"/>
            </w:tcBorders>
          </w:tcPr>
          <w:p w14:paraId="11EAC919" w14:textId="39454C6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-0.2172   </w:t>
            </w:r>
          </w:p>
        </w:tc>
        <w:tc>
          <w:tcPr>
            <w:tcW w:w="1233" w:type="dxa"/>
            <w:tcBorders>
              <w:bottom w:val="nil"/>
            </w:tcBorders>
          </w:tcPr>
          <w:p w14:paraId="45C9E9AA" w14:textId="7DFF51E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-0.2151   </w:t>
            </w:r>
          </w:p>
        </w:tc>
        <w:tc>
          <w:tcPr>
            <w:tcW w:w="1321" w:type="dxa"/>
            <w:tcBorders>
              <w:bottom w:val="nil"/>
            </w:tcBorders>
          </w:tcPr>
          <w:p w14:paraId="773182F2" w14:textId="2B570E3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-0.6163**</w:t>
            </w:r>
          </w:p>
        </w:tc>
        <w:tc>
          <w:tcPr>
            <w:tcW w:w="1321" w:type="dxa"/>
            <w:tcBorders>
              <w:bottom w:val="nil"/>
            </w:tcBorders>
          </w:tcPr>
          <w:p w14:paraId="417966F7" w14:textId="7A36B7F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-0.8608***</w:t>
            </w:r>
          </w:p>
        </w:tc>
        <w:tc>
          <w:tcPr>
            <w:tcW w:w="1321" w:type="dxa"/>
            <w:tcBorders>
              <w:bottom w:val="nil"/>
            </w:tcBorders>
          </w:tcPr>
          <w:p w14:paraId="696FDEAE" w14:textId="203CDA5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-0.3170*</w:t>
            </w:r>
          </w:p>
        </w:tc>
        <w:tc>
          <w:tcPr>
            <w:tcW w:w="1321" w:type="dxa"/>
            <w:tcBorders>
              <w:bottom w:val="nil"/>
            </w:tcBorders>
          </w:tcPr>
          <w:p w14:paraId="03BEA7F5" w14:textId="59914AC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-0.4123*</w:t>
            </w:r>
          </w:p>
        </w:tc>
      </w:tr>
      <w:tr w:rsidR="00327693" w:rsidRPr="00955F1B" w14:paraId="2D7D04BA" w14:textId="77777777" w:rsidTr="00E7062F">
        <w:trPr>
          <w:jc w:val="center"/>
        </w:trPr>
        <w:tc>
          <w:tcPr>
            <w:tcW w:w="2263" w:type="dxa"/>
            <w:tcBorders>
              <w:top w:val="nil"/>
              <w:bottom w:val="single" w:sz="4" w:space="0" w:color="BFBFBF" w:themeColor="background1" w:themeShade="BF"/>
            </w:tcBorders>
          </w:tcPr>
          <w:p w14:paraId="6E60C001"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10B2EB4A" w14:textId="35EF2C02"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(0.2161)</w:t>
            </w:r>
          </w:p>
        </w:tc>
        <w:tc>
          <w:tcPr>
            <w:tcW w:w="1321" w:type="dxa"/>
            <w:tcBorders>
              <w:top w:val="nil"/>
              <w:bottom w:val="single" w:sz="4" w:space="0" w:color="BFBFBF" w:themeColor="background1" w:themeShade="BF"/>
            </w:tcBorders>
          </w:tcPr>
          <w:p w14:paraId="3AF9325A" w14:textId="33780F8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(0.1945)</w:t>
            </w:r>
          </w:p>
        </w:tc>
        <w:tc>
          <w:tcPr>
            <w:tcW w:w="1233" w:type="dxa"/>
            <w:tcBorders>
              <w:top w:val="nil"/>
              <w:bottom w:val="single" w:sz="4" w:space="0" w:color="BFBFBF" w:themeColor="background1" w:themeShade="BF"/>
            </w:tcBorders>
          </w:tcPr>
          <w:p w14:paraId="4DFF9B1B" w14:textId="6CB1731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(0.2281)</w:t>
            </w:r>
          </w:p>
        </w:tc>
        <w:tc>
          <w:tcPr>
            <w:tcW w:w="1321" w:type="dxa"/>
            <w:tcBorders>
              <w:top w:val="nil"/>
              <w:bottom w:val="single" w:sz="4" w:space="0" w:color="BFBFBF" w:themeColor="background1" w:themeShade="BF"/>
            </w:tcBorders>
          </w:tcPr>
          <w:p w14:paraId="050D7094" w14:textId="1188F3D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(0.2395)</w:t>
            </w:r>
          </w:p>
        </w:tc>
        <w:tc>
          <w:tcPr>
            <w:tcW w:w="1321" w:type="dxa"/>
            <w:tcBorders>
              <w:top w:val="nil"/>
              <w:bottom w:val="single" w:sz="4" w:space="0" w:color="BFBFBF" w:themeColor="background1" w:themeShade="BF"/>
            </w:tcBorders>
          </w:tcPr>
          <w:p w14:paraId="6FA494FC" w14:textId="25FEAD7F"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(0.2692)</w:t>
            </w:r>
          </w:p>
        </w:tc>
        <w:tc>
          <w:tcPr>
            <w:tcW w:w="1233" w:type="dxa"/>
            <w:tcBorders>
              <w:top w:val="nil"/>
              <w:bottom w:val="single" w:sz="4" w:space="0" w:color="BFBFBF" w:themeColor="background1" w:themeShade="BF"/>
            </w:tcBorders>
          </w:tcPr>
          <w:p w14:paraId="5CDA8CA6" w14:textId="46F6A09A"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(0.2436)</w:t>
            </w:r>
          </w:p>
        </w:tc>
        <w:tc>
          <w:tcPr>
            <w:tcW w:w="1321" w:type="dxa"/>
            <w:tcBorders>
              <w:top w:val="nil"/>
              <w:bottom w:val="single" w:sz="4" w:space="0" w:color="BFBFBF" w:themeColor="background1" w:themeShade="BF"/>
            </w:tcBorders>
          </w:tcPr>
          <w:p w14:paraId="17F482BB" w14:textId="6E15FEB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(0.2464)</w:t>
            </w:r>
          </w:p>
        </w:tc>
        <w:tc>
          <w:tcPr>
            <w:tcW w:w="1321" w:type="dxa"/>
            <w:tcBorders>
              <w:top w:val="nil"/>
              <w:bottom w:val="single" w:sz="4" w:space="0" w:color="BFBFBF" w:themeColor="background1" w:themeShade="BF"/>
            </w:tcBorders>
          </w:tcPr>
          <w:p w14:paraId="1A480B17" w14:textId="1A5B2E5B"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(0.2322)</w:t>
            </w:r>
          </w:p>
        </w:tc>
        <w:tc>
          <w:tcPr>
            <w:tcW w:w="1321" w:type="dxa"/>
            <w:tcBorders>
              <w:top w:val="nil"/>
              <w:bottom w:val="single" w:sz="4" w:space="0" w:color="BFBFBF" w:themeColor="background1" w:themeShade="BF"/>
            </w:tcBorders>
          </w:tcPr>
          <w:p w14:paraId="58DE2BF3" w14:textId="370E0F02"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(0.1843)</w:t>
            </w:r>
          </w:p>
        </w:tc>
        <w:tc>
          <w:tcPr>
            <w:tcW w:w="1321" w:type="dxa"/>
            <w:tcBorders>
              <w:top w:val="nil"/>
              <w:bottom w:val="single" w:sz="4" w:space="0" w:color="BFBFBF" w:themeColor="background1" w:themeShade="BF"/>
            </w:tcBorders>
          </w:tcPr>
          <w:p w14:paraId="5E48E4C3" w14:textId="3162912D"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(0.2360)</w:t>
            </w:r>
          </w:p>
        </w:tc>
      </w:tr>
      <w:tr w:rsidR="00327693" w:rsidRPr="00955F1B" w14:paraId="68429ABF" w14:textId="77777777" w:rsidTr="00E7062F">
        <w:trPr>
          <w:jc w:val="center"/>
        </w:trPr>
        <w:tc>
          <w:tcPr>
            <w:tcW w:w="2263" w:type="dxa"/>
            <w:tcBorders>
              <w:bottom w:val="nil"/>
            </w:tcBorders>
          </w:tcPr>
          <w:p w14:paraId="1F770294" w14:textId="3B2B6057"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A</w:t>
            </w:r>
            <w:r w:rsidR="00327693" w:rsidRPr="00955F1B">
              <w:rPr>
                <w:rFonts w:eastAsia="Times New Roman"/>
                <w:i/>
                <w:iCs/>
                <w:color w:val="000000" w:themeColor="text1"/>
                <w:kern w:val="2"/>
                <w:sz w:val="22"/>
                <w:szCs w:val="22"/>
                <w:lang w:val="en-US" w:eastAsia="cs-CZ"/>
              </w:rPr>
              <w:t>ge</w:t>
            </w:r>
            <w:r w:rsidRPr="00955F1B">
              <w:rPr>
                <w:rFonts w:eastAsia="Times New Roman"/>
                <w:i/>
                <w:iCs/>
                <w:color w:val="000000" w:themeColor="text1"/>
                <w:kern w:val="2"/>
                <w:sz w:val="22"/>
                <w:szCs w:val="22"/>
                <w:lang w:val="en-US" w:eastAsia="cs-CZ"/>
              </w:rPr>
              <w:t xml:space="preserve"> </w:t>
            </w:r>
            <w:r w:rsidR="00327693" w:rsidRPr="00955F1B">
              <w:rPr>
                <w:rFonts w:eastAsia="Times New Roman"/>
                <w:i/>
                <w:iCs/>
                <w:color w:val="000000" w:themeColor="text1"/>
                <w:kern w:val="2"/>
                <w:sz w:val="22"/>
                <w:szCs w:val="22"/>
                <w:lang w:val="en-US" w:eastAsia="cs-CZ"/>
              </w:rPr>
              <w:t>60+</w:t>
            </w:r>
          </w:p>
        </w:tc>
        <w:tc>
          <w:tcPr>
            <w:tcW w:w="1333" w:type="dxa"/>
            <w:tcBorders>
              <w:bottom w:val="nil"/>
            </w:tcBorders>
          </w:tcPr>
          <w:p w14:paraId="33AAAB6D" w14:textId="2D682FD5"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0.5261**</w:t>
            </w:r>
          </w:p>
        </w:tc>
        <w:tc>
          <w:tcPr>
            <w:tcW w:w="1321" w:type="dxa"/>
            <w:tcBorders>
              <w:bottom w:val="nil"/>
            </w:tcBorders>
          </w:tcPr>
          <w:p w14:paraId="357F4F43" w14:textId="10FFD8F8"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0.1210   </w:t>
            </w:r>
          </w:p>
        </w:tc>
        <w:tc>
          <w:tcPr>
            <w:tcW w:w="1233" w:type="dxa"/>
            <w:tcBorders>
              <w:bottom w:val="nil"/>
            </w:tcBorders>
          </w:tcPr>
          <w:p w14:paraId="0B694A57" w14:textId="6E99823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0.1976   </w:t>
            </w:r>
          </w:p>
        </w:tc>
        <w:tc>
          <w:tcPr>
            <w:tcW w:w="1321" w:type="dxa"/>
            <w:tcBorders>
              <w:bottom w:val="nil"/>
            </w:tcBorders>
          </w:tcPr>
          <w:p w14:paraId="70108EEF" w14:textId="61EE3B64"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0.4037   </w:t>
            </w:r>
          </w:p>
        </w:tc>
        <w:tc>
          <w:tcPr>
            <w:tcW w:w="1321" w:type="dxa"/>
            <w:tcBorders>
              <w:bottom w:val="nil"/>
            </w:tcBorders>
          </w:tcPr>
          <w:p w14:paraId="46485F9C" w14:textId="49DECBC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-0.2419   </w:t>
            </w:r>
          </w:p>
        </w:tc>
        <w:tc>
          <w:tcPr>
            <w:tcW w:w="1233" w:type="dxa"/>
            <w:tcBorders>
              <w:bottom w:val="nil"/>
            </w:tcBorders>
          </w:tcPr>
          <w:p w14:paraId="475F4F37" w14:textId="7E7C141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0.1543   </w:t>
            </w:r>
          </w:p>
        </w:tc>
        <w:tc>
          <w:tcPr>
            <w:tcW w:w="1321" w:type="dxa"/>
            <w:tcBorders>
              <w:bottom w:val="nil"/>
            </w:tcBorders>
          </w:tcPr>
          <w:p w14:paraId="6188B604" w14:textId="47529D0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 xml:space="preserve">-0.3200   </w:t>
            </w:r>
          </w:p>
        </w:tc>
        <w:tc>
          <w:tcPr>
            <w:tcW w:w="1321" w:type="dxa"/>
            <w:tcBorders>
              <w:bottom w:val="nil"/>
            </w:tcBorders>
          </w:tcPr>
          <w:p w14:paraId="54BBA931" w14:textId="167AC61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-0.7906***</w:t>
            </w:r>
          </w:p>
        </w:tc>
        <w:tc>
          <w:tcPr>
            <w:tcW w:w="1321" w:type="dxa"/>
            <w:tcBorders>
              <w:bottom w:val="nil"/>
            </w:tcBorders>
          </w:tcPr>
          <w:p w14:paraId="3E56B2AA" w14:textId="7F0EDDE9"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-0.3548*</w:t>
            </w:r>
          </w:p>
        </w:tc>
        <w:tc>
          <w:tcPr>
            <w:tcW w:w="1321" w:type="dxa"/>
            <w:tcBorders>
              <w:bottom w:val="nil"/>
            </w:tcBorders>
          </w:tcPr>
          <w:p w14:paraId="1F10F2E2" w14:textId="78643E42"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-0.6130**</w:t>
            </w:r>
          </w:p>
        </w:tc>
      </w:tr>
      <w:tr w:rsidR="00327693" w:rsidRPr="00955F1B" w14:paraId="6DC749D8" w14:textId="77777777" w:rsidTr="00E7062F">
        <w:trPr>
          <w:jc w:val="center"/>
        </w:trPr>
        <w:tc>
          <w:tcPr>
            <w:tcW w:w="2263" w:type="dxa"/>
            <w:tcBorders>
              <w:top w:val="nil"/>
              <w:bottom w:val="single" w:sz="4" w:space="0" w:color="BFBFBF" w:themeColor="background1" w:themeShade="BF"/>
            </w:tcBorders>
          </w:tcPr>
          <w:p w14:paraId="19B17A5B"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48AFAC5B" w14:textId="38B56BAE"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(0.2647)</w:t>
            </w:r>
          </w:p>
        </w:tc>
        <w:tc>
          <w:tcPr>
            <w:tcW w:w="1321" w:type="dxa"/>
            <w:tcBorders>
              <w:top w:val="nil"/>
              <w:bottom w:val="single" w:sz="4" w:space="0" w:color="BFBFBF" w:themeColor="background1" w:themeShade="BF"/>
            </w:tcBorders>
          </w:tcPr>
          <w:p w14:paraId="1673FAD9" w14:textId="22F0B5E0"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(0.2269)</w:t>
            </w:r>
          </w:p>
        </w:tc>
        <w:tc>
          <w:tcPr>
            <w:tcW w:w="1233" w:type="dxa"/>
            <w:tcBorders>
              <w:top w:val="nil"/>
              <w:bottom w:val="single" w:sz="4" w:space="0" w:color="BFBFBF" w:themeColor="background1" w:themeShade="BF"/>
            </w:tcBorders>
          </w:tcPr>
          <w:p w14:paraId="2E9C2518" w14:textId="12263741"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(0.2704)</w:t>
            </w:r>
          </w:p>
        </w:tc>
        <w:tc>
          <w:tcPr>
            <w:tcW w:w="1321" w:type="dxa"/>
            <w:tcBorders>
              <w:top w:val="nil"/>
              <w:bottom w:val="single" w:sz="4" w:space="0" w:color="BFBFBF" w:themeColor="background1" w:themeShade="BF"/>
            </w:tcBorders>
          </w:tcPr>
          <w:p w14:paraId="7A6B1DDC" w14:textId="6155AB5E"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(0.2677)</w:t>
            </w:r>
          </w:p>
        </w:tc>
        <w:tc>
          <w:tcPr>
            <w:tcW w:w="1321" w:type="dxa"/>
            <w:tcBorders>
              <w:top w:val="nil"/>
              <w:bottom w:val="single" w:sz="4" w:space="0" w:color="BFBFBF" w:themeColor="background1" w:themeShade="BF"/>
            </w:tcBorders>
          </w:tcPr>
          <w:p w14:paraId="7A65889D" w14:textId="08D2EC7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(0.5061)</w:t>
            </w:r>
          </w:p>
        </w:tc>
        <w:tc>
          <w:tcPr>
            <w:tcW w:w="1233" w:type="dxa"/>
            <w:tcBorders>
              <w:top w:val="nil"/>
              <w:bottom w:val="single" w:sz="4" w:space="0" w:color="BFBFBF" w:themeColor="background1" w:themeShade="BF"/>
            </w:tcBorders>
          </w:tcPr>
          <w:p w14:paraId="6C02E4FA" w14:textId="791B1ED3"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(0.2704)</w:t>
            </w:r>
          </w:p>
        </w:tc>
        <w:tc>
          <w:tcPr>
            <w:tcW w:w="1321" w:type="dxa"/>
            <w:tcBorders>
              <w:top w:val="nil"/>
              <w:bottom w:val="single" w:sz="4" w:space="0" w:color="BFBFBF" w:themeColor="background1" w:themeShade="BF"/>
            </w:tcBorders>
          </w:tcPr>
          <w:p w14:paraId="2436ED71" w14:textId="2E6ECEDE"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(0.2578)</w:t>
            </w:r>
          </w:p>
        </w:tc>
        <w:tc>
          <w:tcPr>
            <w:tcW w:w="1321" w:type="dxa"/>
            <w:tcBorders>
              <w:top w:val="nil"/>
              <w:bottom w:val="single" w:sz="4" w:space="0" w:color="BFBFBF" w:themeColor="background1" w:themeShade="BF"/>
            </w:tcBorders>
          </w:tcPr>
          <w:p w14:paraId="6A3FCC02" w14:textId="1F2B1B17"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(0.2517)</w:t>
            </w:r>
          </w:p>
        </w:tc>
        <w:tc>
          <w:tcPr>
            <w:tcW w:w="1321" w:type="dxa"/>
            <w:tcBorders>
              <w:top w:val="nil"/>
              <w:bottom w:val="single" w:sz="4" w:space="0" w:color="BFBFBF" w:themeColor="background1" w:themeShade="BF"/>
            </w:tcBorders>
          </w:tcPr>
          <w:p w14:paraId="2C825F44" w14:textId="53BB0CB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(0.2123)</w:t>
            </w:r>
          </w:p>
        </w:tc>
        <w:tc>
          <w:tcPr>
            <w:tcW w:w="1321" w:type="dxa"/>
            <w:tcBorders>
              <w:top w:val="nil"/>
              <w:bottom w:val="single" w:sz="4" w:space="0" w:color="BFBFBF" w:themeColor="background1" w:themeShade="BF"/>
            </w:tcBorders>
          </w:tcPr>
          <w:p w14:paraId="208D74D1" w14:textId="49E457CC" w:rsidR="00327693" w:rsidRPr="00955F1B" w:rsidRDefault="00327693" w:rsidP="00327693">
            <w:pPr>
              <w:pStyle w:val="Prvnodstavec"/>
              <w:spacing w:line="240" w:lineRule="auto"/>
              <w:ind w:left="0" w:firstLine="0"/>
              <w:rPr>
                <w:sz w:val="22"/>
                <w:szCs w:val="22"/>
                <w:lang w:val="en-US"/>
              </w:rPr>
            </w:pPr>
            <w:r w:rsidRPr="00955F1B">
              <w:rPr>
                <w:sz w:val="22"/>
                <w:szCs w:val="22"/>
                <w:lang w:val="en-US"/>
              </w:rPr>
              <w:t>(0.2623)</w:t>
            </w:r>
          </w:p>
        </w:tc>
      </w:tr>
      <w:tr w:rsidR="00327693" w:rsidRPr="00955F1B" w14:paraId="74738C53" w14:textId="77777777" w:rsidTr="00E7062F">
        <w:trPr>
          <w:jc w:val="center"/>
        </w:trPr>
        <w:tc>
          <w:tcPr>
            <w:tcW w:w="2263" w:type="dxa"/>
            <w:tcBorders>
              <w:bottom w:val="nil"/>
            </w:tcBorders>
          </w:tcPr>
          <w:p w14:paraId="2DD3FE9E" w14:textId="16A3209F" w:rsidR="00327693" w:rsidRPr="00955F1B" w:rsidRDefault="008602B6" w:rsidP="00327693">
            <w:pPr>
              <w:pStyle w:val="Odstavec-dal"/>
              <w:ind w:firstLine="0"/>
              <w:rPr>
                <w:sz w:val="22"/>
                <w:szCs w:val="22"/>
                <w:lang w:val="en-US"/>
              </w:rPr>
            </w:pPr>
            <w:r w:rsidRPr="00955F1B">
              <w:rPr>
                <w:rFonts w:eastAsia="Times New Roman"/>
                <w:i/>
                <w:iCs/>
                <w:color w:val="000000" w:themeColor="text1"/>
                <w:kern w:val="2"/>
                <w:sz w:val="22"/>
                <w:szCs w:val="22"/>
                <w:lang w:val="en-US" w:eastAsia="cs-CZ"/>
              </w:rPr>
              <w:t>Large</w:t>
            </w:r>
            <w:r w:rsidR="00327693" w:rsidRPr="00955F1B">
              <w:rPr>
                <w:rFonts w:eastAsia="Times New Roman"/>
                <w:i/>
                <w:iCs/>
                <w:color w:val="000000" w:themeColor="text1"/>
                <w:kern w:val="2"/>
                <w:sz w:val="22"/>
                <w:szCs w:val="22"/>
                <w:lang w:val="en-US" w:eastAsia="cs-CZ"/>
              </w:rPr>
              <w:t xml:space="preserve"> town</w:t>
            </w:r>
          </w:p>
        </w:tc>
        <w:tc>
          <w:tcPr>
            <w:tcW w:w="1333" w:type="dxa"/>
            <w:tcBorders>
              <w:bottom w:val="nil"/>
            </w:tcBorders>
          </w:tcPr>
          <w:p w14:paraId="38DBCF43" w14:textId="5808FC3C" w:rsidR="00327693" w:rsidRPr="00955F1B" w:rsidRDefault="00327693" w:rsidP="00327693">
            <w:pPr>
              <w:pStyle w:val="Odstavec-dal"/>
              <w:ind w:firstLine="0"/>
              <w:rPr>
                <w:sz w:val="22"/>
                <w:szCs w:val="22"/>
                <w:lang w:val="en-US"/>
              </w:rPr>
            </w:pPr>
            <w:r w:rsidRPr="00955F1B">
              <w:rPr>
                <w:sz w:val="22"/>
                <w:szCs w:val="22"/>
                <w:lang w:val="en-US"/>
              </w:rPr>
              <w:t>0.3522*</w:t>
            </w:r>
          </w:p>
        </w:tc>
        <w:tc>
          <w:tcPr>
            <w:tcW w:w="1321" w:type="dxa"/>
            <w:tcBorders>
              <w:bottom w:val="nil"/>
            </w:tcBorders>
          </w:tcPr>
          <w:p w14:paraId="63AB0B57" w14:textId="6BC15C71" w:rsidR="00327693" w:rsidRPr="00955F1B" w:rsidRDefault="00327693" w:rsidP="00327693">
            <w:pPr>
              <w:pStyle w:val="Odstavec-dal"/>
              <w:ind w:firstLine="0"/>
              <w:rPr>
                <w:sz w:val="22"/>
                <w:szCs w:val="22"/>
                <w:lang w:val="en-US"/>
              </w:rPr>
            </w:pPr>
            <w:r w:rsidRPr="00955F1B">
              <w:rPr>
                <w:sz w:val="22"/>
                <w:szCs w:val="22"/>
                <w:lang w:val="en-US"/>
              </w:rPr>
              <w:t xml:space="preserve">0.01956   </w:t>
            </w:r>
          </w:p>
        </w:tc>
        <w:tc>
          <w:tcPr>
            <w:tcW w:w="1233" w:type="dxa"/>
            <w:tcBorders>
              <w:bottom w:val="nil"/>
            </w:tcBorders>
          </w:tcPr>
          <w:p w14:paraId="58542043" w14:textId="5F226B0A" w:rsidR="00327693" w:rsidRPr="00955F1B" w:rsidRDefault="00327693" w:rsidP="00327693">
            <w:pPr>
              <w:pStyle w:val="Odstavec-dal"/>
              <w:ind w:firstLine="0"/>
              <w:rPr>
                <w:sz w:val="22"/>
                <w:szCs w:val="22"/>
                <w:lang w:val="en-US"/>
              </w:rPr>
            </w:pPr>
            <w:r w:rsidRPr="00955F1B">
              <w:rPr>
                <w:sz w:val="22"/>
                <w:szCs w:val="22"/>
                <w:lang w:val="en-US"/>
              </w:rPr>
              <w:t>0.4328**</w:t>
            </w:r>
          </w:p>
        </w:tc>
        <w:tc>
          <w:tcPr>
            <w:tcW w:w="1321" w:type="dxa"/>
            <w:tcBorders>
              <w:bottom w:val="nil"/>
            </w:tcBorders>
          </w:tcPr>
          <w:p w14:paraId="33DEE5D1" w14:textId="3747CB6F" w:rsidR="00327693" w:rsidRPr="00955F1B" w:rsidRDefault="00327693" w:rsidP="00327693">
            <w:pPr>
              <w:pStyle w:val="Odstavec-dal"/>
              <w:ind w:firstLine="0"/>
              <w:rPr>
                <w:sz w:val="22"/>
                <w:szCs w:val="22"/>
                <w:lang w:val="en-US"/>
              </w:rPr>
            </w:pPr>
            <w:r w:rsidRPr="00955F1B">
              <w:rPr>
                <w:sz w:val="22"/>
                <w:szCs w:val="22"/>
                <w:lang w:val="en-US"/>
              </w:rPr>
              <w:t xml:space="preserve">-0.05023   </w:t>
            </w:r>
          </w:p>
        </w:tc>
        <w:tc>
          <w:tcPr>
            <w:tcW w:w="1321" w:type="dxa"/>
            <w:tcBorders>
              <w:bottom w:val="nil"/>
            </w:tcBorders>
          </w:tcPr>
          <w:p w14:paraId="09235B45" w14:textId="62706980" w:rsidR="00327693" w:rsidRPr="00955F1B" w:rsidRDefault="00327693" w:rsidP="00327693">
            <w:pPr>
              <w:pStyle w:val="Odstavec-dal"/>
              <w:ind w:firstLine="0"/>
              <w:rPr>
                <w:sz w:val="22"/>
                <w:szCs w:val="22"/>
                <w:lang w:val="en-US"/>
              </w:rPr>
            </w:pPr>
            <w:r w:rsidRPr="00955F1B">
              <w:rPr>
                <w:sz w:val="22"/>
                <w:szCs w:val="22"/>
                <w:lang w:val="en-US"/>
              </w:rPr>
              <w:t xml:space="preserve">0.02395   </w:t>
            </w:r>
          </w:p>
        </w:tc>
        <w:tc>
          <w:tcPr>
            <w:tcW w:w="1233" w:type="dxa"/>
            <w:tcBorders>
              <w:bottom w:val="nil"/>
            </w:tcBorders>
          </w:tcPr>
          <w:p w14:paraId="01FA2CBB" w14:textId="207A83A8" w:rsidR="00327693" w:rsidRPr="00955F1B" w:rsidRDefault="00327693" w:rsidP="00327693">
            <w:pPr>
              <w:pStyle w:val="Odstavec-dal"/>
              <w:ind w:firstLine="0"/>
              <w:rPr>
                <w:sz w:val="22"/>
                <w:szCs w:val="22"/>
                <w:lang w:val="en-US"/>
              </w:rPr>
            </w:pPr>
            <w:r w:rsidRPr="00955F1B">
              <w:rPr>
                <w:sz w:val="22"/>
                <w:szCs w:val="22"/>
                <w:lang w:val="en-US"/>
              </w:rPr>
              <w:t xml:space="preserve">0.06682   </w:t>
            </w:r>
          </w:p>
        </w:tc>
        <w:tc>
          <w:tcPr>
            <w:tcW w:w="1321" w:type="dxa"/>
            <w:tcBorders>
              <w:bottom w:val="nil"/>
            </w:tcBorders>
          </w:tcPr>
          <w:p w14:paraId="2C711F77" w14:textId="46172BDA" w:rsidR="00327693" w:rsidRPr="00955F1B" w:rsidRDefault="00327693" w:rsidP="00327693">
            <w:pPr>
              <w:pStyle w:val="Odstavec-dal"/>
              <w:ind w:firstLine="0"/>
              <w:rPr>
                <w:sz w:val="22"/>
                <w:szCs w:val="22"/>
                <w:lang w:val="en-US"/>
              </w:rPr>
            </w:pPr>
            <w:r w:rsidRPr="00955F1B">
              <w:rPr>
                <w:sz w:val="22"/>
                <w:szCs w:val="22"/>
                <w:lang w:val="en-US"/>
              </w:rPr>
              <w:t xml:space="preserve">-0.3060   </w:t>
            </w:r>
          </w:p>
        </w:tc>
        <w:tc>
          <w:tcPr>
            <w:tcW w:w="1321" w:type="dxa"/>
            <w:tcBorders>
              <w:bottom w:val="nil"/>
            </w:tcBorders>
          </w:tcPr>
          <w:p w14:paraId="0AD0D0F4" w14:textId="566C2C00" w:rsidR="00327693" w:rsidRPr="00955F1B" w:rsidRDefault="00327693" w:rsidP="00327693">
            <w:pPr>
              <w:pStyle w:val="Odstavec-dal"/>
              <w:ind w:firstLine="0"/>
              <w:rPr>
                <w:sz w:val="22"/>
                <w:szCs w:val="22"/>
                <w:lang w:val="en-US"/>
              </w:rPr>
            </w:pPr>
            <w:r w:rsidRPr="00955F1B">
              <w:rPr>
                <w:sz w:val="22"/>
                <w:szCs w:val="22"/>
                <w:lang w:val="en-US"/>
              </w:rPr>
              <w:t xml:space="preserve">-0.2889   </w:t>
            </w:r>
          </w:p>
        </w:tc>
        <w:tc>
          <w:tcPr>
            <w:tcW w:w="1321" w:type="dxa"/>
            <w:tcBorders>
              <w:bottom w:val="nil"/>
            </w:tcBorders>
          </w:tcPr>
          <w:p w14:paraId="07ECE760" w14:textId="0EE0DA30" w:rsidR="00327693" w:rsidRPr="00955F1B" w:rsidRDefault="00327693" w:rsidP="00327693">
            <w:pPr>
              <w:pStyle w:val="Odstavec-dal"/>
              <w:ind w:firstLine="0"/>
              <w:rPr>
                <w:sz w:val="22"/>
                <w:szCs w:val="22"/>
                <w:lang w:val="en-US"/>
              </w:rPr>
            </w:pPr>
            <w:r w:rsidRPr="00955F1B">
              <w:rPr>
                <w:sz w:val="22"/>
                <w:szCs w:val="22"/>
                <w:lang w:val="en-US"/>
              </w:rPr>
              <w:t xml:space="preserve">0.2046   </w:t>
            </w:r>
          </w:p>
        </w:tc>
        <w:tc>
          <w:tcPr>
            <w:tcW w:w="1321" w:type="dxa"/>
            <w:tcBorders>
              <w:bottom w:val="nil"/>
            </w:tcBorders>
          </w:tcPr>
          <w:p w14:paraId="26751356" w14:textId="631F2346" w:rsidR="00327693" w:rsidRPr="00955F1B" w:rsidRDefault="00327693" w:rsidP="00327693">
            <w:pPr>
              <w:pStyle w:val="Odstavec-dal"/>
              <w:ind w:firstLine="0"/>
              <w:rPr>
                <w:sz w:val="22"/>
                <w:szCs w:val="22"/>
                <w:lang w:val="en-US"/>
              </w:rPr>
            </w:pPr>
            <w:r w:rsidRPr="00955F1B">
              <w:rPr>
                <w:sz w:val="22"/>
                <w:szCs w:val="22"/>
                <w:lang w:val="en-US"/>
              </w:rPr>
              <w:t xml:space="preserve">-0.09956   </w:t>
            </w:r>
          </w:p>
        </w:tc>
      </w:tr>
      <w:tr w:rsidR="00327693" w:rsidRPr="00955F1B" w14:paraId="1666273A" w14:textId="77777777" w:rsidTr="00E7062F">
        <w:trPr>
          <w:jc w:val="center"/>
        </w:trPr>
        <w:tc>
          <w:tcPr>
            <w:tcW w:w="2263" w:type="dxa"/>
            <w:tcBorders>
              <w:top w:val="nil"/>
              <w:bottom w:val="single" w:sz="4" w:space="0" w:color="BFBFBF" w:themeColor="background1" w:themeShade="BF"/>
            </w:tcBorders>
          </w:tcPr>
          <w:p w14:paraId="0227FCDA"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bottom w:val="single" w:sz="4" w:space="0" w:color="BFBFBF" w:themeColor="background1" w:themeShade="BF"/>
            </w:tcBorders>
          </w:tcPr>
          <w:p w14:paraId="531BF4EF" w14:textId="3C992B57" w:rsidR="00327693" w:rsidRPr="00955F1B" w:rsidRDefault="00327693" w:rsidP="00327693">
            <w:pPr>
              <w:pStyle w:val="Odstavec-dal"/>
              <w:ind w:firstLine="0"/>
              <w:rPr>
                <w:sz w:val="22"/>
                <w:szCs w:val="22"/>
                <w:lang w:val="en-US"/>
              </w:rPr>
            </w:pPr>
            <w:r w:rsidRPr="00955F1B">
              <w:rPr>
                <w:sz w:val="22"/>
                <w:szCs w:val="22"/>
                <w:lang w:val="en-US"/>
              </w:rPr>
              <w:t>(0.1897)</w:t>
            </w:r>
          </w:p>
        </w:tc>
        <w:tc>
          <w:tcPr>
            <w:tcW w:w="1321" w:type="dxa"/>
            <w:tcBorders>
              <w:top w:val="nil"/>
              <w:bottom w:val="single" w:sz="4" w:space="0" w:color="BFBFBF" w:themeColor="background1" w:themeShade="BF"/>
            </w:tcBorders>
          </w:tcPr>
          <w:p w14:paraId="72906870" w14:textId="5B208C8F" w:rsidR="00327693" w:rsidRPr="00955F1B" w:rsidRDefault="00327693" w:rsidP="00327693">
            <w:pPr>
              <w:pStyle w:val="Odstavec-dal"/>
              <w:ind w:firstLine="0"/>
              <w:rPr>
                <w:sz w:val="22"/>
                <w:szCs w:val="22"/>
                <w:lang w:val="en-US"/>
              </w:rPr>
            </w:pPr>
            <w:r w:rsidRPr="00955F1B">
              <w:rPr>
                <w:sz w:val="22"/>
                <w:szCs w:val="22"/>
                <w:lang w:val="en-US"/>
              </w:rPr>
              <w:t>(0.2094)</w:t>
            </w:r>
          </w:p>
        </w:tc>
        <w:tc>
          <w:tcPr>
            <w:tcW w:w="1233" w:type="dxa"/>
            <w:tcBorders>
              <w:top w:val="nil"/>
              <w:bottom w:val="single" w:sz="4" w:space="0" w:color="BFBFBF" w:themeColor="background1" w:themeShade="BF"/>
            </w:tcBorders>
          </w:tcPr>
          <w:p w14:paraId="313C841B" w14:textId="467141D6" w:rsidR="00327693" w:rsidRPr="00955F1B" w:rsidRDefault="00327693" w:rsidP="00327693">
            <w:pPr>
              <w:pStyle w:val="Odstavec-dal"/>
              <w:ind w:firstLine="0"/>
              <w:rPr>
                <w:sz w:val="22"/>
                <w:szCs w:val="22"/>
                <w:lang w:val="en-US"/>
              </w:rPr>
            </w:pPr>
            <w:r w:rsidRPr="00955F1B">
              <w:rPr>
                <w:sz w:val="22"/>
                <w:szCs w:val="22"/>
                <w:lang w:val="en-US"/>
              </w:rPr>
              <w:t>(0.1912)</w:t>
            </w:r>
          </w:p>
        </w:tc>
        <w:tc>
          <w:tcPr>
            <w:tcW w:w="1321" w:type="dxa"/>
            <w:tcBorders>
              <w:top w:val="nil"/>
              <w:bottom w:val="single" w:sz="4" w:space="0" w:color="BFBFBF" w:themeColor="background1" w:themeShade="BF"/>
            </w:tcBorders>
          </w:tcPr>
          <w:p w14:paraId="29038BF2" w14:textId="2E669A5C" w:rsidR="00327693" w:rsidRPr="00955F1B" w:rsidRDefault="00327693" w:rsidP="00327693">
            <w:pPr>
              <w:pStyle w:val="Odstavec-dal"/>
              <w:ind w:firstLine="0"/>
              <w:rPr>
                <w:sz w:val="22"/>
                <w:szCs w:val="22"/>
                <w:lang w:val="en-US"/>
              </w:rPr>
            </w:pPr>
            <w:r w:rsidRPr="00955F1B">
              <w:rPr>
                <w:sz w:val="22"/>
                <w:szCs w:val="22"/>
                <w:lang w:val="en-US"/>
              </w:rPr>
              <w:t>(0.1839)</w:t>
            </w:r>
          </w:p>
        </w:tc>
        <w:tc>
          <w:tcPr>
            <w:tcW w:w="1321" w:type="dxa"/>
            <w:tcBorders>
              <w:top w:val="nil"/>
              <w:bottom w:val="single" w:sz="4" w:space="0" w:color="BFBFBF" w:themeColor="background1" w:themeShade="BF"/>
            </w:tcBorders>
          </w:tcPr>
          <w:p w14:paraId="081C951D" w14:textId="16D8F9A0" w:rsidR="00327693" w:rsidRPr="00955F1B" w:rsidRDefault="00327693" w:rsidP="00327693">
            <w:pPr>
              <w:pStyle w:val="Odstavec-dal"/>
              <w:ind w:firstLine="0"/>
              <w:rPr>
                <w:sz w:val="22"/>
                <w:szCs w:val="22"/>
                <w:lang w:val="en-US"/>
              </w:rPr>
            </w:pPr>
            <w:r w:rsidRPr="00955F1B">
              <w:rPr>
                <w:sz w:val="22"/>
                <w:szCs w:val="22"/>
                <w:lang w:val="en-US"/>
              </w:rPr>
              <w:t>(0.2239)</w:t>
            </w:r>
          </w:p>
        </w:tc>
        <w:tc>
          <w:tcPr>
            <w:tcW w:w="1233" w:type="dxa"/>
            <w:tcBorders>
              <w:top w:val="nil"/>
              <w:bottom w:val="single" w:sz="4" w:space="0" w:color="BFBFBF" w:themeColor="background1" w:themeShade="BF"/>
            </w:tcBorders>
          </w:tcPr>
          <w:p w14:paraId="17747843" w14:textId="17199961" w:rsidR="00327693" w:rsidRPr="00955F1B" w:rsidRDefault="00327693" w:rsidP="00327693">
            <w:pPr>
              <w:pStyle w:val="Odstavec-dal"/>
              <w:ind w:firstLine="0"/>
              <w:rPr>
                <w:sz w:val="22"/>
                <w:szCs w:val="22"/>
                <w:lang w:val="en-US"/>
              </w:rPr>
            </w:pPr>
            <w:r w:rsidRPr="00955F1B">
              <w:rPr>
                <w:sz w:val="22"/>
                <w:szCs w:val="22"/>
                <w:lang w:val="en-US"/>
              </w:rPr>
              <w:t>(0.1887)</w:t>
            </w:r>
          </w:p>
        </w:tc>
        <w:tc>
          <w:tcPr>
            <w:tcW w:w="1321" w:type="dxa"/>
            <w:tcBorders>
              <w:top w:val="nil"/>
              <w:bottom w:val="single" w:sz="4" w:space="0" w:color="BFBFBF" w:themeColor="background1" w:themeShade="BF"/>
            </w:tcBorders>
          </w:tcPr>
          <w:p w14:paraId="4B9136FA" w14:textId="7592AFF0" w:rsidR="00327693" w:rsidRPr="00955F1B" w:rsidRDefault="00327693" w:rsidP="00327693">
            <w:pPr>
              <w:pStyle w:val="Odstavec-dal"/>
              <w:ind w:firstLine="0"/>
              <w:rPr>
                <w:sz w:val="22"/>
                <w:szCs w:val="22"/>
                <w:lang w:val="en-US"/>
              </w:rPr>
            </w:pPr>
            <w:r w:rsidRPr="00955F1B">
              <w:rPr>
                <w:sz w:val="22"/>
                <w:szCs w:val="22"/>
                <w:lang w:val="en-US"/>
              </w:rPr>
              <w:t>(0.2258)</w:t>
            </w:r>
          </w:p>
        </w:tc>
        <w:tc>
          <w:tcPr>
            <w:tcW w:w="1321" w:type="dxa"/>
            <w:tcBorders>
              <w:top w:val="nil"/>
              <w:bottom w:val="single" w:sz="4" w:space="0" w:color="BFBFBF" w:themeColor="background1" w:themeShade="BF"/>
            </w:tcBorders>
          </w:tcPr>
          <w:p w14:paraId="1CF6EC90" w14:textId="506C3E95" w:rsidR="00327693" w:rsidRPr="00955F1B" w:rsidRDefault="00327693" w:rsidP="00327693">
            <w:pPr>
              <w:pStyle w:val="Odstavec-dal"/>
              <w:ind w:firstLine="0"/>
              <w:rPr>
                <w:sz w:val="22"/>
                <w:szCs w:val="22"/>
                <w:lang w:val="en-US"/>
              </w:rPr>
            </w:pPr>
            <w:r w:rsidRPr="00955F1B">
              <w:rPr>
                <w:sz w:val="22"/>
                <w:szCs w:val="22"/>
                <w:lang w:val="en-US"/>
              </w:rPr>
              <w:t>(0.2129)</w:t>
            </w:r>
          </w:p>
        </w:tc>
        <w:tc>
          <w:tcPr>
            <w:tcW w:w="1321" w:type="dxa"/>
            <w:tcBorders>
              <w:top w:val="nil"/>
              <w:bottom w:val="single" w:sz="4" w:space="0" w:color="BFBFBF" w:themeColor="background1" w:themeShade="BF"/>
            </w:tcBorders>
          </w:tcPr>
          <w:p w14:paraId="47DE1EB0" w14:textId="63A9B8E9" w:rsidR="00327693" w:rsidRPr="00955F1B" w:rsidRDefault="00327693" w:rsidP="00327693">
            <w:pPr>
              <w:pStyle w:val="Odstavec-dal"/>
              <w:ind w:firstLine="0"/>
              <w:rPr>
                <w:sz w:val="22"/>
                <w:szCs w:val="22"/>
                <w:lang w:val="en-US"/>
              </w:rPr>
            </w:pPr>
            <w:r w:rsidRPr="00955F1B">
              <w:rPr>
                <w:sz w:val="22"/>
                <w:szCs w:val="22"/>
                <w:lang w:val="en-US"/>
              </w:rPr>
              <w:t>(0.1777)</w:t>
            </w:r>
          </w:p>
        </w:tc>
        <w:tc>
          <w:tcPr>
            <w:tcW w:w="1321" w:type="dxa"/>
            <w:tcBorders>
              <w:top w:val="nil"/>
              <w:bottom w:val="single" w:sz="4" w:space="0" w:color="BFBFBF" w:themeColor="background1" w:themeShade="BF"/>
            </w:tcBorders>
          </w:tcPr>
          <w:p w14:paraId="2F4C1FA1" w14:textId="0127BA3C" w:rsidR="00327693" w:rsidRPr="00955F1B" w:rsidRDefault="00327693" w:rsidP="00327693">
            <w:pPr>
              <w:pStyle w:val="Odstavec-dal"/>
              <w:ind w:firstLine="0"/>
              <w:rPr>
                <w:sz w:val="22"/>
                <w:szCs w:val="22"/>
                <w:lang w:val="en-US"/>
              </w:rPr>
            </w:pPr>
            <w:r w:rsidRPr="00955F1B">
              <w:rPr>
                <w:sz w:val="22"/>
                <w:szCs w:val="22"/>
                <w:lang w:val="en-US"/>
              </w:rPr>
              <w:t>(0.1790)</w:t>
            </w:r>
          </w:p>
        </w:tc>
      </w:tr>
      <w:tr w:rsidR="00327693" w:rsidRPr="00955F1B" w14:paraId="6F52E40A" w14:textId="77777777" w:rsidTr="00E7062F">
        <w:trPr>
          <w:jc w:val="center"/>
        </w:trPr>
        <w:tc>
          <w:tcPr>
            <w:tcW w:w="2263" w:type="dxa"/>
            <w:tcBorders>
              <w:bottom w:val="nil"/>
            </w:tcBorders>
          </w:tcPr>
          <w:p w14:paraId="0FDB544D" w14:textId="4EC45182" w:rsidR="00327693" w:rsidRPr="00955F1B" w:rsidRDefault="008602B6" w:rsidP="00327693">
            <w:pPr>
              <w:pStyle w:val="Odstavec-dal"/>
              <w:ind w:firstLine="0"/>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C</w:t>
            </w:r>
            <w:r w:rsidR="00327693" w:rsidRPr="00955F1B">
              <w:rPr>
                <w:rFonts w:eastAsia="Times New Roman"/>
                <w:i/>
                <w:iCs/>
                <w:color w:val="000000" w:themeColor="text1"/>
                <w:kern w:val="2"/>
                <w:sz w:val="22"/>
                <w:szCs w:val="22"/>
                <w:lang w:val="en-US" w:eastAsia="cs-CZ"/>
              </w:rPr>
              <w:t>ity</w:t>
            </w:r>
          </w:p>
        </w:tc>
        <w:tc>
          <w:tcPr>
            <w:tcW w:w="1333" w:type="dxa"/>
            <w:tcBorders>
              <w:bottom w:val="nil"/>
            </w:tcBorders>
          </w:tcPr>
          <w:p w14:paraId="6C3DC318" w14:textId="6C203F60" w:rsidR="00327693" w:rsidRPr="00955F1B" w:rsidRDefault="00327693" w:rsidP="00327693">
            <w:pPr>
              <w:pStyle w:val="Odstavec-dal"/>
              <w:ind w:firstLine="0"/>
              <w:rPr>
                <w:sz w:val="22"/>
                <w:szCs w:val="22"/>
                <w:lang w:val="en-US"/>
              </w:rPr>
            </w:pPr>
            <w:r w:rsidRPr="00955F1B">
              <w:rPr>
                <w:sz w:val="22"/>
                <w:szCs w:val="22"/>
                <w:lang w:val="en-US"/>
              </w:rPr>
              <w:t xml:space="preserve">0.2954   </w:t>
            </w:r>
          </w:p>
        </w:tc>
        <w:tc>
          <w:tcPr>
            <w:tcW w:w="1321" w:type="dxa"/>
            <w:tcBorders>
              <w:bottom w:val="nil"/>
            </w:tcBorders>
          </w:tcPr>
          <w:p w14:paraId="1872679B" w14:textId="2C2C2CD4" w:rsidR="00327693" w:rsidRPr="00955F1B" w:rsidRDefault="00327693" w:rsidP="00327693">
            <w:pPr>
              <w:pStyle w:val="Odstavec-dal"/>
              <w:ind w:firstLine="0"/>
              <w:rPr>
                <w:sz w:val="22"/>
                <w:szCs w:val="22"/>
                <w:lang w:val="en-US"/>
              </w:rPr>
            </w:pPr>
            <w:r w:rsidRPr="00955F1B">
              <w:rPr>
                <w:sz w:val="22"/>
                <w:szCs w:val="22"/>
                <w:lang w:val="en-US"/>
              </w:rPr>
              <w:t xml:space="preserve">-0.03191   </w:t>
            </w:r>
          </w:p>
        </w:tc>
        <w:tc>
          <w:tcPr>
            <w:tcW w:w="1233" w:type="dxa"/>
            <w:tcBorders>
              <w:bottom w:val="nil"/>
            </w:tcBorders>
          </w:tcPr>
          <w:p w14:paraId="3F987C85" w14:textId="01F79B78" w:rsidR="00327693" w:rsidRPr="00955F1B" w:rsidRDefault="00327693" w:rsidP="00327693">
            <w:pPr>
              <w:pStyle w:val="Odstavec-dal"/>
              <w:ind w:firstLine="0"/>
              <w:rPr>
                <w:sz w:val="22"/>
                <w:szCs w:val="22"/>
                <w:lang w:val="en-US"/>
              </w:rPr>
            </w:pPr>
            <w:r w:rsidRPr="00955F1B">
              <w:rPr>
                <w:sz w:val="22"/>
                <w:szCs w:val="22"/>
                <w:lang w:val="en-US"/>
              </w:rPr>
              <w:t xml:space="preserve">0.1139   </w:t>
            </w:r>
          </w:p>
        </w:tc>
        <w:tc>
          <w:tcPr>
            <w:tcW w:w="1321" w:type="dxa"/>
            <w:tcBorders>
              <w:bottom w:val="nil"/>
            </w:tcBorders>
          </w:tcPr>
          <w:p w14:paraId="77FD70C2" w14:textId="79A4BAA0" w:rsidR="00327693" w:rsidRPr="00955F1B" w:rsidRDefault="00327693" w:rsidP="00327693">
            <w:pPr>
              <w:pStyle w:val="Odstavec-dal"/>
              <w:ind w:firstLine="0"/>
              <w:rPr>
                <w:sz w:val="22"/>
                <w:szCs w:val="22"/>
                <w:lang w:val="en-US"/>
              </w:rPr>
            </w:pPr>
            <w:r w:rsidRPr="00955F1B">
              <w:rPr>
                <w:sz w:val="22"/>
                <w:szCs w:val="22"/>
                <w:lang w:val="en-US"/>
              </w:rPr>
              <w:t xml:space="preserve">0.1291   </w:t>
            </w:r>
          </w:p>
        </w:tc>
        <w:tc>
          <w:tcPr>
            <w:tcW w:w="1321" w:type="dxa"/>
            <w:tcBorders>
              <w:bottom w:val="nil"/>
            </w:tcBorders>
          </w:tcPr>
          <w:p w14:paraId="50DBBF4E" w14:textId="38499D82" w:rsidR="00327693" w:rsidRPr="00955F1B" w:rsidRDefault="00327693" w:rsidP="00327693">
            <w:pPr>
              <w:pStyle w:val="Odstavec-dal"/>
              <w:ind w:firstLine="0"/>
              <w:rPr>
                <w:sz w:val="22"/>
                <w:szCs w:val="22"/>
                <w:lang w:val="en-US"/>
              </w:rPr>
            </w:pPr>
            <w:r w:rsidRPr="00955F1B">
              <w:rPr>
                <w:sz w:val="22"/>
                <w:szCs w:val="22"/>
                <w:lang w:val="en-US"/>
              </w:rPr>
              <w:t xml:space="preserve">0.07535   </w:t>
            </w:r>
          </w:p>
        </w:tc>
        <w:tc>
          <w:tcPr>
            <w:tcW w:w="1233" w:type="dxa"/>
            <w:tcBorders>
              <w:bottom w:val="nil"/>
            </w:tcBorders>
          </w:tcPr>
          <w:p w14:paraId="43FF6825" w14:textId="4C1DCD71" w:rsidR="00327693" w:rsidRPr="00955F1B" w:rsidRDefault="00327693" w:rsidP="00327693">
            <w:pPr>
              <w:pStyle w:val="Odstavec-dal"/>
              <w:ind w:firstLine="0"/>
              <w:rPr>
                <w:sz w:val="22"/>
                <w:szCs w:val="22"/>
                <w:lang w:val="en-US"/>
              </w:rPr>
            </w:pPr>
            <w:r w:rsidRPr="00955F1B">
              <w:rPr>
                <w:sz w:val="22"/>
                <w:szCs w:val="22"/>
                <w:lang w:val="en-US"/>
              </w:rPr>
              <w:t xml:space="preserve">0.2910   </w:t>
            </w:r>
          </w:p>
        </w:tc>
        <w:tc>
          <w:tcPr>
            <w:tcW w:w="1321" w:type="dxa"/>
            <w:tcBorders>
              <w:bottom w:val="nil"/>
            </w:tcBorders>
          </w:tcPr>
          <w:p w14:paraId="194704DB" w14:textId="6A36664C" w:rsidR="00327693" w:rsidRPr="00955F1B" w:rsidRDefault="00327693" w:rsidP="00327693">
            <w:pPr>
              <w:pStyle w:val="Odstavec-dal"/>
              <w:ind w:firstLine="0"/>
              <w:rPr>
                <w:sz w:val="22"/>
                <w:szCs w:val="22"/>
                <w:lang w:val="en-US"/>
              </w:rPr>
            </w:pPr>
            <w:r w:rsidRPr="00955F1B">
              <w:rPr>
                <w:sz w:val="22"/>
                <w:szCs w:val="22"/>
                <w:lang w:val="en-US"/>
              </w:rPr>
              <w:t xml:space="preserve">-0.04002   </w:t>
            </w:r>
          </w:p>
        </w:tc>
        <w:tc>
          <w:tcPr>
            <w:tcW w:w="1321" w:type="dxa"/>
            <w:tcBorders>
              <w:bottom w:val="nil"/>
            </w:tcBorders>
          </w:tcPr>
          <w:p w14:paraId="54920027" w14:textId="6F584CE6" w:rsidR="00327693" w:rsidRPr="00955F1B" w:rsidRDefault="00327693" w:rsidP="00327693">
            <w:pPr>
              <w:pStyle w:val="Odstavec-dal"/>
              <w:ind w:firstLine="0"/>
              <w:rPr>
                <w:sz w:val="22"/>
                <w:szCs w:val="22"/>
                <w:lang w:val="en-US"/>
              </w:rPr>
            </w:pPr>
            <w:r w:rsidRPr="00955F1B">
              <w:rPr>
                <w:sz w:val="22"/>
                <w:szCs w:val="22"/>
                <w:lang w:val="en-US"/>
              </w:rPr>
              <w:t xml:space="preserve">-0.2683   </w:t>
            </w:r>
          </w:p>
        </w:tc>
        <w:tc>
          <w:tcPr>
            <w:tcW w:w="1321" w:type="dxa"/>
            <w:tcBorders>
              <w:bottom w:val="nil"/>
            </w:tcBorders>
          </w:tcPr>
          <w:p w14:paraId="001CB3A9" w14:textId="298B00E0" w:rsidR="00327693" w:rsidRPr="00955F1B" w:rsidRDefault="00327693" w:rsidP="00327693">
            <w:pPr>
              <w:pStyle w:val="Odstavec-dal"/>
              <w:ind w:firstLine="0"/>
              <w:rPr>
                <w:sz w:val="22"/>
                <w:szCs w:val="22"/>
                <w:lang w:val="en-US"/>
              </w:rPr>
            </w:pPr>
            <w:r w:rsidRPr="00955F1B">
              <w:rPr>
                <w:sz w:val="22"/>
                <w:szCs w:val="22"/>
                <w:lang w:val="en-US"/>
              </w:rPr>
              <w:t xml:space="preserve">-0.07452   </w:t>
            </w:r>
          </w:p>
        </w:tc>
        <w:tc>
          <w:tcPr>
            <w:tcW w:w="1321" w:type="dxa"/>
            <w:tcBorders>
              <w:bottom w:val="nil"/>
            </w:tcBorders>
          </w:tcPr>
          <w:p w14:paraId="6825058D" w14:textId="54AD6BD0" w:rsidR="00327693" w:rsidRPr="00955F1B" w:rsidRDefault="00327693" w:rsidP="00327693">
            <w:pPr>
              <w:pStyle w:val="Odstavec-dal"/>
              <w:ind w:firstLine="0"/>
              <w:rPr>
                <w:sz w:val="22"/>
                <w:szCs w:val="22"/>
                <w:lang w:val="en-US"/>
              </w:rPr>
            </w:pPr>
            <w:r w:rsidRPr="00955F1B">
              <w:rPr>
                <w:sz w:val="22"/>
                <w:szCs w:val="22"/>
                <w:lang w:val="en-US"/>
              </w:rPr>
              <w:t xml:space="preserve">-0.09375   </w:t>
            </w:r>
          </w:p>
        </w:tc>
      </w:tr>
      <w:tr w:rsidR="00327693" w:rsidRPr="00955F1B" w14:paraId="71F11AD6" w14:textId="77777777" w:rsidTr="00E7062F">
        <w:trPr>
          <w:jc w:val="center"/>
        </w:trPr>
        <w:tc>
          <w:tcPr>
            <w:tcW w:w="2263" w:type="dxa"/>
            <w:tcBorders>
              <w:top w:val="nil"/>
            </w:tcBorders>
          </w:tcPr>
          <w:p w14:paraId="627D9D7A" w14:textId="77777777" w:rsidR="00327693" w:rsidRPr="00955F1B" w:rsidRDefault="00327693" w:rsidP="00327693">
            <w:pPr>
              <w:pStyle w:val="Odstavec-dal"/>
              <w:ind w:firstLine="0"/>
              <w:rPr>
                <w:rFonts w:eastAsia="Times New Roman"/>
                <w:i/>
                <w:iCs/>
                <w:color w:val="000000" w:themeColor="text1"/>
                <w:kern w:val="2"/>
                <w:sz w:val="22"/>
                <w:szCs w:val="22"/>
                <w:lang w:val="en-US" w:eastAsia="cs-CZ"/>
              </w:rPr>
            </w:pPr>
          </w:p>
        </w:tc>
        <w:tc>
          <w:tcPr>
            <w:tcW w:w="1333" w:type="dxa"/>
            <w:tcBorders>
              <w:top w:val="nil"/>
            </w:tcBorders>
          </w:tcPr>
          <w:p w14:paraId="080F37E7" w14:textId="1C0DED9F" w:rsidR="00327693" w:rsidRPr="00955F1B" w:rsidRDefault="00327693" w:rsidP="00327693">
            <w:pPr>
              <w:pStyle w:val="Odstavec-dal"/>
              <w:ind w:firstLine="0"/>
              <w:rPr>
                <w:sz w:val="22"/>
                <w:szCs w:val="22"/>
                <w:lang w:val="en-US"/>
              </w:rPr>
            </w:pPr>
            <w:r w:rsidRPr="00955F1B">
              <w:rPr>
                <w:sz w:val="22"/>
                <w:szCs w:val="22"/>
                <w:lang w:val="en-US"/>
              </w:rPr>
              <w:t>(0.2558)</w:t>
            </w:r>
          </w:p>
        </w:tc>
        <w:tc>
          <w:tcPr>
            <w:tcW w:w="1321" w:type="dxa"/>
            <w:tcBorders>
              <w:top w:val="nil"/>
            </w:tcBorders>
          </w:tcPr>
          <w:p w14:paraId="4AE03F95" w14:textId="5D61A52E" w:rsidR="00327693" w:rsidRPr="00955F1B" w:rsidRDefault="00327693" w:rsidP="00327693">
            <w:pPr>
              <w:pStyle w:val="Odstavec-dal"/>
              <w:ind w:firstLine="0"/>
              <w:rPr>
                <w:sz w:val="22"/>
                <w:szCs w:val="22"/>
                <w:lang w:val="en-US"/>
              </w:rPr>
            </w:pPr>
            <w:r w:rsidRPr="00955F1B">
              <w:rPr>
                <w:sz w:val="22"/>
                <w:szCs w:val="22"/>
                <w:lang w:val="en-US"/>
              </w:rPr>
              <w:t>(0.3171)</w:t>
            </w:r>
          </w:p>
        </w:tc>
        <w:tc>
          <w:tcPr>
            <w:tcW w:w="1233" w:type="dxa"/>
            <w:tcBorders>
              <w:top w:val="nil"/>
            </w:tcBorders>
          </w:tcPr>
          <w:p w14:paraId="56D777E5" w14:textId="1313ED37" w:rsidR="00327693" w:rsidRPr="00955F1B" w:rsidRDefault="00327693" w:rsidP="00327693">
            <w:pPr>
              <w:pStyle w:val="Odstavec-dal"/>
              <w:ind w:firstLine="0"/>
              <w:rPr>
                <w:sz w:val="22"/>
                <w:szCs w:val="22"/>
                <w:lang w:val="en-US"/>
              </w:rPr>
            </w:pPr>
            <w:r w:rsidRPr="00955F1B">
              <w:rPr>
                <w:sz w:val="22"/>
                <w:szCs w:val="22"/>
                <w:lang w:val="en-US"/>
              </w:rPr>
              <w:t>(0.2440)</w:t>
            </w:r>
          </w:p>
        </w:tc>
        <w:tc>
          <w:tcPr>
            <w:tcW w:w="1321" w:type="dxa"/>
            <w:tcBorders>
              <w:top w:val="nil"/>
            </w:tcBorders>
          </w:tcPr>
          <w:p w14:paraId="17F4067B" w14:textId="57EDBF79" w:rsidR="00327693" w:rsidRPr="00955F1B" w:rsidRDefault="00327693" w:rsidP="00327693">
            <w:pPr>
              <w:pStyle w:val="Odstavec-dal"/>
              <w:ind w:firstLine="0"/>
              <w:rPr>
                <w:sz w:val="22"/>
                <w:szCs w:val="22"/>
                <w:lang w:val="en-US"/>
              </w:rPr>
            </w:pPr>
            <w:r w:rsidRPr="00955F1B">
              <w:rPr>
                <w:sz w:val="22"/>
                <w:szCs w:val="22"/>
                <w:lang w:val="en-US"/>
              </w:rPr>
              <w:t>(0.2321)</w:t>
            </w:r>
          </w:p>
        </w:tc>
        <w:tc>
          <w:tcPr>
            <w:tcW w:w="1321" w:type="dxa"/>
            <w:tcBorders>
              <w:top w:val="nil"/>
            </w:tcBorders>
          </w:tcPr>
          <w:p w14:paraId="07A95DE0" w14:textId="6772B28D" w:rsidR="00327693" w:rsidRPr="00955F1B" w:rsidRDefault="00327693" w:rsidP="00327693">
            <w:pPr>
              <w:pStyle w:val="Odstavec-dal"/>
              <w:ind w:firstLine="0"/>
              <w:rPr>
                <w:sz w:val="22"/>
                <w:szCs w:val="22"/>
                <w:lang w:val="en-US"/>
              </w:rPr>
            </w:pPr>
            <w:r w:rsidRPr="00955F1B">
              <w:rPr>
                <w:sz w:val="22"/>
                <w:szCs w:val="22"/>
                <w:lang w:val="en-US"/>
              </w:rPr>
              <w:t>(0.2623)</w:t>
            </w:r>
          </w:p>
        </w:tc>
        <w:tc>
          <w:tcPr>
            <w:tcW w:w="1233" w:type="dxa"/>
            <w:tcBorders>
              <w:top w:val="nil"/>
            </w:tcBorders>
          </w:tcPr>
          <w:p w14:paraId="39201D4B" w14:textId="2E5F5286" w:rsidR="00327693" w:rsidRPr="00955F1B" w:rsidRDefault="00327693" w:rsidP="00327693">
            <w:pPr>
              <w:pStyle w:val="Odstavec-dal"/>
              <w:ind w:firstLine="0"/>
              <w:rPr>
                <w:sz w:val="22"/>
                <w:szCs w:val="22"/>
                <w:lang w:val="en-US"/>
              </w:rPr>
            </w:pPr>
            <w:r w:rsidRPr="00955F1B">
              <w:rPr>
                <w:sz w:val="22"/>
                <w:szCs w:val="22"/>
                <w:lang w:val="en-US"/>
              </w:rPr>
              <w:t>(0.2528)</w:t>
            </w:r>
          </w:p>
        </w:tc>
        <w:tc>
          <w:tcPr>
            <w:tcW w:w="1321" w:type="dxa"/>
            <w:tcBorders>
              <w:top w:val="nil"/>
            </w:tcBorders>
          </w:tcPr>
          <w:p w14:paraId="07830EE7" w14:textId="384B3AEB" w:rsidR="00327693" w:rsidRPr="00955F1B" w:rsidRDefault="00327693" w:rsidP="00327693">
            <w:pPr>
              <w:pStyle w:val="Odstavec-dal"/>
              <w:ind w:firstLine="0"/>
              <w:rPr>
                <w:sz w:val="22"/>
                <w:szCs w:val="22"/>
                <w:lang w:val="en-US"/>
              </w:rPr>
            </w:pPr>
            <w:r w:rsidRPr="00955F1B">
              <w:rPr>
                <w:sz w:val="22"/>
                <w:szCs w:val="22"/>
                <w:lang w:val="en-US"/>
              </w:rPr>
              <w:t>(0.2739)</w:t>
            </w:r>
          </w:p>
        </w:tc>
        <w:tc>
          <w:tcPr>
            <w:tcW w:w="1321" w:type="dxa"/>
            <w:tcBorders>
              <w:top w:val="nil"/>
            </w:tcBorders>
          </w:tcPr>
          <w:p w14:paraId="49DF740E" w14:textId="381831DA" w:rsidR="00327693" w:rsidRPr="00955F1B" w:rsidRDefault="00327693" w:rsidP="00327693">
            <w:pPr>
              <w:pStyle w:val="Odstavec-dal"/>
              <w:ind w:firstLine="0"/>
              <w:rPr>
                <w:sz w:val="22"/>
                <w:szCs w:val="22"/>
                <w:lang w:val="en-US"/>
              </w:rPr>
            </w:pPr>
            <w:r w:rsidRPr="00955F1B">
              <w:rPr>
                <w:sz w:val="22"/>
                <w:szCs w:val="22"/>
                <w:lang w:val="en-US"/>
              </w:rPr>
              <w:t>(0.2644)</w:t>
            </w:r>
          </w:p>
        </w:tc>
        <w:tc>
          <w:tcPr>
            <w:tcW w:w="1321" w:type="dxa"/>
            <w:tcBorders>
              <w:top w:val="nil"/>
            </w:tcBorders>
          </w:tcPr>
          <w:p w14:paraId="1C742982" w14:textId="133D594E" w:rsidR="00327693" w:rsidRPr="00955F1B" w:rsidRDefault="00327693" w:rsidP="00327693">
            <w:pPr>
              <w:pStyle w:val="Odstavec-dal"/>
              <w:ind w:firstLine="0"/>
              <w:rPr>
                <w:sz w:val="22"/>
                <w:szCs w:val="22"/>
                <w:lang w:val="en-US"/>
              </w:rPr>
            </w:pPr>
            <w:r w:rsidRPr="00955F1B">
              <w:rPr>
                <w:sz w:val="22"/>
                <w:szCs w:val="22"/>
                <w:lang w:val="en-US"/>
              </w:rPr>
              <w:t>(0.1564)</w:t>
            </w:r>
          </w:p>
        </w:tc>
        <w:tc>
          <w:tcPr>
            <w:tcW w:w="1321" w:type="dxa"/>
            <w:tcBorders>
              <w:top w:val="nil"/>
            </w:tcBorders>
          </w:tcPr>
          <w:p w14:paraId="2F6933B3" w14:textId="3397C866" w:rsidR="00327693" w:rsidRPr="00955F1B" w:rsidRDefault="00327693" w:rsidP="00327693">
            <w:pPr>
              <w:pStyle w:val="Odstavec-dal"/>
              <w:ind w:firstLine="0"/>
              <w:rPr>
                <w:sz w:val="22"/>
                <w:szCs w:val="22"/>
                <w:lang w:val="en-US"/>
              </w:rPr>
            </w:pPr>
            <w:r w:rsidRPr="00955F1B">
              <w:rPr>
                <w:sz w:val="22"/>
                <w:szCs w:val="22"/>
                <w:lang w:val="en-US"/>
              </w:rPr>
              <w:t>(0.2308)</w:t>
            </w:r>
          </w:p>
        </w:tc>
      </w:tr>
      <w:tr w:rsidR="00327693" w:rsidRPr="00955F1B" w14:paraId="349C63F5" w14:textId="77777777" w:rsidTr="00E7062F">
        <w:trPr>
          <w:jc w:val="center"/>
        </w:trPr>
        <w:tc>
          <w:tcPr>
            <w:tcW w:w="2263" w:type="dxa"/>
          </w:tcPr>
          <w:p w14:paraId="49442DFC" w14:textId="4C580AFA" w:rsidR="00327693" w:rsidRPr="00955F1B" w:rsidRDefault="00327693" w:rsidP="00327693">
            <w:pPr>
              <w:pStyle w:val="Odstavec-dal"/>
              <w:ind w:firstLine="0"/>
              <w:rPr>
                <w:rFonts w:eastAsia="Times New Roman"/>
                <w:i/>
                <w:iCs/>
                <w:color w:val="000000" w:themeColor="text1"/>
                <w:kern w:val="2"/>
                <w:sz w:val="22"/>
                <w:szCs w:val="22"/>
                <w:lang w:val="en-US" w:eastAsia="cs-CZ"/>
              </w:rPr>
            </w:pPr>
            <w:r w:rsidRPr="00955F1B">
              <w:rPr>
                <w:i/>
                <w:iCs/>
                <w:sz w:val="22"/>
                <w:szCs w:val="22"/>
                <w:lang w:val="en-US"/>
              </w:rPr>
              <w:t>n</w:t>
            </w:r>
            <w:r w:rsidR="008602B6" w:rsidRPr="00955F1B">
              <w:rPr>
                <w:i/>
                <w:iCs/>
                <w:sz w:val="22"/>
                <w:szCs w:val="22"/>
                <w:lang w:val="en-US"/>
              </w:rPr>
              <w:t xml:space="preserve"> </w:t>
            </w:r>
          </w:p>
        </w:tc>
        <w:tc>
          <w:tcPr>
            <w:tcW w:w="1333" w:type="dxa"/>
          </w:tcPr>
          <w:p w14:paraId="57A4FF14" w14:textId="60EFBA55" w:rsidR="00327693" w:rsidRPr="00955F1B" w:rsidRDefault="00327693" w:rsidP="00327693">
            <w:pPr>
              <w:pStyle w:val="Odstavec-dal"/>
              <w:ind w:firstLine="0"/>
              <w:rPr>
                <w:sz w:val="22"/>
                <w:szCs w:val="22"/>
                <w:lang w:val="en-US"/>
              </w:rPr>
            </w:pPr>
            <w:r w:rsidRPr="00955F1B">
              <w:rPr>
                <w:sz w:val="22"/>
                <w:szCs w:val="22"/>
                <w:lang w:val="en-US"/>
              </w:rPr>
              <w:t>1137</w:t>
            </w:r>
          </w:p>
        </w:tc>
        <w:tc>
          <w:tcPr>
            <w:tcW w:w="1321" w:type="dxa"/>
          </w:tcPr>
          <w:p w14:paraId="6FDA76A2" w14:textId="67CC4171" w:rsidR="00327693" w:rsidRPr="00955F1B" w:rsidRDefault="00327693" w:rsidP="00327693">
            <w:pPr>
              <w:pStyle w:val="Odstavec-dal"/>
              <w:ind w:firstLine="0"/>
              <w:rPr>
                <w:sz w:val="22"/>
                <w:szCs w:val="22"/>
                <w:lang w:val="en-US"/>
              </w:rPr>
            </w:pPr>
            <w:r w:rsidRPr="00955F1B">
              <w:rPr>
                <w:sz w:val="22"/>
                <w:szCs w:val="22"/>
                <w:lang w:val="en-US"/>
              </w:rPr>
              <w:t>1060</w:t>
            </w:r>
          </w:p>
        </w:tc>
        <w:tc>
          <w:tcPr>
            <w:tcW w:w="1233" w:type="dxa"/>
          </w:tcPr>
          <w:p w14:paraId="0A43286C" w14:textId="7E80074F" w:rsidR="00327693" w:rsidRPr="00955F1B" w:rsidRDefault="00327693" w:rsidP="00327693">
            <w:pPr>
              <w:pStyle w:val="Odstavec-dal"/>
              <w:ind w:firstLine="0"/>
              <w:rPr>
                <w:sz w:val="22"/>
                <w:szCs w:val="22"/>
                <w:lang w:val="en-US"/>
              </w:rPr>
            </w:pPr>
            <w:r w:rsidRPr="00955F1B">
              <w:rPr>
                <w:sz w:val="22"/>
                <w:szCs w:val="22"/>
                <w:lang w:val="en-US"/>
              </w:rPr>
              <w:t>1125</w:t>
            </w:r>
          </w:p>
        </w:tc>
        <w:tc>
          <w:tcPr>
            <w:tcW w:w="1321" w:type="dxa"/>
          </w:tcPr>
          <w:p w14:paraId="2B0612EC" w14:textId="231F7E76" w:rsidR="00327693" w:rsidRPr="00955F1B" w:rsidRDefault="00327693" w:rsidP="00327693">
            <w:pPr>
              <w:pStyle w:val="Odstavec-dal"/>
              <w:ind w:firstLine="0"/>
              <w:rPr>
                <w:sz w:val="22"/>
                <w:szCs w:val="22"/>
                <w:lang w:val="en-US"/>
              </w:rPr>
            </w:pPr>
            <w:r w:rsidRPr="00955F1B">
              <w:rPr>
                <w:sz w:val="22"/>
                <w:szCs w:val="22"/>
                <w:lang w:val="en-US"/>
              </w:rPr>
              <w:t>863</w:t>
            </w:r>
          </w:p>
        </w:tc>
        <w:tc>
          <w:tcPr>
            <w:tcW w:w="1321" w:type="dxa"/>
          </w:tcPr>
          <w:p w14:paraId="2310BB22" w14:textId="2F3CDD43" w:rsidR="00327693" w:rsidRPr="00955F1B" w:rsidRDefault="00327693" w:rsidP="00327693">
            <w:pPr>
              <w:pStyle w:val="Odstavec-dal"/>
              <w:ind w:firstLine="0"/>
              <w:rPr>
                <w:sz w:val="22"/>
                <w:szCs w:val="22"/>
                <w:lang w:val="en-US"/>
              </w:rPr>
            </w:pPr>
            <w:r w:rsidRPr="00955F1B">
              <w:rPr>
                <w:sz w:val="22"/>
                <w:szCs w:val="22"/>
                <w:lang w:val="en-US"/>
              </w:rPr>
              <w:t>843</w:t>
            </w:r>
          </w:p>
        </w:tc>
        <w:tc>
          <w:tcPr>
            <w:tcW w:w="1233" w:type="dxa"/>
          </w:tcPr>
          <w:p w14:paraId="359E62E9" w14:textId="19EDBCCB" w:rsidR="00327693" w:rsidRPr="00955F1B" w:rsidRDefault="00327693" w:rsidP="00327693">
            <w:pPr>
              <w:pStyle w:val="Odstavec-dal"/>
              <w:ind w:firstLine="0"/>
              <w:rPr>
                <w:sz w:val="22"/>
                <w:szCs w:val="22"/>
                <w:lang w:val="en-US"/>
              </w:rPr>
            </w:pPr>
            <w:r w:rsidRPr="00955F1B">
              <w:rPr>
                <w:sz w:val="22"/>
                <w:szCs w:val="22"/>
                <w:lang w:val="en-US"/>
              </w:rPr>
              <w:t>1108</w:t>
            </w:r>
          </w:p>
        </w:tc>
        <w:tc>
          <w:tcPr>
            <w:tcW w:w="1321" w:type="dxa"/>
          </w:tcPr>
          <w:p w14:paraId="53E7C132" w14:textId="20108A82" w:rsidR="00327693" w:rsidRPr="00955F1B" w:rsidRDefault="00327693" w:rsidP="00327693">
            <w:pPr>
              <w:pStyle w:val="Odstavec-dal"/>
              <w:ind w:firstLine="0"/>
              <w:rPr>
                <w:sz w:val="22"/>
                <w:szCs w:val="22"/>
                <w:lang w:val="en-US"/>
              </w:rPr>
            </w:pPr>
            <w:r w:rsidRPr="00955F1B">
              <w:rPr>
                <w:sz w:val="22"/>
                <w:szCs w:val="22"/>
                <w:lang w:val="en-US"/>
              </w:rPr>
              <w:t>1302</w:t>
            </w:r>
          </w:p>
        </w:tc>
        <w:tc>
          <w:tcPr>
            <w:tcW w:w="1321" w:type="dxa"/>
          </w:tcPr>
          <w:p w14:paraId="7CEB7DB1" w14:textId="40B934AF" w:rsidR="00327693" w:rsidRPr="00955F1B" w:rsidRDefault="00327693" w:rsidP="00327693">
            <w:pPr>
              <w:pStyle w:val="Odstavec-dal"/>
              <w:ind w:firstLine="0"/>
              <w:rPr>
                <w:sz w:val="22"/>
                <w:szCs w:val="22"/>
                <w:lang w:val="en-US"/>
              </w:rPr>
            </w:pPr>
            <w:r w:rsidRPr="00955F1B">
              <w:rPr>
                <w:sz w:val="22"/>
                <w:szCs w:val="22"/>
                <w:lang w:val="en-US"/>
              </w:rPr>
              <w:t>1456</w:t>
            </w:r>
          </w:p>
        </w:tc>
        <w:tc>
          <w:tcPr>
            <w:tcW w:w="1321" w:type="dxa"/>
          </w:tcPr>
          <w:p w14:paraId="7141EA08" w14:textId="1C27067A" w:rsidR="00327693" w:rsidRPr="00955F1B" w:rsidRDefault="00327693" w:rsidP="00327693">
            <w:pPr>
              <w:pStyle w:val="Odstavec-dal"/>
              <w:ind w:firstLine="0"/>
              <w:rPr>
                <w:sz w:val="22"/>
                <w:szCs w:val="22"/>
                <w:lang w:val="en-US"/>
              </w:rPr>
            </w:pPr>
            <w:r w:rsidRPr="00955F1B">
              <w:rPr>
                <w:sz w:val="22"/>
                <w:szCs w:val="22"/>
                <w:lang w:val="en-US"/>
              </w:rPr>
              <w:t>1416</w:t>
            </w:r>
          </w:p>
        </w:tc>
        <w:tc>
          <w:tcPr>
            <w:tcW w:w="1321" w:type="dxa"/>
          </w:tcPr>
          <w:p w14:paraId="08BC2321" w14:textId="20303530" w:rsidR="00327693" w:rsidRPr="00955F1B" w:rsidRDefault="00327693" w:rsidP="00327693">
            <w:pPr>
              <w:pStyle w:val="Odstavec-dal"/>
              <w:ind w:firstLine="0"/>
              <w:rPr>
                <w:sz w:val="22"/>
                <w:szCs w:val="22"/>
                <w:lang w:val="en-US"/>
              </w:rPr>
            </w:pPr>
            <w:r w:rsidRPr="00955F1B">
              <w:rPr>
                <w:sz w:val="22"/>
                <w:szCs w:val="22"/>
                <w:lang w:val="en-US"/>
              </w:rPr>
              <w:t>1377</w:t>
            </w:r>
          </w:p>
        </w:tc>
      </w:tr>
      <w:tr w:rsidR="00327693" w:rsidRPr="00955F1B" w14:paraId="255FC028" w14:textId="77777777" w:rsidTr="00E7062F">
        <w:trPr>
          <w:jc w:val="center"/>
        </w:trPr>
        <w:tc>
          <w:tcPr>
            <w:tcW w:w="2263" w:type="dxa"/>
          </w:tcPr>
          <w:p w14:paraId="6713D002" w14:textId="67FA1E74" w:rsidR="00327693" w:rsidRPr="00955F1B" w:rsidRDefault="00327693" w:rsidP="00327693">
            <w:pPr>
              <w:pStyle w:val="Odstavec-dal"/>
              <w:ind w:firstLine="0"/>
              <w:rPr>
                <w:rFonts w:eastAsia="Times New Roman"/>
                <w:i/>
                <w:iCs/>
                <w:color w:val="000000" w:themeColor="text1"/>
                <w:kern w:val="2"/>
                <w:sz w:val="22"/>
                <w:szCs w:val="22"/>
                <w:lang w:val="en-US" w:eastAsia="cs-CZ"/>
              </w:rPr>
            </w:pPr>
            <w:r w:rsidRPr="00955F1B">
              <w:rPr>
                <w:i/>
                <w:iCs/>
                <w:sz w:val="22"/>
                <w:szCs w:val="22"/>
                <w:lang w:val="en-US"/>
              </w:rPr>
              <w:t>R</w:t>
            </w:r>
            <w:r w:rsidRPr="00955F1B">
              <w:rPr>
                <w:i/>
                <w:iCs/>
                <w:sz w:val="22"/>
                <w:szCs w:val="22"/>
                <w:vertAlign w:val="superscript"/>
                <w:lang w:val="en-US"/>
              </w:rPr>
              <w:t>2</w:t>
            </w:r>
          </w:p>
        </w:tc>
        <w:tc>
          <w:tcPr>
            <w:tcW w:w="1333" w:type="dxa"/>
          </w:tcPr>
          <w:p w14:paraId="7E1FBAFC" w14:textId="7475351F" w:rsidR="00327693" w:rsidRPr="00955F1B" w:rsidRDefault="00327693" w:rsidP="00327693">
            <w:pPr>
              <w:pStyle w:val="Odstavec-dal"/>
              <w:ind w:firstLine="0"/>
              <w:rPr>
                <w:sz w:val="22"/>
                <w:szCs w:val="22"/>
                <w:lang w:val="en-US"/>
              </w:rPr>
            </w:pPr>
            <w:r w:rsidRPr="00955F1B">
              <w:rPr>
                <w:sz w:val="22"/>
                <w:szCs w:val="22"/>
                <w:lang w:val="en-US"/>
              </w:rPr>
              <w:t>0.1875</w:t>
            </w:r>
          </w:p>
        </w:tc>
        <w:tc>
          <w:tcPr>
            <w:tcW w:w="1321" w:type="dxa"/>
          </w:tcPr>
          <w:p w14:paraId="225542B8" w14:textId="4F83D96D" w:rsidR="00327693" w:rsidRPr="00955F1B" w:rsidRDefault="00327693" w:rsidP="00327693">
            <w:pPr>
              <w:pStyle w:val="Odstavec-dal"/>
              <w:ind w:firstLine="0"/>
              <w:rPr>
                <w:sz w:val="22"/>
                <w:szCs w:val="22"/>
                <w:lang w:val="en-US"/>
              </w:rPr>
            </w:pPr>
            <w:r w:rsidRPr="00955F1B">
              <w:rPr>
                <w:sz w:val="22"/>
                <w:szCs w:val="22"/>
                <w:lang w:val="en-US"/>
              </w:rPr>
              <w:t>0.3675</w:t>
            </w:r>
          </w:p>
        </w:tc>
        <w:tc>
          <w:tcPr>
            <w:tcW w:w="1233" w:type="dxa"/>
          </w:tcPr>
          <w:p w14:paraId="39469BDC" w14:textId="10A5589D" w:rsidR="00327693" w:rsidRPr="00955F1B" w:rsidRDefault="00327693" w:rsidP="00327693">
            <w:pPr>
              <w:pStyle w:val="Odstavec-dal"/>
              <w:ind w:firstLine="0"/>
              <w:rPr>
                <w:sz w:val="22"/>
                <w:szCs w:val="22"/>
                <w:lang w:val="en-US"/>
              </w:rPr>
            </w:pPr>
            <w:r w:rsidRPr="00955F1B">
              <w:rPr>
                <w:sz w:val="22"/>
                <w:szCs w:val="22"/>
                <w:lang w:val="en-US"/>
              </w:rPr>
              <w:t>0.3515</w:t>
            </w:r>
          </w:p>
        </w:tc>
        <w:tc>
          <w:tcPr>
            <w:tcW w:w="1321" w:type="dxa"/>
          </w:tcPr>
          <w:p w14:paraId="3BED5959" w14:textId="4D726983" w:rsidR="00327693" w:rsidRPr="00955F1B" w:rsidRDefault="00327693" w:rsidP="00327693">
            <w:pPr>
              <w:pStyle w:val="Odstavec-dal"/>
              <w:ind w:firstLine="0"/>
              <w:rPr>
                <w:sz w:val="22"/>
                <w:szCs w:val="22"/>
                <w:lang w:val="en-US"/>
              </w:rPr>
            </w:pPr>
            <w:r w:rsidRPr="00955F1B">
              <w:rPr>
                <w:sz w:val="22"/>
                <w:szCs w:val="22"/>
                <w:lang w:val="en-US"/>
              </w:rPr>
              <w:t>0.3416</w:t>
            </w:r>
          </w:p>
        </w:tc>
        <w:tc>
          <w:tcPr>
            <w:tcW w:w="1321" w:type="dxa"/>
          </w:tcPr>
          <w:p w14:paraId="1B897045" w14:textId="777A4233" w:rsidR="00327693" w:rsidRPr="00955F1B" w:rsidRDefault="00327693" w:rsidP="00327693">
            <w:pPr>
              <w:pStyle w:val="Odstavec-dal"/>
              <w:ind w:firstLine="0"/>
              <w:rPr>
                <w:sz w:val="22"/>
                <w:szCs w:val="22"/>
                <w:lang w:val="en-US"/>
              </w:rPr>
            </w:pPr>
            <w:r w:rsidRPr="00955F1B">
              <w:rPr>
                <w:sz w:val="22"/>
                <w:szCs w:val="22"/>
                <w:lang w:val="en-US"/>
              </w:rPr>
              <w:t>0.4552</w:t>
            </w:r>
          </w:p>
        </w:tc>
        <w:tc>
          <w:tcPr>
            <w:tcW w:w="1233" w:type="dxa"/>
          </w:tcPr>
          <w:p w14:paraId="37D951A2" w14:textId="5070709E" w:rsidR="00327693" w:rsidRPr="00955F1B" w:rsidRDefault="00327693" w:rsidP="00327693">
            <w:pPr>
              <w:pStyle w:val="Odstavec-dal"/>
              <w:ind w:firstLine="0"/>
              <w:rPr>
                <w:sz w:val="22"/>
                <w:szCs w:val="22"/>
                <w:lang w:val="en-US"/>
              </w:rPr>
            </w:pPr>
            <w:r w:rsidRPr="00955F1B">
              <w:rPr>
                <w:sz w:val="22"/>
                <w:szCs w:val="22"/>
                <w:lang w:val="en-US"/>
              </w:rPr>
              <w:t>0.4304</w:t>
            </w:r>
          </w:p>
        </w:tc>
        <w:tc>
          <w:tcPr>
            <w:tcW w:w="1321" w:type="dxa"/>
          </w:tcPr>
          <w:p w14:paraId="02A4BEBE" w14:textId="18455BA4" w:rsidR="00327693" w:rsidRPr="00955F1B" w:rsidRDefault="00327693" w:rsidP="00327693">
            <w:pPr>
              <w:pStyle w:val="Odstavec-dal"/>
              <w:ind w:firstLine="0"/>
              <w:rPr>
                <w:sz w:val="22"/>
                <w:szCs w:val="22"/>
                <w:lang w:val="en-US"/>
              </w:rPr>
            </w:pPr>
            <w:r w:rsidRPr="00955F1B">
              <w:rPr>
                <w:sz w:val="22"/>
                <w:szCs w:val="22"/>
                <w:lang w:val="en-US"/>
              </w:rPr>
              <w:t>0.4622</w:t>
            </w:r>
          </w:p>
        </w:tc>
        <w:tc>
          <w:tcPr>
            <w:tcW w:w="1321" w:type="dxa"/>
          </w:tcPr>
          <w:p w14:paraId="053630EE" w14:textId="511744EC" w:rsidR="00327693" w:rsidRPr="00955F1B" w:rsidRDefault="00327693" w:rsidP="00327693">
            <w:pPr>
              <w:pStyle w:val="Odstavec-dal"/>
              <w:ind w:firstLine="0"/>
              <w:rPr>
                <w:sz w:val="22"/>
                <w:szCs w:val="22"/>
                <w:lang w:val="en-US"/>
              </w:rPr>
            </w:pPr>
            <w:r w:rsidRPr="00955F1B">
              <w:rPr>
                <w:sz w:val="22"/>
                <w:szCs w:val="22"/>
                <w:lang w:val="en-US"/>
              </w:rPr>
              <w:t>0.4441</w:t>
            </w:r>
          </w:p>
        </w:tc>
        <w:tc>
          <w:tcPr>
            <w:tcW w:w="1321" w:type="dxa"/>
          </w:tcPr>
          <w:p w14:paraId="0AFFCCE5" w14:textId="04BBF2B2" w:rsidR="00327693" w:rsidRPr="00955F1B" w:rsidRDefault="00327693" w:rsidP="00327693">
            <w:pPr>
              <w:pStyle w:val="Odstavec-dal"/>
              <w:ind w:firstLine="0"/>
              <w:rPr>
                <w:sz w:val="22"/>
                <w:szCs w:val="22"/>
                <w:lang w:val="en-US"/>
              </w:rPr>
            </w:pPr>
            <w:r w:rsidRPr="00955F1B">
              <w:rPr>
                <w:sz w:val="22"/>
                <w:szCs w:val="22"/>
                <w:lang w:val="en-US"/>
              </w:rPr>
              <w:t>0.4105</w:t>
            </w:r>
          </w:p>
        </w:tc>
        <w:tc>
          <w:tcPr>
            <w:tcW w:w="1321" w:type="dxa"/>
          </w:tcPr>
          <w:p w14:paraId="12641AAB" w14:textId="395A4BCA" w:rsidR="00327693" w:rsidRPr="00955F1B" w:rsidRDefault="00327693" w:rsidP="00327693">
            <w:pPr>
              <w:pStyle w:val="Odstavec-dal"/>
              <w:ind w:firstLine="0"/>
              <w:rPr>
                <w:sz w:val="22"/>
                <w:szCs w:val="22"/>
                <w:lang w:val="en-US"/>
              </w:rPr>
            </w:pPr>
            <w:r w:rsidRPr="00955F1B">
              <w:rPr>
                <w:sz w:val="22"/>
                <w:szCs w:val="22"/>
                <w:lang w:val="en-US"/>
              </w:rPr>
              <w:t>0.4154</w:t>
            </w:r>
          </w:p>
        </w:tc>
      </w:tr>
      <w:tr w:rsidR="00327693" w:rsidRPr="00955F1B" w14:paraId="2FDB0848" w14:textId="77777777" w:rsidTr="00E7062F">
        <w:trPr>
          <w:jc w:val="center"/>
        </w:trPr>
        <w:tc>
          <w:tcPr>
            <w:tcW w:w="2263" w:type="dxa"/>
          </w:tcPr>
          <w:p w14:paraId="659F2AD7" w14:textId="016F4979" w:rsidR="00327693" w:rsidRPr="00955F1B" w:rsidRDefault="00327693" w:rsidP="00327693">
            <w:pPr>
              <w:pStyle w:val="Odstavec-dal"/>
              <w:ind w:firstLine="0"/>
              <w:rPr>
                <w:rFonts w:eastAsia="Times New Roman"/>
                <w:i/>
                <w:iCs/>
                <w:color w:val="000000" w:themeColor="text1"/>
                <w:kern w:val="2"/>
                <w:sz w:val="22"/>
                <w:szCs w:val="22"/>
                <w:lang w:val="en-US" w:eastAsia="cs-CZ"/>
              </w:rPr>
            </w:pPr>
            <w:proofErr w:type="spellStart"/>
            <w:r w:rsidRPr="00955F1B">
              <w:rPr>
                <w:i/>
                <w:iCs/>
                <w:sz w:val="22"/>
                <w:szCs w:val="22"/>
                <w:lang w:val="en-US"/>
              </w:rPr>
              <w:t>lnL</w:t>
            </w:r>
            <w:proofErr w:type="spellEnd"/>
          </w:p>
        </w:tc>
        <w:tc>
          <w:tcPr>
            <w:tcW w:w="1333" w:type="dxa"/>
          </w:tcPr>
          <w:p w14:paraId="263B5479" w14:textId="581A55E7" w:rsidR="00327693" w:rsidRPr="00955F1B" w:rsidRDefault="00327693" w:rsidP="00327693">
            <w:pPr>
              <w:pStyle w:val="Odstavec-dal"/>
              <w:ind w:firstLine="0"/>
              <w:rPr>
                <w:sz w:val="22"/>
                <w:szCs w:val="22"/>
                <w:lang w:val="en-US"/>
              </w:rPr>
            </w:pPr>
            <w:r w:rsidRPr="00955F1B">
              <w:rPr>
                <w:sz w:val="22"/>
                <w:szCs w:val="22"/>
                <w:lang w:val="en-US"/>
              </w:rPr>
              <w:t>-617.3</w:t>
            </w:r>
          </w:p>
        </w:tc>
        <w:tc>
          <w:tcPr>
            <w:tcW w:w="1321" w:type="dxa"/>
          </w:tcPr>
          <w:p w14:paraId="4D245BAE" w14:textId="055E70BD" w:rsidR="00327693" w:rsidRPr="00955F1B" w:rsidRDefault="00327693" w:rsidP="00327693">
            <w:pPr>
              <w:pStyle w:val="Odstavec-dal"/>
              <w:ind w:firstLine="0"/>
              <w:rPr>
                <w:sz w:val="22"/>
                <w:szCs w:val="22"/>
                <w:lang w:val="en-US"/>
              </w:rPr>
            </w:pPr>
            <w:r w:rsidRPr="00955F1B">
              <w:rPr>
                <w:sz w:val="22"/>
                <w:szCs w:val="22"/>
                <w:lang w:val="en-US"/>
              </w:rPr>
              <w:t>-458.7</w:t>
            </w:r>
          </w:p>
        </w:tc>
        <w:tc>
          <w:tcPr>
            <w:tcW w:w="1233" w:type="dxa"/>
          </w:tcPr>
          <w:p w14:paraId="04047DEA" w14:textId="32453CB4" w:rsidR="00327693" w:rsidRPr="00955F1B" w:rsidRDefault="00327693" w:rsidP="00327693">
            <w:pPr>
              <w:pStyle w:val="Odstavec-dal"/>
              <w:ind w:firstLine="0"/>
              <w:rPr>
                <w:sz w:val="22"/>
                <w:szCs w:val="22"/>
                <w:lang w:val="en-US"/>
              </w:rPr>
            </w:pPr>
            <w:r w:rsidRPr="00955F1B">
              <w:rPr>
                <w:sz w:val="22"/>
                <w:szCs w:val="22"/>
                <w:lang w:val="en-US"/>
              </w:rPr>
              <w:t>-488.5</w:t>
            </w:r>
          </w:p>
        </w:tc>
        <w:tc>
          <w:tcPr>
            <w:tcW w:w="1321" w:type="dxa"/>
          </w:tcPr>
          <w:p w14:paraId="06DE051F" w14:textId="64D61585" w:rsidR="00327693" w:rsidRPr="00955F1B" w:rsidRDefault="00327693" w:rsidP="00327693">
            <w:pPr>
              <w:pStyle w:val="Odstavec-dal"/>
              <w:ind w:firstLine="0"/>
              <w:rPr>
                <w:sz w:val="22"/>
                <w:szCs w:val="22"/>
                <w:lang w:val="en-US"/>
              </w:rPr>
            </w:pPr>
            <w:r w:rsidRPr="00955F1B">
              <w:rPr>
                <w:sz w:val="22"/>
                <w:szCs w:val="22"/>
                <w:lang w:val="en-US"/>
              </w:rPr>
              <w:t>-384.1</w:t>
            </w:r>
          </w:p>
        </w:tc>
        <w:tc>
          <w:tcPr>
            <w:tcW w:w="1321" w:type="dxa"/>
          </w:tcPr>
          <w:p w14:paraId="0E7720C0" w14:textId="0F31D436" w:rsidR="00327693" w:rsidRPr="00955F1B" w:rsidRDefault="00327693" w:rsidP="00327693">
            <w:pPr>
              <w:pStyle w:val="Odstavec-dal"/>
              <w:ind w:firstLine="0"/>
              <w:rPr>
                <w:sz w:val="22"/>
                <w:szCs w:val="22"/>
                <w:lang w:val="en-US"/>
              </w:rPr>
            </w:pPr>
            <w:r w:rsidRPr="00955F1B">
              <w:rPr>
                <w:sz w:val="22"/>
                <w:szCs w:val="22"/>
                <w:lang w:val="en-US"/>
              </w:rPr>
              <w:t>-318.3</w:t>
            </w:r>
          </w:p>
        </w:tc>
        <w:tc>
          <w:tcPr>
            <w:tcW w:w="1233" w:type="dxa"/>
          </w:tcPr>
          <w:p w14:paraId="34390C51" w14:textId="049D3212" w:rsidR="00327693" w:rsidRPr="00955F1B" w:rsidRDefault="00327693" w:rsidP="00327693">
            <w:pPr>
              <w:pStyle w:val="Odstavec-dal"/>
              <w:ind w:firstLine="0"/>
              <w:rPr>
                <w:sz w:val="22"/>
                <w:szCs w:val="22"/>
                <w:lang w:val="en-US"/>
              </w:rPr>
            </w:pPr>
            <w:r w:rsidRPr="00955F1B">
              <w:rPr>
                <w:sz w:val="22"/>
                <w:szCs w:val="22"/>
                <w:lang w:val="en-US"/>
              </w:rPr>
              <w:t>-437.2</w:t>
            </w:r>
          </w:p>
        </w:tc>
        <w:tc>
          <w:tcPr>
            <w:tcW w:w="1321" w:type="dxa"/>
          </w:tcPr>
          <w:p w14:paraId="0B3018DB" w14:textId="271D9064" w:rsidR="00327693" w:rsidRPr="00955F1B" w:rsidRDefault="00327693" w:rsidP="00327693">
            <w:pPr>
              <w:pStyle w:val="Odstavec-dal"/>
              <w:ind w:firstLine="0"/>
              <w:rPr>
                <w:sz w:val="22"/>
                <w:szCs w:val="22"/>
                <w:lang w:val="en-US"/>
              </w:rPr>
            </w:pPr>
            <w:r w:rsidRPr="00955F1B">
              <w:rPr>
                <w:sz w:val="22"/>
                <w:szCs w:val="22"/>
                <w:lang w:val="en-US"/>
              </w:rPr>
              <w:t>-485.3</w:t>
            </w:r>
          </w:p>
        </w:tc>
        <w:tc>
          <w:tcPr>
            <w:tcW w:w="1321" w:type="dxa"/>
          </w:tcPr>
          <w:p w14:paraId="4F363863" w14:textId="6A5E0928" w:rsidR="00327693" w:rsidRPr="00955F1B" w:rsidRDefault="00327693" w:rsidP="00327693">
            <w:pPr>
              <w:pStyle w:val="Odstavec-dal"/>
              <w:ind w:firstLine="0"/>
              <w:rPr>
                <w:sz w:val="22"/>
                <w:szCs w:val="22"/>
                <w:lang w:val="en-US"/>
              </w:rPr>
            </w:pPr>
            <w:r w:rsidRPr="00955F1B">
              <w:rPr>
                <w:sz w:val="22"/>
                <w:szCs w:val="22"/>
                <w:lang w:val="en-US"/>
              </w:rPr>
              <w:t>-560.3</w:t>
            </w:r>
          </w:p>
        </w:tc>
        <w:tc>
          <w:tcPr>
            <w:tcW w:w="1321" w:type="dxa"/>
          </w:tcPr>
          <w:p w14:paraId="6E1E1BF5" w14:textId="34923AAB" w:rsidR="00327693" w:rsidRPr="00955F1B" w:rsidRDefault="00327693" w:rsidP="00327693">
            <w:pPr>
              <w:pStyle w:val="Odstavec-dal"/>
              <w:ind w:firstLine="0"/>
              <w:rPr>
                <w:sz w:val="22"/>
                <w:szCs w:val="22"/>
                <w:lang w:val="en-US"/>
              </w:rPr>
            </w:pPr>
            <w:r w:rsidRPr="00955F1B">
              <w:rPr>
                <w:sz w:val="22"/>
                <w:szCs w:val="22"/>
                <w:lang w:val="en-US"/>
              </w:rPr>
              <w:t>-569.6</w:t>
            </w:r>
          </w:p>
        </w:tc>
        <w:tc>
          <w:tcPr>
            <w:tcW w:w="1321" w:type="dxa"/>
          </w:tcPr>
          <w:p w14:paraId="142378B9" w14:textId="68E1849D" w:rsidR="00327693" w:rsidRPr="00955F1B" w:rsidRDefault="00327693" w:rsidP="00327693">
            <w:pPr>
              <w:pStyle w:val="Odstavec-dal"/>
              <w:ind w:firstLine="0"/>
              <w:rPr>
                <w:sz w:val="22"/>
                <w:szCs w:val="22"/>
                <w:lang w:val="en-US"/>
              </w:rPr>
            </w:pPr>
            <w:r w:rsidRPr="00955F1B">
              <w:rPr>
                <w:sz w:val="22"/>
                <w:szCs w:val="22"/>
                <w:lang w:val="en-US"/>
              </w:rPr>
              <w:t>-497.0</w:t>
            </w:r>
          </w:p>
        </w:tc>
      </w:tr>
    </w:tbl>
    <w:p w14:paraId="120420D6" w14:textId="3E6DFE10" w:rsidR="00806176" w:rsidRPr="00955F1B" w:rsidRDefault="00037585" w:rsidP="009D3768">
      <w:pPr>
        <w:spacing w:line="240" w:lineRule="auto"/>
        <w:ind w:left="-680"/>
        <w:rPr>
          <w:i/>
          <w:iCs/>
          <w:sz w:val="20"/>
          <w:szCs w:val="20"/>
          <w:vertAlign w:val="superscript"/>
          <w:lang w:val="en-US"/>
        </w:rPr>
        <w:sectPr w:rsidR="00806176" w:rsidRPr="00955F1B" w:rsidSect="00DA046E">
          <w:pgSz w:w="16838" w:h="11906" w:orient="landscape"/>
          <w:pgMar w:top="1417" w:right="1417" w:bottom="1417" w:left="1417" w:header="708" w:footer="708" w:gutter="0"/>
          <w:cols w:space="708"/>
          <w:docGrid w:linePitch="360"/>
        </w:sectPr>
      </w:pPr>
      <w:r w:rsidRPr="00955F1B">
        <w:rPr>
          <w:sz w:val="20"/>
          <w:szCs w:val="20"/>
          <w:lang w:val="en-US"/>
        </w:rPr>
        <w:t>Note: S</w:t>
      </w:r>
      <w:r w:rsidR="00806176" w:rsidRPr="00955F1B">
        <w:rPr>
          <w:sz w:val="20"/>
          <w:szCs w:val="20"/>
          <w:lang w:val="en-US"/>
        </w:rPr>
        <w:t xml:space="preserve">tandard errors </w:t>
      </w:r>
      <w:r w:rsidRPr="00955F1B">
        <w:rPr>
          <w:sz w:val="20"/>
          <w:szCs w:val="20"/>
          <w:lang w:val="en-US"/>
        </w:rPr>
        <w:t xml:space="preserve">clustered by district </w:t>
      </w:r>
      <w:r w:rsidR="00806176" w:rsidRPr="00955F1B">
        <w:rPr>
          <w:sz w:val="20"/>
          <w:szCs w:val="20"/>
          <w:lang w:val="en-US"/>
        </w:rPr>
        <w:t xml:space="preserve">in parentheses. * </w:t>
      </w:r>
      <w:r w:rsidR="00477AB8" w:rsidRPr="00955F1B">
        <w:rPr>
          <w:sz w:val="20"/>
          <w:szCs w:val="20"/>
          <w:lang w:val="en-US"/>
        </w:rPr>
        <w:t>Significant</w:t>
      </w:r>
      <w:r w:rsidR="00806176" w:rsidRPr="00955F1B">
        <w:rPr>
          <w:sz w:val="20"/>
          <w:szCs w:val="20"/>
          <w:lang w:val="en-US"/>
        </w:rPr>
        <w:t xml:space="preserve"> at the 10 percent level, ** significant at the 5 percent level, *** significant at the 1 percent level.</w:t>
      </w:r>
      <w:r w:rsidR="00787638" w:rsidRPr="00955F1B">
        <w:rPr>
          <w:sz w:val="20"/>
          <w:szCs w:val="20"/>
          <w:lang w:val="en-US"/>
        </w:rPr>
        <w:t xml:space="preserve"> Missing or incomplete observations dropped. </w:t>
      </w:r>
      <w:r w:rsidR="00B40E32" w:rsidRPr="00955F1B">
        <w:rPr>
          <w:sz w:val="20"/>
          <w:szCs w:val="20"/>
          <w:lang w:val="en-US"/>
        </w:rPr>
        <w:t>Blanks</w:t>
      </w:r>
      <w:r w:rsidR="00787638" w:rsidRPr="00955F1B">
        <w:rPr>
          <w:sz w:val="20"/>
          <w:szCs w:val="20"/>
          <w:lang w:val="en-US"/>
        </w:rPr>
        <w:t xml:space="preserve"> </w:t>
      </w:r>
      <w:r w:rsidR="00B40E32" w:rsidRPr="00955F1B">
        <w:rPr>
          <w:sz w:val="20"/>
          <w:szCs w:val="20"/>
          <w:lang w:val="en-US"/>
        </w:rPr>
        <w:t>due to missing</w:t>
      </w:r>
      <w:r w:rsidR="00787638" w:rsidRPr="00955F1B">
        <w:rPr>
          <w:sz w:val="20"/>
          <w:szCs w:val="20"/>
          <w:lang w:val="en-US"/>
        </w:rPr>
        <w:t xml:space="preserve"> data. Reference categories:</w:t>
      </w:r>
      <w:r w:rsidR="00480768" w:rsidRPr="00955F1B">
        <w:rPr>
          <w:sz w:val="20"/>
          <w:szCs w:val="20"/>
          <w:lang w:val="en-US"/>
        </w:rPr>
        <w:t xml:space="preserve"> </w:t>
      </w:r>
      <w:r w:rsidR="00477AB8" w:rsidRPr="00955F1B">
        <w:rPr>
          <w:sz w:val="20"/>
          <w:szCs w:val="20"/>
          <w:lang w:val="en-US"/>
        </w:rPr>
        <w:t>center</w:t>
      </w:r>
      <w:r w:rsidR="00480768" w:rsidRPr="00955F1B">
        <w:rPr>
          <w:sz w:val="20"/>
          <w:szCs w:val="20"/>
          <w:lang w:val="en-US"/>
        </w:rPr>
        <w:t xml:space="preserve"> of the political spectrum,</w:t>
      </w:r>
      <w:r w:rsidR="00787638" w:rsidRPr="00955F1B">
        <w:rPr>
          <w:sz w:val="20"/>
          <w:szCs w:val="20"/>
          <w:lang w:val="en-US"/>
        </w:rPr>
        <w:t xml:space="preserve"> elementary education, age 18-29, small town.</w:t>
      </w:r>
      <w:r w:rsidR="00806176" w:rsidRPr="00955F1B">
        <w:rPr>
          <w:sz w:val="20"/>
          <w:szCs w:val="20"/>
          <w:lang w:val="en-US"/>
        </w:rPr>
        <w:t xml:space="preserve"> </w:t>
      </w:r>
      <w:r w:rsidR="00806176" w:rsidRPr="00955F1B">
        <w:rPr>
          <w:i/>
          <w:iCs/>
          <w:sz w:val="20"/>
          <w:szCs w:val="20"/>
          <w:lang w:val="en-US"/>
        </w:rPr>
        <w:t>R</w:t>
      </w:r>
      <w:r w:rsidR="00806176" w:rsidRPr="00955F1B">
        <w:rPr>
          <w:i/>
          <w:iCs/>
          <w:sz w:val="20"/>
          <w:szCs w:val="20"/>
          <w:vertAlign w:val="superscript"/>
          <w:lang w:val="en-US"/>
        </w:rPr>
        <w:t>2</w:t>
      </w:r>
      <w:r w:rsidR="00806176" w:rsidRPr="00955F1B">
        <w:rPr>
          <w:sz w:val="20"/>
          <w:szCs w:val="20"/>
          <w:lang w:val="en-US"/>
        </w:rPr>
        <w:t xml:space="preserve"> is McFadden</w:t>
      </w:r>
      <w:r w:rsidR="00AB2234" w:rsidRPr="00955F1B">
        <w:rPr>
          <w:sz w:val="20"/>
          <w:szCs w:val="20"/>
          <w:lang w:val="en-US"/>
        </w:rPr>
        <w:t>’</w:t>
      </w:r>
      <w:r w:rsidR="00806176" w:rsidRPr="00955F1B">
        <w:rPr>
          <w:sz w:val="20"/>
          <w:szCs w:val="20"/>
          <w:lang w:val="en-US"/>
        </w:rPr>
        <w:t>s pseudo-R</w:t>
      </w:r>
      <w:r w:rsidR="00806176" w:rsidRPr="00955F1B">
        <w:rPr>
          <w:sz w:val="20"/>
          <w:szCs w:val="20"/>
          <w:vertAlign w:val="superscript"/>
          <w:lang w:val="en-US"/>
        </w:rPr>
        <w:t>2</w:t>
      </w:r>
      <w:r w:rsidR="00DC3B03" w:rsidRPr="00955F1B">
        <w:rPr>
          <w:sz w:val="20"/>
          <w:szCs w:val="20"/>
          <w:lang w:val="en-US"/>
        </w:rPr>
        <w:t>.</w:t>
      </w:r>
    </w:p>
    <w:p w14:paraId="17CDF54C" w14:textId="4F2E2F92" w:rsidR="008010D8" w:rsidRPr="00955F1B" w:rsidRDefault="008010D8" w:rsidP="002A21C0">
      <w:pPr>
        <w:pStyle w:val="Nadpis3"/>
        <w:rPr>
          <w:rFonts w:ascii="Times New Roman" w:hAnsi="Times New Roman" w:cs="Times New Roman"/>
          <w:color w:val="auto"/>
          <w:lang w:val="en-US"/>
        </w:rPr>
      </w:pPr>
      <w:r w:rsidRPr="00955F1B">
        <w:rPr>
          <w:rFonts w:ascii="Times New Roman" w:hAnsi="Times New Roman" w:cs="Times New Roman"/>
          <w:color w:val="auto"/>
          <w:lang w:val="en-US"/>
        </w:rPr>
        <w:lastRenderedPageBreak/>
        <w:t>Factors positively influencing</w:t>
      </w:r>
      <w:r w:rsidR="00A9053F" w:rsidRPr="00955F1B">
        <w:rPr>
          <w:rFonts w:ascii="Times New Roman" w:hAnsi="Times New Roman" w:cs="Times New Roman"/>
          <w:color w:val="auto"/>
          <w:lang w:val="en-US"/>
        </w:rPr>
        <w:t xml:space="preserve"> </w:t>
      </w:r>
      <w:r w:rsidRPr="00955F1B">
        <w:rPr>
          <w:rFonts w:ascii="Times New Roman" w:hAnsi="Times New Roman" w:cs="Times New Roman"/>
          <w:color w:val="auto"/>
          <w:lang w:val="en-US"/>
        </w:rPr>
        <w:t>public support</w:t>
      </w:r>
    </w:p>
    <w:p w14:paraId="4B294C71" w14:textId="3A05B5A0" w:rsidR="00C527E2" w:rsidRPr="00955F1B" w:rsidRDefault="00725252" w:rsidP="00A40CF6">
      <w:pPr>
        <w:pStyle w:val="Odstavec-dal"/>
        <w:ind w:firstLine="0"/>
        <w:rPr>
          <w:lang w:val="en-US"/>
        </w:rPr>
      </w:pPr>
      <w:r w:rsidRPr="00955F1B">
        <w:rPr>
          <w:lang w:val="en-US"/>
        </w:rPr>
        <w:t>First</w:t>
      </w:r>
      <w:r w:rsidR="00C527E2" w:rsidRPr="00955F1B">
        <w:rPr>
          <w:lang w:val="en-US"/>
        </w:rPr>
        <w:t>,</w:t>
      </w:r>
      <w:r w:rsidR="001C6C4D" w:rsidRPr="00955F1B">
        <w:rPr>
          <w:lang w:val="en-US"/>
        </w:rPr>
        <w:t xml:space="preserve"> </w:t>
      </w:r>
      <w:r w:rsidR="009C7420" w:rsidRPr="00955F1B">
        <w:rPr>
          <w:lang w:val="en-US"/>
        </w:rPr>
        <w:t xml:space="preserve">to be satisfied with transition, </w:t>
      </w:r>
      <w:r w:rsidR="000B36E3" w:rsidRPr="00955F1B">
        <w:rPr>
          <w:lang w:val="en-US"/>
        </w:rPr>
        <w:t>the pace of the reforms</w:t>
      </w:r>
      <w:r w:rsidR="00993189" w:rsidRPr="00955F1B">
        <w:rPr>
          <w:lang w:val="en-US"/>
        </w:rPr>
        <w:t xml:space="preserve"> mus</w:t>
      </w:r>
      <w:r w:rsidR="00423EAE" w:rsidRPr="00955F1B">
        <w:rPr>
          <w:lang w:val="en-US"/>
        </w:rPr>
        <w:t>t</w:t>
      </w:r>
      <w:r w:rsidR="00993189" w:rsidRPr="00955F1B">
        <w:rPr>
          <w:lang w:val="en-US"/>
        </w:rPr>
        <w:t xml:space="preserve"> be perceived as</w:t>
      </w:r>
      <w:r w:rsidR="000B36E3" w:rsidRPr="00955F1B">
        <w:rPr>
          <w:lang w:val="en-US"/>
        </w:rPr>
        <w:t xml:space="preserve"> appropriate and desirable</w:t>
      </w:r>
      <w:r w:rsidR="00E5445A" w:rsidRPr="00955F1B">
        <w:rPr>
          <w:lang w:val="en-US"/>
        </w:rPr>
        <w:t xml:space="preserve"> (not to</w:t>
      </w:r>
      <w:r w:rsidR="008602B6" w:rsidRPr="00955F1B">
        <w:rPr>
          <w:lang w:val="en-US"/>
        </w:rPr>
        <w:t>o</w:t>
      </w:r>
      <w:r w:rsidR="00E5445A" w:rsidRPr="00955F1B">
        <w:rPr>
          <w:lang w:val="en-US"/>
        </w:rPr>
        <w:t xml:space="preserve"> slow nor </w:t>
      </w:r>
      <w:r w:rsidR="008602B6" w:rsidRPr="00955F1B">
        <w:rPr>
          <w:lang w:val="en-US"/>
        </w:rPr>
        <w:t>too</w:t>
      </w:r>
      <w:r w:rsidR="00E5445A" w:rsidRPr="00955F1B">
        <w:rPr>
          <w:lang w:val="en-US"/>
        </w:rPr>
        <w:t xml:space="preserve"> quick)</w:t>
      </w:r>
      <w:r w:rsidR="00EE069E" w:rsidRPr="00955F1B">
        <w:rPr>
          <w:lang w:val="en-US"/>
        </w:rPr>
        <w:t xml:space="preserve"> as it determines how the inevitable costs connected with transition will be distributed over time</w:t>
      </w:r>
      <w:r w:rsidR="00C527E2" w:rsidRPr="00955F1B">
        <w:rPr>
          <w:lang w:val="en-US"/>
        </w:rPr>
        <w:t xml:space="preserve">. </w:t>
      </w:r>
      <w:r w:rsidR="19B27D55" w:rsidRPr="00955F1B">
        <w:rPr>
          <w:lang w:val="en-US"/>
        </w:rPr>
        <w:t>The coefficient estimates of the</w:t>
      </w:r>
      <w:r w:rsidR="00C527E2" w:rsidRPr="00955F1B">
        <w:rPr>
          <w:lang w:val="en-US"/>
        </w:rPr>
        <w:t xml:space="preserve"> </w:t>
      </w:r>
      <w:r w:rsidR="00C527E2" w:rsidRPr="00955F1B">
        <w:rPr>
          <w:i/>
          <w:iCs/>
          <w:lang w:val="en-US"/>
        </w:rPr>
        <w:t>pace</w:t>
      </w:r>
      <w:r w:rsidR="00C527E2" w:rsidRPr="00955F1B">
        <w:rPr>
          <w:lang w:val="en-US"/>
        </w:rPr>
        <w:t xml:space="preserve"> </w:t>
      </w:r>
      <w:r w:rsidR="19B27D55" w:rsidRPr="00955F1B">
        <w:rPr>
          <w:lang w:val="en-US"/>
        </w:rPr>
        <w:t xml:space="preserve">variable </w:t>
      </w:r>
      <w:r w:rsidR="000A0BF6" w:rsidRPr="00955F1B">
        <w:rPr>
          <w:lang w:val="en-US"/>
        </w:rPr>
        <w:t>are</w:t>
      </w:r>
      <w:r w:rsidR="19B27D55" w:rsidRPr="00955F1B">
        <w:rPr>
          <w:lang w:val="en-US"/>
        </w:rPr>
        <w:t xml:space="preserve"> positively correlated with the support for transition and </w:t>
      </w:r>
      <w:r w:rsidR="00C527E2" w:rsidRPr="00955F1B">
        <w:rPr>
          <w:lang w:val="en-US"/>
        </w:rPr>
        <w:t xml:space="preserve">is statistically significant throughout the whole period. </w:t>
      </w:r>
      <w:r w:rsidR="19B27D55" w:rsidRPr="00955F1B">
        <w:rPr>
          <w:lang w:val="en-US"/>
        </w:rPr>
        <w:t xml:space="preserve">Therefore, </w:t>
      </w:r>
      <w:r w:rsidR="00C527E2" w:rsidRPr="00955F1B">
        <w:rPr>
          <w:lang w:val="en-US"/>
        </w:rPr>
        <w:t xml:space="preserve">respondents </w:t>
      </w:r>
      <w:r w:rsidR="00981CB6" w:rsidRPr="00955F1B">
        <w:rPr>
          <w:lang w:val="en-US"/>
        </w:rPr>
        <w:t xml:space="preserve">who stated </w:t>
      </w:r>
      <w:r w:rsidR="00C527E2" w:rsidRPr="00955F1B">
        <w:rPr>
          <w:lang w:val="en-US"/>
        </w:rPr>
        <w:t xml:space="preserve">that the reform </w:t>
      </w:r>
      <w:r w:rsidR="00981CB6" w:rsidRPr="00955F1B">
        <w:rPr>
          <w:lang w:val="en-US"/>
        </w:rPr>
        <w:t>was</w:t>
      </w:r>
      <w:r w:rsidR="00C527E2" w:rsidRPr="00955F1B">
        <w:rPr>
          <w:lang w:val="en-US"/>
        </w:rPr>
        <w:t xml:space="preserve"> being implemented at </w:t>
      </w:r>
      <w:r w:rsidR="19B27D55" w:rsidRPr="00955F1B">
        <w:rPr>
          <w:lang w:val="en-US"/>
        </w:rPr>
        <w:t>an appropriate</w:t>
      </w:r>
      <w:r w:rsidR="005C60D5" w:rsidRPr="00955F1B">
        <w:rPr>
          <w:lang w:val="en-US"/>
        </w:rPr>
        <w:t xml:space="preserve"> </w:t>
      </w:r>
      <w:r w:rsidR="005C60D5" w:rsidRPr="00C97B13">
        <w:rPr>
          <w:lang w:val="en-US"/>
        </w:rPr>
        <w:t>pace</w:t>
      </w:r>
      <w:r w:rsidR="00E75170" w:rsidRPr="00C97B13">
        <w:rPr>
          <w:lang w:val="en-US"/>
        </w:rPr>
        <w:t xml:space="preserve"> (neither to fast nor to slow)</w:t>
      </w:r>
      <w:r w:rsidR="00C527E2" w:rsidRPr="00955F1B">
        <w:rPr>
          <w:lang w:val="en-US"/>
        </w:rPr>
        <w:t xml:space="preserve"> tend</w:t>
      </w:r>
      <w:r w:rsidR="00981CB6" w:rsidRPr="00955F1B">
        <w:rPr>
          <w:lang w:val="en-US"/>
        </w:rPr>
        <w:t>ed</w:t>
      </w:r>
      <w:r w:rsidR="00C527E2" w:rsidRPr="00955F1B">
        <w:rPr>
          <w:lang w:val="en-US"/>
        </w:rPr>
        <w:t xml:space="preserve"> to be more supportive of transition</w:t>
      </w:r>
      <w:r w:rsidR="62F694C1" w:rsidRPr="00955F1B">
        <w:rPr>
          <w:lang w:val="en-US"/>
        </w:rPr>
        <w:t>.</w:t>
      </w:r>
      <w:r w:rsidR="000A0BF6" w:rsidRPr="00955F1B">
        <w:rPr>
          <w:lang w:val="en-US"/>
        </w:rPr>
        <w:t xml:space="preserve"> </w:t>
      </w:r>
    </w:p>
    <w:p w14:paraId="38956285" w14:textId="2E0E64AB" w:rsidR="00C7729B" w:rsidRPr="00955F1B" w:rsidRDefault="19B27D55" w:rsidP="00A40CF6">
      <w:pPr>
        <w:pStyle w:val="Odstavec-dal"/>
        <w:ind w:firstLine="426"/>
        <w:rPr>
          <w:highlight w:val="green"/>
          <w:lang w:val="en-US"/>
        </w:rPr>
      </w:pPr>
      <w:r w:rsidRPr="00955F1B">
        <w:rPr>
          <w:lang w:val="en-US"/>
        </w:rPr>
        <w:t xml:space="preserve">A positive correlation and strong statistical significance </w:t>
      </w:r>
      <w:r w:rsidR="007B7653" w:rsidRPr="00955F1B">
        <w:rPr>
          <w:lang w:val="en-US"/>
        </w:rPr>
        <w:t xml:space="preserve">can </w:t>
      </w:r>
      <w:r w:rsidR="19BA1E8B" w:rsidRPr="00955F1B">
        <w:rPr>
          <w:lang w:val="en-US"/>
        </w:rPr>
        <w:t xml:space="preserve">be </w:t>
      </w:r>
      <w:r w:rsidRPr="00955F1B">
        <w:rPr>
          <w:lang w:val="en-US"/>
        </w:rPr>
        <w:t xml:space="preserve">also observed in the case of the coefficient estimates of the variable </w:t>
      </w:r>
      <w:r w:rsidRPr="00955F1B">
        <w:rPr>
          <w:i/>
          <w:iCs/>
          <w:lang w:val="en-US"/>
        </w:rPr>
        <w:t>democracy</w:t>
      </w:r>
      <w:r w:rsidRPr="00955F1B">
        <w:rPr>
          <w:lang w:val="en-US"/>
        </w:rPr>
        <w:t>, controlling for the perceived quality of the institutional environment</w:t>
      </w:r>
      <w:r w:rsidR="00E0446D" w:rsidRPr="00955F1B">
        <w:rPr>
          <w:lang w:val="en-US"/>
        </w:rPr>
        <w:t>,</w:t>
      </w:r>
      <w:r w:rsidRPr="00955F1B">
        <w:rPr>
          <w:lang w:val="en-US"/>
        </w:rPr>
        <w:t xml:space="preserve"> </w:t>
      </w:r>
      <w:r w:rsidR="7CF41F98" w:rsidRPr="00955F1B">
        <w:rPr>
          <w:lang w:val="en-US"/>
        </w:rPr>
        <w:t>which indicate</w:t>
      </w:r>
      <w:r w:rsidR="00E0446D" w:rsidRPr="00955F1B">
        <w:rPr>
          <w:lang w:val="en-US"/>
        </w:rPr>
        <w:t>d</w:t>
      </w:r>
      <w:r w:rsidR="7CF41F98" w:rsidRPr="00955F1B">
        <w:rPr>
          <w:lang w:val="en-US"/>
        </w:rPr>
        <w:t xml:space="preserve"> that the respondents </w:t>
      </w:r>
      <w:r w:rsidR="00E0446D" w:rsidRPr="00955F1B">
        <w:rPr>
          <w:lang w:val="en-US"/>
        </w:rPr>
        <w:t>believed that</w:t>
      </w:r>
      <w:r w:rsidR="7CF41F98" w:rsidRPr="00955F1B">
        <w:rPr>
          <w:lang w:val="en-US"/>
        </w:rPr>
        <w:t xml:space="preserve"> the principles of democracy ha</w:t>
      </w:r>
      <w:r w:rsidR="00E0446D" w:rsidRPr="00955F1B">
        <w:rPr>
          <w:lang w:val="en-US"/>
        </w:rPr>
        <w:t>d</w:t>
      </w:r>
      <w:r w:rsidR="7CF41F98" w:rsidRPr="00955F1B">
        <w:rPr>
          <w:lang w:val="en-US"/>
        </w:rPr>
        <w:t xml:space="preserve"> been successfully built in the Czech Republic. </w:t>
      </w:r>
      <w:r w:rsidR="72EAAB7B" w:rsidRPr="00955F1B">
        <w:rPr>
          <w:lang w:val="en-US"/>
        </w:rPr>
        <w:t xml:space="preserve">When it comes to ideology, the basic left-right position on the political spectrum alone </w:t>
      </w:r>
      <w:r w:rsidR="00E0446D" w:rsidRPr="00955F1B">
        <w:rPr>
          <w:lang w:val="en-US"/>
        </w:rPr>
        <w:t>was</w:t>
      </w:r>
      <w:r w:rsidR="72EAAB7B" w:rsidRPr="00955F1B">
        <w:rPr>
          <w:lang w:val="en-US"/>
        </w:rPr>
        <w:t xml:space="preserve"> </w:t>
      </w:r>
      <w:r w:rsidR="00E0446D" w:rsidRPr="00955F1B">
        <w:rPr>
          <w:lang w:val="en-US"/>
        </w:rPr>
        <w:t>highly</w:t>
      </w:r>
      <w:r w:rsidR="72EAAB7B" w:rsidRPr="00955F1B">
        <w:rPr>
          <w:lang w:val="en-US"/>
        </w:rPr>
        <w:t xml:space="preserve"> indicative of the respondents’ probable support for reforms. With one exception, both </w:t>
      </w:r>
      <w:r w:rsidR="72EAAB7B" w:rsidRPr="00955F1B">
        <w:rPr>
          <w:i/>
          <w:lang w:val="en-US"/>
        </w:rPr>
        <w:t>left-wing</w:t>
      </w:r>
      <w:r w:rsidR="72EAAB7B" w:rsidRPr="00955F1B">
        <w:rPr>
          <w:lang w:val="en-US"/>
        </w:rPr>
        <w:t xml:space="preserve"> and </w:t>
      </w:r>
      <w:r w:rsidR="72EAAB7B" w:rsidRPr="00955F1B">
        <w:rPr>
          <w:i/>
          <w:lang w:val="en-US"/>
        </w:rPr>
        <w:t>right-wing</w:t>
      </w:r>
      <w:r w:rsidR="72EAAB7B" w:rsidRPr="00955F1B">
        <w:rPr>
          <w:lang w:val="en-US"/>
        </w:rPr>
        <w:t xml:space="preserve"> variables are significant regressors in all of our models. </w:t>
      </w:r>
      <w:r w:rsidR="00E0446D" w:rsidRPr="00955F1B">
        <w:rPr>
          <w:lang w:val="en-US"/>
        </w:rPr>
        <w:t>Unsurprisingly</w:t>
      </w:r>
      <w:r w:rsidR="72EAAB7B" w:rsidRPr="00955F1B">
        <w:rPr>
          <w:lang w:val="en-US"/>
        </w:rPr>
        <w:t xml:space="preserve">, satisfaction with </w:t>
      </w:r>
      <w:r w:rsidR="0011701A" w:rsidRPr="00955F1B">
        <w:rPr>
          <w:lang w:val="en-US"/>
        </w:rPr>
        <w:t>market</w:t>
      </w:r>
      <w:r w:rsidR="72EAAB7B" w:rsidRPr="00955F1B">
        <w:rPr>
          <w:lang w:val="en-US"/>
        </w:rPr>
        <w:t xml:space="preserve"> reforms is positively correlated with right-wing orientation</w:t>
      </w:r>
      <w:r w:rsidR="00627DF5" w:rsidRPr="00955F1B">
        <w:rPr>
          <w:lang w:val="en-US"/>
        </w:rPr>
        <w:t>.</w:t>
      </w:r>
    </w:p>
    <w:p w14:paraId="15120B09" w14:textId="13E4741F" w:rsidR="00F5392E" w:rsidRPr="00955F1B" w:rsidRDefault="19B27D55" w:rsidP="00F5392E">
      <w:pPr>
        <w:pStyle w:val="Odstavec-dal"/>
        <w:rPr>
          <w:lang w:val="en-US"/>
        </w:rPr>
      </w:pPr>
      <w:r w:rsidRPr="00955F1B">
        <w:rPr>
          <w:lang w:val="en-US"/>
        </w:rPr>
        <w:t>From the attitudes toward individual market principles, the coefficient estimates of variables controlling for the support for private ownership (</w:t>
      </w:r>
      <w:r w:rsidRPr="00955F1B">
        <w:rPr>
          <w:i/>
          <w:iCs/>
          <w:lang w:val="en-US"/>
        </w:rPr>
        <w:t>private enterprise</w:t>
      </w:r>
      <w:r w:rsidRPr="00955F1B">
        <w:rPr>
          <w:lang w:val="en-US"/>
        </w:rPr>
        <w:t>) as well as foreign trade (</w:t>
      </w:r>
      <w:r w:rsidRPr="00955F1B">
        <w:rPr>
          <w:i/>
          <w:iCs/>
          <w:lang w:val="en-US"/>
        </w:rPr>
        <w:t>foreign</w:t>
      </w:r>
      <w:r w:rsidRPr="00955F1B">
        <w:rPr>
          <w:lang w:val="en-US"/>
        </w:rPr>
        <w:t xml:space="preserve"> </w:t>
      </w:r>
      <w:r w:rsidRPr="00955F1B">
        <w:rPr>
          <w:i/>
          <w:iCs/>
          <w:lang w:val="en-US"/>
        </w:rPr>
        <w:t>companies</w:t>
      </w:r>
      <w:r w:rsidRPr="00955F1B">
        <w:rPr>
          <w:lang w:val="en-US"/>
        </w:rPr>
        <w:t>)</w:t>
      </w:r>
      <w:r w:rsidR="00E0446D" w:rsidRPr="00955F1B">
        <w:rPr>
          <w:lang w:val="en-US"/>
        </w:rPr>
        <w:t xml:space="preserve"> were</w:t>
      </w:r>
      <w:r w:rsidRPr="00955F1B">
        <w:rPr>
          <w:lang w:val="en-US"/>
        </w:rPr>
        <w:t xml:space="preserve"> statistically significant in at least half of the years. The overall satisfaction with reforms </w:t>
      </w:r>
      <w:r w:rsidR="00E0446D" w:rsidRPr="00955F1B">
        <w:rPr>
          <w:lang w:val="en-US"/>
        </w:rPr>
        <w:t xml:space="preserve">was </w:t>
      </w:r>
      <w:r w:rsidRPr="00955F1B">
        <w:rPr>
          <w:lang w:val="en-US"/>
        </w:rPr>
        <w:t xml:space="preserve">positively correlated with beliefs that private entrepreneurship should be given absolute freedom and that the activity of foreign firms should be free. It is worth noticing that the </w:t>
      </w:r>
      <w:r w:rsidRPr="00955F1B">
        <w:rPr>
          <w:i/>
          <w:iCs/>
          <w:lang w:val="en-US"/>
        </w:rPr>
        <w:t>private enterprise</w:t>
      </w:r>
      <w:r w:rsidRPr="00955F1B">
        <w:rPr>
          <w:lang w:val="en-US"/>
        </w:rPr>
        <w:t xml:space="preserve"> variable </w:t>
      </w:r>
      <w:r w:rsidR="00E0446D" w:rsidRPr="00955F1B">
        <w:rPr>
          <w:lang w:val="en-US"/>
        </w:rPr>
        <w:t>was</w:t>
      </w:r>
      <w:r w:rsidRPr="00955F1B">
        <w:rPr>
          <w:lang w:val="en-US"/>
        </w:rPr>
        <w:t xml:space="preserve"> especially important at the end of the observed period</w:t>
      </w:r>
      <w:r w:rsidR="5F9FD755" w:rsidRPr="00955F1B">
        <w:rPr>
          <w:lang w:val="en-US"/>
        </w:rPr>
        <w:t>.</w:t>
      </w:r>
      <w:r w:rsidR="0B6E5C3B" w:rsidRPr="00955F1B">
        <w:rPr>
          <w:lang w:val="en-US"/>
        </w:rPr>
        <w:t xml:space="preserve"> </w:t>
      </w:r>
      <w:r w:rsidRPr="00955F1B">
        <w:rPr>
          <w:lang w:val="en-US"/>
        </w:rPr>
        <w:t xml:space="preserve">Moreover, the estimates of the variable controlling for economic incentives, </w:t>
      </w:r>
      <w:r w:rsidR="00333F00" w:rsidRPr="00955F1B">
        <w:rPr>
          <w:lang w:val="en-US"/>
        </w:rPr>
        <w:t>that is</w:t>
      </w:r>
      <w:r w:rsidRPr="00955F1B">
        <w:rPr>
          <w:lang w:val="en-US"/>
        </w:rPr>
        <w:t>, rewarding of highly competent people (</w:t>
      </w:r>
      <w:r w:rsidRPr="00955F1B">
        <w:rPr>
          <w:i/>
          <w:iCs/>
          <w:lang w:val="en-US"/>
        </w:rPr>
        <w:t>incentives</w:t>
      </w:r>
      <w:r w:rsidRPr="00955F1B">
        <w:rPr>
          <w:lang w:val="en-US"/>
        </w:rPr>
        <w:t xml:space="preserve">) is significant in at least half of the years as well. Embracing this important driving force of </w:t>
      </w:r>
      <w:r w:rsidR="00E0446D" w:rsidRPr="00955F1B">
        <w:rPr>
          <w:lang w:val="en-US"/>
        </w:rPr>
        <w:t>a</w:t>
      </w:r>
      <w:r w:rsidRPr="00955F1B">
        <w:rPr>
          <w:lang w:val="en-US"/>
        </w:rPr>
        <w:t xml:space="preserve"> market economy is positively correlated with satisfaction with the reforms, particularly at the beginning of transition</w:t>
      </w:r>
      <w:r w:rsidR="00541E58" w:rsidRPr="00955F1B">
        <w:rPr>
          <w:lang w:val="en-US"/>
        </w:rPr>
        <w:t xml:space="preserve"> when the distribution</w:t>
      </w:r>
      <w:r w:rsidR="00534937" w:rsidRPr="00955F1B">
        <w:rPr>
          <w:lang w:val="en-US"/>
        </w:rPr>
        <w:t xml:space="preserve"> of benefits from transition </w:t>
      </w:r>
      <w:r w:rsidR="00E0446D" w:rsidRPr="00955F1B">
        <w:rPr>
          <w:lang w:val="en-US"/>
        </w:rPr>
        <w:t>would not yet be</w:t>
      </w:r>
      <w:r w:rsidR="00534937" w:rsidRPr="005521D6">
        <w:rPr>
          <w:lang w:val="en-US"/>
        </w:rPr>
        <w:t xml:space="preserve"> known (Doyle and </w:t>
      </w:r>
      <w:proofErr w:type="spellStart"/>
      <w:r w:rsidR="00534937" w:rsidRPr="005521D6">
        <w:rPr>
          <w:lang w:val="en-US"/>
        </w:rPr>
        <w:t>Fidrmuc</w:t>
      </w:r>
      <w:proofErr w:type="spellEnd"/>
      <w:r w:rsidR="00534937" w:rsidRPr="005521D6">
        <w:rPr>
          <w:lang w:val="en-US"/>
        </w:rPr>
        <w:t>, 2003)</w:t>
      </w:r>
      <w:r w:rsidRPr="00955F1B">
        <w:rPr>
          <w:lang w:val="en-US"/>
        </w:rPr>
        <w:t>.</w:t>
      </w:r>
      <w:r w:rsidR="004C0B13" w:rsidRPr="00955F1B">
        <w:rPr>
          <w:lang w:val="en-US"/>
        </w:rPr>
        <w:t xml:space="preserve"> Contrary to our </w:t>
      </w:r>
      <w:r w:rsidR="00656B77" w:rsidRPr="00955F1B">
        <w:rPr>
          <w:lang w:val="en-US"/>
        </w:rPr>
        <w:t>expectations,</w:t>
      </w:r>
      <w:r w:rsidRPr="00955F1B">
        <w:rPr>
          <w:lang w:val="en-US"/>
        </w:rPr>
        <w:t xml:space="preserve"> </w:t>
      </w:r>
      <w:r w:rsidR="00656B77" w:rsidRPr="00955F1B">
        <w:rPr>
          <w:lang w:val="en-US"/>
        </w:rPr>
        <w:t>t</w:t>
      </w:r>
      <w:r w:rsidRPr="00955F1B">
        <w:rPr>
          <w:lang w:val="en-US"/>
        </w:rPr>
        <w:t xml:space="preserve">he statistical significance of the coefficient estimates of the </w:t>
      </w:r>
      <w:r w:rsidRPr="00955F1B">
        <w:rPr>
          <w:i/>
          <w:iCs/>
          <w:lang w:val="en-US"/>
        </w:rPr>
        <w:t xml:space="preserve">wage differences </w:t>
      </w:r>
      <w:r w:rsidRPr="00955F1B">
        <w:rPr>
          <w:lang w:val="en-US"/>
        </w:rPr>
        <w:t xml:space="preserve">variable </w:t>
      </w:r>
      <w:r w:rsidR="00E0446D" w:rsidRPr="00955F1B">
        <w:rPr>
          <w:lang w:val="en-US"/>
        </w:rPr>
        <w:t>was</w:t>
      </w:r>
      <w:r w:rsidRPr="00955F1B">
        <w:rPr>
          <w:lang w:val="en-US"/>
        </w:rPr>
        <w:t xml:space="preserve"> not convincing. </w:t>
      </w:r>
      <w:r w:rsidR="24E0A660" w:rsidRPr="00955F1B">
        <w:rPr>
          <w:lang w:val="en-US"/>
        </w:rPr>
        <w:t>Furthermore, our results confirm</w:t>
      </w:r>
      <w:r w:rsidR="00E0446D" w:rsidRPr="00955F1B">
        <w:rPr>
          <w:lang w:val="en-US"/>
        </w:rPr>
        <w:t>ed</w:t>
      </w:r>
      <w:r w:rsidR="24E0A660" w:rsidRPr="00955F1B">
        <w:rPr>
          <w:lang w:val="en-US"/>
        </w:rPr>
        <w:t xml:space="preserve"> the existence of </w:t>
      </w:r>
      <w:r w:rsidR="00E0446D" w:rsidRPr="00955F1B">
        <w:rPr>
          <w:lang w:val="en-US"/>
        </w:rPr>
        <w:t>a</w:t>
      </w:r>
      <w:r w:rsidR="24E0A660" w:rsidRPr="00955F1B">
        <w:rPr>
          <w:lang w:val="en-US"/>
        </w:rPr>
        <w:t xml:space="preserve"> communist legacy in the Czech Republic.</w:t>
      </w:r>
      <w:r w:rsidR="414D6359" w:rsidRPr="00955F1B">
        <w:rPr>
          <w:lang w:val="en-US"/>
        </w:rPr>
        <w:t xml:space="preserve"> </w:t>
      </w:r>
      <w:r w:rsidR="24E0A660" w:rsidRPr="00955F1B">
        <w:rPr>
          <w:lang w:val="en-US"/>
        </w:rPr>
        <w:t xml:space="preserve">The social responsibility of the state remained deeply rooted in people’s opinions. The variable </w:t>
      </w:r>
      <w:r w:rsidR="24E0A660" w:rsidRPr="00955F1B">
        <w:rPr>
          <w:i/>
          <w:iCs/>
          <w:lang w:val="en-US"/>
        </w:rPr>
        <w:t>social policy</w:t>
      </w:r>
      <w:r w:rsidR="24E0A660" w:rsidRPr="00955F1B">
        <w:rPr>
          <w:lang w:val="en-US"/>
        </w:rPr>
        <w:t xml:space="preserve">, reflecting whether the respondents </w:t>
      </w:r>
      <w:r w:rsidR="00E0446D" w:rsidRPr="00955F1B">
        <w:rPr>
          <w:lang w:val="en-US"/>
        </w:rPr>
        <w:t>were</w:t>
      </w:r>
      <w:r w:rsidR="24E0A660" w:rsidRPr="00955F1B">
        <w:rPr>
          <w:lang w:val="en-US"/>
        </w:rPr>
        <w:t xml:space="preserve"> satisfied with the measures </w:t>
      </w:r>
      <w:r w:rsidR="00A15A11" w:rsidRPr="00955F1B">
        <w:rPr>
          <w:lang w:val="en-US"/>
        </w:rPr>
        <w:t>adopted in this area</w:t>
      </w:r>
      <w:r w:rsidR="24E0A660" w:rsidRPr="00955F1B">
        <w:rPr>
          <w:lang w:val="en-US"/>
        </w:rPr>
        <w:t xml:space="preserve">, </w:t>
      </w:r>
      <w:r w:rsidR="00E0446D" w:rsidRPr="00955F1B">
        <w:rPr>
          <w:lang w:val="en-US"/>
        </w:rPr>
        <w:t>was</w:t>
      </w:r>
      <w:r w:rsidR="24E0A660" w:rsidRPr="00955F1B">
        <w:rPr>
          <w:lang w:val="en-US"/>
        </w:rPr>
        <w:t xml:space="preserve"> </w:t>
      </w:r>
      <w:r w:rsidR="078F7638" w:rsidRPr="00955F1B">
        <w:rPr>
          <w:lang w:val="en-US"/>
        </w:rPr>
        <w:t xml:space="preserve">positively </w:t>
      </w:r>
      <w:r w:rsidR="24E0A660" w:rsidRPr="00955F1B">
        <w:rPr>
          <w:lang w:val="en-US"/>
        </w:rPr>
        <w:t>correlated with the satisfaction with reforms</w:t>
      </w:r>
      <w:r w:rsidR="00AB1822" w:rsidRPr="00955F1B">
        <w:rPr>
          <w:lang w:val="en-US"/>
        </w:rPr>
        <w:t>; only in 1992 and in the second half of 1993</w:t>
      </w:r>
      <w:r w:rsidR="24E0A660" w:rsidRPr="00955F1B">
        <w:rPr>
          <w:lang w:val="en-US"/>
        </w:rPr>
        <w:t xml:space="preserve"> </w:t>
      </w:r>
      <w:r w:rsidR="00E0446D" w:rsidRPr="00955F1B">
        <w:rPr>
          <w:lang w:val="en-US"/>
        </w:rPr>
        <w:t>was</w:t>
      </w:r>
      <w:r w:rsidR="24E0A660" w:rsidRPr="00955F1B">
        <w:rPr>
          <w:lang w:val="en-US"/>
        </w:rPr>
        <w:t xml:space="preserve"> </w:t>
      </w:r>
      <w:r w:rsidR="00AB1822" w:rsidRPr="00955F1B">
        <w:rPr>
          <w:lang w:val="en-US"/>
        </w:rPr>
        <w:t xml:space="preserve">this variable </w:t>
      </w:r>
      <w:r w:rsidR="24E0A660" w:rsidRPr="00955F1B">
        <w:rPr>
          <w:lang w:val="en-US"/>
        </w:rPr>
        <w:t xml:space="preserve">not significant.  </w:t>
      </w:r>
    </w:p>
    <w:p w14:paraId="60B48CF4" w14:textId="5A51167F" w:rsidR="00742EEA" w:rsidRPr="00955F1B" w:rsidRDefault="00742EEA" w:rsidP="00742EEA">
      <w:pPr>
        <w:pStyle w:val="Odstavec-dal"/>
        <w:rPr>
          <w:lang w:val="en-US"/>
        </w:rPr>
      </w:pPr>
      <w:r w:rsidRPr="00955F1B">
        <w:rPr>
          <w:lang w:val="en-US"/>
        </w:rPr>
        <w:t>When it comes to the socioeconomic characteristic</w:t>
      </w:r>
      <w:r w:rsidR="001762C0" w:rsidRPr="00955F1B">
        <w:rPr>
          <w:lang w:val="en-US"/>
        </w:rPr>
        <w:t>s</w:t>
      </w:r>
      <w:r w:rsidRPr="00955F1B">
        <w:rPr>
          <w:lang w:val="en-US"/>
        </w:rPr>
        <w:t xml:space="preserve"> of respondents, the results indicate that well-educated people tend</w:t>
      </w:r>
      <w:r w:rsidR="00AB1822" w:rsidRPr="00955F1B">
        <w:rPr>
          <w:lang w:val="en-US"/>
        </w:rPr>
        <w:t>ed</w:t>
      </w:r>
      <w:r w:rsidRPr="00955F1B">
        <w:rPr>
          <w:lang w:val="en-US"/>
        </w:rPr>
        <w:t xml:space="preserve"> to be more supportive of reforms. Nonetheless, only higher education </w:t>
      </w:r>
      <w:r w:rsidR="00C748EB" w:rsidRPr="00955F1B">
        <w:rPr>
          <w:lang w:val="en-US"/>
        </w:rPr>
        <w:t>(</w:t>
      </w:r>
      <w:r w:rsidR="00C748EB" w:rsidRPr="00955F1B">
        <w:rPr>
          <w:i/>
          <w:iCs/>
          <w:lang w:val="en-US"/>
        </w:rPr>
        <w:t>university</w:t>
      </w:r>
      <w:r w:rsidR="00C748EB" w:rsidRPr="00955F1B">
        <w:rPr>
          <w:lang w:val="en-US"/>
        </w:rPr>
        <w:t xml:space="preserve">) </w:t>
      </w:r>
      <w:r w:rsidR="00AB1822" w:rsidRPr="00955F1B">
        <w:rPr>
          <w:lang w:val="en-US"/>
        </w:rPr>
        <w:t>was</w:t>
      </w:r>
      <w:r w:rsidRPr="00955F1B">
        <w:rPr>
          <w:lang w:val="en-US"/>
        </w:rPr>
        <w:t xml:space="preserve"> statistically significant </w:t>
      </w:r>
      <w:r w:rsidR="00C748EB" w:rsidRPr="00955F1B">
        <w:rPr>
          <w:lang w:val="en-US"/>
        </w:rPr>
        <w:t>and positively correlated</w:t>
      </w:r>
      <w:r w:rsidRPr="00955F1B">
        <w:rPr>
          <w:lang w:val="en-US"/>
        </w:rPr>
        <w:t xml:space="preserve"> </w:t>
      </w:r>
      <w:r w:rsidR="00C748EB" w:rsidRPr="00955F1B">
        <w:rPr>
          <w:lang w:val="en-US"/>
        </w:rPr>
        <w:t>with the</w:t>
      </w:r>
      <w:r w:rsidRPr="00955F1B">
        <w:rPr>
          <w:lang w:val="en-US"/>
        </w:rPr>
        <w:t xml:space="preserve"> satisfaction with reforms</w:t>
      </w:r>
      <w:r w:rsidR="00C748EB" w:rsidRPr="00955F1B">
        <w:rPr>
          <w:lang w:val="en-US"/>
        </w:rPr>
        <w:t xml:space="preserve"> in at least half of the years</w:t>
      </w:r>
      <w:r w:rsidRPr="00955F1B">
        <w:rPr>
          <w:lang w:val="en-US"/>
        </w:rPr>
        <w:t>.</w:t>
      </w:r>
    </w:p>
    <w:p w14:paraId="3935A440" w14:textId="01582BC0" w:rsidR="00C527E2" w:rsidRPr="00955F1B" w:rsidRDefault="19B27D55" w:rsidP="001B3D6F">
      <w:pPr>
        <w:pStyle w:val="Odstavec-dal"/>
        <w:rPr>
          <w:lang w:val="en-US"/>
        </w:rPr>
      </w:pPr>
      <w:r w:rsidRPr="00955F1B">
        <w:rPr>
          <w:lang w:val="en-US"/>
        </w:rPr>
        <w:t xml:space="preserve">Contrary to our expectations, the results do not indicate that </w:t>
      </w:r>
      <w:r w:rsidR="00A36B82" w:rsidRPr="00955F1B">
        <w:rPr>
          <w:lang w:val="en-US"/>
        </w:rPr>
        <w:t xml:space="preserve">entrepreneurs </w:t>
      </w:r>
      <w:r w:rsidR="00AB1822" w:rsidRPr="00955F1B">
        <w:rPr>
          <w:lang w:val="en-US"/>
        </w:rPr>
        <w:t>were</w:t>
      </w:r>
      <w:r w:rsidR="00A36B82" w:rsidRPr="00955F1B">
        <w:rPr>
          <w:lang w:val="en-US"/>
        </w:rPr>
        <w:t xml:space="preserve"> the ones who support</w:t>
      </w:r>
      <w:r w:rsidR="00AB1822" w:rsidRPr="00955F1B">
        <w:rPr>
          <w:lang w:val="en-US"/>
        </w:rPr>
        <w:t>ed</w:t>
      </w:r>
      <w:r w:rsidR="00A36B82" w:rsidRPr="00955F1B">
        <w:rPr>
          <w:lang w:val="en-US"/>
        </w:rPr>
        <w:t xml:space="preserve"> transition the most. </w:t>
      </w:r>
      <w:r w:rsidRPr="00955F1B">
        <w:rPr>
          <w:lang w:val="en-US"/>
        </w:rPr>
        <w:t>Nor</w:t>
      </w:r>
      <w:r w:rsidR="0089288D" w:rsidRPr="00955F1B">
        <w:rPr>
          <w:lang w:val="en-US"/>
        </w:rPr>
        <w:t xml:space="preserve"> </w:t>
      </w:r>
      <w:r w:rsidR="00AB1822" w:rsidRPr="00955F1B">
        <w:rPr>
          <w:lang w:val="en-US"/>
        </w:rPr>
        <w:t xml:space="preserve">did </w:t>
      </w:r>
      <w:r w:rsidR="0089288D" w:rsidRPr="00955F1B">
        <w:rPr>
          <w:lang w:val="en-US"/>
        </w:rPr>
        <w:t>the results give sufficient support to the claim that support for transition differ</w:t>
      </w:r>
      <w:r w:rsidR="00AB1822" w:rsidRPr="00955F1B">
        <w:rPr>
          <w:lang w:val="en-US"/>
        </w:rPr>
        <w:t>ed</w:t>
      </w:r>
      <w:r w:rsidR="0089288D" w:rsidRPr="00955F1B">
        <w:rPr>
          <w:lang w:val="en-US"/>
        </w:rPr>
        <w:t xml:space="preserve"> based on the </w:t>
      </w:r>
      <w:r w:rsidR="00AE2624">
        <w:rPr>
          <w:lang w:val="en-US"/>
        </w:rPr>
        <w:t xml:space="preserve">municipality of </w:t>
      </w:r>
      <w:r w:rsidR="0089288D" w:rsidRPr="00955F1B">
        <w:rPr>
          <w:lang w:val="en-US"/>
        </w:rPr>
        <w:t xml:space="preserve">residence of respondents. </w:t>
      </w:r>
    </w:p>
    <w:p w14:paraId="22E0D08B" w14:textId="77777777" w:rsidR="00DE7CD5" w:rsidRPr="00955F1B" w:rsidRDefault="00DE7CD5" w:rsidP="001B3D6F">
      <w:pPr>
        <w:pStyle w:val="Odstavec-dal"/>
        <w:rPr>
          <w:lang w:val="en-US"/>
        </w:rPr>
      </w:pPr>
    </w:p>
    <w:p w14:paraId="78DA84B1" w14:textId="74B13326" w:rsidR="00C527E2" w:rsidRPr="00955F1B" w:rsidRDefault="2AD0144C" w:rsidP="00CE4B46">
      <w:pPr>
        <w:pStyle w:val="Nadpis3"/>
        <w:rPr>
          <w:rFonts w:ascii="Times New Roman" w:hAnsi="Times New Roman" w:cs="Times New Roman"/>
          <w:color w:val="auto"/>
          <w:lang w:val="en-US"/>
        </w:rPr>
      </w:pPr>
      <w:r w:rsidRPr="00955F1B">
        <w:rPr>
          <w:rFonts w:ascii="Times New Roman" w:hAnsi="Times New Roman" w:cs="Times New Roman"/>
          <w:color w:val="auto"/>
          <w:lang w:val="en-US"/>
        </w:rPr>
        <w:t>Factors negatively influencing public support</w:t>
      </w:r>
    </w:p>
    <w:p w14:paraId="25A352C3" w14:textId="032928CB" w:rsidR="008A4E41" w:rsidRPr="00955F1B" w:rsidRDefault="3AA4C15B" w:rsidP="00E33894">
      <w:pPr>
        <w:pStyle w:val="Odstavec-dal"/>
        <w:widowControl/>
        <w:ind w:firstLine="0"/>
        <w:rPr>
          <w:lang w:val="en-US"/>
        </w:rPr>
      </w:pPr>
      <w:r w:rsidRPr="00955F1B">
        <w:rPr>
          <w:lang w:val="en-US"/>
        </w:rPr>
        <w:t>P</w:t>
      </w:r>
      <w:r w:rsidR="4A2D3E1C" w:rsidRPr="00955F1B">
        <w:rPr>
          <w:lang w:val="en-US"/>
        </w:rPr>
        <w:t>eople’s subjective assessment of the economic</w:t>
      </w:r>
      <w:r w:rsidR="486A29CB" w:rsidRPr="00955F1B">
        <w:rPr>
          <w:lang w:val="en-US"/>
        </w:rPr>
        <w:t xml:space="preserve"> context</w:t>
      </w:r>
      <w:r w:rsidR="7152D60E" w:rsidRPr="00955F1B">
        <w:rPr>
          <w:lang w:val="en-US"/>
        </w:rPr>
        <w:t xml:space="preserve"> in which the reforms </w:t>
      </w:r>
      <w:r w:rsidR="00F57601" w:rsidRPr="00955F1B">
        <w:rPr>
          <w:lang w:val="en-US"/>
        </w:rPr>
        <w:t>took</w:t>
      </w:r>
      <w:r w:rsidR="7152D60E" w:rsidRPr="00955F1B">
        <w:rPr>
          <w:lang w:val="en-US"/>
        </w:rPr>
        <w:t xml:space="preserve"> place</w:t>
      </w:r>
      <w:r w:rsidR="486A29CB" w:rsidRPr="00955F1B">
        <w:rPr>
          <w:lang w:val="en-US"/>
        </w:rPr>
        <w:t xml:space="preserve"> </w:t>
      </w:r>
      <w:r w:rsidR="00F57601" w:rsidRPr="00955F1B">
        <w:rPr>
          <w:lang w:val="en-US"/>
        </w:rPr>
        <w:t>was</w:t>
      </w:r>
      <w:r w:rsidR="19B27D55" w:rsidRPr="00955F1B">
        <w:rPr>
          <w:lang w:val="en-US"/>
        </w:rPr>
        <w:t xml:space="preserve"> positively correlated with </w:t>
      </w:r>
      <w:r w:rsidR="43115F78" w:rsidRPr="00955F1B">
        <w:rPr>
          <w:lang w:val="en-US"/>
        </w:rPr>
        <w:t>the satisfaction with transition</w:t>
      </w:r>
      <w:r w:rsidR="7152D60E" w:rsidRPr="00955F1B">
        <w:rPr>
          <w:lang w:val="en-US"/>
        </w:rPr>
        <w:t xml:space="preserve">. </w:t>
      </w:r>
      <w:r w:rsidR="4A2D3E1C" w:rsidRPr="00955F1B">
        <w:rPr>
          <w:lang w:val="en-US"/>
        </w:rPr>
        <w:t xml:space="preserve">The </w:t>
      </w:r>
      <w:r w:rsidR="19B27D55" w:rsidRPr="00955F1B">
        <w:rPr>
          <w:lang w:val="en-US"/>
        </w:rPr>
        <w:t xml:space="preserve">coefficient estimates of the variable </w:t>
      </w:r>
      <w:r w:rsidR="4A2D3E1C" w:rsidRPr="00955F1B">
        <w:rPr>
          <w:i/>
          <w:iCs/>
          <w:lang w:val="en-US"/>
        </w:rPr>
        <w:t>worries</w:t>
      </w:r>
      <w:r w:rsidR="4A2D3E1C" w:rsidRPr="00955F1B">
        <w:rPr>
          <w:lang w:val="en-US"/>
        </w:rPr>
        <w:t xml:space="preserve">, </w:t>
      </w:r>
      <w:r w:rsidR="19B27D55" w:rsidRPr="00955F1B">
        <w:rPr>
          <w:lang w:val="en-US"/>
        </w:rPr>
        <w:t xml:space="preserve">indicating the economic insecurity perceived by the respondent, </w:t>
      </w:r>
      <w:r w:rsidR="00F57601" w:rsidRPr="00955F1B">
        <w:rPr>
          <w:lang w:val="en-US"/>
        </w:rPr>
        <w:t>were</w:t>
      </w:r>
      <w:r w:rsidR="4A2D3E1C" w:rsidRPr="00955F1B">
        <w:rPr>
          <w:lang w:val="en-US"/>
        </w:rPr>
        <w:t xml:space="preserve"> statistically signific</w:t>
      </w:r>
      <w:r w:rsidR="4A2D3E1C" w:rsidRPr="00955F1B">
        <w:rPr>
          <w:color w:val="000000" w:themeColor="text1"/>
          <w:lang w:val="en-US"/>
        </w:rPr>
        <w:t xml:space="preserve">ant </w:t>
      </w:r>
      <w:r w:rsidR="38671C32" w:rsidRPr="00955F1B">
        <w:rPr>
          <w:color w:val="000000" w:themeColor="text1"/>
          <w:lang w:val="en-US"/>
        </w:rPr>
        <w:t>every</w:t>
      </w:r>
      <w:r w:rsidR="56FA03A3" w:rsidRPr="00955F1B">
        <w:rPr>
          <w:color w:val="000000" w:themeColor="text1"/>
          <w:lang w:val="en-US"/>
        </w:rPr>
        <w:t xml:space="preserve"> </w:t>
      </w:r>
      <w:r w:rsidR="38671C32" w:rsidRPr="00955F1B">
        <w:rPr>
          <w:color w:val="000000" w:themeColor="text1"/>
          <w:lang w:val="en-US"/>
        </w:rPr>
        <w:t>year</w:t>
      </w:r>
      <w:r w:rsidR="19B27D55" w:rsidRPr="00955F1B">
        <w:rPr>
          <w:color w:val="000000" w:themeColor="text1"/>
          <w:lang w:val="en-US"/>
        </w:rPr>
        <w:t xml:space="preserve"> and</w:t>
      </w:r>
      <w:r w:rsidR="42AFF576" w:rsidRPr="00955F1B">
        <w:rPr>
          <w:color w:val="000000" w:themeColor="text1"/>
          <w:lang w:val="en-US"/>
        </w:rPr>
        <w:t xml:space="preserve"> negatively correlated with the satisfaction with reforms.</w:t>
      </w:r>
      <w:r w:rsidR="56FA03A3" w:rsidRPr="00955F1B">
        <w:rPr>
          <w:color w:val="000000" w:themeColor="text1"/>
          <w:lang w:val="en-US"/>
        </w:rPr>
        <w:t xml:space="preserve"> </w:t>
      </w:r>
    </w:p>
    <w:p w14:paraId="7D64428C" w14:textId="0F1DC2D9" w:rsidR="00367D38" w:rsidRPr="00955F1B" w:rsidRDefault="02A39E53" w:rsidP="00F775B9">
      <w:pPr>
        <w:pStyle w:val="Odstavec-dal"/>
        <w:keepNext/>
        <w:rPr>
          <w:lang w:val="en-US"/>
        </w:rPr>
      </w:pPr>
      <w:r w:rsidRPr="00955F1B">
        <w:rPr>
          <w:lang w:val="en-US"/>
        </w:rPr>
        <w:t xml:space="preserve">The </w:t>
      </w:r>
      <w:r w:rsidR="00F57601" w:rsidRPr="00955F1B">
        <w:rPr>
          <w:lang w:val="en-US"/>
        </w:rPr>
        <w:t>figures</w:t>
      </w:r>
      <w:r w:rsidRPr="00955F1B">
        <w:rPr>
          <w:lang w:val="en-US"/>
        </w:rPr>
        <w:t xml:space="preserve"> of the </w:t>
      </w:r>
      <w:r w:rsidRPr="00955F1B">
        <w:rPr>
          <w:i/>
          <w:iCs/>
          <w:lang w:val="en-US"/>
        </w:rPr>
        <w:t>price control</w:t>
      </w:r>
      <w:r w:rsidR="00E4508B">
        <w:rPr>
          <w:i/>
          <w:iCs/>
          <w:lang w:val="en-US"/>
        </w:rPr>
        <w:t>s</w:t>
      </w:r>
      <w:r w:rsidRPr="00955F1B">
        <w:rPr>
          <w:i/>
          <w:iCs/>
          <w:lang w:val="en-US"/>
        </w:rPr>
        <w:t xml:space="preserve"> </w:t>
      </w:r>
      <w:r w:rsidR="00F57601" w:rsidRPr="00955F1B">
        <w:rPr>
          <w:lang w:val="en-US"/>
        </w:rPr>
        <w:t>variable were</w:t>
      </w:r>
      <w:r w:rsidRPr="00955F1B">
        <w:rPr>
          <w:lang w:val="en-US"/>
        </w:rPr>
        <w:t xml:space="preserve"> also negatively correlated with the satisfaction with reforms in at least half of the years, which is in accordance with our </w:t>
      </w:r>
      <w:r w:rsidRPr="00955F1B">
        <w:rPr>
          <w:lang w:val="en-US"/>
        </w:rPr>
        <w:lastRenderedPageBreak/>
        <w:t xml:space="preserve">expectations. </w:t>
      </w:r>
      <w:r w:rsidRPr="00E675C9">
        <w:rPr>
          <w:lang w:val="en-US"/>
        </w:rPr>
        <w:t xml:space="preserve">The coefficient </w:t>
      </w:r>
      <w:r w:rsidRPr="00720040">
        <w:rPr>
          <w:lang w:val="en-US"/>
        </w:rPr>
        <w:t xml:space="preserve">estimates of the </w:t>
      </w:r>
      <w:r w:rsidRPr="00955F1B">
        <w:rPr>
          <w:i/>
          <w:iCs/>
          <w:lang w:val="en-US"/>
        </w:rPr>
        <w:t xml:space="preserve">state control </w:t>
      </w:r>
      <w:r w:rsidRPr="00955F1B">
        <w:rPr>
          <w:lang w:val="en-US"/>
        </w:rPr>
        <w:t xml:space="preserve">variable </w:t>
      </w:r>
      <w:r w:rsidR="00F57601" w:rsidRPr="00955F1B">
        <w:rPr>
          <w:lang w:val="en-US"/>
        </w:rPr>
        <w:t>were only</w:t>
      </w:r>
      <w:r w:rsidRPr="00955F1B">
        <w:rPr>
          <w:lang w:val="en-US"/>
        </w:rPr>
        <w:t xml:space="preserve"> statistically significant in the last two years, when they </w:t>
      </w:r>
      <w:r w:rsidR="00F57601" w:rsidRPr="00955F1B">
        <w:rPr>
          <w:lang w:val="en-US"/>
        </w:rPr>
        <w:t>were</w:t>
      </w:r>
      <w:r w:rsidRPr="00955F1B">
        <w:rPr>
          <w:lang w:val="en-US"/>
        </w:rPr>
        <w:t xml:space="preserve"> negatively correlated with respondents’ satisfaction with reforms</w:t>
      </w:r>
      <w:r w:rsidR="00F57601" w:rsidRPr="00955F1B">
        <w:rPr>
          <w:lang w:val="en-US"/>
        </w:rPr>
        <w:t>; this</w:t>
      </w:r>
      <w:r w:rsidRPr="00955F1B">
        <w:rPr>
          <w:lang w:val="en-US"/>
        </w:rPr>
        <w:t xml:space="preserve"> corresponds in time with the beginning of economic troubles in 1997</w:t>
      </w:r>
      <w:r w:rsidR="00F57601" w:rsidRPr="00955F1B">
        <w:rPr>
          <w:lang w:val="en-US"/>
        </w:rPr>
        <w:t>,</w:t>
      </w:r>
      <w:r w:rsidRPr="00955F1B">
        <w:rPr>
          <w:lang w:val="en-US"/>
        </w:rPr>
        <w:t xml:space="preserve"> when support for the continuation of economic reforms weakened.</w:t>
      </w:r>
    </w:p>
    <w:p w14:paraId="5111FF05" w14:textId="1CAC4E3D" w:rsidR="005B7D43" w:rsidRPr="00955F1B" w:rsidRDefault="220E32E8" w:rsidP="005B7D43">
      <w:pPr>
        <w:pStyle w:val="Odstavec-dal"/>
        <w:rPr>
          <w:lang w:val="en-US"/>
        </w:rPr>
      </w:pPr>
      <w:r w:rsidRPr="00955F1B">
        <w:rPr>
          <w:color w:val="000000" w:themeColor="text1"/>
          <w:lang w:val="en-US"/>
        </w:rPr>
        <w:t xml:space="preserve">The </w:t>
      </w:r>
      <w:r w:rsidR="00F57601" w:rsidRPr="00955F1B">
        <w:rPr>
          <w:color w:val="000000" w:themeColor="text1"/>
          <w:lang w:val="en-US"/>
        </w:rPr>
        <w:t>values</w:t>
      </w:r>
      <w:r w:rsidR="00A810C3" w:rsidRPr="00955F1B">
        <w:rPr>
          <w:color w:val="000000" w:themeColor="text1"/>
          <w:lang w:val="en-US"/>
        </w:rPr>
        <w:t xml:space="preserve"> of the</w:t>
      </w:r>
      <w:r w:rsidRPr="00955F1B">
        <w:rPr>
          <w:color w:val="000000" w:themeColor="text1"/>
          <w:lang w:val="en-US"/>
        </w:rPr>
        <w:t xml:space="preserve"> variable </w:t>
      </w:r>
      <w:r w:rsidRPr="00955F1B">
        <w:rPr>
          <w:i/>
          <w:iCs/>
          <w:color w:val="000000" w:themeColor="text1"/>
          <w:lang w:val="en-US"/>
        </w:rPr>
        <w:t>i</w:t>
      </w:r>
      <w:r w:rsidR="42BA1E0F" w:rsidRPr="00955F1B">
        <w:rPr>
          <w:i/>
          <w:iCs/>
          <w:color w:val="000000" w:themeColor="text1"/>
          <w:lang w:val="en-US"/>
        </w:rPr>
        <w:t>ncome</w:t>
      </w:r>
      <w:r w:rsidR="62353052" w:rsidRPr="00955F1B">
        <w:rPr>
          <w:i/>
          <w:iCs/>
          <w:color w:val="000000" w:themeColor="text1"/>
          <w:lang w:val="en-US"/>
        </w:rPr>
        <w:t xml:space="preserve"> </w:t>
      </w:r>
      <w:r w:rsidR="42BA1E0F" w:rsidRPr="00955F1B">
        <w:rPr>
          <w:i/>
          <w:iCs/>
          <w:color w:val="000000" w:themeColor="text1"/>
          <w:lang w:val="en-US"/>
        </w:rPr>
        <w:t>problem</w:t>
      </w:r>
      <w:r w:rsidR="42BA1E0F" w:rsidRPr="00955F1B">
        <w:rPr>
          <w:color w:val="000000" w:themeColor="text1"/>
          <w:lang w:val="en-US"/>
        </w:rPr>
        <w:t xml:space="preserve">, </w:t>
      </w:r>
      <w:r w:rsidR="004F1333" w:rsidRPr="00955F1B">
        <w:rPr>
          <w:color w:val="000000" w:themeColor="text1"/>
          <w:lang w:val="en-US"/>
        </w:rPr>
        <w:t>indicating</w:t>
      </w:r>
      <w:r w:rsidR="42BA1E0F" w:rsidRPr="00955F1B">
        <w:rPr>
          <w:color w:val="000000" w:themeColor="text1"/>
          <w:lang w:val="en-US"/>
        </w:rPr>
        <w:t xml:space="preserve"> that the respondents ha</w:t>
      </w:r>
      <w:r w:rsidR="00F57601" w:rsidRPr="00955F1B">
        <w:rPr>
          <w:color w:val="000000" w:themeColor="text1"/>
          <w:lang w:val="en-US"/>
        </w:rPr>
        <w:t>d</w:t>
      </w:r>
      <w:r w:rsidR="42BA1E0F" w:rsidRPr="00955F1B">
        <w:rPr>
          <w:color w:val="000000" w:themeColor="text1"/>
          <w:lang w:val="en-US"/>
        </w:rPr>
        <w:t xml:space="preserve"> troubles </w:t>
      </w:r>
      <w:r w:rsidR="5AA3355B" w:rsidRPr="00955F1B">
        <w:rPr>
          <w:color w:val="000000" w:themeColor="text1"/>
          <w:lang w:val="en-US"/>
        </w:rPr>
        <w:t>getting</w:t>
      </w:r>
      <w:r w:rsidR="42BA1E0F" w:rsidRPr="00955F1B">
        <w:rPr>
          <w:color w:val="000000" w:themeColor="text1"/>
          <w:lang w:val="en-US"/>
        </w:rPr>
        <w:t xml:space="preserve"> </w:t>
      </w:r>
      <w:r w:rsidR="00F57601" w:rsidRPr="00955F1B">
        <w:rPr>
          <w:color w:val="000000" w:themeColor="text1"/>
          <w:lang w:val="en-US"/>
        </w:rPr>
        <w:t>by</w:t>
      </w:r>
      <w:r w:rsidR="42BA1E0F" w:rsidRPr="00955F1B">
        <w:rPr>
          <w:color w:val="000000" w:themeColor="text1"/>
          <w:lang w:val="en-US"/>
        </w:rPr>
        <w:t xml:space="preserve"> with their household income,</w:t>
      </w:r>
      <w:r w:rsidR="42BA1E0F" w:rsidRPr="00955F1B">
        <w:rPr>
          <w:i/>
          <w:iCs/>
          <w:color w:val="000000" w:themeColor="text1"/>
          <w:lang w:val="en-US"/>
        </w:rPr>
        <w:t xml:space="preserve"> </w:t>
      </w:r>
      <w:r w:rsidR="00F57601" w:rsidRPr="00955F1B">
        <w:rPr>
          <w:color w:val="000000" w:themeColor="text1"/>
          <w:lang w:val="en-US"/>
        </w:rPr>
        <w:t>was</w:t>
      </w:r>
      <w:r w:rsidR="42BA1E0F" w:rsidRPr="00955F1B">
        <w:rPr>
          <w:color w:val="000000" w:themeColor="text1"/>
          <w:lang w:val="en-US"/>
        </w:rPr>
        <w:t xml:space="preserve"> the only independent variable from </w:t>
      </w:r>
      <w:r w:rsidR="0AEE9ADC" w:rsidRPr="00955F1B">
        <w:rPr>
          <w:color w:val="000000" w:themeColor="text1"/>
          <w:lang w:val="en-US"/>
        </w:rPr>
        <w:t xml:space="preserve">the socioeconomic </w:t>
      </w:r>
      <w:r w:rsidR="42BA1E0F" w:rsidRPr="00955F1B">
        <w:rPr>
          <w:color w:val="000000" w:themeColor="text1"/>
          <w:lang w:val="en-US"/>
        </w:rPr>
        <w:t xml:space="preserve">group that </w:t>
      </w:r>
      <w:r w:rsidR="00F57601" w:rsidRPr="00955F1B">
        <w:rPr>
          <w:color w:val="000000" w:themeColor="text1"/>
          <w:lang w:val="en-US"/>
        </w:rPr>
        <w:t>was</w:t>
      </w:r>
      <w:r w:rsidR="42BA1E0F" w:rsidRPr="00955F1B">
        <w:rPr>
          <w:color w:val="000000" w:themeColor="text1"/>
          <w:lang w:val="en-US"/>
        </w:rPr>
        <w:t xml:space="preserve"> statistically significant in </w:t>
      </w:r>
      <w:r w:rsidR="00113E5A" w:rsidRPr="00955F1B">
        <w:rPr>
          <w:color w:val="000000" w:themeColor="text1"/>
          <w:lang w:val="en-US"/>
        </w:rPr>
        <w:t>all</w:t>
      </w:r>
      <w:r w:rsidR="5A1CF318" w:rsidRPr="00955F1B">
        <w:rPr>
          <w:color w:val="000000" w:themeColor="text1"/>
          <w:lang w:val="en-US"/>
        </w:rPr>
        <w:t xml:space="preserve"> years</w:t>
      </w:r>
      <w:r w:rsidR="00F57601" w:rsidRPr="00955F1B">
        <w:rPr>
          <w:color w:val="000000" w:themeColor="text1"/>
          <w:lang w:val="en-US"/>
        </w:rPr>
        <w:t>,</w:t>
      </w:r>
      <w:r w:rsidR="00B558F0" w:rsidRPr="00955F1B">
        <w:rPr>
          <w:color w:val="000000" w:themeColor="text1"/>
          <w:lang w:val="en-US"/>
        </w:rPr>
        <w:t xml:space="preserve"> and </w:t>
      </w:r>
      <w:r w:rsidR="00F57601" w:rsidRPr="00955F1B">
        <w:rPr>
          <w:color w:val="000000" w:themeColor="text1"/>
          <w:lang w:val="en-US"/>
        </w:rPr>
        <w:t>was</w:t>
      </w:r>
      <w:r w:rsidR="00F75FED" w:rsidRPr="00955F1B">
        <w:rPr>
          <w:color w:val="000000" w:themeColor="text1"/>
          <w:lang w:val="en-US"/>
        </w:rPr>
        <w:t xml:space="preserve"> associated</w:t>
      </w:r>
      <w:r w:rsidR="007F0698" w:rsidRPr="00955F1B">
        <w:rPr>
          <w:color w:val="000000" w:themeColor="text1"/>
          <w:lang w:val="en-US"/>
        </w:rPr>
        <w:t xml:space="preserve"> with lower satisfaction</w:t>
      </w:r>
      <w:r w:rsidR="5A1CF318" w:rsidRPr="00955F1B">
        <w:rPr>
          <w:color w:val="000000" w:themeColor="text1"/>
          <w:lang w:val="en-US"/>
        </w:rPr>
        <w:t xml:space="preserve"> with economic reforms. </w:t>
      </w:r>
    </w:p>
    <w:p w14:paraId="6EDE1AC6" w14:textId="7659597E" w:rsidR="001F7881" w:rsidRPr="00955F1B" w:rsidRDefault="001D754F" w:rsidP="001F7881">
      <w:pPr>
        <w:pStyle w:val="Odstavec-dal"/>
        <w:rPr>
          <w:lang w:val="en-US"/>
        </w:rPr>
      </w:pPr>
      <w:r w:rsidRPr="00955F1B">
        <w:rPr>
          <w:lang w:val="en-US"/>
        </w:rPr>
        <w:t>In this sense</w:t>
      </w:r>
      <w:r w:rsidR="00F57601" w:rsidRPr="00955F1B">
        <w:rPr>
          <w:lang w:val="en-US"/>
        </w:rPr>
        <w:t>,</w:t>
      </w:r>
      <w:r w:rsidRPr="00955F1B">
        <w:rPr>
          <w:lang w:val="en-US"/>
        </w:rPr>
        <w:t xml:space="preserve"> our results </w:t>
      </w:r>
      <w:r w:rsidR="00F57601" w:rsidRPr="00955F1B">
        <w:rPr>
          <w:lang w:val="en-US"/>
        </w:rPr>
        <w:t>did</w:t>
      </w:r>
      <w:r w:rsidRPr="00955F1B">
        <w:rPr>
          <w:lang w:val="en-US"/>
        </w:rPr>
        <w:t xml:space="preserve"> not indicate that</w:t>
      </w:r>
      <w:r w:rsidR="00472461" w:rsidRPr="00955F1B">
        <w:rPr>
          <w:lang w:val="en-US"/>
        </w:rPr>
        <w:t xml:space="preserve"> the </w:t>
      </w:r>
      <w:r w:rsidR="00472461" w:rsidRPr="00955F1B">
        <w:rPr>
          <w:i/>
          <w:iCs/>
          <w:lang w:val="en-US"/>
        </w:rPr>
        <w:t>unemployed</w:t>
      </w:r>
      <w:r w:rsidR="00472461" w:rsidRPr="00955F1B">
        <w:rPr>
          <w:lang w:val="en-US"/>
        </w:rPr>
        <w:t xml:space="preserve"> and </w:t>
      </w:r>
      <w:r w:rsidR="00472461" w:rsidRPr="00955F1B">
        <w:rPr>
          <w:i/>
          <w:iCs/>
          <w:lang w:val="en-US"/>
        </w:rPr>
        <w:t>state sector</w:t>
      </w:r>
      <w:r w:rsidR="00472461" w:rsidRPr="00955F1B">
        <w:rPr>
          <w:lang w:val="en-US"/>
        </w:rPr>
        <w:t xml:space="preserve"> workers tend</w:t>
      </w:r>
      <w:r w:rsidR="00F57601" w:rsidRPr="00955F1B">
        <w:rPr>
          <w:lang w:val="en-US"/>
        </w:rPr>
        <w:t>ed</w:t>
      </w:r>
      <w:r w:rsidR="00472461" w:rsidRPr="00955F1B">
        <w:rPr>
          <w:lang w:val="en-US"/>
        </w:rPr>
        <w:t xml:space="preserve"> to be less supportive of economic reforms. Unemployment prove</w:t>
      </w:r>
      <w:r w:rsidR="00F57601" w:rsidRPr="00955F1B">
        <w:rPr>
          <w:lang w:val="en-US"/>
        </w:rPr>
        <w:t>d</w:t>
      </w:r>
      <w:r w:rsidR="00472461" w:rsidRPr="00955F1B">
        <w:rPr>
          <w:lang w:val="en-US"/>
        </w:rPr>
        <w:t xml:space="preserve"> to be a significant factor </w:t>
      </w:r>
      <w:r w:rsidR="00F57601" w:rsidRPr="00955F1B">
        <w:rPr>
          <w:lang w:val="en-US"/>
        </w:rPr>
        <w:t xml:space="preserve">in </w:t>
      </w:r>
      <w:r w:rsidR="00472461" w:rsidRPr="00955F1B">
        <w:rPr>
          <w:lang w:val="en-US"/>
        </w:rPr>
        <w:t xml:space="preserve">only two </w:t>
      </w:r>
      <w:r w:rsidR="00F57601" w:rsidRPr="00955F1B">
        <w:rPr>
          <w:lang w:val="en-US"/>
        </w:rPr>
        <w:t xml:space="preserve">of the </w:t>
      </w:r>
      <w:r w:rsidR="00472461" w:rsidRPr="00955F1B">
        <w:rPr>
          <w:lang w:val="en-US"/>
        </w:rPr>
        <w:t>years, whe</w:t>
      </w:r>
      <w:r w:rsidR="00F57601" w:rsidRPr="00955F1B">
        <w:rPr>
          <w:lang w:val="en-US"/>
        </w:rPr>
        <w:t>n</w:t>
      </w:r>
      <w:r w:rsidR="00472461" w:rsidRPr="00955F1B">
        <w:rPr>
          <w:lang w:val="en-US"/>
        </w:rPr>
        <w:t xml:space="preserve"> it </w:t>
      </w:r>
      <w:r w:rsidR="00F57601" w:rsidRPr="00955F1B">
        <w:rPr>
          <w:lang w:val="en-US"/>
        </w:rPr>
        <w:t>was</w:t>
      </w:r>
      <w:r w:rsidR="00472461" w:rsidRPr="00955F1B">
        <w:rPr>
          <w:lang w:val="en-US"/>
        </w:rPr>
        <w:t xml:space="preserve"> strongly negatively correlated with satisfaction with reforms. In the Czech Republic, the unemployment rate remained exceptionally low even during </w:t>
      </w:r>
      <w:r w:rsidR="001B1920" w:rsidRPr="00955F1B">
        <w:rPr>
          <w:lang w:val="en-US"/>
        </w:rPr>
        <w:t xml:space="preserve">major </w:t>
      </w:r>
      <w:r w:rsidR="00472461" w:rsidRPr="00955F1B">
        <w:rPr>
          <w:lang w:val="en-US"/>
        </w:rPr>
        <w:t xml:space="preserve">economic changes – the low proportion of unemployed respondents participating in the survey is indicative of this fact. This might be the reason why it </w:t>
      </w:r>
      <w:r w:rsidR="001B1920" w:rsidRPr="00955F1B">
        <w:rPr>
          <w:lang w:val="en-US"/>
        </w:rPr>
        <w:t>did</w:t>
      </w:r>
      <w:r w:rsidR="00472461" w:rsidRPr="00955F1B">
        <w:rPr>
          <w:lang w:val="en-US"/>
        </w:rPr>
        <w:t xml:space="preserve"> not play an important role in our models. The</w:t>
      </w:r>
      <w:r w:rsidR="000308BB" w:rsidRPr="00955F1B">
        <w:rPr>
          <w:lang w:val="en-US"/>
        </w:rPr>
        <w:t xml:space="preserve"> coefficient estimates of the </w:t>
      </w:r>
      <w:r w:rsidR="00472461" w:rsidRPr="00720040">
        <w:rPr>
          <w:i/>
          <w:iCs/>
          <w:lang w:val="en-US"/>
        </w:rPr>
        <w:t xml:space="preserve">employment in </w:t>
      </w:r>
      <w:r w:rsidR="001B1920" w:rsidRPr="00955F1B">
        <w:rPr>
          <w:i/>
          <w:iCs/>
          <w:lang w:val="en-US"/>
        </w:rPr>
        <w:t xml:space="preserve">the </w:t>
      </w:r>
      <w:r w:rsidR="00472461" w:rsidRPr="00720040">
        <w:rPr>
          <w:i/>
          <w:iCs/>
          <w:lang w:val="en-US"/>
        </w:rPr>
        <w:t>public sector</w:t>
      </w:r>
      <w:r w:rsidR="00472461" w:rsidRPr="00955F1B">
        <w:rPr>
          <w:lang w:val="en-US"/>
        </w:rPr>
        <w:t xml:space="preserve"> </w:t>
      </w:r>
      <w:r w:rsidR="001B1920" w:rsidRPr="00955F1B">
        <w:rPr>
          <w:lang w:val="en-US"/>
        </w:rPr>
        <w:t xml:space="preserve">variable </w:t>
      </w:r>
      <w:r w:rsidR="00472461" w:rsidRPr="00955F1B">
        <w:rPr>
          <w:lang w:val="en-US"/>
        </w:rPr>
        <w:t>is connected with mixed results.</w:t>
      </w:r>
    </w:p>
    <w:p w14:paraId="24BA91F9" w14:textId="17351D6D" w:rsidR="00A20218" w:rsidRPr="00955F1B" w:rsidRDefault="001B1920" w:rsidP="00007901">
      <w:pPr>
        <w:pStyle w:val="Odstavec-dal"/>
        <w:rPr>
          <w:lang w:val="en-US"/>
        </w:rPr>
      </w:pPr>
      <w:r w:rsidRPr="00955F1B">
        <w:rPr>
          <w:lang w:val="en-US"/>
        </w:rPr>
        <w:t>Immediately</w:t>
      </w:r>
      <w:r w:rsidR="22A42084" w:rsidRPr="00955F1B">
        <w:rPr>
          <w:lang w:val="en-US"/>
        </w:rPr>
        <w:t xml:space="preserve"> after the Velvet Revolution, it seems the initial enthusiasm was shared among people regardless of </w:t>
      </w:r>
      <w:r w:rsidR="22A42084" w:rsidRPr="00955F1B">
        <w:rPr>
          <w:i/>
          <w:iCs/>
          <w:lang w:val="en-US"/>
        </w:rPr>
        <w:t>age</w:t>
      </w:r>
      <w:r w:rsidRPr="00955F1B">
        <w:rPr>
          <w:lang w:val="en-US"/>
        </w:rPr>
        <w:t xml:space="preserve">, </w:t>
      </w:r>
      <w:r w:rsidR="00395894" w:rsidRPr="00955F1B">
        <w:rPr>
          <w:lang w:val="en-US"/>
        </w:rPr>
        <w:t xml:space="preserve">but </w:t>
      </w:r>
      <w:r w:rsidRPr="00955F1B">
        <w:rPr>
          <w:lang w:val="en-US"/>
        </w:rPr>
        <w:t xml:space="preserve">this </w:t>
      </w:r>
      <w:r w:rsidR="280FC81A" w:rsidRPr="00955F1B">
        <w:rPr>
          <w:lang w:val="en-US"/>
        </w:rPr>
        <w:t>change</w:t>
      </w:r>
      <w:r w:rsidRPr="00955F1B">
        <w:rPr>
          <w:lang w:val="en-US"/>
        </w:rPr>
        <w:t>d</w:t>
      </w:r>
      <w:r w:rsidR="280FC81A" w:rsidRPr="00955F1B">
        <w:rPr>
          <w:lang w:val="en-US"/>
        </w:rPr>
        <w:t xml:space="preserve"> in </w:t>
      </w:r>
      <w:r w:rsidR="6CEC0CBC" w:rsidRPr="00955F1B">
        <w:rPr>
          <w:lang w:val="en-US"/>
        </w:rPr>
        <w:t>t</w:t>
      </w:r>
      <w:r w:rsidR="08C7DD16" w:rsidRPr="00955F1B">
        <w:rPr>
          <w:lang w:val="en-US"/>
        </w:rPr>
        <w:t xml:space="preserve">he last years of the </w:t>
      </w:r>
      <w:r w:rsidR="2A7AD397" w:rsidRPr="00955F1B">
        <w:rPr>
          <w:lang w:val="en-US"/>
        </w:rPr>
        <w:t>period under review</w:t>
      </w:r>
      <w:r w:rsidR="280FC81A" w:rsidRPr="00955F1B">
        <w:rPr>
          <w:lang w:val="en-US"/>
        </w:rPr>
        <w:t>.</w:t>
      </w:r>
      <w:r w:rsidR="0C05FA79" w:rsidRPr="00955F1B">
        <w:rPr>
          <w:lang w:val="en-US"/>
        </w:rPr>
        <w:t xml:space="preserve"> </w:t>
      </w:r>
      <w:r w:rsidR="75AF4B1D" w:rsidRPr="00955F1B">
        <w:rPr>
          <w:lang w:val="en-US"/>
        </w:rPr>
        <w:t>We</w:t>
      </w:r>
      <w:r w:rsidR="6DA48E4C" w:rsidRPr="00955F1B">
        <w:rPr>
          <w:lang w:val="en-US"/>
        </w:rPr>
        <w:t xml:space="preserve"> </w:t>
      </w:r>
      <w:r w:rsidRPr="00955F1B">
        <w:rPr>
          <w:lang w:val="en-US"/>
        </w:rPr>
        <w:t>took</w:t>
      </w:r>
      <w:r w:rsidR="6DA48E4C" w:rsidRPr="00955F1B">
        <w:rPr>
          <w:lang w:val="en-US"/>
        </w:rPr>
        <w:t xml:space="preserve"> the 18</w:t>
      </w:r>
      <w:r w:rsidR="6DA48E4C" w:rsidRPr="00955F1B">
        <w:rPr>
          <w:rFonts w:ascii="Calibri" w:hAnsi="Calibri" w:cs="Calibri"/>
          <w:lang w:val="en-US"/>
        </w:rPr>
        <w:t>‒</w:t>
      </w:r>
      <w:r w:rsidR="6DA48E4C" w:rsidRPr="00955F1B">
        <w:rPr>
          <w:lang w:val="en-US"/>
        </w:rPr>
        <w:t>29 cohort as our reference group and</w:t>
      </w:r>
      <w:r w:rsidR="75AF4B1D" w:rsidRPr="00955F1B">
        <w:rPr>
          <w:lang w:val="en-US"/>
        </w:rPr>
        <w:t xml:space="preserve"> observe</w:t>
      </w:r>
      <w:r w:rsidRPr="00955F1B">
        <w:rPr>
          <w:lang w:val="en-US"/>
        </w:rPr>
        <w:t>d</w:t>
      </w:r>
      <w:r w:rsidR="3C788B48" w:rsidRPr="00955F1B">
        <w:rPr>
          <w:lang w:val="en-US"/>
        </w:rPr>
        <w:t xml:space="preserve"> that the support for reforms </w:t>
      </w:r>
      <w:r w:rsidRPr="00955F1B">
        <w:rPr>
          <w:lang w:val="en-US"/>
        </w:rPr>
        <w:t>was</w:t>
      </w:r>
      <w:r w:rsidR="3C788B48" w:rsidRPr="00955F1B">
        <w:rPr>
          <w:lang w:val="en-US"/>
        </w:rPr>
        <w:t xml:space="preserve"> </w:t>
      </w:r>
      <w:r w:rsidR="21AA197C" w:rsidRPr="00955F1B">
        <w:rPr>
          <w:lang w:val="en-US"/>
        </w:rPr>
        <w:t xml:space="preserve">negatively correlated with </w:t>
      </w:r>
      <w:r w:rsidR="3C788B48" w:rsidRPr="00955F1B">
        <w:rPr>
          <w:lang w:val="en-US"/>
        </w:rPr>
        <w:t>older cohorts</w:t>
      </w:r>
      <w:r w:rsidR="22A42084" w:rsidRPr="00955F1B">
        <w:rPr>
          <w:lang w:val="en-US"/>
        </w:rPr>
        <w:t xml:space="preserve">. </w:t>
      </w:r>
      <w:r w:rsidRPr="00955F1B">
        <w:rPr>
          <w:lang w:val="en-US"/>
        </w:rPr>
        <w:t>In c</w:t>
      </w:r>
      <w:r w:rsidR="22A42084" w:rsidRPr="00955F1B">
        <w:rPr>
          <w:lang w:val="en-US"/>
        </w:rPr>
        <w:t>ontra</w:t>
      </w:r>
      <w:r w:rsidRPr="00955F1B">
        <w:rPr>
          <w:lang w:val="en-US"/>
        </w:rPr>
        <w:t>st</w:t>
      </w:r>
      <w:r w:rsidR="22A42084" w:rsidRPr="00955F1B">
        <w:rPr>
          <w:lang w:val="en-US"/>
        </w:rPr>
        <w:t xml:space="preserve"> to the previous literature, we find that women were more likely to be satisfied with reforms than men. The variable </w:t>
      </w:r>
      <w:r w:rsidR="22A42084" w:rsidRPr="00955F1B">
        <w:rPr>
          <w:i/>
          <w:iCs/>
          <w:lang w:val="en-US"/>
        </w:rPr>
        <w:t xml:space="preserve">male </w:t>
      </w:r>
      <w:r w:rsidR="22A42084" w:rsidRPr="00955F1B">
        <w:rPr>
          <w:lang w:val="en-US"/>
        </w:rPr>
        <w:t>is negatively correlated with satisfaction</w:t>
      </w:r>
      <w:r w:rsidR="005631C2" w:rsidRPr="00955F1B">
        <w:rPr>
          <w:lang w:val="en-US"/>
        </w:rPr>
        <w:t>,</w:t>
      </w:r>
      <w:r w:rsidR="22A42084" w:rsidRPr="00955F1B">
        <w:rPr>
          <w:lang w:val="en-US"/>
        </w:rPr>
        <w:t xml:space="preserve"> and is statistically significant in most of the years. This might be caused by the fact that men were often employed in the primary or secondary sectors, which were affected the most by restructuring</w:t>
      </w:r>
      <w:r w:rsidR="005631C2" w:rsidRPr="00955F1B">
        <w:rPr>
          <w:lang w:val="en-US"/>
        </w:rPr>
        <w:t>;</w:t>
      </w:r>
      <w:r w:rsidR="22A42084" w:rsidRPr="00955F1B">
        <w:rPr>
          <w:lang w:val="en-US"/>
        </w:rPr>
        <w:t xml:space="preserve"> women</w:t>
      </w:r>
      <w:r w:rsidR="005631C2" w:rsidRPr="00955F1B">
        <w:rPr>
          <w:lang w:val="en-US"/>
        </w:rPr>
        <w:t>, however,</w:t>
      </w:r>
      <w:r w:rsidR="22A42084" w:rsidRPr="00955F1B">
        <w:rPr>
          <w:lang w:val="en-US"/>
        </w:rPr>
        <w:t xml:space="preserve"> </w:t>
      </w:r>
      <w:r w:rsidR="005631C2" w:rsidRPr="00955F1B">
        <w:rPr>
          <w:lang w:val="en-US"/>
        </w:rPr>
        <w:t>may</w:t>
      </w:r>
      <w:r w:rsidR="22A42084" w:rsidRPr="00955F1B">
        <w:rPr>
          <w:lang w:val="en-US"/>
        </w:rPr>
        <w:t xml:space="preserve"> have benefited more from the expansion of the tertiary sector.</w:t>
      </w:r>
    </w:p>
    <w:p w14:paraId="6A5F2231" w14:textId="77777777" w:rsidR="00DE7CD5" w:rsidRPr="00955F1B" w:rsidRDefault="00DE7CD5" w:rsidP="00007901">
      <w:pPr>
        <w:pStyle w:val="Odstavec-dal"/>
        <w:rPr>
          <w:lang w:val="en-US"/>
        </w:rPr>
      </w:pPr>
    </w:p>
    <w:p w14:paraId="7AE03C35" w14:textId="7DBC3EA5" w:rsidR="00500A9D" w:rsidRPr="00955F1B" w:rsidRDefault="00274138">
      <w:pPr>
        <w:pStyle w:val="Nadpis1"/>
        <w:rPr>
          <w:lang w:val="en-US"/>
        </w:rPr>
      </w:pPr>
      <w:r w:rsidRPr="00955F1B">
        <w:rPr>
          <w:lang w:val="en-US"/>
        </w:rPr>
        <w:t>Oral history</w:t>
      </w:r>
    </w:p>
    <w:p w14:paraId="57EAFB5F" w14:textId="1C5CFE79" w:rsidR="00B37196" w:rsidRPr="00955F1B" w:rsidRDefault="00B37196" w:rsidP="00B37196">
      <w:pPr>
        <w:pStyle w:val="Odstavec-prvn"/>
        <w:rPr>
          <w:color w:val="202124"/>
          <w:lang w:val="en-US"/>
        </w:rPr>
      </w:pPr>
      <w:r w:rsidRPr="00955F1B">
        <w:rPr>
          <w:lang w:val="en-US"/>
        </w:rPr>
        <w:t xml:space="preserve">The results of the quantitative analysis </w:t>
      </w:r>
      <w:r w:rsidR="009011FA" w:rsidRPr="00955F1B">
        <w:rPr>
          <w:lang w:val="en-US"/>
        </w:rPr>
        <w:t xml:space="preserve">are only </w:t>
      </w:r>
      <w:r w:rsidR="005631C2" w:rsidRPr="00955F1B">
        <w:rPr>
          <w:lang w:val="en-US"/>
        </w:rPr>
        <w:t>descriptive;</w:t>
      </w:r>
      <w:r w:rsidR="009011FA" w:rsidRPr="00955F1B">
        <w:rPr>
          <w:lang w:val="en-US"/>
        </w:rPr>
        <w:t xml:space="preserve"> </w:t>
      </w:r>
      <w:r w:rsidR="005631C2" w:rsidRPr="00955F1B">
        <w:rPr>
          <w:lang w:val="en-US"/>
        </w:rPr>
        <w:t xml:space="preserve">taking a complementary </w:t>
      </w:r>
      <w:r w:rsidRPr="00955F1B">
        <w:rPr>
          <w:lang w:val="en-US"/>
        </w:rPr>
        <w:t>qualitative approach using oral history</w:t>
      </w:r>
      <w:r w:rsidR="005631C2" w:rsidRPr="00955F1B">
        <w:rPr>
          <w:lang w:val="en-US"/>
        </w:rPr>
        <w:t>, however,</w:t>
      </w:r>
      <w:r w:rsidRPr="00955F1B">
        <w:rPr>
          <w:lang w:val="en-US"/>
        </w:rPr>
        <w:t xml:space="preserve"> can help identify additional sources of support </w:t>
      </w:r>
      <w:r w:rsidR="00834432" w:rsidRPr="00955F1B">
        <w:rPr>
          <w:lang w:val="en-US"/>
        </w:rPr>
        <w:t>for</w:t>
      </w:r>
      <w:r w:rsidRPr="00955F1B">
        <w:rPr>
          <w:lang w:val="en-US"/>
        </w:rPr>
        <w:t xml:space="preserve"> the transition</w:t>
      </w:r>
      <w:r w:rsidR="00834432" w:rsidRPr="00955F1B">
        <w:rPr>
          <w:lang w:val="en-US"/>
        </w:rPr>
        <w:t>, as well as some of the reasoning citizens had for their support – or lack thereof</w:t>
      </w:r>
      <w:r w:rsidRPr="00955F1B">
        <w:rPr>
          <w:lang w:val="en-US"/>
        </w:rPr>
        <w:t xml:space="preserve">. </w:t>
      </w:r>
      <w:r w:rsidR="00834432" w:rsidRPr="00955F1B">
        <w:rPr>
          <w:lang w:val="en-US"/>
        </w:rPr>
        <w:t>Our</w:t>
      </w:r>
      <w:r w:rsidRPr="00955F1B">
        <w:rPr>
          <w:lang w:val="en-US"/>
        </w:rPr>
        <w:t xml:space="preserve"> method is based on recorded interviews with direct participants </w:t>
      </w:r>
      <w:r w:rsidR="00834432" w:rsidRPr="00955F1B">
        <w:rPr>
          <w:lang w:val="en-US"/>
        </w:rPr>
        <w:t>in</w:t>
      </w:r>
      <w:r w:rsidRPr="00955F1B">
        <w:rPr>
          <w:lang w:val="en-US"/>
        </w:rPr>
        <w:t xml:space="preserve"> the above-presented events. </w:t>
      </w:r>
      <w:r w:rsidR="00834432" w:rsidRPr="00955F1B">
        <w:rPr>
          <w:lang w:val="en-US"/>
        </w:rPr>
        <w:t>The respondents’ firsthand experiences</w:t>
      </w:r>
      <w:r w:rsidRPr="00955F1B">
        <w:rPr>
          <w:lang w:val="en-US"/>
        </w:rPr>
        <w:t xml:space="preserve"> offer a personal</w:t>
      </w:r>
      <w:r w:rsidR="00834432" w:rsidRPr="00955F1B">
        <w:rPr>
          <w:lang w:val="en-US"/>
        </w:rPr>
        <w:t>,</w:t>
      </w:r>
      <w:r w:rsidRPr="00955F1B">
        <w:rPr>
          <w:lang w:val="en-US"/>
        </w:rPr>
        <w:t xml:space="preserve"> unique</w:t>
      </w:r>
      <w:r w:rsidR="00834432" w:rsidRPr="00955F1B">
        <w:rPr>
          <w:lang w:val="en-US"/>
        </w:rPr>
        <w:t>, and pathbreaking source of</w:t>
      </w:r>
      <w:r w:rsidRPr="00955F1B">
        <w:rPr>
          <w:lang w:val="en-US"/>
        </w:rPr>
        <w:t xml:space="preserve"> information. </w:t>
      </w:r>
    </w:p>
    <w:p w14:paraId="6CBA45F3" w14:textId="4C905D0C" w:rsidR="00B37196" w:rsidRPr="00286570" w:rsidRDefault="00B37196" w:rsidP="00B37196">
      <w:pPr>
        <w:pStyle w:val="Odstavec-dal"/>
        <w:rPr>
          <w:lang w:val="en-US"/>
        </w:rPr>
      </w:pPr>
      <w:r w:rsidRPr="00955F1B">
        <w:rPr>
          <w:lang w:val="en-US"/>
        </w:rPr>
        <w:t>At the same time and because of this, this method also has some limits</w:t>
      </w:r>
      <w:r w:rsidR="00834432" w:rsidRPr="00955F1B">
        <w:rPr>
          <w:lang w:val="en-US"/>
        </w:rPr>
        <w:t>,</w:t>
      </w:r>
      <w:r w:rsidRPr="00955F1B">
        <w:rPr>
          <w:lang w:val="en-US"/>
        </w:rPr>
        <w:t xml:space="preserve"> as it </w:t>
      </w:r>
      <w:r w:rsidR="00834432" w:rsidRPr="00955F1B">
        <w:rPr>
          <w:lang w:val="en-US"/>
        </w:rPr>
        <w:t xml:space="preserve">is subject to </w:t>
      </w:r>
      <w:r w:rsidRPr="00955F1B">
        <w:rPr>
          <w:lang w:val="en-US"/>
        </w:rPr>
        <w:t xml:space="preserve">people’s memories. </w:t>
      </w:r>
      <w:r w:rsidR="00834432" w:rsidRPr="00955F1B">
        <w:rPr>
          <w:lang w:val="en-US"/>
        </w:rPr>
        <w:t>Oral history</w:t>
      </w:r>
      <w:r w:rsidRPr="00955F1B">
        <w:rPr>
          <w:lang w:val="en-US"/>
        </w:rPr>
        <w:t xml:space="preserve"> gathers narrators’ opinions about events </w:t>
      </w:r>
      <w:r w:rsidR="00834432" w:rsidRPr="00955F1B">
        <w:rPr>
          <w:lang w:val="en-US"/>
        </w:rPr>
        <w:t>a given</w:t>
      </w:r>
      <w:r w:rsidRPr="00955F1B">
        <w:rPr>
          <w:lang w:val="en-US"/>
        </w:rPr>
        <w:t xml:space="preserve"> researcher is interested in, but it is the narrators who decide what to tell the interviewer. They can reinterpret the event based on </w:t>
      </w:r>
      <w:r w:rsidR="00834432" w:rsidRPr="00955F1B">
        <w:rPr>
          <w:lang w:val="en-US"/>
        </w:rPr>
        <w:t xml:space="preserve">later </w:t>
      </w:r>
      <w:r w:rsidRPr="00955F1B">
        <w:rPr>
          <w:lang w:val="en-US"/>
        </w:rPr>
        <w:t>experience</w:t>
      </w:r>
      <w:r w:rsidR="00834432" w:rsidRPr="00955F1B">
        <w:rPr>
          <w:lang w:val="en-US"/>
        </w:rPr>
        <w:t>s</w:t>
      </w:r>
      <w:r w:rsidRPr="00955F1B">
        <w:rPr>
          <w:lang w:val="en-US"/>
        </w:rPr>
        <w:t xml:space="preserve">, </w:t>
      </w:r>
      <w:r w:rsidR="00834432" w:rsidRPr="00955F1B">
        <w:rPr>
          <w:lang w:val="en-US"/>
        </w:rPr>
        <w:t xml:space="preserve">the </w:t>
      </w:r>
      <w:r w:rsidRPr="00955F1B">
        <w:rPr>
          <w:lang w:val="en-US"/>
        </w:rPr>
        <w:t xml:space="preserve">political situation, or collective memory. As a consequence, the referred information is subjective (Beard, 2017). Nevertheless, the goal of oral history is not to present a final or objective version of the historical event. It </w:t>
      </w:r>
      <w:r w:rsidR="00483DF9" w:rsidRPr="00955F1B">
        <w:rPr>
          <w:lang w:val="en-US"/>
        </w:rPr>
        <w:t xml:space="preserve">simply </w:t>
      </w:r>
      <w:r w:rsidRPr="00955F1B">
        <w:rPr>
          <w:lang w:val="en-US"/>
        </w:rPr>
        <w:t xml:space="preserve">complements the </w:t>
      </w:r>
      <w:r w:rsidR="005849E1">
        <w:rPr>
          <w:lang w:val="en-US"/>
        </w:rPr>
        <w:t>‘</w:t>
      </w:r>
      <w:r w:rsidRPr="00955F1B">
        <w:rPr>
          <w:lang w:val="en-US"/>
        </w:rPr>
        <w:t>official</w:t>
      </w:r>
      <w:r w:rsidR="005849E1">
        <w:rPr>
          <w:lang w:val="en-US"/>
        </w:rPr>
        <w:t>’</w:t>
      </w:r>
      <w:r w:rsidRPr="00955F1B">
        <w:rPr>
          <w:lang w:val="en-US"/>
        </w:rPr>
        <w:t xml:space="preserve"> written version</w:t>
      </w:r>
      <w:r w:rsidR="00483DF9" w:rsidRPr="00955F1B">
        <w:rPr>
          <w:lang w:val="en-US"/>
        </w:rPr>
        <w:t>; as</w:t>
      </w:r>
      <w:r w:rsidRPr="00955F1B">
        <w:rPr>
          <w:lang w:val="en-US"/>
        </w:rPr>
        <w:t xml:space="preserve"> Thomson (2015)</w:t>
      </w:r>
      <w:r w:rsidR="00483DF9" w:rsidRPr="00955F1B">
        <w:rPr>
          <w:lang w:val="en-US"/>
        </w:rPr>
        <w:t xml:space="preserve"> put it</w:t>
      </w:r>
      <w:r w:rsidRPr="00955F1B">
        <w:rPr>
          <w:lang w:val="en-US"/>
        </w:rPr>
        <w:t>, ‘</w:t>
      </w:r>
      <w:r w:rsidRPr="005849E1">
        <w:rPr>
          <w:lang w:val="en-US"/>
        </w:rPr>
        <w:t>the</w:t>
      </w:r>
      <w:r w:rsidRPr="005849E1">
        <w:rPr>
          <w:i/>
          <w:iCs/>
          <w:lang w:val="en-US"/>
        </w:rPr>
        <w:t xml:space="preserve"> </w:t>
      </w:r>
      <w:r w:rsidRPr="00BB735C">
        <w:rPr>
          <w:lang w:val="en-US"/>
        </w:rPr>
        <w:t xml:space="preserve">use of interviews as a source by professional historians is long-standing and perfectly compatible with scholarly </w:t>
      </w:r>
      <w:r w:rsidRPr="00286570">
        <w:rPr>
          <w:i/>
          <w:iCs/>
          <w:lang w:val="en-US"/>
        </w:rPr>
        <w:t>standards</w:t>
      </w:r>
      <w:r w:rsidRPr="00286570">
        <w:rPr>
          <w:color w:val="000000" w:themeColor="text1"/>
          <w:lang w:val="en-US"/>
        </w:rPr>
        <w:t>’</w:t>
      </w:r>
      <w:r w:rsidRPr="00286570">
        <w:rPr>
          <w:lang w:val="en-US"/>
        </w:rPr>
        <w:t xml:space="preserve"> (in Perks and T</w:t>
      </w:r>
      <w:r w:rsidR="00483DF9" w:rsidRPr="00286570">
        <w:rPr>
          <w:lang w:val="en-US"/>
        </w:rPr>
        <w:t>h</w:t>
      </w:r>
      <w:r w:rsidRPr="00286570">
        <w:rPr>
          <w:lang w:val="en-US"/>
        </w:rPr>
        <w:t>omson (eds.), 2015, p. 22).</w:t>
      </w:r>
    </w:p>
    <w:p w14:paraId="411A5E55" w14:textId="3AEFC56A" w:rsidR="00B37196" w:rsidRPr="00955F1B" w:rsidRDefault="00483DF9" w:rsidP="00B37196">
      <w:pPr>
        <w:pStyle w:val="Odstavec-dal"/>
        <w:rPr>
          <w:lang w:val="en-US"/>
        </w:rPr>
      </w:pPr>
      <w:r w:rsidRPr="00286570">
        <w:rPr>
          <w:lang w:val="en-US"/>
        </w:rPr>
        <w:t xml:space="preserve">Another </w:t>
      </w:r>
      <w:r w:rsidR="00B37196" w:rsidRPr="00286570">
        <w:rPr>
          <w:lang w:val="en-US"/>
        </w:rPr>
        <w:t xml:space="preserve">important drawback of this method </w:t>
      </w:r>
      <w:r w:rsidRPr="00286570">
        <w:rPr>
          <w:lang w:val="en-US"/>
        </w:rPr>
        <w:t>concerns which</w:t>
      </w:r>
      <w:r w:rsidR="00B37196" w:rsidRPr="00286570">
        <w:rPr>
          <w:lang w:val="en-US"/>
        </w:rPr>
        <w:t xml:space="preserve"> data </w:t>
      </w:r>
      <w:r w:rsidRPr="00286570">
        <w:rPr>
          <w:lang w:val="en-US"/>
        </w:rPr>
        <w:t xml:space="preserve">gets </w:t>
      </w:r>
      <w:r w:rsidR="00B37196" w:rsidRPr="00286570">
        <w:rPr>
          <w:lang w:val="en-US"/>
        </w:rPr>
        <w:t>collect</w:t>
      </w:r>
      <w:r w:rsidRPr="00286570">
        <w:rPr>
          <w:lang w:val="en-US"/>
        </w:rPr>
        <w:t xml:space="preserve">ed – it’s the </w:t>
      </w:r>
      <w:r w:rsidR="00B37196" w:rsidRPr="00286570">
        <w:rPr>
          <w:lang w:val="en-US"/>
        </w:rPr>
        <w:t>very nature</w:t>
      </w:r>
      <w:r w:rsidRPr="00286570">
        <w:rPr>
          <w:lang w:val="en-US"/>
        </w:rPr>
        <w:t xml:space="preserve"> of this method prohibits </w:t>
      </w:r>
      <w:r w:rsidR="00B37196" w:rsidRPr="00286570">
        <w:rPr>
          <w:lang w:val="en-US"/>
        </w:rPr>
        <w:t>representative sampl</w:t>
      </w:r>
      <w:r w:rsidRPr="00286570">
        <w:rPr>
          <w:lang w:val="en-US"/>
        </w:rPr>
        <w:t>ing</w:t>
      </w:r>
      <w:r w:rsidR="00B37196" w:rsidRPr="00286570">
        <w:rPr>
          <w:lang w:val="en-US"/>
        </w:rPr>
        <w:t>.</w:t>
      </w:r>
      <w:r w:rsidR="00A04E68" w:rsidRPr="00286570">
        <w:rPr>
          <w:lang w:val="en-US"/>
        </w:rPr>
        <w:t xml:space="preserve"> Nevertheless,</w:t>
      </w:r>
      <w:r w:rsidR="00B37196" w:rsidRPr="00286570">
        <w:rPr>
          <w:lang w:val="en-US"/>
        </w:rPr>
        <w:t xml:space="preserve"> the sample size </w:t>
      </w:r>
      <w:r w:rsidR="00A04E68" w:rsidRPr="00286570">
        <w:rPr>
          <w:lang w:val="en-US"/>
        </w:rPr>
        <w:t>is large enough that</w:t>
      </w:r>
      <w:r w:rsidR="00B37196" w:rsidRPr="00286570">
        <w:rPr>
          <w:lang w:val="en-US"/>
        </w:rPr>
        <w:t xml:space="preserve"> additional interviews </w:t>
      </w:r>
      <w:r w:rsidR="00A04E68" w:rsidRPr="00286570">
        <w:rPr>
          <w:lang w:val="en-US"/>
        </w:rPr>
        <w:t>would be unlikely to introduce</w:t>
      </w:r>
      <w:r w:rsidR="00A04E68" w:rsidRPr="00955F1B">
        <w:rPr>
          <w:lang w:val="en-US"/>
        </w:rPr>
        <w:t xml:space="preserve"> any </w:t>
      </w:r>
      <w:r w:rsidR="00B37196" w:rsidRPr="00955F1B">
        <w:rPr>
          <w:lang w:val="en-US"/>
        </w:rPr>
        <w:t xml:space="preserve">new information, and so the data collected has reached the point of saturation. Moreover, we make no attempt at </w:t>
      </w:r>
      <w:r w:rsidR="00B37196" w:rsidRPr="00955F1B">
        <w:rPr>
          <w:lang w:val="en-US"/>
        </w:rPr>
        <w:lastRenderedPageBreak/>
        <w:t xml:space="preserve">generalization from the chosen sample to the entire population. </w:t>
      </w:r>
      <w:r w:rsidR="00A04E68" w:rsidRPr="00955F1B">
        <w:rPr>
          <w:lang w:val="en-US"/>
        </w:rPr>
        <w:t>In spite of this, our research is ongoing, and we continue to collect more interviews with regards to some groups of respondents.</w:t>
      </w:r>
    </w:p>
    <w:p w14:paraId="2BA1C1D1" w14:textId="0B45B5C8" w:rsidR="00B37196" w:rsidRPr="00955F1B" w:rsidRDefault="00B37196" w:rsidP="00B37196">
      <w:pPr>
        <w:pStyle w:val="Odstavec-dal"/>
        <w:rPr>
          <w:lang w:val="en-US"/>
        </w:rPr>
      </w:pPr>
      <w:r w:rsidRPr="00955F1B">
        <w:rPr>
          <w:lang w:val="en-US"/>
        </w:rPr>
        <w:t>We followed Vaněk et al</w:t>
      </w:r>
      <w:r w:rsidRPr="00955F1B">
        <w:rPr>
          <w:rFonts w:eastAsia="STIX-Italic"/>
          <w:i/>
          <w:iCs/>
          <w:lang w:val="en-US"/>
        </w:rPr>
        <w:t xml:space="preserve">. </w:t>
      </w:r>
      <w:r w:rsidRPr="00955F1B">
        <w:rPr>
          <w:lang w:val="en-US"/>
        </w:rPr>
        <w:t xml:space="preserve">(2007) and </w:t>
      </w:r>
      <w:proofErr w:type="spellStart"/>
      <w:r w:rsidRPr="00955F1B">
        <w:rPr>
          <w:lang w:val="en-US"/>
        </w:rPr>
        <w:t>Vaněk</w:t>
      </w:r>
      <w:proofErr w:type="spellEnd"/>
      <w:r w:rsidRPr="00955F1B">
        <w:rPr>
          <w:lang w:val="en-US"/>
        </w:rPr>
        <w:t xml:space="preserve"> and </w:t>
      </w:r>
      <w:proofErr w:type="spellStart"/>
      <w:r w:rsidRPr="00955F1B">
        <w:rPr>
          <w:lang w:val="en-US"/>
        </w:rPr>
        <w:t>Mücke</w:t>
      </w:r>
      <w:proofErr w:type="spellEnd"/>
      <w:r w:rsidRPr="00955F1B">
        <w:rPr>
          <w:lang w:val="en-US"/>
        </w:rPr>
        <w:t xml:space="preserve"> (2015) and </w:t>
      </w:r>
      <w:r w:rsidR="00A04E68" w:rsidRPr="00955F1B">
        <w:rPr>
          <w:lang w:val="en-US"/>
        </w:rPr>
        <w:t xml:space="preserve">conducted </w:t>
      </w:r>
      <w:r w:rsidRPr="00955F1B">
        <w:rPr>
          <w:lang w:val="en-US"/>
        </w:rPr>
        <w:t xml:space="preserve">a set of in-depth interviews to corroborate the findings </w:t>
      </w:r>
      <w:r w:rsidR="00A04E68" w:rsidRPr="00955F1B">
        <w:rPr>
          <w:lang w:val="en-US"/>
        </w:rPr>
        <w:t>of</w:t>
      </w:r>
      <w:r w:rsidRPr="00955F1B">
        <w:rPr>
          <w:lang w:val="en-US"/>
        </w:rPr>
        <w:t xml:space="preserve"> the quantitative part of </w:t>
      </w:r>
      <w:r w:rsidR="00A04E68" w:rsidRPr="00955F1B">
        <w:rPr>
          <w:lang w:val="en-US"/>
        </w:rPr>
        <w:t>our research</w:t>
      </w:r>
      <w:r w:rsidRPr="00955F1B">
        <w:rPr>
          <w:lang w:val="en-US"/>
        </w:rPr>
        <w:t xml:space="preserve">. </w:t>
      </w:r>
      <w:r w:rsidR="00A04E68" w:rsidRPr="00955F1B">
        <w:rPr>
          <w:lang w:val="en-US"/>
        </w:rPr>
        <w:t>So far</w:t>
      </w:r>
      <w:r w:rsidRPr="00955F1B">
        <w:rPr>
          <w:lang w:val="en-US"/>
        </w:rPr>
        <w:t>,</w:t>
      </w:r>
      <w:r w:rsidRPr="00955F1B" w:rsidDel="3C040685">
        <w:rPr>
          <w:lang w:val="en-US"/>
        </w:rPr>
        <w:t xml:space="preserve"> </w:t>
      </w:r>
      <w:r w:rsidR="00CA4746" w:rsidRPr="005D37E1">
        <w:rPr>
          <w:lang w:val="en-US"/>
        </w:rPr>
        <w:t>almost</w:t>
      </w:r>
      <w:r w:rsidR="6129F20D" w:rsidRPr="005D37E1">
        <w:rPr>
          <w:lang w:val="en-US"/>
        </w:rPr>
        <w:t xml:space="preserve"> 100</w:t>
      </w:r>
      <w:r w:rsidRPr="005D37E1">
        <w:rPr>
          <w:lang w:val="en-US"/>
        </w:rPr>
        <w:t xml:space="preserve"> interviews have been conducted.</w:t>
      </w:r>
      <w:r w:rsidR="00015ED6" w:rsidRPr="005D37E1">
        <w:rPr>
          <w:lang w:val="en-US"/>
        </w:rPr>
        <w:t xml:space="preserve"> T</w:t>
      </w:r>
      <w:r w:rsidRPr="005D37E1">
        <w:rPr>
          <w:lang w:val="en-US"/>
        </w:rPr>
        <w:t>he bulk of narrators were reformers who participated in the creation of the entire macro</w:t>
      </w:r>
      <w:r w:rsidR="00A04E68" w:rsidRPr="005D37E1">
        <w:rPr>
          <w:lang w:val="en-US"/>
        </w:rPr>
        <w:t>economic</w:t>
      </w:r>
      <w:r w:rsidRPr="005D37E1">
        <w:rPr>
          <w:lang w:val="en-US"/>
        </w:rPr>
        <w:t xml:space="preserve"> environment, from liberalization and foreign trade, </w:t>
      </w:r>
      <w:r w:rsidR="00A04E68" w:rsidRPr="005D37E1">
        <w:rPr>
          <w:lang w:val="en-US"/>
        </w:rPr>
        <w:t>to</w:t>
      </w:r>
      <w:r w:rsidRPr="005D37E1">
        <w:rPr>
          <w:lang w:val="en-US"/>
        </w:rPr>
        <w:t xml:space="preserve"> </w:t>
      </w:r>
      <w:r w:rsidR="00A04E68" w:rsidRPr="005D37E1">
        <w:rPr>
          <w:lang w:val="en-US"/>
        </w:rPr>
        <w:t xml:space="preserve">reform of the </w:t>
      </w:r>
      <w:r w:rsidRPr="005D37E1">
        <w:rPr>
          <w:lang w:val="en-US"/>
        </w:rPr>
        <w:t>tax</w:t>
      </w:r>
      <w:r w:rsidR="00A04E68" w:rsidRPr="005D37E1">
        <w:rPr>
          <w:lang w:val="en-US"/>
        </w:rPr>
        <w:t xml:space="preserve"> code</w:t>
      </w:r>
      <w:r w:rsidRPr="005D37E1">
        <w:rPr>
          <w:lang w:val="en-US"/>
        </w:rPr>
        <w:t>, to setting the conditions for privatization. There were also respondents from</w:t>
      </w:r>
      <w:r w:rsidRPr="00955F1B">
        <w:rPr>
          <w:lang w:val="en-US"/>
        </w:rPr>
        <w:t xml:space="preserve"> the ranks of </w:t>
      </w:r>
      <w:r w:rsidR="00AF335B" w:rsidRPr="00955F1B">
        <w:rPr>
          <w:lang w:val="en-US"/>
        </w:rPr>
        <w:t xml:space="preserve">businesspeople </w:t>
      </w:r>
      <w:r w:rsidR="6129F20D" w:rsidRPr="00955F1B">
        <w:rPr>
          <w:lang w:val="en-US"/>
        </w:rPr>
        <w:t xml:space="preserve">reborn </w:t>
      </w:r>
      <w:r w:rsidR="00AF335B" w:rsidRPr="00955F1B">
        <w:rPr>
          <w:lang w:val="en-US"/>
        </w:rPr>
        <w:t xml:space="preserve">as </w:t>
      </w:r>
      <w:r w:rsidR="6129F20D" w:rsidRPr="00955F1B">
        <w:rPr>
          <w:lang w:val="en-US"/>
        </w:rPr>
        <w:t>entrepreneurs who participated in the privatization of their companies or established new one</w:t>
      </w:r>
      <w:r w:rsidR="00AF335B" w:rsidRPr="00955F1B">
        <w:rPr>
          <w:lang w:val="en-US"/>
        </w:rPr>
        <w:t>s</w:t>
      </w:r>
      <w:r w:rsidR="6129F20D" w:rsidRPr="00955F1B">
        <w:rPr>
          <w:lang w:val="en-US"/>
        </w:rPr>
        <w:t xml:space="preserve">, </w:t>
      </w:r>
      <w:r w:rsidR="00F36805" w:rsidRPr="00955F1B">
        <w:rPr>
          <w:lang w:val="en-US"/>
        </w:rPr>
        <w:t xml:space="preserve">as well as </w:t>
      </w:r>
      <w:r w:rsidRPr="00955F1B">
        <w:rPr>
          <w:lang w:val="en-US"/>
        </w:rPr>
        <w:t>lawyers, bankers</w:t>
      </w:r>
      <w:r w:rsidR="005F0B61">
        <w:rPr>
          <w:lang w:val="en-US"/>
        </w:rPr>
        <w:t>,</w:t>
      </w:r>
      <w:r w:rsidR="6129F20D" w:rsidRPr="00955F1B">
        <w:rPr>
          <w:lang w:val="en-US"/>
        </w:rPr>
        <w:t xml:space="preserve"> and</w:t>
      </w:r>
      <w:r w:rsidRPr="00955F1B">
        <w:rPr>
          <w:lang w:val="en-US"/>
        </w:rPr>
        <w:t xml:space="preserve"> brokers. For this reason, we </w:t>
      </w:r>
      <w:r w:rsidR="0020688F" w:rsidRPr="00955F1B">
        <w:rPr>
          <w:lang w:val="en-US"/>
        </w:rPr>
        <w:t>can</w:t>
      </w:r>
      <w:r w:rsidRPr="00955F1B">
        <w:rPr>
          <w:lang w:val="en-US"/>
        </w:rPr>
        <w:t xml:space="preserve"> </w:t>
      </w:r>
      <w:r w:rsidR="00AF335B" w:rsidRPr="00955F1B">
        <w:rPr>
          <w:lang w:val="en-US"/>
        </w:rPr>
        <w:t>share</w:t>
      </w:r>
      <w:r w:rsidRPr="00955F1B">
        <w:rPr>
          <w:lang w:val="en-US"/>
        </w:rPr>
        <w:t xml:space="preserve"> testimony of both those who </w:t>
      </w:r>
      <w:r w:rsidR="00AF335B" w:rsidRPr="00955F1B">
        <w:rPr>
          <w:lang w:val="en-US"/>
        </w:rPr>
        <w:t>effected</w:t>
      </w:r>
      <w:r w:rsidRPr="00955F1B">
        <w:rPr>
          <w:lang w:val="en-US"/>
        </w:rPr>
        <w:t xml:space="preserve"> the greatest reform steps and those who subsequently had to deal with them. </w:t>
      </w:r>
      <w:r w:rsidR="00AF335B" w:rsidRPr="00955F1B">
        <w:rPr>
          <w:lang w:val="en-US"/>
        </w:rPr>
        <w:t xml:space="preserve">In contrast </w:t>
      </w:r>
      <w:r w:rsidR="6129F20D" w:rsidRPr="00955F1B">
        <w:rPr>
          <w:lang w:val="en-US"/>
        </w:rPr>
        <w:t xml:space="preserve">to the previous econometric part of the text, </w:t>
      </w:r>
      <w:r w:rsidR="00AF335B" w:rsidRPr="00955F1B">
        <w:rPr>
          <w:lang w:val="en-US"/>
        </w:rPr>
        <w:t>which</w:t>
      </w:r>
      <w:r w:rsidR="6129F20D" w:rsidRPr="00955F1B">
        <w:rPr>
          <w:lang w:val="en-US"/>
        </w:rPr>
        <w:t xml:space="preserve"> provided </w:t>
      </w:r>
      <w:r w:rsidR="00AF335B" w:rsidRPr="00955F1B">
        <w:rPr>
          <w:lang w:val="en-US"/>
        </w:rPr>
        <w:t xml:space="preserve">a </w:t>
      </w:r>
      <w:r w:rsidR="6129F20D" w:rsidRPr="00955F1B">
        <w:rPr>
          <w:lang w:val="en-US"/>
        </w:rPr>
        <w:t>general</w:t>
      </w:r>
      <w:r w:rsidR="00AF335B" w:rsidRPr="00955F1B">
        <w:rPr>
          <w:lang w:val="en-US"/>
        </w:rPr>
        <w:t>, wide-ranging</w:t>
      </w:r>
      <w:r w:rsidR="6129F20D" w:rsidRPr="00955F1B">
        <w:rPr>
          <w:lang w:val="en-US"/>
        </w:rPr>
        <w:t xml:space="preserve"> view of the public, the respondents </w:t>
      </w:r>
      <w:r w:rsidR="00AF335B" w:rsidRPr="00955F1B">
        <w:rPr>
          <w:lang w:val="en-US"/>
        </w:rPr>
        <w:t>here were overwhelmingly</w:t>
      </w:r>
      <w:r w:rsidR="6129F20D" w:rsidRPr="00955F1B">
        <w:rPr>
          <w:lang w:val="en-US"/>
        </w:rPr>
        <w:t xml:space="preserve"> </w:t>
      </w:r>
      <w:r w:rsidR="00973BFD">
        <w:rPr>
          <w:lang w:val="en-US"/>
        </w:rPr>
        <w:t>‘</w:t>
      </w:r>
      <w:r w:rsidR="6129F20D" w:rsidRPr="00955F1B">
        <w:rPr>
          <w:lang w:val="en-US"/>
        </w:rPr>
        <w:t>winners</w:t>
      </w:r>
      <w:r w:rsidR="00973BFD">
        <w:rPr>
          <w:lang w:val="en-US"/>
        </w:rPr>
        <w:t>’</w:t>
      </w:r>
      <w:r w:rsidR="6129F20D" w:rsidRPr="00955F1B">
        <w:rPr>
          <w:lang w:val="en-US"/>
        </w:rPr>
        <w:t xml:space="preserve"> of the transformation.</w:t>
      </w:r>
    </w:p>
    <w:p w14:paraId="779527B8" w14:textId="496629D3" w:rsidR="00B37196" w:rsidRPr="00955F1B" w:rsidRDefault="00B37196" w:rsidP="00B37196">
      <w:pPr>
        <w:pStyle w:val="Odstavec-dal"/>
        <w:rPr>
          <w:color w:val="000000" w:themeColor="text1"/>
          <w:lang w:val="en-US"/>
        </w:rPr>
      </w:pPr>
      <w:r w:rsidRPr="00955F1B">
        <w:rPr>
          <w:lang w:val="en-US"/>
        </w:rPr>
        <w:t xml:space="preserve">All interviews were conducted by the members of the research team, always with a single respondent. </w:t>
      </w:r>
      <w:r w:rsidRPr="00955F1B">
        <w:rPr>
          <w:color w:val="000000" w:themeColor="text1"/>
          <w:lang w:val="en-US"/>
        </w:rPr>
        <w:t xml:space="preserve">The respondents were born </w:t>
      </w:r>
      <w:r w:rsidR="00AF335B" w:rsidRPr="00955F1B">
        <w:rPr>
          <w:color w:val="000000" w:themeColor="text1"/>
          <w:lang w:val="en-US"/>
        </w:rPr>
        <w:t>between</w:t>
      </w:r>
      <w:r w:rsidRPr="00955F1B">
        <w:rPr>
          <w:color w:val="000000" w:themeColor="text1"/>
          <w:lang w:val="en-US"/>
        </w:rPr>
        <w:t xml:space="preserve"> 1934</w:t>
      </w:r>
      <w:r w:rsidR="00AF335B" w:rsidRPr="00955F1B">
        <w:rPr>
          <w:color w:val="000000" w:themeColor="text1"/>
          <w:lang w:val="en-US"/>
        </w:rPr>
        <w:t xml:space="preserve"> and </w:t>
      </w:r>
      <w:r w:rsidRPr="00955F1B">
        <w:rPr>
          <w:color w:val="000000" w:themeColor="text1"/>
          <w:lang w:val="en-US"/>
        </w:rPr>
        <w:t xml:space="preserve">1972, which means they were at very different ages at the beginning of the transition period. Except for </w:t>
      </w:r>
      <w:r w:rsidR="0013597D" w:rsidRPr="00955F1B">
        <w:rPr>
          <w:color w:val="000000" w:themeColor="text1"/>
          <w:lang w:val="en-US"/>
        </w:rPr>
        <w:t>11</w:t>
      </w:r>
      <w:r w:rsidRPr="00955F1B">
        <w:rPr>
          <w:color w:val="000000" w:themeColor="text1"/>
          <w:lang w:val="en-US"/>
        </w:rPr>
        <w:t xml:space="preserve"> respondents, all of them had higher education</w:t>
      </w:r>
      <w:r w:rsidR="00AF335B" w:rsidRPr="00955F1B">
        <w:rPr>
          <w:color w:val="000000" w:themeColor="text1"/>
          <w:lang w:val="en-US"/>
        </w:rPr>
        <w:t>;</w:t>
      </w:r>
      <w:r w:rsidRPr="00955F1B">
        <w:rPr>
          <w:color w:val="000000" w:themeColor="text1"/>
          <w:lang w:val="en-US"/>
        </w:rPr>
        <w:t xml:space="preserve"> there were only </w:t>
      </w:r>
      <w:r w:rsidR="00EB6520" w:rsidRPr="00955F1B">
        <w:rPr>
          <w:color w:val="000000" w:themeColor="text1"/>
          <w:lang w:val="en-US"/>
        </w:rPr>
        <w:t xml:space="preserve">six </w:t>
      </w:r>
      <w:r w:rsidRPr="00955F1B">
        <w:rPr>
          <w:color w:val="000000" w:themeColor="text1"/>
          <w:lang w:val="en-US"/>
        </w:rPr>
        <w:t>women among them</w:t>
      </w:r>
      <w:r w:rsidR="5074E6E8" w:rsidRPr="00955F1B">
        <w:rPr>
          <w:color w:val="000000" w:themeColor="text1"/>
          <w:lang w:val="en-US"/>
        </w:rPr>
        <w:t>, mainly because there were not many women in higher managerial positions.</w:t>
      </w:r>
    </w:p>
    <w:p w14:paraId="3021B1E9" w14:textId="1C70CA70" w:rsidR="00B37196" w:rsidRPr="00955F1B" w:rsidRDefault="00B37196" w:rsidP="00B37196">
      <w:pPr>
        <w:pStyle w:val="Odstavec-dal"/>
        <w:rPr>
          <w:color w:val="000000" w:themeColor="text1"/>
          <w:lang w:val="en-US"/>
        </w:rPr>
      </w:pPr>
      <w:r w:rsidRPr="00955F1B">
        <w:rPr>
          <w:color w:val="000000" w:themeColor="text1"/>
          <w:lang w:val="en-US"/>
        </w:rPr>
        <w:t xml:space="preserve">Following the same logic of the econometric part, we identify factors with positive and negative </w:t>
      </w:r>
      <w:r w:rsidR="00AF335B" w:rsidRPr="00955F1B">
        <w:rPr>
          <w:color w:val="000000" w:themeColor="text1"/>
          <w:lang w:val="en-US"/>
        </w:rPr>
        <w:t>effects</w:t>
      </w:r>
      <w:r w:rsidRPr="00955F1B">
        <w:rPr>
          <w:color w:val="000000" w:themeColor="text1"/>
          <w:lang w:val="en-US"/>
        </w:rPr>
        <w:t xml:space="preserve"> on acceptance of the reforms.</w:t>
      </w:r>
    </w:p>
    <w:p w14:paraId="0625E8C1" w14:textId="77777777" w:rsidR="00F866A3" w:rsidRPr="00955F1B" w:rsidRDefault="00F866A3" w:rsidP="00B37196">
      <w:pPr>
        <w:pStyle w:val="Odstavec-dal"/>
        <w:rPr>
          <w:lang w:val="en-US"/>
        </w:rPr>
      </w:pPr>
    </w:p>
    <w:p w14:paraId="17B2F90F" w14:textId="2B3F3A7C" w:rsidR="00B37196" w:rsidRPr="00955F1B" w:rsidRDefault="00B37196" w:rsidP="00B37196">
      <w:pPr>
        <w:pStyle w:val="Nadpis2"/>
        <w:rPr>
          <w:lang w:val="en-US"/>
        </w:rPr>
      </w:pPr>
      <w:r w:rsidRPr="00955F1B">
        <w:rPr>
          <w:lang w:val="en-US"/>
        </w:rPr>
        <w:t xml:space="preserve">Factors that positively influenced the support for transition </w:t>
      </w:r>
    </w:p>
    <w:p w14:paraId="48097DE1" w14:textId="5B0E5ED5" w:rsidR="00B37196" w:rsidRPr="00955F1B" w:rsidRDefault="00B37196" w:rsidP="00B37196">
      <w:pPr>
        <w:pStyle w:val="Odstavec-prvn"/>
        <w:rPr>
          <w:lang w:val="en-US"/>
        </w:rPr>
      </w:pPr>
      <w:r w:rsidRPr="00955F1B">
        <w:rPr>
          <w:lang w:val="en-US"/>
        </w:rPr>
        <w:t>Our respondents identif</w:t>
      </w:r>
      <w:r w:rsidR="00AF335B" w:rsidRPr="00955F1B">
        <w:rPr>
          <w:lang w:val="en-US"/>
        </w:rPr>
        <w:t>ied</w:t>
      </w:r>
      <w:r w:rsidRPr="00955F1B">
        <w:rPr>
          <w:lang w:val="en-US"/>
        </w:rPr>
        <w:t xml:space="preserve"> </w:t>
      </w:r>
      <w:r w:rsidR="00AF335B" w:rsidRPr="00955F1B">
        <w:rPr>
          <w:lang w:val="en-US"/>
        </w:rPr>
        <w:t>a few</w:t>
      </w:r>
      <w:r w:rsidRPr="00955F1B">
        <w:rPr>
          <w:lang w:val="en-US"/>
        </w:rPr>
        <w:t xml:space="preserve"> key factors that had a positive influence on the support for transition in the Czech Republic. Some of them </w:t>
      </w:r>
      <w:r w:rsidR="00AF335B" w:rsidRPr="00955F1B">
        <w:rPr>
          <w:lang w:val="en-US"/>
        </w:rPr>
        <w:t>saw</w:t>
      </w:r>
      <w:r w:rsidRPr="00955F1B">
        <w:rPr>
          <w:lang w:val="en-US"/>
        </w:rPr>
        <w:t xml:space="preserve"> the unsustainability of the centrally planned economic system as one of the key reasons for the reform success. The second very often mentioned point was euphoria </w:t>
      </w:r>
      <w:r w:rsidR="00AF335B" w:rsidRPr="00955F1B">
        <w:rPr>
          <w:lang w:val="en-US"/>
        </w:rPr>
        <w:t>about</w:t>
      </w:r>
      <w:r w:rsidRPr="00955F1B">
        <w:rPr>
          <w:lang w:val="en-US"/>
        </w:rPr>
        <w:t xml:space="preserve"> the fall of the communist regime and the restoration of human rights and freedoms. The memories of the narrators </w:t>
      </w:r>
      <w:r w:rsidR="009A2E37" w:rsidRPr="00955F1B">
        <w:rPr>
          <w:lang w:val="en-US"/>
        </w:rPr>
        <w:t xml:space="preserve">frequently </w:t>
      </w:r>
      <w:r w:rsidRPr="00955F1B">
        <w:rPr>
          <w:lang w:val="en-US"/>
        </w:rPr>
        <w:t>revolved around the opportunities offered by the new system, as well as the personality of Václav Klaus. Respo</w:t>
      </w:r>
      <w:r w:rsidR="00AF335B" w:rsidRPr="00955F1B">
        <w:rPr>
          <w:lang w:val="en-US"/>
        </w:rPr>
        <w:t>n</w:t>
      </w:r>
      <w:r w:rsidRPr="00955F1B">
        <w:rPr>
          <w:lang w:val="en-US"/>
        </w:rPr>
        <w:t>dents from the group of reforme</w:t>
      </w:r>
      <w:r w:rsidR="00AF335B" w:rsidRPr="00955F1B">
        <w:rPr>
          <w:lang w:val="en-US"/>
        </w:rPr>
        <w:t>r</w:t>
      </w:r>
      <w:r w:rsidRPr="00955F1B">
        <w:rPr>
          <w:lang w:val="en-US"/>
        </w:rPr>
        <w:t>s also remember</w:t>
      </w:r>
      <w:r w:rsidR="00AF335B" w:rsidRPr="00955F1B">
        <w:rPr>
          <w:lang w:val="en-US"/>
        </w:rPr>
        <w:t>e</w:t>
      </w:r>
      <w:r w:rsidR="00955F1B">
        <w:rPr>
          <w:lang w:val="en-US"/>
        </w:rPr>
        <w:t>d</w:t>
      </w:r>
      <w:r w:rsidRPr="00955F1B">
        <w:rPr>
          <w:lang w:val="en-US"/>
        </w:rPr>
        <w:t xml:space="preserve"> their personal e</w:t>
      </w:r>
      <w:r w:rsidR="00955F1B">
        <w:rPr>
          <w:lang w:val="en-US"/>
        </w:rPr>
        <w:t>n</w:t>
      </w:r>
      <w:r w:rsidRPr="00955F1B">
        <w:rPr>
          <w:lang w:val="en-US"/>
        </w:rPr>
        <w:t>t</w:t>
      </w:r>
      <w:r w:rsidR="00955F1B">
        <w:rPr>
          <w:lang w:val="en-US"/>
        </w:rPr>
        <w:t>h</w:t>
      </w:r>
      <w:r w:rsidRPr="00955F1B">
        <w:rPr>
          <w:lang w:val="en-US"/>
        </w:rPr>
        <w:t>usia</w:t>
      </w:r>
      <w:r w:rsidR="00955F1B">
        <w:rPr>
          <w:lang w:val="en-US"/>
        </w:rPr>
        <w:t>s</w:t>
      </w:r>
      <w:r w:rsidRPr="00955F1B">
        <w:rPr>
          <w:lang w:val="en-US"/>
        </w:rPr>
        <w:t>m at the time</w:t>
      </w:r>
      <w:r w:rsidR="00955F1B">
        <w:rPr>
          <w:lang w:val="en-US"/>
        </w:rPr>
        <w:t xml:space="preserve"> and</w:t>
      </w:r>
      <w:r w:rsidRPr="00955F1B">
        <w:rPr>
          <w:lang w:val="en-US"/>
        </w:rPr>
        <w:t xml:space="preserve"> </w:t>
      </w:r>
      <w:r w:rsidR="00955F1B">
        <w:rPr>
          <w:lang w:val="en-US"/>
        </w:rPr>
        <w:t xml:space="preserve">the </w:t>
      </w:r>
      <w:r w:rsidRPr="00955F1B">
        <w:rPr>
          <w:lang w:val="en-US"/>
        </w:rPr>
        <w:t>hard work</w:t>
      </w:r>
      <w:r w:rsidR="00955F1B">
        <w:rPr>
          <w:lang w:val="en-US"/>
        </w:rPr>
        <w:t xml:space="preserve"> they put in,</w:t>
      </w:r>
      <w:r w:rsidRPr="00955F1B">
        <w:rPr>
          <w:lang w:val="en-US"/>
        </w:rPr>
        <w:t xml:space="preserve"> </w:t>
      </w:r>
      <w:r w:rsidR="00955F1B">
        <w:rPr>
          <w:lang w:val="en-US"/>
        </w:rPr>
        <w:t>as well as</w:t>
      </w:r>
      <w:r w:rsidRPr="00955F1B">
        <w:rPr>
          <w:lang w:val="en-US"/>
        </w:rPr>
        <w:t xml:space="preserve"> the role of media and the importance of communication with m</w:t>
      </w:r>
      <w:r w:rsidR="00955F1B">
        <w:rPr>
          <w:lang w:val="en-US"/>
        </w:rPr>
        <w:t>edia outlets</w:t>
      </w:r>
      <w:r w:rsidRPr="00955F1B">
        <w:rPr>
          <w:lang w:val="en-US"/>
        </w:rPr>
        <w:t xml:space="preserve">. The positive factors were </w:t>
      </w:r>
      <w:r w:rsidR="00955F1B">
        <w:rPr>
          <w:lang w:val="en-US"/>
        </w:rPr>
        <w:t>often</w:t>
      </w:r>
      <w:r w:rsidRPr="00955F1B">
        <w:rPr>
          <w:lang w:val="en-US"/>
        </w:rPr>
        <w:t xml:space="preserve"> interw</w:t>
      </w:r>
      <w:r w:rsidR="00955F1B">
        <w:rPr>
          <w:lang w:val="en-US"/>
        </w:rPr>
        <w:t>oven</w:t>
      </w:r>
      <w:r w:rsidR="6129F20D" w:rsidRPr="00955F1B">
        <w:rPr>
          <w:lang w:val="en-US"/>
        </w:rPr>
        <w:t xml:space="preserve"> (for example</w:t>
      </w:r>
      <w:r w:rsidR="00955F1B">
        <w:rPr>
          <w:lang w:val="en-US"/>
        </w:rPr>
        <w:t>,</w:t>
      </w:r>
      <w:r w:rsidR="6129F20D" w:rsidRPr="00955F1B">
        <w:rPr>
          <w:lang w:val="en-US"/>
        </w:rPr>
        <w:t xml:space="preserve"> enthusiasm and new opportunities)</w:t>
      </w:r>
      <w:r w:rsidRPr="00955F1B">
        <w:rPr>
          <w:lang w:val="en-US"/>
        </w:rPr>
        <w:t xml:space="preserve"> and it is</w:t>
      </w:r>
      <w:r w:rsidR="002E7B73" w:rsidRPr="00955F1B">
        <w:rPr>
          <w:lang w:val="en-US"/>
        </w:rPr>
        <w:t xml:space="preserve"> hence</w:t>
      </w:r>
      <w:r w:rsidRPr="00955F1B">
        <w:rPr>
          <w:lang w:val="en-US"/>
        </w:rPr>
        <w:t xml:space="preserve"> difficult to separate them. </w:t>
      </w:r>
      <w:r w:rsidR="6129F20D" w:rsidRPr="00955F1B">
        <w:rPr>
          <w:lang w:val="en-US"/>
        </w:rPr>
        <w:t xml:space="preserve">At the same time, these positive aspects had flip sides that consequently </w:t>
      </w:r>
      <w:r w:rsidR="00955F1B">
        <w:rPr>
          <w:lang w:val="en-US"/>
        </w:rPr>
        <w:t xml:space="preserve">manifested themselves </w:t>
      </w:r>
      <w:r w:rsidR="6129F20D" w:rsidRPr="00955F1B">
        <w:rPr>
          <w:lang w:val="en-US"/>
        </w:rPr>
        <w:t xml:space="preserve">in </w:t>
      </w:r>
      <w:r w:rsidR="00955F1B">
        <w:rPr>
          <w:lang w:val="en-US"/>
        </w:rPr>
        <w:t xml:space="preserve">a </w:t>
      </w:r>
      <w:r w:rsidR="6129F20D" w:rsidRPr="00955F1B">
        <w:rPr>
          <w:lang w:val="en-US"/>
        </w:rPr>
        <w:t>decline of support (for example</w:t>
      </w:r>
      <w:r w:rsidR="00955F1B">
        <w:rPr>
          <w:lang w:val="en-US"/>
        </w:rPr>
        <w:t>,</w:t>
      </w:r>
      <w:r w:rsidR="6129F20D" w:rsidRPr="00955F1B">
        <w:rPr>
          <w:lang w:val="en-US"/>
        </w:rPr>
        <w:t xml:space="preserve"> euphor</w:t>
      </w:r>
      <w:r w:rsidR="00955F1B">
        <w:rPr>
          <w:lang w:val="en-US"/>
        </w:rPr>
        <w:t>ia</w:t>
      </w:r>
      <w:r w:rsidR="6129F20D" w:rsidRPr="00955F1B">
        <w:rPr>
          <w:lang w:val="en-US"/>
        </w:rPr>
        <w:t xml:space="preserve"> led to disillusion).</w:t>
      </w:r>
    </w:p>
    <w:p w14:paraId="2838A8F4" w14:textId="77777777" w:rsidR="00DE7CD5" w:rsidRPr="00955F1B" w:rsidRDefault="00DE7CD5" w:rsidP="00B37196">
      <w:pPr>
        <w:pStyle w:val="Odstavec-prvn"/>
        <w:rPr>
          <w:lang w:val="en-US"/>
        </w:rPr>
      </w:pPr>
    </w:p>
    <w:p w14:paraId="77A74983" w14:textId="7588E938" w:rsidR="00B37196" w:rsidRPr="00955F1B" w:rsidRDefault="02A39E53" w:rsidP="5074E6E8">
      <w:pPr>
        <w:pStyle w:val="OHcitace"/>
        <w:ind w:left="0"/>
        <w:rPr>
          <w:b/>
          <w:bCs/>
          <w:lang w:val="en-US"/>
        </w:rPr>
      </w:pPr>
      <w:r w:rsidRPr="00955F1B">
        <w:rPr>
          <w:b/>
          <w:bCs/>
          <w:lang w:val="en-US"/>
        </w:rPr>
        <w:t>Unsustainability of the previous system</w:t>
      </w:r>
    </w:p>
    <w:p w14:paraId="67BC297D" w14:textId="1EEBF4EE" w:rsidR="00B37196" w:rsidRPr="00955F1B" w:rsidRDefault="00B37196" w:rsidP="00B37196">
      <w:pPr>
        <w:pStyle w:val="OHcitace"/>
        <w:ind w:left="0"/>
        <w:rPr>
          <w:i w:val="0"/>
          <w:iCs w:val="0"/>
          <w:lang w:val="en-US"/>
        </w:rPr>
      </w:pPr>
      <w:r w:rsidRPr="00955F1B">
        <w:rPr>
          <w:i w:val="0"/>
          <w:iCs w:val="0"/>
          <w:lang w:val="en-US"/>
        </w:rPr>
        <w:t>Some of our respondents expre</w:t>
      </w:r>
      <w:r w:rsidR="00955F1B">
        <w:rPr>
          <w:i w:val="0"/>
          <w:iCs w:val="0"/>
          <w:lang w:val="en-US"/>
        </w:rPr>
        <w:t>s</w:t>
      </w:r>
      <w:r w:rsidRPr="00955F1B">
        <w:rPr>
          <w:i w:val="0"/>
          <w:iCs w:val="0"/>
          <w:lang w:val="en-US"/>
        </w:rPr>
        <w:t xml:space="preserve">sed their relief </w:t>
      </w:r>
      <w:r w:rsidR="00955F1B">
        <w:rPr>
          <w:i w:val="0"/>
          <w:iCs w:val="0"/>
          <w:lang w:val="en-US"/>
        </w:rPr>
        <w:t>about</w:t>
      </w:r>
      <w:r w:rsidR="00955F1B" w:rsidRPr="00955F1B">
        <w:rPr>
          <w:i w:val="0"/>
          <w:iCs w:val="0"/>
          <w:lang w:val="en-US"/>
        </w:rPr>
        <w:t xml:space="preserve"> </w:t>
      </w:r>
      <w:r w:rsidRPr="00955F1B">
        <w:rPr>
          <w:i w:val="0"/>
          <w:iCs w:val="0"/>
          <w:lang w:val="en-US"/>
        </w:rPr>
        <w:t xml:space="preserve">the fall of the previous regime that in their eyes </w:t>
      </w:r>
      <w:r w:rsidR="00955F1B">
        <w:rPr>
          <w:i w:val="0"/>
          <w:iCs w:val="0"/>
          <w:lang w:val="en-US"/>
        </w:rPr>
        <w:t>had no viable future</w:t>
      </w:r>
      <w:r w:rsidRPr="00955F1B">
        <w:rPr>
          <w:i w:val="0"/>
          <w:iCs w:val="0"/>
          <w:lang w:val="en-US"/>
        </w:rPr>
        <w:t>.</w:t>
      </w:r>
    </w:p>
    <w:p w14:paraId="389086D7" w14:textId="77777777" w:rsidR="00B37196" w:rsidRPr="00955F1B" w:rsidRDefault="00B37196" w:rsidP="00B37196">
      <w:pPr>
        <w:pStyle w:val="OHcitace"/>
        <w:rPr>
          <w:i w:val="0"/>
          <w:iCs w:val="0"/>
          <w:sz w:val="20"/>
          <w:szCs w:val="20"/>
          <w:lang w:val="en-US"/>
        </w:rPr>
      </w:pPr>
      <w:r w:rsidRPr="00955F1B">
        <w:rPr>
          <w:i w:val="0"/>
          <w:iCs w:val="0"/>
          <w:sz w:val="20"/>
          <w:szCs w:val="20"/>
          <w:lang w:val="en-US"/>
        </w:rPr>
        <w:t>Well, in the first place, I would say that communism collapsed, as we say, because everyone was sick of it, because everyone was tired and simply did not want it anymore (reformer &lt;ID024&gt;).</w:t>
      </w:r>
    </w:p>
    <w:p w14:paraId="1B91A533" w14:textId="6AA7445A" w:rsidR="00B37196" w:rsidRPr="00955F1B" w:rsidRDefault="00FE1F3C" w:rsidP="00B37196">
      <w:pPr>
        <w:pStyle w:val="OHcitace"/>
        <w:rPr>
          <w:i w:val="0"/>
          <w:iCs w:val="0"/>
          <w:sz w:val="20"/>
          <w:szCs w:val="20"/>
          <w:lang w:val="en-US"/>
        </w:rPr>
      </w:pPr>
      <w:r w:rsidRPr="00955F1B">
        <w:rPr>
          <w:i w:val="0"/>
          <w:iCs w:val="0"/>
          <w:sz w:val="20"/>
          <w:szCs w:val="20"/>
          <w:lang w:val="en-US"/>
        </w:rPr>
        <w:t xml:space="preserve">[People] </w:t>
      </w:r>
      <w:r w:rsidR="00B37196" w:rsidRPr="00955F1B">
        <w:rPr>
          <w:i w:val="0"/>
          <w:iCs w:val="0"/>
          <w:sz w:val="20"/>
          <w:szCs w:val="20"/>
          <w:lang w:val="en-US"/>
        </w:rPr>
        <w:t>welcomed it, because... because they had already known that it was not going to work any longer, right? (textile industry</w:t>
      </w:r>
      <w:r w:rsidR="00955F1B">
        <w:rPr>
          <w:i w:val="0"/>
          <w:iCs w:val="0"/>
          <w:sz w:val="20"/>
          <w:szCs w:val="20"/>
          <w:lang w:val="en-US"/>
        </w:rPr>
        <w:t xml:space="preserve"> executive</w:t>
      </w:r>
      <w:r w:rsidR="00B37196" w:rsidRPr="00955F1B">
        <w:rPr>
          <w:i w:val="0"/>
          <w:iCs w:val="0"/>
          <w:sz w:val="20"/>
          <w:szCs w:val="20"/>
          <w:lang w:val="en-US"/>
        </w:rPr>
        <w:t xml:space="preserve"> &lt;ID003&gt;)</w:t>
      </w:r>
      <w:r w:rsidR="00511900" w:rsidRPr="00955F1B">
        <w:rPr>
          <w:i w:val="0"/>
          <w:iCs w:val="0"/>
          <w:sz w:val="20"/>
          <w:szCs w:val="20"/>
          <w:lang w:val="en-US"/>
        </w:rPr>
        <w:t>.</w:t>
      </w:r>
    </w:p>
    <w:p w14:paraId="2D8F2DC0" w14:textId="77777777" w:rsidR="00420364" w:rsidRPr="00955F1B" w:rsidRDefault="00420364" w:rsidP="00C77556">
      <w:pPr>
        <w:pStyle w:val="OHcitace"/>
        <w:ind w:left="0"/>
        <w:rPr>
          <w:i w:val="0"/>
          <w:iCs w:val="0"/>
          <w:lang w:val="en-US"/>
        </w:rPr>
      </w:pPr>
    </w:p>
    <w:p w14:paraId="3D7B46C1" w14:textId="7ED0D29C" w:rsidR="00B37196" w:rsidRPr="003855FC" w:rsidRDefault="00B37196" w:rsidP="00420364">
      <w:pPr>
        <w:pStyle w:val="OHcitace"/>
        <w:ind w:left="0" w:firstLine="567"/>
        <w:rPr>
          <w:i w:val="0"/>
          <w:iCs w:val="0"/>
          <w:lang w:val="en-US"/>
        </w:rPr>
      </w:pPr>
      <w:r w:rsidRPr="00955F1B">
        <w:rPr>
          <w:i w:val="0"/>
          <w:iCs w:val="0"/>
          <w:lang w:val="en-US"/>
        </w:rPr>
        <w:lastRenderedPageBreak/>
        <w:t>These views were also shared by the representatives of the then regime. For example</w:t>
      </w:r>
      <w:r w:rsidR="003855FC">
        <w:rPr>
          <w:i w:val="0"/>
          <w:iCs w:val="0"/>
          <w:lang w:val="en-US"/>
        </w:rPr>
        <w:t>,</w:t>
      </w:r>
      <w:r w:rsidRPr="00955F1B">
        <w:rPr>
          <w:i w:val="0"/>
          <w:iCs w:val="0"/>
          <w:lang w:val="en-US"/>
        </w:rPr>
        <w:t xml:space="preserve"> the senior official of the Central Plann</w:t>
      </w:r>
      <w:r w:rsidR="003855FC">
        <w:rPr>
          <w:i w:val="0"/>
          <w:iCs w:val="0"/>
          <w:lang w:val="en-US"/>
        </w:rPr>
        <w:t>ing</w:t>
      </w:r>
      <w:r w:rsidRPr="00955F1B">
        <w:rPr>
          <w:i w:val="0"/>
          <w:iCs w:val="0"/>
          <w:lang w:val="en-US"/>
        </w:rPr>
        <w:t xml:space="preserve"> Commission (later a civil servant) </w:t>
      </w:r>
      <w:r w:rsidRPr="003855FC">
        <w:rPr>
          <w:i w:val="0"/>
          <w:iCs w:val="0"/>
          <w:lang w:val="en-US"/>
        </w:rPr>
        <w:t xml:space="preserve">told us: </w:t>
      </w:r>
    </w:p>
    <w:p w14:paraId="3D5640EA" w14:textId="143FAF35" w:rsidR="00B37196" w:rsidRPr="00955F1B" w:rsidRDefault="00B37196" w:rsidP="00B37196">
      <w:pPr>
        <w:pStyle w:val="OHcitace"/>
        <w:ind w:left="452"/>
        <w:rPr>
          <w:i w:val="0"/>
          <w:iCs w:val="0"/>
          <w:sz w:val="20"/>
          <w:szCs w:val="20"/>
          <w:lang w:val="en-US"/>
        </w:rPr>
      </w:pPr>
      <w:r w:rsidRPr="00955F1B">
        <w:rPr>
          <w:i w:val="0"/>
          <w:iCs w:val="0"/>
          <w:sz w:val="20"/>
          <w:szCs w:val="20"/>
          <w:lang w:val="en-US"/>
        </w:rPr>
        <w:t xml:space="preserve">80, 90 per cent of professionals knew that the old system </w:t>
      </w:r>
      <w:r w:rsidR="007A0AE9" w:rsidRPr="00955F1B">
        <w:rPr>
          <w:i w:val="0"/>
          <w:iCs w:val="0"/>
          <w:sz w:val="20"/>
          <w:szCs w:val="20"/>
          <w:lang w:val="en-US"/>
        </w:rPr>
        <w:t xml:space="preserve">had </w:t>
      </w:r>
      <w:r w:rsidRPr="00955F1B">
        <w:rPr>
          <w:i w:val="0"/>
          <w:iCs w:val="0"/>
          <w:sz w:val="20"/>
          <w:szCs w:val="20"/>
          <w:lang w:val="en-US"/>
        </w:rPr>
        <w:t xml:space="preserve">exhausted all its possibilities and </w:t>
      </w:r>
      <w:r w:rsidR="007A0AE9" w:rsidRPr="00955F1B">
        <w:rPr>
          <w:i w:val="0"/>
          <w:iCs w:val="0"/>
          <w:sz w:val="20"/>
          <w:szCs w:val="20"/>
          <w:lang w:val="en-US"/>
        </w:rPr>
        <w:t>was</w:t>
      </w:r>
      <w:r w:rsidRPr="00955F1B">
        <w:rPr>
          <w:i w:val="0"/>
          <w:iCs w:val="0"/>
          <w:sz w:val="20"/>
          <w:szCs w:val="20"/>
          <w:lang w:val="en-US"/>
        </w:rPr>
        <w:t>, basically, very hard to reform, or, respectively,</w:t>
      </w:r>
      <w:r w:rsidR="003855FC">
        <w:rPr>
          <w:i w:val="0"/>
          <w:iCs w:val="0"/>
          <w:sz w:val="20"/>
          <w:szCs w:val="20"/>
          <w:lang w:val="en-US"/>
        </w:rPr>
        <w:t xml:space="preserve"> only</w:t>
      </w:r>
      <w:r w:rsidRPr="00955F1B">
        <w:rPr>
          <w:i w:val="0"/>
          <w:iCs w:val="0"/>
          <w:sz w:val="20"/>
          <w:szCs w:val="20"/>
          <w:lang w:val="en-US"/>
        </w:rPr>
        <w:t xml:space="preserve"> reformable to </w:t>
      </w:r>
      <w:r w:rsidR="003855FC">
        <w:rPr>
          <w:i w:val="0"/>
          <w:iCs w:val="0"/>
          <w:sz w:val="20"/>
          <w:szCs w:val="20"/>
          <w:lang w:val="en-US"/>
        </w:rPr>
        <w:t>a</w:t>
      </w:r>
      <w:r w:rsidRPr="00955F1B">
        <w:rPr>
          <w:i w:val="0"/>
          <w:iCs w:val="0"/>
          <w:sz w:val="20"/>
          <w:szCs w:val="20"/>
          <w:lang w:val="en-US"/>
        </w:rPr>
        <w:t xml:space="preserve"> form </w:t>
      </w:r>
      <w:r w:rsidR="003855FC">
        <w:rPr>
          <w:i w:val="0"/>
          <w:iCs w:val="0"/>
          <w:sz w:val="20"/>
          <w:szCs w:val="20"/>
          <w:lang w:val="en-US"/>
        </w:rPr>
        <w:t>that</w:t>
      </w:r>
      <w:r w:rsidRPr="00955F1B">
        <w:rPr>
          <w:i w:val="0"/>
          <w:iCs w:val="0"/>
          <w:sz w:val="20"/>
          <w:szCs w:val="20"/>
          <w:lang w:val="en-US"/>
        </w:rPr>
        <w:t xml:space="preserve"> was very similar to the one </w:t>
      </w:r>
      <w:r w:rsidR="003855FC">
        <w:rPr>
          <w:i w:val="0"/>
          <w:iCs w:val="0"/>
          <w:sz w:val="20"/>
          <w:szCs w:val="20"/>
          <w:lang w:val="en-US"/>
        </w:rPr>
        <w:t>prop?</w:t>
      </w:r>
      <w:r w:rsidRPr="00955F1B">
        <w:rPr>
          <w:i w:val="0"/>
          <w:iCs w:val="0"/>
          <w:sz w:val="20"/>
          <w:szCs w:val="20"/>
          <w:lang w:val="en-US"/>
        </w:rPr>
        <w:t xml:space="preserve"> by Klaus, Tříska and so on, right? (&lt;ID066&gt;).</w:t>
      </w:r>
    </w:p>
    <w:p w14:paraId="765954F0" w14:textId="77777777" w:rsidR="00420364" w:rsidRPr="00955F1B" w:rsidRDefault="00420364" w:rsidP="00B37196">
      <w:pPr>
        <w:pStyle w:val="OHcitace"/>
        <w:ind w:left="452"/>
        <w:rPr>
          <w:lang w:val="en-US"/>
        </w:rPr>
      </w:pPr>
    </w:p>
    <w:p w14:paraId="310532F1" w14:textId="77777777" w:rsidR="00B37196" w:rsidRPr="00955F1B" w:rsidRDefault="00B37196" w:rsidP="00B37196">
      <w:pPr>
        <w:pStyle w:val="OHcitace"/>
        <w:ind w:left="0"/>
        <w:rPr>
          <w:b/>
          <w:bCs/>
          <w:lang w:val="en-US"/>
        </w:rPr>
      </w:pPr>
      <w:r w:rsidRPr="00955F1B">
        <w:rPr>
          <w:b/>
          <w:bCs/>
          <w:lang w:val="en-US"/>
        </w:rPr>
        <w:t>Omnipresent euphoria from the fall of the regime</w:t>
      </w:r>
    </w:p>
    <w:p w14:paraId="2F800A8A" w14:textId="47CE35AA" w:rsidR="00B37196" w:rsidRPr="00955F1B" w:rsidRDefault="00B37196" w:rsidP="00B37196">
      <w:pPr>
        <w:pStyle w:val="Odstavec-prvn"/>
        <w:rPr>
          <w:lang w:val="en-US"/>
        </w:rPr>
      </w:pPr>
      <w:r w:rsidRPr="00955F1B">
        <w:rPr>
          <w:lang w:val="en-US"/>
        </w:rPr>
        <w:t xml:space="preserve">Almost all respondents used the word </w:t>
      </w:r>
      <w:r w:rsidRPr="00955F1B">
        <w:rPr>
          <w:i/>
          <w:iCs/>
          <w:lang w:val="en-US"/>
        </w:rPr>
        <w:t>euphoria</w:t>
      </w:r>
      <w:r w:rsidRPr="00955F1B">
        <w:rPr>
          <w:lang w:val="en-US"/>
        </w:rPr>
        <w:t xml:space="preserve"> to refer to the atmosphere that followed the fall of the communist regime</w:t>
      </w:r>
      <w:r w:rsidR="005F0B61">
        <w:rPr>
          <w:lang w:val="en-US"/>
        </w:rPr>
        <w:t>;</w:t>
      </w:r>
      <w:r w:rsidRPr="00955F1B">
        <w:rPr>
          <w:lang w:val="en-US"/>
        </w:rPr>
        <w:t xml:space="preserve"> </w:t>
      </w:r>
      <w:r w:rsidR="005F0B61">
        <w:rPr>
          <w:lang w:val="en-US"/>
        </w:rPr>
        <w:t>this</w:t>
      </w:r>
      <w:r w:rsidRPr="00955F1B">
        <w:rPr>
          <w:lang w:val="en-US"/>
        </w:rPr>
        <w:t xml:space="preserve"> motivated the nation to participate in building </w:t>
      </w:r>
      <w:r w:rsidR="005F0B61">
        <w:rPr>
          <w:lang w:val="en-US"/>
        </w:rPr>
        <w:t xml:space="preserve">a </w:t>
      </w:r>
      <w:r w:rsidRPr="00955F1B">
        <w:rPr>
          <w:lang w:val="en-US"/>
        </w:rPr>
        <w:t xml:space="preserve">free society and </w:t>
      </w:r>
      <w:r w:rsidR="005F0B61">
        <w:rPr>
          <w:lang w:val="en-US"/>
        </w:rPr>
        <w:t xml:space="preserve">a </w:t>
      </w:r>
      <w:r w:rsidRPr="00955F1B">
        <w:rPr>
          <w:lang w:val="en-US"/>
        </w:rPr>
        <w:t>market economy (</w:t>
      </w:r>
      <w:r w:rsidR="005F0B61">
        <w:rPr>
          <w:lang w:val="en-US"/>
        </w:rPr>
        <w:t xml:space="preserve">see </w:t>
      </w:r>
      <w:r w:rsidRPr="00955F1B">
        <w:rPr>
          <w:lang w:val="en-US"/>
        </w:rPr>
        <w:t xml:space="preserve">for example the respondents in electrotechnical industry </w:t>
      </w:r>
      <w:r w:rsidRPr="00955F1B">
        <w:rPr>
          <w:lang w:val="en-US" w:eastAsia="cs-CZ"/>
        </w:rPr>
        <w:t>&lt;ID039&gt;</w:t>
      </w:r>
      <w:r w:rsidRPr="00955F1B">
        <w:rPr>
          <w:lang w:val="en-US"/>
        </w:rPr>
        <w:t xml:space="preserve"> and light industry </w:t>
      </w:r>
      <w:r w:rsidRPr="00955F1B">
        <w:rPr>
          <w:lang w:val="en-US" w:eastAsia="cs-CZ"/>
        </w:rPr>
        <w:t>&lt;ID048&gt;</w:t>
      </w:r>
      <w:r w:rsidRPr="00955F1B">
        <w:rPr>
          <w:lang w:val="en-US"/>
        </w:rPr>
        <w:t>). Both groups of respondents – those who were at the birth of reforms as well as people from companies</w:t>
      </w:r>
      <w:r w:rsidR="005F0B61">
        <w:rPr>
          <w:lang w:val="en-US"/>
        </w:rPr>
        <w:t xml:space="preserve"> –</w:t>
      </w:r>
      <w:r w:rsidRPr="00955F1B">
        <w:rPr>
          <w:lang w:val="en-US"/>
        </w:rPr>
        <w:t xml:space="preserve"> report</w:t>
      </w:r>
      <w:r w:rsidR="005F0B61">
        <w:rPr>
          <w:lang w:val="en-US"/>
        </w:rPr>
        <w:t>ed</w:t>
      </w:r>
      <w:r w:rsidRPr="00955F1B">
        <w:rPr>
          <w:lang w:val="en-US"/>
        </w:rPr>
        <w:t xml:space="preserve"> that the reforms were initially accepted and there was general enthusiasm for change:</w:t>
      </w:r>
    </w:p>
    <w:p w14:paraId="5E211271" w14:textId="63E4B041" w:rsidR="00B37196" w:rsidRPr="00955F1B" w:rsidRDefault="00B37196" w:rsidP="00B37196">
      <w:pPr>
        <w:pStyle w:val="OHcitace"/>
        <w:rPr>
          <w:i w:val="0"/>
          <w:iCs w:val="0"/>
          <w:sz w:val="20"/>
          <w:szCs w:val="20"/>
          <w:lang w:val="en-US"/>
        </w:rPr>
      </w:pPr>
      <w:r w:rsidRPr="003855FC">
        <w:rPr>
          <w:i w:val="0"/>
          <w:iCs w:val="0"/>
          <w:sz w:val="20"/>
          <w:szCs w:val="20"/>
          <w:lang w:val="en-US"/>
        </w:rPr>
        <w:t>Back then, I did not feel any, let’s say, internal oppo</w:t>
      </w:r>
      <w:r w:rsidR="005F0B61">
        <w:rPr>
          <w:i w:val="0"/>
          <w:iCs w:val="0"/>
          <w:sz w:val="20"/>
          <w:szCs w:val="20"/>
          <w:lang w:val="en-US"/>
        </w:rPr>
        <w:t>sition</w:t>
      </w:r>
      <w:r w:rsidRPr="003855FC">
        <w:rPr>
          <w:i w:val="0"/>
          <w:iCs w:val="0"/>
          <w:sz w:val="20"/>
          <w:szCs w:val="20"/>
          <w:lang w:val="en-US"/>
        </w:rPr>
        <w:t xml:space="preserve"> or an effort to hinder the events. Absolutely not. It is necessary to realize that the atmosphere in the society was very euphoric as such, everyone jingled the</w:t>
      </w:r>
      <w:r w:rsidR="005F0B61">
        <w:rPr>
          <w:i w:val="0"/>
          <w:iCs w:val="0"/>
          <w:sz w:val="20"/>
          <w:szCs w:val="20"/>
          <w:lang w:val="en-US"/>
        </w:rPr>
        <w:t>ir</w:t>
      </w:r>
      <w:r w:rsidRPr="003855FC">
        <w:rPr>
          <w:i w:val="0"/>
          <w:iCs w:val="0"/>
          <w:sz w:val="20"/>
          <w:szCs w:val="20"/>
          <w:lang w:val="en-US"/>
        </w:rPr>
        <w:t xml:space="preserve"> keys,</w:t>
      </w:r>
      <w:r w:rsidRPr="003855FC">
        <w:rPr>
          <w:rStyle w:val="Znakapoznpodarou"/>
          <w:i w:val="0"/>
          <w:iCs w:val="0"/>
          <w:sz w:val="20"/>
          <w:szCs w:val="20"/>
          <w:lang w:val="en-US"/>
        </w:rPr>
        <w:footnoteReference w:id="20"/>
      </w:r>
      <w:r w:rsidRPr="003855FC">
        <w:rPr>
          <w:i w:val="0"/>
          <w:iCs w:val="0"/>
          <w:sz w:val="20"/>
          <w:szCs w:val="20"/>
          <w:lang w:val="en-US"/>
        </w:rPr>
        <w:t xml:space="preserve"> but it showed up even in the work atmosphere</w:t>
      </w:r>
      <w:r w:rsidR="005F0B61">
        <w:rPr>
          <w:i w:val="0"/>
          <w:iCs w:val="0"/>
          <w:sz w:val="20"/>
          <w:szCs w:val="20"/>
          <w:lang w:val="en-US"/>
        </w:rPr>
        <w:t>,</w:t>
      </w:r>
      <w:r w:rsidRPr="003855FC">
        <w:rPr>
          <w:i w:val="0"/>
          <w:iCs w:val="0"/>
          <w:sz w:val="20"/>
          <w:szCs w:val="20"/>
          <w:lang w:val="en-US"/>
        </w:rPr>
        <w:t xml:space="preserve"> as everyone stuck together (Ministry of Finance, banking sector </w:t>
      </w:r>
      <w:r w:rsidRPr="00955F1B">
        <w:rPr>
          <w:i w:val="0"/>
          <w:iCs w:val="0"/>
          <w:sz w:val="20"/>
          <w:szCs w:val="20"/>
          <w:lang w:val="en-US"/>
        </w:rPr>
        <w:t>&lt;ID060&gt;).</w:t>
      </w:r>
    </w:p>
    <w:p w14:paraId="254474B6" w14:textId="189CEB3F" w:rsidR="00B37196" w:rsidRPr="00955F1B" w:rsidRDefault="00B37196" w:rsidP="00B37196">
      <w:pPr>
        <w:pStyle w:val="OHcitace"/>
        <w:rPr>
          <w:i w:val="0"/>
          <w:iCs w:val="0"/>
          <w:sz w:val="20"/>
          <w:szCs w:val="20"/>
          <w:lang w:val="en-US"/>
        </w:rPr>
      </w:pPr>
      <w:r w:rsidRPr="003855FC">
        <w:rPr>
          <w:i w:val="0"/>
          <w:iCs w:val="0"/>
          <w:sz w:val="20"/>
          <w:szCs w:val="20"/>
          <w:lang w:val="en-US"/>
        </w:rPr>
        <w:t>At the beginning of building capitalism in the Czech Republic, an immense surge of creative euphoria arose</w:t>
      </w:r>
      <w:r w:rsidR="005F0B61">
        <w:rPr>
          <w:i w:val="0"/>
          <w:iCs w:val="0"/>
          <w:sz w:val="20"/>
          <w:szCs w:val="20"/>
          <w:lang w:val="en-US"/>
        </w:rPr>
        <w:t>,</w:t>
      </w:r>
      <w:r w:rsidRPr="003855FC">
        <w:rPr>
          <w:i w:val="0"/>
          <w:iCs w:val="0"/>
          <w:sz w:val="20"/>
          <w:szCs w:val="20"/>
          <w:lang w:val="en-US"/>
        </w:rPr>
        <w:t xml:space="preserve"> and people tried to put all </w:t>
      </w:r>
      <w:r w:rsidR="005F0B61">
        <w:rPr>
          <w:i w:val="0"/>
          <w:iCs w:val="0"/>
          <w:sz w:val="20"/>
          <w:szCs w:val="20"/>
          <w:lang w:val="en-US"/>
        </w:rPr>
        <w:t xml:space="preserve">the </w:t>
      </w:r>
      <w:r w:rsidRPr="003855FC">
        <w:rPr>
          <w:i w:val="0"/>
          <w:iCs w:val="0"/>
          <w:sz w:val="20"/>
          <w:szCs w:val="20"/>
          <w:lang w:val="en-US"/>
        </w:rPr>
        <w:t xml:space="preserve">capabilities </w:t>
      </w:r>
      <w:r w:rsidR="005F0B61">
        <w:rPr>
          <w:i w:val="0"/>
          <w:iCs w:val="0"/>
          <w:sz w:val="20"/>
          <w:szCs w:val="20"/>
          <w:lang w:val="en-US"/>
        </w:rPr>
        <w:t xml:space="preserve">they had </w:t>
      </w:r>
      <w:r w:rsidRPr="003855FC">
        <w:rPr>
          <w:i w:val="0"/>
          <w:iCs w:val="0"/>
          <w:sz w:val="20"/>
          <w:szCs w:val="20"/>
          <w:lang w:val="en-US"/>
        </w:rPr>
        <w:t xml:space="preserve">at </w:t>
      </w:r>
      <w:r w:rsidR="005F0B61">
        <w:rPr>
          <w:i w:val="0"/>
          <w:iCs w:val="0"/>
          <w:sz w:val="20"/>
          <w:szCs w:val="20"/>
          <w:lang w:val="en-US"/>
        </w:rPr>
        <w:t xml:space="preserve">their </w:t>
      </w:r>
      <w:r w:rsidRPr="003855FC">
        <w:rPr>
          <w:i w:val="0"/>
          <w:iCs w:val="0"/>
          <w:sz w:val="20"/>
          <w:szCs w:val="20"/>
          <w:lang w:val="en-US"/>
        </w:rPr>
        <w:t xml:space="preserve">disposal </w:t>
      </w:r>
      <w:r w:rsidR="005F0B61">
        <w:rPr>
          <w:i w:val="0"/>
          <w:iCs w:val="0"/>
          <w:sz w:val="20"/>
          <w:szCs w:val="20"/>
          <w:lang w:val="en-US"/>
        </w:rPr>
        <w:t xml:space="preserve">to </w:t>
      </w:r>
      <w:r w:rsidRPr="003855FC">
        <w:rPr>
          <w:i w:val="0"/>
          <w:iCs w:val="0"/>
          <w:sz w:val="20"/>
          <w:szCs w:val="20"/>
          <w:lang w:val="en-US"/>
        </w:rPr>
        <w:t xml:space="preserve">building </w:t>
      </w:r>
      <w:r w:rsidR="005F0B61">
        <w:rPr>
          <w:i w:val="0"/>
          <w:iCs w:val="0"/>
          <w:sz w:val="20"/>
          <w:szCs w:val="20"/>
          <w:lang w:val="en-US"/>
        </w:rPr>
        <w:t xml:space="preserve">it </w:t>
      </w:r>
      <w:r w:rsidRPr="003855FC">
        <w:rPr>
          <w:i w:val="0"/>
          <w:iCs w:val="0"/>
          <w:sz w:val="20"/>
          <w:szCs w:val="20"/>
          <w:lang w:val="en-US"/>
        </w:rPr>
        <w:t xml:space="preserve">(food industry and banking </w:t>
      </w:r>
      <w:r w:rsidRPr="00955F1B">
        <w:rPr>
          <w:i w:val="0"/>
          <w:iCs w:val="0"/>
          <w:sz w:val="20"/>
          <w:szCs w:val="20"/>
          <w:lang w:val="en-US"/>
        </w:rPr>
        <w:t>&lt;ID042&gt;</w:t>
      </w:r>
      <w:r w:rsidRPr="003855FC">
        <w:rPr>
          <w:i w:val="0"/>
          <w:iCs w:val="0"/>
          <w:sz w:val="20"/>
          <w:szCs w:val="20"/>
          <w:lang w:val="en-US"/>
        </w:rPr>
        <w:t>).</w:t>
      </w:r>
    </w:p>
    <w:p w14:paraId="4E3E35CB" w14:textId="1F11D8F2" w:rsidR="00B37196" w:rsidRPr="00955F1B" w:rsidRDefault="00B37196" w:rsidP="00257829">
      <w:pPr>
        <w:pStyle w:val="OHcitace"/>
        <w:ind w:left="426"/>
        <w:rPr>
          <w:i w:val="0"/>
          <w:iCs w:val="0"/>
          <w:sz w:val="20"/>
          <w:szCs w:val="20"/>
          <w:lang w:val="en-US"/>
        </w:rPr>
      </w:pPr>
      <w:r w:rsidRPr="00955F1B">
        <w:rPr>
          <w:i w:val="0"/>
          <w:iCs w:val="0"/>
          <w:sz w:val="20"/>
          <w:szCs w:val="20"/>
          <w:lang w:val="en-US"/>
        </w:rPr>
        <w:t xml:space="preserve">...in those days, I would say that the existing euphoria and enthusiasm, people somehow believing that they were doing something good, again worked in </w:t>
      </w:r>
      <w:r w:rsidR="00477AB8" w:rsidRPr="00955F1B">
        <w:rPr>
          <w:i w:val="0"/>
          <w:iCs w:val="0"/>
          <w:sz w:val="20"/>
          <w:szCs w:val="20"/>
          <w:lang w:val="en-US"/>
        </w:rPr>
        <w:t>favor</w:t>
      </w:r>
      <w:r w:rsidRPr="00955F1B">
        <w:rPr>
          <w:i w:val="0"/>
          <w:iCs w:val="0"/>
          <w:sz w:val="20"/>
          <w:szCs w:val="20"/>
          <w:lang w:val="en-US"/>
        </w:rPr>
        <w:t xml:space="preserve"> of that process (reformer &lt;ID024&gt;)</w:t>
      </w:r>
      <w:r w:rsidR="00257829" w:rsidRPr="00955F1B">
        <w:rPr>
          <w:i w:val="0"/>
          <w:iCs w:val="0"/>
          <w:sz w:val="20"/>
          <w:szCs w:val="20"/>
          <w:lang w:val="en-US"/>
        </w:rPr>
        <w:t>.</w:t>
      </w:r>
    </w:p>
    <w:p w14:paraId="43A2981E" w14:textId="64C62776" w:rsidR="00B37196" w:rsidRPr="00955F1B" w:rsidRDefault="00B37196" w:rsidP="00B37196">
      <w:pPr>
        <w:pStyle w:val="OHcitace"/>
        <w:ind w:left="318" w:firstLine="107"/>
        <w:rPr>
          <w:i w:val="0"/>
          <w:iCs w:val="0"/>
          <w:sz w:val="20"/>
          <w:szCs w:val="20"/>
          <w:lang w:val="en-US"/>
        </w:rPr>
      </w:pPr>
      <w:r w:rsidRPr="003855FC">
        <w:rPr>
          <w:i w:val="0"/>
          <w:iCs w:val="0"/>
          <w:sz w:val="20"/>
          <w:szCs w:val="20"/>
          <w:lang w:val="en-US"/>
        </w:rPr>
        <w:t xml:space="preserve">I have never experienced it </w:t>
      </w:r>
      <w:r w:rsidR="005F0B61">
        <w:rPr>
          <w:i w:val="0"/>
          <w:iCs w:val="0"/>
          <w:sz w:val="20"/>
          <w:szCs w:val="20"/>
          <w:lang w:val="en-US"/>
        </w:rPr>
        <w:t>since</w:t>
      </w:r>
      <w:r w:rsidRPr="003855FC">
        <w:rPr>
          <w:i w:val="0"/>
          <w:iCs w:val="0"/>
          <w:sz w:val="20"/>
          <w:szCs w:val="20"/>
          <w:lang w:val="en-US"/>
        </w:rPr>
        <w:t>, th</w:t>
      </w:r>
      <w:r w:rsidR="005F0B61">
        <w:rPr>
          <w:i w:val="0"/>
          <w:iCs w:val="0"/>
          <w:sz w:val="20"/>
          <w:szCs w:val="20"/>
          <w:lang w:val="en-US"/>
        </w:rPr>
        <w:t>is</w:t>
      </w:r>
      <w:r w:rsidRPr="003855FC">
        <w:rPr>
          <w:i w:val="0"/>
          <w:iCs w:val="0"/>
          <w:sz w:val="20"/>
          <w:szCs w:val="20"/>
          <w:lang w:val="en-US"/>
        </w:rPr>
        <w:t xml:space="preserve"> euphoria – now we can do what we want (culture </w:t>
      </w:r>
      <w:r w:rsidRPr="00955F1B">
        <w:rPr>
          <w:i w:val="0"/>
          <w:iCs w:val="0"/>
          <w:sz w:val="20"/>
          <w:szCs w:val="20"/>
          <w:lang w:val="en-US"/>
        </w:rPr>
        <w:t>&lt;ID029&gt;</w:t>
      </w:r>
      <w:r w:rsidRPr="003855FC">
        <w:rPr>
          <w:i w:val="0"/>
          <w:iCs w:val="0"/>
          <w:sz w:val="20"/>
          <w:szCs w:val="20"/>
          <w:lang w:val="en-US"/>
        </w:rPr>
        <w:t>).</w:t>
      </w:r>
      <w:r w:rsidRPr="003855FC">
        <w:rPr>
          <w:rStyle w:val="Znakapoznpodarou"/>
          <w:i w:val="0"/>
          <w:iCs w:val="0"/>
          <w:lang w:val="en-US"/>
        </w:rPr>
        <w:footnoteReference w:id="21"/>
      </w:r>
    </w:p>
    <w:p w14:paraId="05C45F50" w14:textId="77777777" w:rsidR="00420364" w:rsidRPr="00955F1B" w:rsidRDefault="00420364" w:rsidP="00C77556">
      <w:pPr>
        <w:pStyle w:val="OHcitace"/>
        <w:ind w:left="6"/>
        <w:rPr>
          <w:i w:val="0"/>
          <w:iCs w:val="0"/>
          <w:lang w:val="en-US"/>
        </w:rPr>
      </w:pPr>
    </w:p>
    <w:p w14:paraId="1AE25BFB" w14:textId="2921E23C" w:rsidR="00B37196" w:rsidRPr="00955F1B" w:rsidRDefault="00D91A97" w:rsidP="00420364">
      <w:pPr>
        <w:pStyle w:val="OHcitace"/>
        <w:ind w:left="6" w:firstLine="420"/>
        <w:rPr>
          <w:i w:val="0"/>
          <w:iCs w:val="0"/>
          <w:lang w:val="en-US"/>
        </w:rPr>
      </w:pPr>
      <w:r>
        <w:rPr>
          <w:i w:val="0"/>
          <w:iCs w:val="0"/>
          <w:lang w:val="en-US"/>
        </w:rPr>
        <w:t>‘</w:t>
      </w:r>
      <w:r w:rsidR="00B37196" w:rsidRPr="00955F1B">
        <w:rPr>
          <w:i w:val="0"/>
          <w:iCs w:val="0"/>
          <w:lang w:val="en-US"/>
        </w:rPr>
        <w:t>Euphoria</w:t>
      </w:r>
      <w:r>
        <w:rPr>
          <w:i w:val="0"/>
          <w:iCs w:val="0"/>
          <w:lang w:val="en-US"/>
        </w:rPr>
        <w:t>’</w:t>
      </w:r>
      <w:r w:rsidR="00B37196" w:rsidRPr="00955F1B">
        <w:rPr>
          <w:i w:val="0"/>
          <w:iCs w:val="0"/>
          <w:lang w:val="en-US"/>
        </w:rPr>
        <w:t xml:space="preserve"> in the first years of the transition </w:t>
      </w:r>
      <w:r w:rsidR="005F0B61">
        <w:rPr>
          <w:i w:val="0"/>
          <w:iCs w:val="0"/>
          <w:lang w:val="en-US"/>
        </w:rPr>
        <w:t xml:space="preserve">was </w:t>
      </w:r>
      <w:r w:rsidR="00B37196" w:rsidRPr="00955F1B">
        <w:rPr>
          <w:i w:val="0"/>
          <w:iCs w:val="0"/>
          <w:lang w:val="en-US"/>
        </w:rPr>
        <w:t xml:space="preserve">so high that </w:t>
      </w:r>
      <w:r w:rsidR="005F0B61">
        <w:rPr>
          <w:i w:val="0"/>
          <w:iCs w:val="0"/>
          <w:lang w:val="en-US"/>
        </w:rPr>
        <w:t>it put</w:t>
      </w:r>
      <w:r w:rsidR="00B37196" w:rsidRPr="00955F1B">
        <w:rPr>
          <w:i w:val="0"/>
          <w:iCs w:val="0"/>
          <w:lang w:val="en-US"/>
        </w:rPr>
        <w:t xml:space="preserve"> the government </w:t>
      </w:r>
      <w:r w:rsidR="005F0B61">
        <w:rPr>
          <w:i w:val="0"/>
          <w:iCs w:val="0"/>
          <w:lang w:val="en-US"/>
        </w:rPr>
        <w:t xml:space="preserve">in </w:t>
      </w:r>
      <w:r w:rsidR="00B37196" w:rsidRPr="00955F1B">
        <w:rPr>
          <w:i w:val="0"/>
          <w:iCs w:val="0"/>
          <w:lang w:val="en-US"/>
        </w:rPr>
        <w:t>a very strong position to implement often unpopular and radical changes to the economic system.</w:t>
      </w:r>
    </w:p>
    <w:p w14:paraId="7108B341" w14:textId="77777777" w:rsidR="00420364" w:rsidRPr="00955F1B" w:rsidRDefault="00420364" w:rsidP="00420364">
      <w:pPr>
        <w:pStyle w:val="OHcitace"/>
        <w:ind w:left="6" w:firstLine="420"/>
        <w:rPr>
          <w:i w:val="0"/>
          <w:iCs w:val="0"/>
          <w:lang w:val="en-US"/>
        </w:rPr>
      </w:pPr>
    </w:p>
    <w:p w14:paraId="78EF6580" w14:textId="77777777" w:rsidR="00B37196" w:rsidRPr="00955F1B" w:rsidRDefault="00B37196" w:rsidP="00B37196">
      <w:pPr>
        <w:pStyle w:val="Odstavec-prvn"/>
        <w:rPr>
          <w:b/>
          <w:bCs/>
          <w:i/>
          <w:iCs/>
          <w:lang w:val="en-US"/>
        </w:rPr>
      </w:pPr>
      <w:r w:rsidRPr="00955F1B">
        <w:rPr>
          <w:b/>
          <w:bCs/>
          <w:i/>
          <w:iCs/>
          <w:lang w:val="en-US"/>
        </w:rPr>
        <w:t>The new system and new opportunities</w:t>
      </w:r>
    </w:p>
    <w:p w14:paraId="1315DDFB" w14:textId="04FDFA2E" w:rsidR="00B37196" w:rsidRPr="00955F1B" w:rsidRDefault="00B37196" w:rsidP="00B37196">
      <w:pPr>
        <w:pStyle w:val="Odstavec-prvn"/>
        <w:rPr>
          <w:lang w:val="en-US"/>
        </w:rPr>
      </w:pPr>
      <w:r w:rsidRPr="00955F1B">
        <w:rPr>
          <w:lang w:val="en-US"/>
        </w:rPr>
        <w:t xml:space="preserve">Moreover, our respondents link the euphoria from the early 1990s with opportunities offered by the new system (foreign trade &lt;ID015&gt;, reformer &lt;ID024&gt;, (tele)communications &lt;ID038&gt;, Ministry of Finance </w:t>
      </w:r>
      <w:r w:rsidR="00294D58">
        <w:rPr>
          <w:lang w:val="en-US"/>
        </w:rPr>
        <w:t xml:space="preserve">official </w:t>
      </w:r>
      <w:r w:rsidRPr="00955F1B">
        <w:rPr>
          <w:lang w:val="en-US"/>
        </w:rPr>
        <w:t>&lt;ID065&gt;):</w:t>
      </w:r>
    </w:p>
    <w:p w14:paraId="48F1B109" w14:textId="34094B1A" w:rsidR="00B37196" w:rsidRPr="00955F1B" w:rsidRDefault="00B37196" w:rsidP="00B37196">
      <w:pPr>
        <w:pStyle w:val="OHcitace"/>
        <w:rPr>
          <w:i w:val="0"/>
          <w:iCs w:val="0"/>
          <w:sz w:val="20"/>
          <w:szCs w:val="20"/>
          <w:lang w:val="en-US"/>
        </w:rPr>
      </w:pPr>
      <w:r w:rsidRPr="00955F1B">
        <w:rPr>
          <w:i w:val="0"/>
          <w:iCs w:val="0"/>
          <w:sz w:val="20"/>
          <w:szCs w:val="20"/>
          <w:lang w:val="en-US"/>
        </w:rPr>
        <w:t>It was an era, when, I think, unbelievable opportunities opened</w:t>
      </w:r>
      <w:r w:rsidR="00294D58">
        <w:rPr>
          <w:i w:val="0"/>
          <w:iCs w:val="0"/>
          <w:sz w:val="20"/>
          <w:szCs w:val="20"/>
          <w:lang w:val="en-US"/>
        </w:rPr>
        <w:t xml:space="preserve"> up compared</w:t>
      </w:r>
      <w:r w:rsidRPr="00955F1B">
        <w:rPr>
          <w:i w:val="0"/>
          <w:iCs w:val="0"/>
          <w:sz w:val="20"/>
          <w:szCs w:val="20"/>
          <w:lang w:val="en-US"/>
        </w:rPr>
        <w:t xml:space="preserve"> to what had been before 1989. I think that those who wanted to, </w:t>
      </w:r>
      <w:r w:rsidR="00294D58">
        <w:rPr>
          <w:i w:val="0"/>
          <w:iCs w:val="0"/>
          <w:sz w:val="20"/>
          <w:szCs w:val="20"/>
          <w:lang w:val="en-US"/>
        </w:rPr>
        <w:t xml:space="preserve">who </w:t>
      </w:r>
      <w:r w:rsidRPr="00955F1B">
        <w:rPr>
          <w:i w:val="0"/>
          <w:iCs w:val="0"/>
          <w:sz w:val="20"/>
          <w:szCs w:val="20"/>
          <w:lang w:val="en-US"/>
        </w:rPr>
        <w:t xml:space="preserve">had some </w:t>
      </w:r>
      <w:r w:rsidR="00294D58">
        <w:rPr>
          <w:i w:val="0"/>
          <w:iCs w:val="0"/>
          <w:sz w:val="20"/>
          <w:szCs w:val="20"/>
          <w:lang w:val="en-US"/>
        </w:rPr>
        <w:t>skills</w:t>
      </w:r>
      <w:r w:rsidRPr="00955F1B">
        <w:rPr>
          <w:i w:val="0"/>
          <w:iCs w:val="0"/>
          <w:sz w:val="20"/>
          <w:szCs w:val="20"/>
          <w:lang w:val="en-US"/>
        </w:rPr>
        <w:t xml:space="preserve"> and </w:t>
      </w:r>
      <w:r w:rsidR="00294D58">
        <w:rPr>
          <w:i w:val="0"/>
          <w:iCs w:val="0"/>
          <w:sz w:val="20"/>
          <w:szCs w:val="20"/>
          <w:lang w:val="en-US"/>
        </w:rPr>
        <w:t xml:space="preserve">the </w:t>
      </w:r>
      <w:r w:rsidRPr="00955F1B">
        <w:rPr>
          <w:i w:val="0"/>
          <w:iCs w:val="0"/>
          <w:sz w:val="20"/>
          <w:szCs w:val="20"/>
          <w:lang w:val="en-US"/>
        </w:rPr>
        <w:t>disposition, had a great chance of being successful</w:t>
      </w:r>
      <w:r w:rsidR="00294D58">
        <w:rPr>
          <w:i w:val="0"/>
          <w:iCs w:val="0"/>
          <w:sz w:val="20"/>
          <w:szCs w:val="20"/>
          <w:lang w:val="en-US"/>
        </w:rPr>
        <w:t>.</w:t>
      </w:r>
      <w:r w:rsidRPr="00955F1B">
        <w:rPr>
          <w:i w:val="0"/>
          <w:iCs w:val="0"/>
          <w:sz w:val="20"/>
          <w:szCs w:val="20"/>
          <w:lang w:val="en-US"/>
        </w:rPr>
        <w:t xml:space="preserve"> I think that starting a business in 1990 or at the beginning of the nineties </w:t>
      </w:r>
      <w:r w:rsidR="00294D58">
        <w:rPr>
          <w:i w:val="0"/>
          <w:iCs w:val="0"/>
          <w:sz w:val="20"/>
          <w:szCs w:val="20"/>
          <w:lang w:val="en-US"/>
        </w:rPr>
        <w:t>versus</w:t>
      </w:r>
      <w:r w:rsidRPr="00955F1B">
        <w:rPr>
          <w:i w:val="0"/>
          <w:iCs w:val="0"/>
          <w:sz w:val="20"/>
          <w:szCs w:val="20"/>
          <w:lang w:val="en-US"/>
        </w:rPr>
        <w:t xml:space="preserve"> starting a business now is a huge, very huge difference. Back then it was really very easy, and I had many friends who started a business and in the first years, they were all successful. Only when the competition started to emerge</w:t>
      </w:r>
      <w:r w:rsidR="00294D58">
        <w:rPr>
          <w:i w:val="0"/>
          <w:iCs w:val="0"/>
          <w:sz w:val="20"/>
          <w:szCs w:val="20"/>
          <w:lang w:val="en-US"/>
        </w:rPr>
        <w:t xml:space="preserve"> did</w:t>
      </w:r>
      <w:r w:rsidRPr="00955F1B">
        <w:rPr>
          <w:i w:val="0"/>
          <w:iCs w:val="0"/>
          <w:sz w:val="20"/>
          <w:szCs w:val="20"/>
          <w:lang w:val="en-US"/>
        </w:rPr>
        <w:t xml:space="preserve"> it start to show that some </w:t>
      </w:r>
      <w:r w:rsidR="007733BE">
        <w:rPr>
          <w:i w:val="0"/>
          <w:iCs w:val="0"/>
          <w:sz w:val="20"/>
          <w:szCs w:val="20"/>
          <w:lang w:val="en-US"/>
        </w:rPr>
        <w:t xml:space="preserve">had </w:t>
      </w:r>
      <w:r w:rsidRPr="00955F1B">
        <w:rPr>
          <w:i w:val="0"/>
          <w:iCs w:val="0"/>
          <w:sz w:val="20"/>
          <w:szCs w:val="20"/>
          <w:lang w:val="en-US"/>
        </w:rPr>
        <w:t xml:space="preserve">underestimated it or </w:t>
      </w:r>
      <w:r w:rsidR="007733BE">
        <w:rPr>
          <w:i w:val="0"/>
          <w:iCs w:val="0"/>
          <w:sz w:val="20"/>
          <w:szCs w:val="20"/>
          <w:lang w:val="en-US"/>
        </w:rPr>
        <w:t xml:space="preserve">had </w:t>
      </w:r>
      <w:r w:rsidRPr="00955F1B">
        <w:rPr>
          <w:i w:val="0"/>
          <w:iCs w:val="0"/>
          <w:sz w:val="20"/>
          <w:szCs w:val="20"/>
          <w:lang w:val="en-US"/>
        </w:rPr>
        <w:t xml:space="preserve">overestimated their </w:t>
      </w:r>
      <w:r w:rsidR="007733BE">
        <w:rPr>
          <w:i w:val="0"/>
          <w:iCs w:val="0"/>
          <w:sz w:val="20"/>
          <w:szCs w:val="20"/>
          <w:lang w:val="en-US"/>
        </w:rPr>
        <w:t xml:space="preserve">own </w:t>
      </w:r>
      <w:r w:rsidRPr="00955F1B">
        <w:rPr>
          <w:i w:val="0"/>
          <w:iCs w:val="0"/>
          <w:sz w:val="20"/>
          <w:szCs w:val="20"/>
          <w:lang w:val="en-US"/>
        </w:rPr>
        <w:t>abilities, so they started going bankrupt or they did not prosper that much, but at the beginning of the nineties, I believe, there were only a few of those who were unsuccessful (entrepreneur in (tele)communications &lt;ID038&gt;).</w:t>
      </w:r>
    </w:p>
    <w:p w14:paraId="5E38FE72" w14:textId="77777777" w:rsidR="008819A5" w:rsidRPr="00955F1B" w:rsidRDefault="008819A5" w:rsidP="00B37196">
      <w:pPr>
        <w:pStyle w:val="OHcitace"/>
        <w:rPr>
          <w:i w:val="0"/>
          <w:iCs w:val="0"/>
          <w:sz w:val="20"/>
          <w:szCs w:val="20"/>
          <w:lang w:val="en-US"/>
        </w:rPr>
      </w:pPr>
    </w:p>
    <w:p w14:paraId="0EC70566" w14:textId="77777777" w:rsidR="00E75CE9" w:rsidRPr="00955F1B" w:rsidRDefault="00E75CE9" w:rsidP="00C77556">
      <w:pPr>
        <w:rPr>
          <w:lang w:val="en-US"/>
        </w:rPr>
      </w:pPr>
    </w:p>
    <w:p w14:paraId="7F2CF56C" w14:textId="33E26199" w:rsidR="00B37196" w:rsidRPr="00955F1B" w:rsidRDefault="02A39E53" w:rsidP="00E75CE9">
      <w:pPr>
        <w:ind w:firstLine="426"/>
        <w:rPr>
          <w:lang w:val="en-US"/>
        </w:rPr>
      </w:pPr>
      <w:r w:rsidRPr="00955F1B">
        <w:rPr>
          <w:lang w:val="en-US"/>
        </w:rPr>
        <w:t xml:space="preserve">New opportunities contributed to high expectations: </w:t>
      </w:r>
    </w:p>
    <w:p w14:paraId="7AD022A6" w14:textId="4A814E35" w:rsidR="00B37196" w:rsidRPr="00955F1B" w:rsidRDefault="00B37196" w:rsidP="00B37196">
      <w:pPr>
        <w:pStyle w:val="OHcitace"/>
        <w:rPr>
          <w:i w:val="0"/>
          <w:iCs w:val="0"/>
          <w:sz w:val="20"/>
          <w:szCs w:val="20"/>
          <w:lang w:val="en-US"/>
        </w:rPr>
      </w:pPr>
      <w:r w:rsidRPr="00955F1B">
        <w:rPr>
          <w:i w:val="0"/>
          <w:iCs w:val="0"/>
          <w:sz w:val="20"/>
          <w:szCs w:val="20"/>
          <w:lang w:val="en-US"/>
        </w:rPr>
        <w:t>The people were politically activated</w:t>
      </w:r>
      <w:r w:rsidR="003B1E2E">
        <w:rPr>
          <w:i w:val="0"/>
          <w:iCs w:val="0"/>
          <w:sz w:val="20"/>
          <w:szCs w:val="20"/>
          <w:lang w:val="en-US"/>
        </w:rPr>
        <w:t>;</w:t>
      </w:r>
      <w:r w:rsidRPr="00955F1B">
        <w:rPr>
          <w:i w:val="0"/>
          <w:iCs w:val="0"/>
          <w:sz w:val="20"/>
          <w:szCs w:val="20"/>
          <w:lang w:val="en-US"/>
        </w:rPr>
        <w:t xml:space="preserve"> the people, let’s say, wearing work </w:t>
      </w:r>
      <w:r w:rsidR="007733BE">
        <w:rPr>
          <w:i w:val="0"/>
          <w:iCs w:val="0"/>
          <w:sz w:val="20"/>
          <w:szCs w:val="20"/>
          <w:lang w:val="en-US"/>
        </w:rPr>
        <w:t>clothes</w:t>
      </w:r>
      <w:r w:rsidRPr="00955F1B">
        <w:rPr>
          <w:i w:val="0"/>
          <w:iCs w:val="0"/>
          <w:sz w:val="20"/>
          <w:szCs w:val="20"/>
          <w:lang w:val="en-US"/>
        </w:rPr>
        <w:t>, at least when I was among them, they welcomed it, they welcomed the opportunity to be heard, to advance the things that were impossible to advance before. And, for sure, they expected improvement of living standards, some change</w:t>
      </w:r>
      <w:r w:rsidR="003B1E2E">
        <w:rPr>
          <w:i w:val="0"/>
          <w:iCs w:val="0"/>
          <w:sz w:val="20"/>
          <w:szCs w:val="20"/>
          <w:lang w:val="en-US"/>
        </w:rPr>
        <w:t>s</w:t>
      </w:r>
      <w:r w:rsidRPr="00955F1B">
        <w:rPr>
          <w:i w:val="0"/>
          <w:iCs w:val="0"/>
          <w:sz w:val="20"/>
          <w:szCs w:val="20"/>
          <w:lang w:val="en-US"/>
        </w:rPr>
        <w:t xml:space="preserve"> (manager in engineering &lt;ID002&gt;). </w:t>
      </w:r>
    </w:p>
    <w:p w14:paraId="1DCE223C" w14:textId="2AE50DB7" w:rsidR="00B37196" w:rsidRPr="00955F1B" w:rsidRDefault="02A39E53" w:rsidP="00B37196">
      <w:pPr>
        <w:pStyle w:val="OHcitace"/>
        <w:rPr>
          <w:i w:val="0"/>
          <w:iCs w:val="0"/>
          <w:sz w:val="20"/>
          <w:szCs w:val="20"/>
          <w:lang w:val="en-US"/>
        </w:rPr>
      </w:pPr>
      <w:r w:rsidRPr="00955F1B">
        <w:rPr>
          <w:i w:val="0"/>
          <w:iCs w:val="0"/>
          <w:sz w:val="20"/>
          <w:szCs w:val="20"/>
          <w:lang w:val="en-US"/>
        </w:rPr>
        <w:t xml:space="preserve">Back then, they accepted the transformation in the spirit of the belief that everyone </w:t>
      </w:r>
      <w:r w:rsidR="003B1E2E">
        <w:rPr>
          <w:i w:val="0"/>
          <w:iCs w:val="0"/>
          <w:sz w:val="20"/>
          <w:szCs w:val="20"/>
          <w:lang w:val="en-US"/>
        </w:rPr>
        <w:t>would</w:t>
      </w:r>
      <w:r w:rsidRPr="00955F1B">
        <w:rPr>
          <w:i w:val="0"/>
          <w:iCs w:val="0"/>
          <w:sz w:val="20"/>
          <w:szCs w:val="20"/>
          <w:lang w:val="en-US"/>
        </w:rPr>
        <w:t xml:space="preserve"> be well off, that everything </w:t>
      </w:r>
      <w:r w:rsidR="003B1E2E">
        <w:rPr>
          <w:i w:val="0"/>
          <w:iCs w:val="0"/>
          <w:sz w:val="20"/>
          <w:szCs w:val="20"/>
          <w:lang w:val="en-US"/>
        </w:rPr>
        <w:t>would</w:t>
      </w:r>
      <w:r w:rsidRPr="00955F1B">
        <w:rPr>
          <w:i w:val="0"/>
          <w:iCs w:val="0"/>
          <w:sz w:val="20"/>
          <w:szCs w:val="20"/>
          <w:lang w:val="en-US"/>
        </w:rPr>
        <w:t xml:space="preserve"> be beautiful if they buil</w:t>
      </w:r>
      <w:r w:rsidR="003B1E2E">
        <w:rPr>
          <w:i w:val="0"/>
          <w:iCs w:val="0"/>
          <w:sz w:val="20"/>
          <w:szCs w:val="20"/>
          <w:lang w:val="en-US"/>
        </w:rPr>
        <w:t>t</w:t>
      </w:r>
      <w:r w:rsidRPr="00955F1B">
        <w:rPr>
          <w:i w:val="0"/>
          <w:iCs w:val="0"/>
          <w:sz w:val="20"/>
          <w:szCs w:val="20"/>
          <w:lang w:val="en-US"/>
        </w:rPr>
        <w:t xml:space="preserve"> it. I believe that it was such euphoria when many people, maybe even most of them, thought it was only going to get better (employee in </w:t>
      </w:r>
      <w:r w:rsidR="003B1E2E">
        <w:rPr>
          <w:i w:val="0"/>
          <w:iCs w:val="0"/>
          <w:sz w:val="20"/>
          <w:szCs w:val="20"/>
          <w:lang w:val="en-US"/>
        </w:rPr>
        <w:t>a</w:t>
      </w:r>
      <w:r w:rsidR="00CF5B14">
        <w:rPr>
          <w:i w:val="0"/>
          <w:iCs w:val="0"/>
          <w:sz w:val="20"/>
          <w:szCs w:val="20"/>
          <w:lang w:val="en-US"/>
        </w:rPr>
        <w:t xml:space="preserve"> food</w:t>
      </w:r>
      <w:r w:rsidR="003B1E2E">
        <w:rPr>
          <w:i w:val="0"/>
          <w:iCs w:val="0"/>
          <w:sz w:val="20"/>
          <w:szCs w:val="20"/>
          <w:lang w:val="en-US"/>
        </w:rPr>
        <w:t xml:space="preserve"> </w:t>
      </w:r>
      <w:r w:rsidR="00CF5B14">
        <w:rPr>
          <w:i w:val="0"/>
          <w:iCs w:val="0"/>
          <w:sz w:val="20"/>
          <w:szCs w:val="20"/>
          <w:lang w:val="en-US"/>
        </w:rPr>
        <w:t>sector</w:t>
      </w:r>
      <w:r w:rsidRPr="00955F1B">
        <w:rPr>
          <w:i w:val="0"/>
          <w:iCs w:val="0"/>
          <w:sz w:val="20"/>
          <w:szCs w:val="20"/>
          <w:lang w:val="en-US"/>
        </w:rPr>
        <w:t xml:space="preserve"> &lt;ID051&gt;). </w:t>
      </w:r>
    </w:p>
    <w:p w14:paraId="72E1B995" w14:textId="77777777" w:rsidR="00E75CE9" w:rsidRPr="00955F1B" w:rsidRDefault="00E75CE9" w:rsidP="00B37196">
      <w:pPr>
        <w:pStyle w:val="OHcitace"/>
        <w:rPr>
          <w:lang w:val="en-US"/>
        </w:rPr>
      </w:pPr>
    </w:p>
    <w:p w14:paraId="1DD5523E" w14:textId="77777777" w:rsidR="00B37196" w:rsidRPr="00955F1B" w:rsidRDefault="00B37196" w:rsidP="00B37196">
      <w:pPr>
        <w:pStyle w:val="Odstavec-prvn"/>
        <w:rPr>
          <w:b/>
          <w:i/>
          <w:lang w:val="en-US"/>
        </w:rPr>
      </w:pPr>
      <w:r w:rsidRPr="00955F1B">
        <w:rPr>
          <w:b/>
          <w:i/>
          <w:lang w:val="en-US"/>
        </w:rPr>
        <w:t>Enthusiastic reformers and strong leader</w:t>
      </w:r>
    </w:p>
    <w:p w14:paraId="1BC0D856" w14:textId="71691725" w:rsidR="00B37196" w:rsidRPr="00955F1B" w:rsidRDefault="00B37196" w:rsidP="00B37196">
      <w:pPr>
        <w:pStyle w:val="Odstavec-prvn"/>
        <w:rPr>
          <w:lang w:val="en-US"/>
        </w:rPr>
      </w:pPr>
      <w:r w:rsidRPr="00955F1B">
        <w:rPr>
          <w:lang w:val="en-US"/>
        </w:rPr>
        <w:t>In general, the reformers expressed their own euphoria in this period and enthusiasm to improve the situation</w:t>
      </w:r>
      <w:r w:rsidR="00B66452" w:rsidRPr="00955F1B">
        <w:rPr>
          <w:lang w:val="en-US"/>
        </w:rPr>
        <w:t xml:space="preserve"> (</w:t>
      </w:r>
      <w:r w:rsidR="0025084D" w:rsidRPr="00955F1B">
        <w:rPr>
          <w:lang w:val="en-US"/>
        </w:rPr>
        <w:t xml:space="preserve">&lt;ID007&gt;, </w:t>
      </w:r>
      <w:r w:rsidR="00E37052" w:rsidRPr="00955F1B">
        <w:rPr>
          <w:lang w:val="en-US"/>
        </w:rPr>
        <w:t xml:space="preserve">&lt;ID008&gt;, &lt;ID009&gt;, </w:t>
      </w:r>
      <w:r w:rsidR="002747A5" w:rsidRPr="00955F1B">
        <w:rPr>
          <w:lang w:val="en-US"/>
        </w:rPr>
        <w:t xml:space="preserve">&lt;ID010&gt;, &lt;ID017&gt;, &lt;ID024&gt;, </w:t>
      </w:r>
      <w:r w:rsidR="0025084D" w:rsidRPr="00955F1B">
        <w:rPr>
          <w:lang w:val="en-US"/>
        </w:rPr>
        <w:t xml:space="preserve">&lt;ID065&gt;, </w:t>
      </w:r>
      <w:r w:rsidR="00B66452" w:rsidRPr="00955F1B">
        <w:rPr>
          <w:lang w:val="en-US"/>
        </w:rPr>
        <w:t>&lt;ID070&gt;).</w:t>
      </w:r>
      <w:r w:rsidRPr="00955F1B">
        <w:rPr>
          <w:lang w:val="en-US"/>
        </w:rPr>
        <w:t xml:space="preserve"> And these attitudes were expressed in enormously hard work</w:t>
      </w:r>
      <w:r w:rsidR="00B66452" w:rsidRPr="00955F1B">
        <w:rPr>
          <w:lang w:val="en-US"/>
        </w:rPr>
        <w:t>:</w:t>
      </w:r>
      <w:r w:rsidRPr="00955F1B">
        <w:rPr>
          <w:lang w:val="en-US"/>
        </w:rPr>
        <w:t xml:space="preserve"> </w:t>
      </w:r>
    </w:p>
    <w:p w14:paraId="50381D7A" w14:textId="07932BF2" w:rsidR="00B37196" w:rsidRPr="00955F1B" w:rsidRDefault="00486427" w:rsidP="00C31B8D">
      <w:pPr>
        <w:pStyle w:val="Odstavec-prvn"/>
        <w:ind w:left="426"/>
        <w:rPr>
          <w:sz w:val="20"/>
          <w:szCs w:val="20"/>
          <w:lang w:val="en-US"/>
        </w:rPr>
      </w:pPr>
      <w:r>
        <w:rPr>
          <w:sz w:val="20"/>
          <w:szCs w:val="20"/>
          <w:lang w:val="en-US"/>
        </w:rPr>
        <w:t xml:space="preserve">But at the time that I was there, I’d go and work 15 hours a day every day, </w:t>
      </w:r>
      <w:r w:rsidR="00C31B8D">
        <w:rPr>
          <w:sz w:val="20"/>
          <w:szCs w:val="20"/>
          <w:lang w:val="en-US"/>
        </w:rPr>
        <w:t>I spent four months in Ln</w:t>
      </w:r>
      <w:r w:rsidR="00C31B8D" w:rsidRPr="00955F1B">
        <w:rPr>
          <w:sz w:val="20"/>
          <w:szCs w:val="20"/>
          <w:lang w:val="en-US"/>
        </w:rPr>
        <w:t>ář</w:t>
      </w:r>
      <w:r w:rsidR="00C31B8D">
        <w:rPr>
          <w:sz w:val="20"/>
          <w:szCs w:val="20"/>
          <w:lang w:val="en-US"/>
        </w:rPr>
        <w:t>e in a castle with a stack of projects, and yeah, I do</w:t>
      </w:r>
      <w:r w:rsidR="004F0377">
        <w:rPr>
          <w:sz w:val="20"/>
          <w:szCs w:val="20"/>
          <w:lang w:val="en-US"/>
        </w:rPr>
        <w:t>n’t know</w:t>
      </w:r>
      <w:r w:rsidR="00C31B8D">
        <w:rPr>
          <w:sz w:val="20"/>
          <w:szCs w:val="20"/>
          <w:lang w:val="en-US"/>
        </w:rPr>
        <w:t xml:space="preserve">, 50 people </w:t>
      </w:r>
      <w:r w:rsidR="00B37196" w:rsidRPr="00955F1B">
        <w:rPr>
          <w:sz w:val="20"/>
          <w:szCs w:val="20"/>
          <w:lang w:val="en-US"/>
        </w:rPr>
        <w:t>(</w:t>
      </w:r>
      <w:r w:rsidR="00A53EAE" w:rsidRPr="00955F1B">
        <w:rPr>
          <w:sz w:val="20"/>
          <w:szCs w:val="20"/>
          <w:lang w:val="en-US"/>
        </w:rPr>
        <w:t xml:space="preserve">lawyer </w:t>
      </w:r>
      <w:r w:rsidR="00B37196" w:rsidRPr="00955F1B">
        <w:rPr>
          <w:sz w:val="20"/>
          <w:szCs w:val="20"/>
          <w:lang w:val="en-US"/>
        </w:rPr>
        <w:t>&lt;ID073&gt;).</w:t>
      </w:r>
    </w:p>
    <w:p w14:paraId="13CFC10B" w14:textId="5946283D" w:rsidR="00B37196" w:rsidRPr="003855FC" w:rsidRDefault="00486427" w:rsidP="00B37196">
      <w:pPr>
        <w:pStyle w:val="Odstavec-prvn"/>
        <w:ind w:left="426"/>
        <w:rPr>
          <w:sz w:val="20"/>
          <w:szCs w:val="20"/>
          <w:lang w:val="en-US"/>
        </w:rPr>
      </w:pPr>
      <w:r>
        <w:rPr>
          <w:sz w:val="20"/>
          <w:szCs w:val="20"/>
          <w:lang w:val="en-US"/>
        </w:rPr>
        <w:t xml:space="preserve">We </w:t>
      </w:r>
      <w:r w:rsidR="00C31B8D">
        <w:rPr>
          <w:sz w:val="20"/>
          <w:szCs w:val="20"/>
          <w:lang w:val="en-US"/>
        </w:rPr>
        <w:t>were able to bang stuff out</w:t>
      </w:r>
      <w:r>
        <w:rPr>
          <w:sz w:val="20"/>
          <w:szCs w:val="20"/>
          <w:lang w:val="en-US"/>
        </w:rPr>
        <w:t xml:space="preserve">, we just </w:t>
      </w:r>
      <w:r w:rsidR="00C31B8D">
        <w:rPr>
          <w:sz w:val="20"/>
          <w:szCs w:val="20"/>
          <w:lang w:val="en-US"/>
        </w:rPr>
        <w:t>banged stuff out</w:t>
      </w:r>
      <w:r>
        <w:rPr>
          <w:sz w:val="20"/>
          <w:szCs w:val="20"/>
          <w:lang w:val="en-US"/>
        </w:rPr>
        <w:t xml:space="preserve">, right?... We really did work like crazy, and nobody slacked off, really </w:t>
      </w:r>
      <w:r w:rsidR="00B37196" w:rsidRPr="003855FC">
        <w:rPr>
          <w:sz w:val="20"/>
          <w:szCs w:val="20"/>
          <w:lang w:val="en-US"/>
        </w:rPr>
        <w:t>(</w:t>
      </w:r>
      <w:r w:rsidR="00330BB9" w:rsidRPr="003855FC">
        <w:rPr>
          <w:sz w:val="20"/>
          <w:szCs w:val="20"/>
          <w:lang w:val="en-US"/>
        </w:rPr>
        <w:t xml:space="preserve">deputy at the Ministry of Privatization </w:t>
      </w:r>
      <w:r w:rsidR="00B37196" w:rsidRPr="003855FC">
        <w:rPr>
          <w:sz w:val="20"/>
          <w:szCs w:val="20"/>
          <w:lang w:val="en-US"/>
        </w:rPr>
        <w:t>&lt;ID093&gt;).</w:t>
      </w:r>
    </w:p>
    <w:p w14:paraId="3CD65815" w14:textId="77777777" w:rsidR="00E75CE9" w:rsidRPr="003855FC" w:rsidRDefault="00E75CE9" w:rsidP="00B37196">
      <w:pPr>
        <w:pStyle w:val="Odstavec-prvn"/>
        <w:ind w:left="426"/>
        <w:rPr>
          <w:sz w:val="20"/>
          <w:szCs w:val="20"/>
          <w:lang w:val="en-US"/>
        </w:rPr>
      </w:pPr>
    </w:p>
    <w:p w14:paraId="38CA169C" w14:textId="2C06A335" w:rsidR="00B37196" w:rsidRPr="00955F1B" w:rsidRDefault="02A39E53" w:rsidP="00E75CE9">
      <w:pPr>
        <w:pStyle w:val="Odstavec-prvn"/>
        <w:ind w:firstLine="420"/>
        <w:rPr>
          <w:lang w:val="en-US"/>
        </w:rPr>
      </w:pPr>
      <w:r w:rsidRPr="00955F1B">
        <w:rPr>
          <w:lang w:val="en-US"/>
        </w:rPr>
        <w:t xml:space="preserve">Of the entire group of reformers, however, Václav Klaus played the most important role. His name </w:t>
      </w:r>
      <w:r w:rsidR="00C31B8D">
        <w:rPr>
          <w:lang w:val="en-US"/>
        </w:rPr>
        <w:t>was</w:t>
      </w:r>
      <w:r w:rsidRPr="00955F1B">
        <w:rPr>
          <w:lang w:val="en-US"/>
        </w:rPr>
        <w:t xml:space="preserve"> mentioned by nearly all of our respondents and most of the successes </w:t>
      </w:r>
      <w:r w:rsidR="00C31B8D">
        <w:rPr>
          <w:lang w:val="en-US"/>
        </w:rPr>
        <w:t>as well as the</w:t>
      </w:r>
      <w:r w:rsidRPr="00955F1B">
        <w:rPr>
          <w:lang w:val="en-US"/>
        </w:rPr>
        <w:t xml:space="preserve"> failures </w:t>
      </w:r>
      <w:r w:rsidR="00C31B8D">
        <w:rPr>
          <w:lang w:val="en-US"/>
        </w:rPr>
        <w:t>were</w:t>
      </w:r>
      <w:r w:rsidRPr="00955F1B">
        <w:rPr>
          <w:lang w:val="en-US"/>
        </w:rPr>
        <w:t xml:space="preserve"> attributed to him. Respondents’ </w:t>
      </w:r>
      <w:r w:rsidR="004F0377">
        <w:rPr>
          <w:lang w:val="en-US"/>
        </w:rPr>
        <w:t xml:space="preserve">present </w:t>
      </w:r>
      <w:r w:rsidRPr="00955F1B">
        <w:rPr>
          <w:lang w:val="en-US"/>
        </w:rPr>
        <w:t>attitude towards Klaus varie</w:t>
      </w:r>
      <w:r w:rsidR="004F0377">
        <w:rPr>
          <w:lang w:val="en-US"/>
        </w:rPr>
        <w:t>d,</w:t>
      </w:r>
      <w:r w:rsidRPr="00955F1B">
        <w:rPr>
          <w:lang w:val="en-US"/>
        </w:rPr>
        <w:t xml:space="preserve"> but most of them </w:t>
      </w:r>
      <w:r w:rsidR="004F0377">
        <w:rPr>
          <w:lang w:val="en-US"/>
        </w:rPr>
        <w:t>gave</w:t>
      </w:r>
      <w:r w:rsidRPr="00955F1B">
        <w:rPr>
          <w:lang w:val="en-US"/>
        </w:rPr>
        <w:t xml:space="preserve"> him a </w:t>
      </w:r>
      <w:r w:rsidR="004F0377">
        <w:rPr>
          <w:lang w:val="en-US"/>
        </w:rPr>
        <w:t>great deal</w:t>
      </w:r>
      <w:r w:rsidRPr="00955F1B">
        <w:rPr>
          <w:lang w:val="en-US"/>
        </w:rPr>
        <w:t xml:space="preserve"> of credit for the outcome of the transformation. At the time, he came across as a confident man with a clear vision who was able to convince people around him as well as the public about the necessity of the reform steps:</w:t>
      </w:r>
      <w:r w:rsidR="00670BC3" w:rsidRPr="003855FC">
        <w:rPr>
          <w:rFonts w:eastAsia="Times New Roman"/>
          <w:lang w:val="en-US"/>
        </w:rPr>
        <w:t xml:space="preserve"> </w:t>
      </w:r>
      <w:r w:rsidR="00075F82" w:rsidRPr="003855FC">
        <w:rPr>
          <w:rFonts w:eastAsia="Times New Roman"/>
          <w:lang w:val="en-US"/>
        </w:rPr>
        <w:t>‘</w:t>
      </w:r>
      <w:r w:rsidR="00670BC3" w:rsidRPr="00955F1B">
        <w:rPr>
          <w:rFonts w:eastAsia="Times New Roman"/>
          <w:lang w:val="en-US"/>
        </w:rPr>
        <w:t>[</w:t>
      </w:r>
      <w:r w:rsidR="00670BC3" w:rsidRPr="003855FC">
        <w:rPr>
          <w:rFonts w:eastAsia="Times New Roman"/>
          <w:lang w:val="en-US"/>
        </w:rPr>
        <w:t>Klaus</w:t>
      </w:r>
      <w:r w:rsidR="00670BC3" w:rsidRPr="00955F1B">
        <w:rPr>
          <w:rFonts w:eastAsia="Times New Roman"/>
          <w:lang w:val="en-US"/>
        </w:rPr>
        <w:t xml:space="preserve">] </w:t>
      </w:r>
      <w:r w:rsidR="004F0377">
        <w:rPr>
          <w:rFonts w:eastAsia="Times New Roman"/>
          <w:lang w:val="en-US"/>
        </w:rPr>
        <w:t>was clearly the most important person for that political and economic situation in those years, pushing these reforms –this transformation work</w:t>
      </w:r>
      <w:r w:rsidR="002E586F">
        <w:rPr>
          <w:rFonts w:eastAsia="Times New Roman"/>
          <w:lang w:val="en-US"/>
        </w:rPr>
        <w:t>, let’s say– so far forward</w:t>
      </w:r>
      <w:r w:rsidR="00566BE2">
        <w:rPr>
          <w:rFonts w:eastAsia="Times New Roman"/>
          <w:lang w:val="en-US"/>
        </w:rPr>
        <w:t>’</w:t>
      </w:r>
      <w:r w:rsidR="00A461F3" w:rsidRPr="003855FC">
        <w:rPr>
          <w:rFonts w:eastAsia="Times New Roman"/>
          <w:lang w:val="en-US"/>
        </w:rPr>
        <w:t xml:space="preserve"> </w:t>
      </w:r>
      <w:r w:rsidR="00A461F3" w:rsidRPr="003855FC">
        <w:rPr>
          <w:lang w:val="en-US"/>
        </w:rPr>
        <w:t xml:space="preserve">(reformer </w:t>
      </w:r>
      <w:r w:rsidR="00A461F3" w:rsidRPr="00955F1B">
        <w:rPr>
          <w:lang w:val="en-US"/>
        </w:rPr>
        <w:t>&lt;ID006&gt;</w:t>
      </w:r>
      <w:r w:rsidR="00A461F3" w:rsidRPr="003855FC">
        <w:rPr>
          <w:lang w:val="en-US"/>
        </w:rPr>
        <w:t>)</w:t>
      </w:r>
      <w:r w:rsidR="00A461F3" w:rsidRPr="003855FC">
        <w:rPr>
          <w:rFonts w:eastAsia="Times New Roman"/>
          <w:lang w:val="en-US"/>
        </w:rPr>
        <w:t>.</w:t>
      </w:r>
      <w:r w:rsidR="00100A46" w:rsidRPr="003855FC">
        <w:rPr>
          <w:rFonts w:eastAsia="Times New Roman"/>
          <w:lang w:val="en-US"/>
        </w:rPr>
        <w:t xml:space="preserve"> </w:t>
      </w:r>
      <w:r w:rsidR="00B37196" w:rsidRPr="00955F1B">
        <w:rPr>
          <w:lang w:val="en-US"/>
        </w:rPr>
        <w:t>His political support was strong</w:t>
      </w:r>
      <w:r w:rsidR="002E586F">
        <w:rPr>
          <w:lang w:val="en-US"/>
        </w:rPr>
        <w:t>, even</w:t>
      </w:r>
      <w:r w:rsidR="00B37196" w:rsidRPr="00955F1B">
        <w:rPr>
          <w:lang w:val="en-US"/>
        </w:rPr>
        <w:t xml:space="preserve"> in regions negatively affected by the reforms: </w:t>
      </w:r>
      <w:r w:rsidR="00566BE2">
        <w:rPr>
          <w:lang w:val="en-US"/>
        </w:rPr>
        <w:t>‘</w:t>
      </w:r>
      <w:r w:rsidR="00B37196" w:rsidRPr="00955F1B">
        <w:rPr>
          <w:lang w:val="en-US"/>
        </w:rPr>
        <w:t xml:space="preserve">Klaus did very </w:t>
      </w:r>
      <w:r w:rsidR="002E586F">
        <w:rPr>
          <w:lang w:val="en-US"/>
        </w:rPr>
        <w:t>well</w:t>
      </w:r>
      <w:r w:rsidR="00B37196" w:rsidRPr="00955F1B">
        <w:rPr>
          <w:lang w:val="en-US"/>
        </w:rPr>
        <w:t xml:space="preserve"> </w:t>
      </w:r>
      <w:r w:rsidR="002E586F">
        <w:rPr>
          <w:lang w:val="en-US"/>
        </w:rPr>
        <w:t>in</w:t>
      </w:r>
      <w:r w:rsidR="00B37196" w:rsidRPr="00955F1B">
        <w:rPr>
          <w:lang w:val="en-US"/>
        </w:rPr>
        <w:t xml:space="preserve"> </w:t>
      </w:r>
      <w:proofErr w:type="spellStart"/>
      <w:r w:rsidR="00B37196" w:rsidRPr="00955F1B">
        <w:rPr>
          <w:lang w:val="en-US"/>
        </w:rPr>
        <w:t>Ostravsko</w:t>
      </w:r>
      <w:proofErr w:type="spellEnd"/>
      <w:r w:rsidR="00B37196" w:rsidRPr="00955F1B">
        <w:rPr>
          <w:lang w:val="en-US"/>
        </w:rPr>
        <w:t>,</w:t>
      </w:r>
      <w:r w:rsidR="00B37196" w:rsidRPr="00955F1B">
        <w:rPr>
          <w:rStyle w:val="Znakapoznpodarou"/>
          <w:lang w:val="en-US"/>
        </w:rPr>
        <w:footnoteReference w:id="22"/>
      </w:r>
      <w:r w:rsidR="00B37196" w:rsidRPr="00955F1B">
        <w:rPr>
          <w:lang w:val="en-US"/>
        </w:rPr>
        <w:t xml:space="preserve"> but I think </w:t>
      </w:r>
      <w:r w:rsidR="002E586F">
        <w:rPr>
          <w:lang w:val="en-US"/>
        </w:rPr>
        <w:t xml:space="preserve">so </w:t>
      </w:r>
      <w:r w:rsidR="005D37E1">
        <w:rPr>
          <w:lang w:val="en-US"/>
        </w:rPr>
        <w:t>even in total</w:t>
      </w:r>
      <w:r w:rsidR="00B37196" w:rsidRPr="00955F1B">
        <w:rPr>
          <w:lang w:val="en-US"/>
        </w:rPr>
        <w:t>, right?</w:t>
      </w:r>
      <w:r w:rsidR="00566BE2">
        <w:rPr>
          <w:lang w:val="en-US"/>
        </w:rPr>
        <w:t>’</w:t>
      </w:r>
      <w:r w:rsidR="00B37196" w:rsidRPr="00955F1B">
        <w:rPr>
          <w:lang w:val="en-US"/>
        </w:rPr>
        <w:t xml:space="preserve"> (reformer &lt;ID031&gt;).</w:t>
      </w:r>
    </w:p>
    <w:p w14:paraId="1885C7B8" w14:textId="77777777" w:rsidR="00100A46" w:rsidRPr="00955F1B" w:rsidRDefault="00100A46" w:rsidP="00E75CE9">
      <w:pPr>
        <w:pStyle w:val="Odstavec-prvn"/>
        <w:ind w:firstLine="420"/>
        <w:rPr>
          <w:u w:val="single"/>
          <w:lang w:val="en-US"/>
        </w:rPr>
      </w:pPr>
    </w:p>
    <w:p w14:paraId="3BD231EB" w14:textId="4A4E2E7B" w:rsidR="00B37196" w:rsidRPr="00955F1B" w:rsidRDefault="02A39E53" w:rsidP="02A39E53">
      <w:pPr>
        <w:pStyle w:val="Odstavec-prvn"/>
        <w:ind w:left="0" w:firstLine="0"/>
        <w:rPr>
          <w:b/>
          <w:bCs/>
          <w:i/>
          <w:iCs/>
          <w:lang w:val="en-US"/>
        </w:rPr>
      </w:pPr>
      <w:r w:rsidRPr="00955F1B">
        <w:rPr>
          <w:b/>
          <w:bCs/>
          <w:i/>
          <w:iCs/>
          <w:lang w:val="en-US"/>
        </w:rPr>
        <w:t xml:space="preserve">Communication with media and </w:t>
      </w:r>
      <w:r w:rsidR="002E586F">
        <w:rPr>
          <w:b/>
          <w:bCs/>
          <w:i/>
          <w:iCs/>
          <w:lang w:val="en-US"/>
        </w:rPr>
        <w:t xml:space="preserve">the </w:t>
      </w:r>
      <w:r w:rsidRPr="00955F1B">
        <w:rPr>
          <w:b/>
          <w:bCs/>
          <w:i/>
          <w:iCs/>
          <w:lang w:val="en-US"/>
        </w:rPr>
        <w:t>public</w:t>
      </w:r>
    </w:p>
    <w:p w14:paraId="52243C5A" w14:textId="08D0DCF3" w:rsidR="00B37196" w:rsidRPr="00955F1B" w:rsidRDefault="00B37196" w:rsidP="00130926">
      <w:pPr>
        <w:pStyle w:val="Odstavec-prvn"/>
        <w:rPr>
          <w:lang w:val="en-US"/>
        </w:rPr>
      </w:pPr>
      <w:r w:rsidRPr="00955F1B">
        <w:rPr>
          <w:lang w:val="en-US"/>
        </w:rPr>
        <w:t xml:space="preserve">The narrators from the group of reformers and administrative understood that the situation was completely new for ordinary people who </w:t>
      </w:r>
      <w:r w:rsidR="002E586F">
        <w:rPr>
          <w:lang w:val="en-US"/>
        </w:rPr>
        <w:t xml:space="preserve">previously had experienced life </w:t>
      </w:r>
      <w:r w:rsidRPr="00955F1B">
        <w:rPr>
          <w:lang w:val="en-US"/>
        </w:rPr>
        <w:t xml:space="preserve">in a </w:t>
      </w:r>
      <w:r w:rsidR="002E586F">
        <w:rPr>
          <w:lang w:val="en-US"/>
        </w:rPr>
        <w:t>completely</w:t>
      </w:r>
      <w:r w:rsidRPr="00955F1B">
        <w:rPr>
          <w:lang w:val="en-US"/>
        </w:rPr>
        <w:t xml:space="preserve"> different environment. </w:t>
      </w:r>
      <w:r w:rsidR="002E586F">
        <w:rPr>
          <w:lang w:val="en-US"/>
        </w:rPr>
        <w:t>A</w:t>
      </w:r>
      <w:r w:rsidRPr="00955F1B">
        <w:rPr>
          <w:lang w:val="en-US"/>
        </w:rPr>
        <w:t>t the same time, th</w:t>
      </w:r>
      <w:r w:rsidR="002E586F">
        <w:rPr>
          <w:lang w:val="en-US"/>
        </w:rPr>
        <w:t>ose active in the reforms</w:t>
      </w:r>
      <w:r w:rsidRPr="00955F1B">
        <w:rPr>
          <w:lang w:val="en-US"/>
        </w:rPr>
        <w:t xml:space="preserve"> </w:t>
      </w:r>
      <w:r w:rsidR="002E586F">
        <w:rPr>
          <w:lang w:val="en-US"/>
        </w:rPr>
        <w:t>recognized</w:t>
      </w:r>
      <w:r w:rsidRPr="00955F1B">
        <w:rPr>
          <w:lang w:val="en-US"/>
        </w:rPr>
        <w:t xml:space="preserve"> that </w:t>
      </w:r>
      <w:r w:rsidR="002E586F">
        <w:rPr>
          <w:lang w:val="en-US"/>
        </w:rPr>
        <w:t xml:space="preserve">these measures </w:t>
      </w:r>
      <w:r w:rsidRPr="00955F1B">
        <w:rPr>
          <w:lang w:val="en-US"/>
        </w:rPr>
        <w:t>were d</w:t>
      </w:r>
      <w:r w:rsidR="002E586F">
        <w:rPr>
          <w:lang w:val="en-US"/>
        </w:rPr>
        <w:t>ifficult</w:t>
      </w:r>
      <w:r w:rsidRPr="00955F1B">
        <w:rPr>
          <w:lang w:val="en-US"/>
        </w:rPr>
        <w:t xml:space="preserve"> and </w:t>
      </w:r>
      <w:r w:rsidR="002E586F">
        <w:rPr>
          <w:lang w:val="en-US"/>
        </w:rPr>
        <w:t>stressful for</w:t>
      </w:r>
      <w:r w:rsidRPr="00955F1B">
        <w:rPr>
          <w:lang w:val="en-US"/>
        </w:rPr>
        <w:t xml:space="preserve"> people. They were well aware of the importance of public support and thus they constantly tried to </w:t>
      </w:r>
      <w:r w:rsidR="002E586F" w:rsidRPr="00955F1B">
        <w:rPr>
          <w:lang w:val="en-US"/>
        </w:rPr>
        <w:t xml:space="preserve">publicly </w:t>
      </w:r>
      <w:r w:rsidRPr="00955F1B">
        <w:rPr>
          <w:lang w:val="en-US"/>
        </w:rPr>
        <w:t xml:space="preserve">communicate the importance of each individual reform step (&lt;ID006&gt;, &lt;ID024&gt;, &lt;ID031&gt;, &lt;ID065&gt;). Therefore, they visited key companies, wrote journal </w:t>
      </w:r>
      <w:r w:rsidR="002E586F">
        <w:rPr>
          <w:lang w:val="en-US"/>
        </w:rPr>
        <w:t>articles</w:t>
      </w:r>
      <w:r w:rsidR="002E586F" w:rsidRPr="00955F1B">
        <w:rPr>
          <w:lang w:val="en-US"/>
        </w:rPr>
        <w:t xml:space="preserve"> </w:t>
      </w:r>
      <w:r w:rsidRPr="00955F1B">
        <w:rPr>
          <w:lang w:val="en-US"/>
        </w:rPr>
        <w:t>and newspaper articles, took part in a huge number of debates on television or radio, me</w:t>
      </w:r>
      <w:r w:rsidR="002E586F">
        <w:rPr>
          <w:lang w:val="en-US"/>
        </w:rPr>
        <w:t xml:space="preserve">t with </w:t>
      </w:r>
      <w:r w:rsidR="00D706FA">
        <w:rPr>
          <w:lang w:val="en-US"/>
        </w:rPr>
        <w:t>members of</w:t>
      </w:r>
      <w:r w:rsidRPr="00955F1B">
        <w:rPr>
          <w:lang w:val="en-US"/>
        </w:rPr>
        <w:t xml:space="preserve"> the academic sphere</w:t>
      </w:r>
      <w:r w:rsidR="00D706FA">
        <w:rPr>
          <w:lang w:val="en-US"/>
        </w:rPr>
        <w:t>, and took part in</w:t>
      </w:r>
      <w:r w:rsidRPr="00955F1B">
        <w:rPr>
          <w:lang w:val="en-US"/>
        </w:rPr>
        <w:t xml:space="preserve"> </w:t>
      </w:r>
      <w:r w:rsidR="00D706FA">
        <w:rPr>
          <w:lang w:val="en-US"/>
        </w:rPr>
        <w:t>discussions</w:t>
      </w:r>
      <w:r w:rsidRPr="00955F1B">
        <w:rPr>
          <w:lang w:val="en-US"/>
        </w:rPr>
        <w:t xml:space="preserve"> with various professional groups:</w:t>
      </w:r>
      <w:r w:rsidR="00130926" w:rsidRPr="00955F1B">
        <w:rPr>
          <w:lang w:val="en-US"/>
        </w:rPr>
        <w:t xml:space="preserve"> ‘</w:t>
      </w:r>
      <w:r w:rsidRPr="003855FC">
        <w:rPr>
          <w:lang w:val="en-US"/>
        </w:rPr>
        <w:t xml:space="preserve">But also, very importantly, you communicate it to people, without this... without the political support, you cannot really make any essential change (reformer </w:t>
      </w:r>
      <w:r w:rsidRPr="00955F1B">
        <w:rPr>
          <w:lang w:val="en-US"/>
        </w:rPr>
        <w:t>&lt;ID006&gt;</w:t>
      </w:r>
      <w:r w:rsidRPr="003855FC">
        <w:rPr>
          <w:lang w:val="en-US"/>
        </w:rPr>
        <w:t>).</w:t>
      </w:r>
    </w:p>
    <w:p w14:paraId="532C1C50" w14:textId="52CDC4D8" w:rsidR="00B37196" w:rsidRPr="003855FC" w:rsidRDefault="00B37196" w:rsidP="00E80134">
      <w:pPr>
        <w:ind w:firstLine="426"/>
        <w:rPr>
          <w:lang w:val="en-US"/>
        </w:rPr>
      </w:pPr>
      <w:r w:rsidRPr="003855FC">
        <w:rPr>
          <w:lang w:val="en-US"/>
        </w:rPr>
        <w:lastRenderedPageBreak/>
        <w:t>One of the reformers</w:t>
      </w:r>
      <w:r w:rsidR="00D706FA">
        <w:rPr>
          <w:lang w:val="en-US"/>
        </w:rPr>
        <w:t>,</w:t>
      </w:r>
      <w:r w:rsidRPr="003855FC">
        <w:rPr>
          <w:lang w:val="en-US"/>
        </w:rPr>
        <w:t xml:space="preserve"> for example</w:t>
      </w:r>
      <w:r w:rsidR="00D706FA">
        <w:rPr>
          <w:lang w:val="en-US"/>
        </w:rPr>
        <w:t>,</w:t>
      </w:r>
      <w:r w:rsidRPr="003855FC">
        <w:rPr>
          <w:lang w:val="en-US"/>
        </w:rPr>
        <w:t xml:space="preserve"> described </w:t>
      </w:r>
      <w:r w:rsidR="00A930BC" w:rsidRPr="003855FC">
        <w:rPr>
          <w:lang w:val="en-US"/>
        </w:rPr>
        <w:t xml:space="preserve">the </w:t>
      </w:r>
      <w:r w:rsidRPr="003855FC">
        <w:rPr>
          <w:lang w:val="en-US"/>
        </w:rPr>
        <w:t xml:space="preserve">situation </w:t>
      </w:r>
      <w:r w:rsidR="00D706FA">
        <w:rPr>
          <w:lang w:val="en-US"/>
        </w:rPr>
        <w:t>surrounding the</w:t>
      </w:r>
      <w:r w:rsidR="00D706FA" w:rsidRPr="003855FC">
        <w:rPr>
          <w:lang w:val="en-US"/>
        </w:rPr>
        <w:t xml:space="preserve"> </w:t>
      </w:r>
      <w:r w:rsidR="00D706FA">
        <w:rPr>
          <w:lang w:val="en-US"/>
        </w:rPr>
        <w:t>revocation</w:t>
      </w:r>
      <w:r w:rsidRPr="003855FC">
        <w:rPr>
          <w:lang w:val="en-US"/>
        </w:rPr>
        <w:t xml:space="preserve"> of a negative turnover </w:t>
      </w:r>
      <w:r w:rsidR="009E6265">
        <w:rPr>
          <w:lang w:val="en-US"/>
        </w:rPr>
        <w:t xml:space="preserve">tax </w:t>
      </w:r>
      <w:r w:rsidRPr="003855FC">
        <w:rPr>
          <w:lang w:val="en-US"/>
        </w:rPr>
        <w:t xml:space="preserve">that was </w:t>
      </w:r>
      <w:r w:rsidR="00D706FA">
        <w:rPr>
          <w:lang w:val="en-US"/>
        </w:rPr>
        <w:t xml:space="preserve">a </w:t>
      </w:r>
      <w:r w:rsidRPr="00A26252">
        <w:rPr>
          <w:i/>
          <w:iCs/>
          <w:lang w:val="en-US"/>
        </w:rPr>
        <w:t>de facto</w:t>
      </w:r>
      <w:r w:rsidRPr="003855FC">
        <w:rPr>
          <w:lang w:val="en-US"/>
        </w:rPr>
        <w:t xml:space="preserve"> subsidy for retail prices foremost of staple goods and their role in the media: </w:t>
      </w:r>
    </w:p>
    <w:p w14:paraId="5E471E2D" w14:textId="76590881" w:rsidR="00B37196" w:rsidRPr="00955F1B" w:rsidRDefault="00D706FA" w:rsidP="00B37196">
      <w:pPr>
        <w:pStyle w:val="OHcitace"/>
        <w:rPr>
          <w:rFonts w:cs="Times New Roman"/>
          <w:i w:val="0"/>
          <w:iCs w:val="0"/>
          <w:color w:val="000000"/>
          <w:sz w:val="20"/>
          <w:szCs w:val="20"/>
          <w:lang w:val="en-US"/>
        </w:rPr>
      </w:pPr>
      <w:r>
        <w:rPr>
          <w:i w:val="0"/>
          <w:iCs w:val="0"/>
          <w:sz w:val="20"/>
          <w:szCs w:val="20"/>
          <w:lang w:val="en-US"/>
        </w:rPr>
        <w:t>The n</w:t>
      </w:r>
      <w:r w:rsidR="00B37196" w:rsidRPr="003855FC">
        <w:rPr>
          <w:i w:val="0"/>
          <w:iCs w:val="0"/>
          <w:sz w:val="20"/>
          <w:szCs w:val="20"/>
          <w:lang w:val="en-US"/>
        </w:rPr>
        <w:t>egative tax…</w:t>
      </w:r>
      <w:r w:rsidR="00B37196" w:rsidRPr="003855FC">
        <w:rPr>
          <w:i w:val="0"/>
          <w:iCs w:val="0"/>
          <w:sz w:val="20"/>
          <w:szCs w:val="20"/>
          <w:lang w:val="en-US"/>
        </w:rPr>
        <w:t xml:space="preserve"> </w:t>
      </w:r>
      <w:r w:rsidR="005D37E1">
        <w:rPr>
          <w:i w:val="0"/>
          <w:iCs w:val="0"/>
          <w:sz w:val="20"/>
          <w:szCs w:val="20"/>
          <w:lang w:val="en-US"/>
        </w:rPr>
        <w:t>made</w:t>
      </w:r>
      <w:r w:rsidR="00B37196" w:rsidRPr="003855FC">
        <w:rPr>
          <w:i w:val="0"/>
          <w:iCs w:val="0"/>
          <w:sz w:val="20"/>
          <w:szCs w:val="20"/>
          <w:lang w:val="en-US"/>
        </w:rPr>
        <w:t xml:space="preserve"> </w:t>
      </w:r>
      <w:r w:rsidR="00B37196" w:rsidRPr="003855FC">
        <w:rPr>
          <w:i w:val="0"/>
          <w:iCs w:val="0"/>
          <w:sz w:val="20"/>
          <w:szCs w:val="20"/>
          <w:lang w:val="en-US"/>
        </w:rPr>
        <w:t xml:space="preserve">about 60 billion crowns, which was a huge amount of money. And, of course, communists did not want to raise prices, or not too much, right, so the subsidies were increasing constantly, right? And when we wanted to abolish them, we came up with the state compensatory benefit </w:t>
      </w:r>
      <w:r>
        <w:rPr>
          <w:i w:val="0"/>
          <w:iCs w:val="0"/>
          <w:sz w:val="20"/>
          <w:szCs w:val="20"/>
          <w:lang w:val="en-US"/>
        </w:rPr>
        <w:t xml:space="preserve">to </w:t>
      </w:r>
      <w:r w:rsidR="00B37196" w:rsidRPr="003855FC">
        <w:rPr>
          <w:i w:val="0"/>
          <w:iCs w:val="0"/>
          <w:sz w:val="20"/>
          <w:szCs w:val="20"/>
          <w:lang w:val="en-US"/>
        </w:rPr>
        <w:t>be given to each citizen</w:t>
      </w:r>
      <w:r w:rsidR="00FA3AC6">
        <w:rPr>
          <w:i w:val="0"/>
          <w:iCs w:val="0"/>
          <w:sz w:val="20"/>
          <w:szCs w:val="20"/>
          <w:lang w:val="en-US"/>
        </w:rPr>
        <w:t>…</w:t>
      </w:r>
      <w:r w:rsidR="007B1E00">
        <w:rPr>
          <w:i w:val="0"/>
          <w:iCs w:val="0"/>
          <w:sz w:val="20"/>
          <w:szCs w:val="20"/>
          <w:lang w:val="en-US"/>
        </w:rPr>
        <w:t xml:space="preserve"> </w:t>
      </w:r>
      <w:r w:rsidR="00B37196" w:rsidRPr="003855FC">
        <w:rPr>
          <w:i w:val="0"/>
          <w:iCs w:val="0"/>
          <w:sz w:val="20"/>
          <w:szCs w:val="20"/>
          <w:lang w:val="en-US"/>
        </w:rPr>
        <w:t xml:space="preserve">And we did explain it, right? </w:t>
      </w:r>
      <w:r>
        <w:rPr>
          <w:i w:val="0"/>
          <w:iCs w:val="0"/>
          <w:sz w:val="20"/>
          <w:szCs w:val="20"/>
          <w:lang w:val="en-US"/>
        </w:rPr>
        <w:t>On</w:t>
      </w:r>
      <w:r w:rsidR="00B37196" w:rsidRPr="003855FC">
        <w:rPr>
          <w:i w:val="0"/>
          <w:iCs w:val="0"/>
          <w:sz w:val="20"/>
          <w:szCs w:val="20"/>
          <w:lang w:val="en-US"/>
        </w:rPr>
        <w:t xml:space="preserve"> television, to ordinary people – you will get this and that, but the prices will be different. Well</w:t>
      </w:r>
      <w:r>
        <w:rPr>
          <w:i w:val="0"/>
          <w:iCs w:val="0"/>
          <w:sz w:val="20"/>
          <w:szCs w:val="20"/>
          <w:lang w:val="en-US"/>
        </w:rPr>
        <w:t>,</w:t>
      </w:r>
      <w:r w:rsidR="00B37196" w:rsidRPr="003855FC">
        <w:rPr>
          <w:i w:val="0"/>
          <w:iCs w:val="0"/>
          <w:sz w:val="20"/>
          <w:szCs w:val="20"/>
          <w:lang w:val="en-US"/>
        </w:rPr>
        <w:t xml:space="preserve"> and then it received a rather positive re</w:t>
      </w:r>
      <w:r>
        <w:rPr>
          <w:i w:val="0"/>
          <w:iCs w:val="0"/>
          <w:sz w:val="20"/>
          <w:szCs w:val="20"/>
          <w:lang w:val="en-US"/>
        </w:rPr>
        <w:t>sponse</w:t>
      </w:r>
      <w:r w:rsidR="00B37196" w:rsidRPr="003855FC">
        <w:rPr>
          <w:i w:val="0"/>
          <w:iCs w:val="0"/>
          <w:color w:val="000000"/>
          <w:sz w:val="20"/>
          <w:szCs w:val="20"/>
          <w:lang w:val="en-US"/>
        </w:rPr>
        <w:t xml:space="preserve"> </w:t>
      </w:r>
      <w:r w:rsidR="00B37196" w:rsidRPr="00955F1B">
        <w:rPr>
          <w:rFonts w:cs="Times New Roman"/>
          <w:i w:val="0"/>
          <w:iCs w:val="0"/>
          <w:color w:val="000000"/>
          <w:sz w:val="20"/>
          <w:szCs w:val="20"/>
          <w:lang w:val="en-US"/>
        </w:rPr>
        <w:t>(reformer &lt;ID031&gt;).</w:t>
      </w:r>
    </w:p>
    <w:p w14:paraId="1DB83122" w14:textId="77777777" w:rsidR="00100A46" w:rsidRPr="00955F1B" w:rsidRDefault="00100A46" w:rsidP="00B37196">
      <w:pPr>
        <w:pStyle w:val="OHcitace"/>
        <w:rPr>
          <w:rFonts w:cs="Times New Roman"/>
          <w:color w:val="000000"/>
          <w:lang w:val="en-US"/>
        </w:rPr>
      </w:pPr>
    </w:p>
    <w:p w14:paraId="695D7A83" w14:textId="55C2098C" w:rsidR="00B37196" w:rsidRPr="003855FC" w:rsidRDefault="00B37196" w:rsidP="00100A46">
      <w:pPr>
        <w:ind w:firstLine="426"/>
        <w:rPr>
          <w:i/>
          <w:iCs/>
          <w:lang w:val="en-US"/>
        </w:rPr>
      </w:pPr>
      <w:r w:rsidRPr="003855FC">
        <w:rPr>
          <w:lang w:val="en-US"/>
        </w:rPr>
        <w:t xml:space="preserve">A clerk at the Ministry of Finance </w:t>
      </w:r>
      <w:r w:rsidR="00D706FA">
        <w:rPr>
          <w:lang w:val="en-US"/>
        </w:rPr>
        <w:t>describe</w:t>
      </w:r>
      <w:r w:rsidRPr="003855FC">
        <w:rPr>
          <w:lang w:val="en-US"/>
        </w:rPr>
        <w:t>d how they reacted to situation when prices suddenly varied among the shops after</w:t>
      </w:r>
      <w:r w:rsidR="00D704B9" w:rsidRPr="003855FC">
        <w:rPr>
          <w:lang w:val="en-US"/>
        </w:rPr>
        <w:t xml:space="preserve"> the</w:t>
      </w:r>
      <w:r w:rsidRPr="003855FC">
        <w:rPr>
          <w:lang w:val="en-US"/>
        </w:rPr>
        <w:t xml:space="preserve"> price liberalization. Ordinary people were confused because they used to live in </w:t>
      </w:r>
      <w:r w:rsidR="00D706FA">
        <w:rPr>
          <w:lang w:val="en-US"/>
        </w:rPr>
        <w:t xml:space="preserve">an </w:t>
      </w:r>
      <w:r w:rsidRPr="003855FC">
        <w:rPr>
          <w:lang w:val="en-US"/>
        </w:rPr>
        <w:t xml:space="preserve">environment when prices were fixed and </w:t>
      </w:r>
      <w:r w:rsidR="00D706FA">
        <w:rPr>
          <w:lang w:val="en-US"/>
        </w:rPr>
        <w:t xml:space="preserve">the </w:t>
      </w:r>
      <w:r w:rsidR="00D704B9" w:rsidRPr="003855FC">
        <w:rPr>
          <w:lang w:val="en-US"/>
        </w:rPr>
        <w:t xml:space="preserve">same </w:t>
      </w:r>
      <w:r w:rsidRPr="003855FC">
        <w:rPr>
          <w:lang w:val="en-US"/>
        </w:rPr>
        <w:t>everywhere</w:t>
      </w:r>
      <w:r w:rsidR="6129F20D" w:rsidRPr="003855FC">
        <w:rPr>
          <w:lang w:val="en-US"/>
        </w:rPr>
        <w:t>.</w:t>
      </w:r>
      <w:r w:rsidRPr="003855FC">
        <w:rPr>
          <w:lang w:val="en-US"/>
        </w:rPr>
        <w:t xml:space="preserve"> The </w:t>
      </w:r>
      <w:r w:rsidR="00D706FA">
        <w:rPr>
          <w:lang w:val="en-US"/>
        </w:rPr>
        <w:t>respondent</w:t>
      </w:r>
      <w:r w:rsidRPr="003855FC">
        <w:rPr>
          <w:lang w:val="en-US"/>
        </w:rPr>
        <w:t xml:space="preserve"> at the same time praised the people and their ability to learn – she told us: </w:t>
      </w:r>
    </w:p>
    <w:p w14:paraId="4231EF72" w14:textId="27A9B169" w:rsidR="00B37196" w:rsidRPr="003855FC" w:rsidRDefault="00B37196" w:rsidP="00B37196">
      <w:pPr>
        <w:pStyle w:val="OHcitace"/>
        <w:rPr>
          <w:i w:val="0"/>
          <w:iCs w:val="0"/>
          <w:sz w:val="20"/>
          <w:szCs w:val="20"/>
          <w:lang w:val="en-US"/>
        </w:rPr>
      </w:pPr>
      <w:r w:rsidRPr="00955F1B">
        <w:rPr>
          <w:i w:val="0"/>
          <w:iCs w:val="0"/>
          <w:sz w:val="20"/>
          <w:szCs w:val="20"/>
          <w:lang w:val="en-US"/>
        </w:rPr>
        <w:t>It was a shock. It was a shock to go to the pharmacy for aspirin and suddenly find out that it cost 10</w:t>
      </w:r>
      <w:r w:rsidR="00D706FA">
        <w:rPr>
          <w:i w:val="0"/>
          <w:iCs w:val="0"/>
          <w:sz w:val="20"/>
          <w:szCs w:val="20"/>
          <w:lang w:val="en-US"/>
        </w:rPr>
        <w:t xml:space="preserve"> </w:t>
      </w:r>
      <w:r w:rsidR="00034C53">
        <w:rPr>
          <w:i w:val="0"/>
          <w:iCs w:val="0"/>
          <w:sz w:val="20"/>
          <w:szCs w:val="20"/>
          <w:lang w:val="en-US"/>
        </w:rPr>
        <w:t>[</w:t>
      </w:r>
      <w:r w:rsidR="00804D63">
        <w:rPr>
          <w:i w:val="0"/>
          <w:iCs w:val="0"/>
          <w:sz w:val="20"/>
          <w:szCs w:val="20"/>
          <w:lang w:val="en-US"/>
        </w:rPr>
        <w:t>crowns</w:t>
      </w:r>
      <w:r w:rsidR="00034C53">
        <w:rPr>
          <w:i w:val="0"/>
          <w:iCs w:val="0"/>
          <w:sz w:val="20"/>
          <w:szCs w:val="20"/>
          <w:lang w:val="en-US"/>
        </w:rPr>
        <w:t>]</w:t>
      </w:r>
      <w:r w:rsidRPr="00955F1B">
        <w:rPr>
          <w:i w:val="0"/>
          <w:iCs w:val="0"/>
          <w:sz w:val="20"/>
          <w:szCs w:val="20"/>
          <w:lang w:val="en-US"/>
        </w:rPr>
        <w:t xml:space="preserve"> in this pharmacy, but 12 in another, how is this possible?… Well, they learned so fast. That’s why I say, again, that we all reacted to these things </w:t>
      </w:r>
      <w:r w:rsidR="00D706FA">
        <w:rPr>
          <w:i w:val="0"/>
          <w:iCs w:val="0"/>
          <w:sz w:val="20"/>
          <w:szCs w:val="20"/>
          <w:lang w:val="en-US"/>
        </w:rPr>
        <w:t>in</w:t>
      </w:r>
      <w:r w:rsidRPr="00955F1B">
        <w:rPr>
          <w:i w:val="0"/>
          <w:iCs w:val="0"/>
          <w:sz w:val="20"/>
          <w:szCs w:val="20"/>
          <w:lang w:val="en-US"/>
        </w:rPr>
        <w:t xml:space="preserve"> the articles</w:t>
      </w:r>
      <w:r w:rsidR="00D706FA">
        <w:rPr>
          <w:i w:val="0"/>
          <w:iCs w:val="0"/>
          <w:sz w:val="20"/>
          <w:szCs w:val="20"/>
          <w:lang w:val="en-US"/>
        </w:rPr>
        <w:t xml:space="preserve"> [we published]</w:t>
      </w:r>
      <w:r w:rsidRPr="00955F1B">
        <w:rPr>
          <w:i w:val="0"/>
          <w:iCs w:val="0"/>
          <w:sz w:val="20"/>
          <w:szCs w:val="20"/>
          <w:lang w:val="en-US"/>
        </w:rPr>
        <w:t>, right? Every day, truly, every day (</w:t>
      </w:r>
      <w:r w:rsidRPr="003855FC">
        <w:rPr>
          <w:i w:val="0"/>
          <w:iCs w:val="0"/>
          <w:sz w:val="20"/>
          <w:szCs w:val="20"/>
          <w:lang w:val="en-US"/>
        </w:rPr>
        <w:t>&lt;ID065&gt;).</w:t>
      </w:r>
    </w:p>
    <w:p w14:paraId="2AFEFEBC" w14:textId="77777777" w:rsidR="00100A46" w:rsidRPr="00955F1B" w:rsidRDefault="00100A46" w:rsidP="00B37196">
      <w:pPr>
        <w:pStyle w:val="OHcitace"/>
        <w:rPr>
          <w:i w:val="0"/>
          <w:iCs w:val="0"/>
          <w:lang w:val="en-US"/>
        </w:rPr>
      </w:pPr>
    </w:p>
    <w:p w14:paraId="10BBCBEC" w14:textId="6C4895FA" w:rsidR="00B37196" w:rsidRPr="003855FC" w:rsidRDefault="00B37196" w:rsidP="00100A46">
      <w:pPr>
        <w:ind w:firstLine="426"/>
        <w:rPr>
          <w:i/>
          <w:iCs/>
          <w:lang w:val="en-US"/>
        </w:rPr>
      </w:pPr>
      <w:r w:rsidRPr="003855FC">
        <w:rPr>
          <w:lang w:val="en-US"/>
        </w:rPr>
        <w:t>Moreover, she described the</w:t>
      </w:r>
      <w:r w:rsidR="00034C53">
        <w:rPr>
          <w:lang w:val="en-US"/>
        </w:rPr>
        <w:t xml:space="preserve"> reformers’</w:t>
      </w:r>
      <w:r w:rsidRPr="003855FC">
        <w:rPr>
          <w:lang w:val="en-US"/>
        </w:rPr>
        <w:t xml:space="preserve"> direct work with </w:t>
      </w:r>
      <w:r w:rsidR="00034C53">
        <w:rPr>
          <w:lang w:val="en-US"/>
        </w:rPr>
        <w:t xml:space="preserve">the </w:t>
      </w:r>
      <w:r w:rsidRPr="003855FC">
        <w:rPr>
          <w:lang w:val="en-US"/>
        </w:rPr>
        <w:t xml:space="preserve">public – reaction to mail and communication with </w:t>
      </w:r>
      <w:r w:rsidR="00034C53">
        <w:rPr>
          <w:lang w:val="en-US"/>
        </w:rPr>
        <w:t xml:space="preserve">the </w:t>
      </w:r>
      <w:r w:rsidRPr="003855FC">
        <w:rPr>
          <w:lang w:val="en-US"/>
        </w:rPr>
        <w:t>people who came to them:</w:t>
      </w:r>
    </w:p>
    <w:p w14:paraId="0F8AD89B" w14:textId="7AB37259" w:rsidR="00B37196" w:rsidRPr="003855FC" w:rsidRDefault="00B37196" w:rsidP="00B37196">
      <w:pPr>
        <w:pStyle w:val="OHcitace"/>
        <w:rPr>
          <w:i w:val="0"/>
          <w:iCs w:val="0"/>
          <w:sz w:val="20"/>
          <w:szCs w:val="20"/>
          <w:lang w:val="en-US"/>
        </w:rPr>
      </w:pPr>
      <w:r w:rsidRPr="003855FC">
        <w:rPr>
          <w:i w:val="0"/>
          <w:iCs w:val="0"/>
          <w:sz w:val="20"/>
          <w:szCs w:val="20"/>
          <w:lang w:val="en-US"/>
        </w:rPr>
        <w:t xml:space="preserve">Once more, it was to our credit that when we carried out the liberalization, we were kind of people-oriented, that we really carefully responded to the letters, invited the people, tenants in particular... </w:t>
      </w:r>
      <w:r w:rsidR="00034C53">
        <w:rPr>
          <w:i w:val="0"/>
          <w:iCs w:val="0"/>
          <w:sz w:val="20"/>
          <w:szCs w:val="20"/>
          <w:lang w:val="en-US"/>
        </w:rPr>
        <w:t xml:space="preserve">who knows </w:t>
      </w:r>
      <w:r w:rsidRPr="003855FC">
        <w:rPr>
          <w:i w:val="0"/>
          <w:iCs w:val="0"/>
          <w:sz w:val="20"/>
          <w:szCs w:val="20"/>
          <w:lang w:val="en-US"/>
        </w:rPr>
        <w:t>how many time</w:t>
      </w:r>
      <w:r w:rsidR="00034C53">
        <w:rPr>
          <w:i w:val="0"/>
          <w:iCs w:val="0"/>
          <w:sz w:val="20"/>
          <w:szCs w:val="20"/>
          <w:lang w:val="en-US"/>
        </w:rPr>
        <w:t>s</w:t>
      </w:r>
      <w:r w:rsidRPr="003855FC">
        <w:rPr>
          <w:i w:val="0"/>
          <w:iCs w:val="0"/>
          <w:sz w:val="20"/>
          <w:szCs w:val="20"/>
          <w:lang w:val="en-US"/>
        </w:rPr>
        <w:t xml:space="preserve"> I spent there with grandmothers who lived in a three-bedroom flat and all of a sudden, they had to pay high rents, to convince them that they ha</w:t>
      </w:r>
      <w:r w:rsidR="00034C53">
        <w:rPr>
          <w:i w:val="0"/>
          <w:iCs w:val="0"/>
          <w:sz w:val="20"/>
          <w:szCs w:val="20"/>
          <w:lang w:val="en-US"/>
        </w:rPr>
        <w:t>d</w:t>
      </w:r>
      <w:r w:rsidRPr="003855FC">
        <w:rPr>
          <w:i w:val="0"/>
          <w:iCs w:val="0"/>
          <w:sz w:val="20"/>
          <w:szCs w:val="20"/>
          <w:lang w:val="en-US"/>
        </w:rPr>
        <w:t xml:space="preserve"> to move to a smaller flat. It was... it was a lot of work, but good </w:t>
      </w:r>
      <w:r w:rsidR="00034C53">
        <w:rPr>
          <w:i w:val="0"/>
          <w:iCs w:val="0"/>
          <w:sz w:val="20"/>
          <w:szCs w:val="20"/>
          <w:lang w:val="en-US"/>
        </w:rPr>
        <w:t>work</w:t>
      </w:r>
      <w:r w:rsidRPr="003855FC">
        <w:rPr>
          <w:i w:val="0"/>
          <w:iCs w:val="0"/>
          <w:sz w:val="20"/>
          <w:szCs w:val="20"/>
          <w:lang w:val="en-US"/>
        </w:rPr>
        <w:t>, I think (</w:t>
      </w:r>
      <w:r w:rsidR="00552E92" w:rsidRPr="003855FC">
        <w:rPr>
          <w:i w:val="0"/>
          <w:iCs w:val="0"/>
          <w:sz w:val="20"/>
          <w:szCs w:val="20"/>
          <w:lang w:val="en-US"/>
        </w:rPr>
        <w:t>ibid.</w:t>
      </w:r>
      <w:r w:rsidRPr="003855FC">
        <w:rPr>
          <w:i w:val="0"/>
          <w:iCs w:val="0"/>
          <w:sz w:val="20"/>
          <w:szCs w:val="20"/>
          <w:lang w:val="en-US"/>
        </w:rPr>
        <w:t>).</w:t>
      </w:r>
    </w:p>
    <w:p w14:paraId="28A56CEA" w14:textId="77777777" w:rsidR="00100A46" w:rsidRPr="003855FC" w:rsidRDefault="00100A46" w:rsidP="00B37196">
      <w:pPr>
        <w:pStyle w:val="OHcitace"/>
        <w:rPr>
          <w:i w:val="0"/>
          <w:iCs w:val="0"/>
          <w:lang w:val="en-US"/>
        </w:rPr>
      </w:pPr>
    </w:p>
    <w:p w14:paraId="5CA46ACE" w14:textId="561FD8F3" w:rsidR="00B37196" w:rsidRPr="003855FC" w:rsidRDefault="00B37196" w:rsidP="00100A46">
      <w:pPr>
        <w:ind w:firstLine="426"/>
        <w:rPr>
          <w:lang w:val="en-US"/>
        </w:rPr>
      </w:pPr>
      <w:r w:rsidRPr="00955F1B">
        <w:rPr>
          <w:lang w:val="en-US"/>
        </w:rPr>
        <w:t>The media on its own generally support</w:t>
      </w:r>
      <w:r w:rsidR="003855FC">
        <w:rPr>
          <w:lang w:val="en-US"/>
        </w:rPr>
        <w:t>ed</w:t>
      </w:r>
      <w:r w:rsidRPr="00955F1B">
        <w:rPr>
          <w:lang w:val="en-US"/>
        </w:rPr>
        <w:t xml:space="preserve"> the transition process</w:t>
      </w:r>
      <w:r w:rsidR="003855FC">
        <w:rPr>
          <w:lang w:val="en-US"/>
        </w:rPr>
        <w:t>,</w:t>
      </w:r>
      <w:r w:rsidRPr="00955F1B">
        <w:rPr>
          <w:lang w:val="en-US"/>
        </w:rPr>
        <w:t xml:space="preserve"> but</w:t>
      </w:r>
      <w:r w:rsidRPr="003855FC">
        <w:rPr>
          <w:lang w:val="en-US"/>
        </w:rPr>
        <w:t xml:space="preserve"> at the same time</w:t>
      </w:r>
      <w:r w:rsidR="003855FC">
        <w:rPr>
          <w:lang w:val="en-US"/>
        </w:rPr>
        <w:t xml:space="preserve">, </w:t>
      </w:r>
      <w:r w:rsidR="00034C53">
        <w:rPr>
          <w:lang w:val="en-US"/>
        </w:rPr>
        <w:t>it</w:t>
      </w:r>
      <w:r w:rsidRPr="003855FC">
        <w:rPr>
          <w:lang w:val="en-US"/>
        </w:rPr>
        <w:t xml:space="preserve"> increas</w:t>
      </w:r>
      <w:r w:rsidR="00034C53">
        <w:rPr>
          <w:lang w:val="en-US"/>
        </w:rPr>
        <w:t>ed</w:t>
      </w:r>
      <w:r w:rsidRPr="003855FC">
        <w:rPr>
          <w:lang w:val="en-US"/>
        </w:rPr>
        <w:t xml:space="preserve"> expectations in the nation</w:t>
      </w:r>
      <w:r w:rsidR="00034C53">
        <w:rPr>
          <w:lang w:val="en-US"/>
        </w:rPr>
        <w:t>,</w:t>
      </w:r>
      <w:r w:rsidRPr="003855FC">
        <w:rPr>
          <w:lang w:val="en-US"/>
        </w:rPr>
        <w:t xml:space="preserve"> as summarized by </w:t>
      </w:r>
      <w:r w:rsidR="00034C53">
        <w:rPr>
          <w:lang w:val="en-US"/>
        </w:rPr>
        <w:t>a</w:t>
      </w:r>
      <w:r w:rsidRPr="003855FC">
        <w:rPr>
          <w:lang w:val="en-US"/>
        </w:rPr>
        <w:t xml:space="preserve"> respondent </w:t>
      </w:r>
      <w:r w:rsidR="005F0B61">
        <w:rPr>
          <w:lang w:val="en-US"/>
        </w:rPr>
        <w:t>working in the</w:t>
      </w:r>
      <w:r w:rsidRPr="003855FC">
        <w:rPr>
          <w:lang w:val="en-US"/>
        </w:rPr>
        <w:t xml:space="preserve"> food and banking</w:t>
      </w:r>
      <w:r w:rsidR="005F0B61">
        <w:rPr>
          <w:lang w:val="en-US"/>
        </w:rPr>
        <w:t xml:space="preserve"> industries</w:t>
      </w:r>
      <w:r w:rsidRPr="003855FC">
        <w:rPr>
          <w:lang w:val="en-US"/>
        </w:rPr>
        <w:t xml:space="preserve">: </w:t>
      </w:r>
      <w:r w:rsidR="00130926" w:rsidRPr="003855FC">
        <w:rPr>
          <w:lang w:val="en-US"/>
        </w:rPr>
        <w:t>‘</w:t>
      </w:r>
      <w:r w:rsidRPr="003855FC">
        <w:rPr>
          <w:lang w:val="en-US"/>
        </w:rPr>
        <w:t xml:space="preserve">it was </w:t>
      </w:r>
      <w:r w:rsidR="00034C53">
        <w:rPr>
          <w:lang w:val="en-US"/>
        </w:rPr>
        <w:t xml:space="preserve">also </w:t>
      </w:r>
      <w:r w:rsidRPr="003855FC">
        <w:rPr>
          <w:lang w:val="en-US"/>
        </w:rPr>
        <w:t xml:space="preserve">spread through the media, that it </w:t>
      </w:r>
      <w:r w:rsidR="00034C53">
        <w:rPr>
          <w:lang w:val="en-US"/>
        </w:rPr>
        <w:t>was</w:t>
      </w:r>
      <w:r w:rsidRPr="003855FC">
        <w:rPr>
          <w:lang w:val="en-US"/>
        </w:rPr>
        <w:t xml:space="preserve"> necessary to tighten </w:t>
      </w:r>
      <w:r w:rsidR="00034C53">
        <w:rPr>
          <w:lang w:val="en-US"/>
        </w:rPr>
        <w:t>your</w:t>
      </w:r>
      <w:r w:rsidR="00034C53" w:rsidRPr="003855FC">
        <w:rPr>
          <w:lang w:val="en-US"/>
        </w:rPr>
        <w:t xml:space="preserve"> </w:t>
      </w:r>
      <w:r w:rsidRPr="003855FC">
        <w:rPr>
          <w:lang w:val="en-US"/>
        </w:rPr>
        <w:t xml:space="preserve">belt, but, more or less, with the </w:t>
      </w:r>
      <w:r w:rsidRPr="00171CEB">
        <w:rPr>
          <w:lang w:val="en-US"/>
        </w:rPr>
        <w:t xml:space="preserve">vision that it </w:t>
      </w:r>
      <w:r w:rsidR="00034C53" w:rsidRPr="00171CEB">
        <w:rPr>
          <w:lang w:val="en-US"/>
        </w:rPr>
        <w:t xml:space="preserve">would </w:t>
      </w:r>
      <w:r w:rsidRPr="00171CEB">
        <w:rPr>
          <w:lang w:val="en-US"/>
        </w:rPr>
        <w:t xml:space="preserve">only last ten years and then it </w:t>
      </w:r>
      <w:r w:rsidR="00034C53" w:rsidRPr="00171CEB">
        <w:rPr>
          <w:lang w:val="en-US"/>
        </w:rPr>
        <w:t>would</w:t>
      </w:r>
      <w:r w:rsidRPr="00171CEB">
        <w:rPr>
          <w:lang w:val="en-US"/>
        </w:rPr>
        <w:t xml:space="preserve"> be way different and we </w:t>
      </w:r>
      <w:r w:rsidR="00034C53" w:rsidRPr="00171CEB">
        <w:rPr>
          <w:lang w:val="en-US"/>
        </w:rPr>
        <w:t>would</w:t>
      </w:r>
      <w:r w:rsidRPr="00171CEB">
        <w:rPr>
          <w:lang w:val="en-US"/>
        </w:rPr>
        <w:t xml:space="preserve"> catch up with the West</w:t>
      </w:r>
      <w:r w:rsidR="00130926" w:rsidRPr="00171CEB">
        <w:rPr>
          <w:lang w:val="en-US"/>
        </w:rPr>
        <w:t>‘</w:t>
      </w:r>
      <w:r w:rsidRPr="00171CEB">
        <w:rPr>
          <w:lang w:val="en-US"/>
        </w:rPr>
        <w:t xml:space="preserve"> (&lt;</w:t>
      </w:r>
      <w:r w:rsidRPr="003855FC">
        <w:rPr>
          <w:lang w:val="en-US"/>
        </w:rPr>
        <w:t>ID042&gt;).</w:t>
      </w:r>
    </w:p>
    <w:p w14:paraId="7AB1141D" w14:textId="77777777" w:rsidR="00100A46" w:rsidRPr="003855FC" w:rsidRDefault="00100A46" w:rsidP="00100A46">
      <w:pPr>
        <w:ind w:firstLine="426"/>
        <w:rPr>
          <w:lang w:val="en-US"/>
        </w:rPr>
      </w:pPr>
    </w:p>
    <w:p w14:paraId="2AA23907" w14:textId="6CEB707B" w:rsidR="00B37196" w:rsidRPr="00955F1B" w:rsidRDefault="00B37196" w:rsidP="00B37196">
      <w:pPr>
        <w:pStyle w:val="Nadpis2"/>
        <w:rPr>
          <w:lang w:val="en-US" w:eastAsia="cs-CZ"/>
        </w:rPr>
      </w:pPr>
      <w:r w:rsidRPr="00955F1B">
        <w:rPr>
          <w:lang w:val="en-US" w:eastAsia="cs-CZ"/>
        </w:rPr>
        <w:t>Reasons that contributed to the decline in support for reforms</w:t>
      </w:r>
    </w:p>
    <w:p w14:paraId="17DF7F0C" w14:textId="7216F539" w:rsidR="00665FCF" w:rsidRPr="00955F1B" w:rsidRDefault="02A39E53" w:rsidP="02A39E53">
      <w:pPr>
        <w:pStyle w:val="Odstavec-prvn"/>
        <w:rPr>
          <w:lang w:val="en-US"/>
        </w:rPr>
      </w:pPr>
      <w:r w:rsidRPr="00955F1B">
        <w:rPr>
          <w:lang w:val="en-US"/>
        </w:rPr>
        <w:t xml:space="preserve">Our respondents </w:t>
      </w:r>
      <w:r w:rsidRPr="00955F1B">
        <w:rPr>
          <w:lang w:val="en-US"/>
        </w:rPr>
        <w:t>identif</w:t>
      </w:r>
      <w:r w:rsidR="00034C53">
        <w:rPr>
          <w:lang w:val="en-US"/>
        </w:rPr>
        <w:t>ied</w:t>
      </w:r>
      <w:r w:rsidRPr="00955F1B">
        <w:rPr>
          <w:lang w:val="en-US"/>
        </w:rPr>
        <w:t xml:space="preserve"> several possible reasons for the decline in support for the reform movement. The</w:t>
      </w:r>
      <w:r w:rsidR="00EC2470">
        <w:rPr>
          <w:lang w:val="en-US"/>
        </w:rPr>
        <w:t xml:space="preserve">se included the Janus-faced nature of reform: The </w:t>
      </w:r>
      <w:r w:rsidRPr="00955F1B">
        <w:rPr>
          <w:lang w:val="en-US"/>
        </w:rPr>
        <w:t xml:space="preserve">legacy of the previous regime </w:t>
      </w:r>
      <w:r w:rsidR="00EC2470">
        <w:rPr>
          <w:lang w:val="en-US"/>
        </w:rPr>
        <w:t xml:space="preserve">revealed the </w:t>
      </w:r>
      <w:r w:rsidRPr="00955F1B">
        <w:rPr>
          <w:lang w:val="en-US"/>
        </w:rPr>
        <w:t>necessity of reforms for some</w:t>
      </w:r>
      <w:r w:rsidR="00EC2470">
        <w:rPr>
          <w:lang w:val="en-US"/>
        </w:rPr>
        <w:t>;</w:t>
      </w:r>
      <w:r w:rsidRPr="00955F1B">
        <w:rPr>
          <w:lang w:val="en-US"/>
        </w:rPr>
        <w:t xml:space="preserve"> at the same time</w:t>
      </w:r>
      <w:r w:rsidR="00EC2470">
        <w:rPr>
          <w:lang w:val="en-US"/>
        </w:rPr>
        <w:t>, it</w:t>
      </w:r>
      <w:r w:rsidRPr="00955F1B">
        <w:rPr>
          <w:lang w:val="en-US"/>
        </w:rPr>
        <w:t xml:space="preserve"> caused </w:t>
      </w:r>
      <w:r w:rsidR="00EC2470">
        <w:rPr>
          <w:lang w:val="en-US"/>
        </w:rPr>
        <w:t xml:space="preserve">a </w:t>
      </w:r>
      <w:r w:rsidR="00EC2470" w:rsidRPr="00955F1B">
        <w:rPr>
          <w:lang w:val="en-US"/>
        </w:rPr>
        <w:t>nostalgi</w:t>
      </w:r>
      <w:r w:rsidR="00EC2470">
        <w:rPr>
          <w:lang w:val="en-US"/>
        </w:rPr>
        <w:t>c yearning</w:t>
      </w:r>
      <w:r w:rsidRPr="00955F1B">
        <w:rPr>
          <w:lang w:val="en-US"/>
        </w:rPr>
        <w:t xml:space="preserve"> for certainty </w:t>
      </w:r>
      <w:r w:rsidR="00EC2470">
        <w:rPr>
          <w:lang w:val="en-US"/>
        </w:rPr>
        <w:t>in</w:t>
      </w:r>
      <w:r w:rsidRPr="00955F1B">
        <w:rPr>
          <w:lang w:val="en-US"/>
        </w:rPr>
        <w:t xml:space="preserve"> others. The euphoria resulted in high expectations</w:t>
      </w:r>
      <w:r w:rsidR="00EC2470">
        <w:rPr>
          <w:lang w:val="en-US"/>
        </w:rPr>
        <w:t xml:space="preserve">; </w:t>
      </w:r>
      <w:r w:rsidRPr="00955F1B">
        <w:rPr>
          <w:lang w:val="en-US"/>
        </w:rPr>
        <w:t>disillusion</w:t>
      </w:r>
      <w:r w:rsidR="00EC2470">
        <w:rPr>
          <w:lang w:val="en-US"/>
        </w:rPr>
        <w:t>ment followed</w:t>
      </w:r>
      <w:r w:rsidRPr="00955F1B">
        <w:rPr>
          <w:lang w:val="en-US"/>
        </w:rPr>
        <w:t xml:space="preserve">. </w:t>
      </w:r>
      <w:r w:rsidR="00EC2470">
        <w:rPr>
          <w:lang w:val="en-US"/>
        </w:rPr>
        <w:t xml:space="preserve">The resuscitation of the </w:t>
      </w:r>
      <w:r w:rsidRPr="00955F1B">
        <w:rPr>
          <w:lang w:val="en-US"/>
        </w:rPr>
        <w:t xml:space="preserve">market economy offered opportunities to </w:t>
      </w:r>
      <w:r w:rsidR="00EC2470">
        <w:rPr>
          <w:lang w:val="en-US"/>
        </w:rPr>
        <w:t>many,</w:t>
      </w:r>
      <w:r w:rsidRPr="00955F1B">
        <w:rPr>
          <w:lang w:val="en-US"/>
        </w:rPr>
        <w:t xml:space="preserve"> but unemployment to </w:t>
      </w:r>
      <w:r w:rsidR="00EC2470">
        <w:rPr>
          <w:lang w:val="en-US"/>
        </w:rPr>
        <w:t>some</w:t>
      </w:r>
      <w:r w:rsidRPr="00955F1B">
        <w:rPr>
          <w:lang w:val="en-US"/>
        </w:rPr>
        <w:t xml:space="preserve">. Reformers that </w:t>
      </w:r>
      <w:r w:rsidR="00EC2470">
        <w:rPr>
          <w:lang w:val="en-US"/>
        </w:rPr>
        <w:t>had been</w:t>
      </w:r>
      <w:r w:rsidRPr="00955F1B">
        <w:rPr>
          <w:lang w:val="en-US"/>
        </w:rPr>
        <w:t xml:space="preserve"> working very </w:t>
      </w:r>
      <w:r w:rsidRPr="00097108">
        <w:rPr>
          <w:lang w:val="en-US"/>
        </w:rPr>
        <w:t xml:space="preserve">hard at the beginning </w:t>
      </w:r>
      <w:r w:rsidR="0003536D" w:rsidRPr="00097108">
        <w:rPr>
          <w:lang w:val="en-US"/>
        </w:rPr>
        <w:t xml:space="preserve">began to run out of steam, </w:t>
      </w:r>
      <w:r w:rsidRPr="00097108">
        <w:rPr>
          <w:lang w:val="en-US"/>
        </w:rPr>
        <w:t xml:space="preserve">and consequently support. </w:t>
      </w:r>
      <w:r w:rsidRPr="00097108">
        <w:rPr>
          <w:lang w:val="en-US"/>
        </w:rPr>
        <w:t xml:space="preserve">And media that were supportive to transformation at the beginning started </w:t>
      </w:r>
      <w:r w:rsidR="0003536D" w:rsidRPr="00097108">
        <w:rPr>
          <w:lang w:val="en-US"/>
        </w:rPr>
        <w:t>to notice</w:t>
      </w:r>
      <w:r w:rsidR="00097108" w:rsidRPr="00097108">
        <w:rPr>
          <w:lang w:val="en-US"/>
        </w:rPr>
        <w:t xml:space="preserve"> </w:t>
      </w:r>
      <w:r w:rsidR="0003536D" w:rsidRPr="00097108">
        <w:rPr>
          <w:lang w:val="en-US"/>
        </w:rPr>
        <w:t xml:space="preserve">– and seek out – </w:t>
      </w:r>
      <w:r w:rsidR="00097108" w:rsidRPr="00097108">
        <w:rPr>
          <w:lang w:val="en-US"/>
        </w:rPr>
        <w:t xml:space="preserve">scandals </w:t>
      </w:r>
      <w:r w:rsidRPr="00097108">
        <w:rPr>
          <w:lang w:val="en-US"/>
        </w:rPr>
        <w:t xml:space="preserve">(connected with the transformation process) later </w:t>
      </w:r>
      <w:r w:rsidRPr="00097108">
        <w:rPr>
          <w:lang w:val="en-US"/>
        </w:rPr>
        <w:t>on.</w:t>
      </w:r>
      <w:r w:rsidRPr="00955F1B">
        <w:rPr>
          <w:lang w:val="en-US"/>
        </w:rPr>
        <w:t xml:space="preserve"> </w:t>
      </w:r>
    </w:p>
    <w:p w14:paraId="5F389F42" w14:textId="77777777" w:rsidR="00665FCF" w:rsidRPr="00955F1B" w:rsidRDefault="00665FCF" w:rsidP="02A39E53">
      <w:pPr>
        <w:pStyle w:val="Odstavec-prvn"/>
        <w:rPr>
          <w:lang w:val="en-US"/>
        </w:rPr>
      </w:pPr>
    </w:p>
    <w:p w14:paraId="428C3E1D" w14:textId="6124E380" w:rsidR="00B37196" w:rsidRPr="00955F1B" w:rsidRDefault="02A39E53" w:rsidP="02A39E53">
      <w:pPr>
        <w:pStyle w:val="Odstavec-prvn"/>
        <w:rPr>
          <w:b/>
          <w:bCs/>
          <w:i/>
          <w:iCs/>
          <w:lang w:val="en-US"/>
        </w:rPr>
      </w:pPr>
      <w:r w:rsidRPr="00955F1B">
        <w:rPr>
          <w:b/>
          <w:bCs/>
          <w:i/>
          <w:iCs/>
          <w:lang w:val="en-US"/>
        </w:rPr>
        <w:t>The legacy of communism</w:t>
      </w:r>
    </w:p>
    <w:p w14:paraId="1937A485" w14:textId="58F12C00" w:rsidR="00B37196" w:rsidRPr="00955F1B" w:rsidRDefault="00B37196" w:rsidP="00B37196">
      <w:pPr>
        <w:pStyle w:val="Odstavec-prvn"/>
        <w:rPr>
          <w:lang w:val="en-US"/>
        </w:rPr>
      </w:pPr>
      <w:r w:rsidRPr="0003536D">
        <w:rPr>
          <w:lang w:val="en-US"/>
        </w:rPr>
        <w:t xml:space="preserve">For some people who </w:t>
      </w:r>
      <w:r w:rsidR="0003536D">
        <w:rPr>
          <w:lang w:val="en-US"/>
        </w:rPr>
        <w:t xml:space="preserve">had </w:t>
      </w:r>
      <w:r w:rsidRPr="0003536D">
        <w:rPr>
          <w:lang w:val="en-US"/>
        </w:rPr>
        <w:t xml:space="preserve">lived their entire life </w:t>
      </w:r>
      <w:r w:rsidR="0003536D">
        <w:rPr>
          <w:lang w:val="en-US"/>
        </w:rPr>
        <w:t>under</w:t>
      </w:r>
      <w:r w:rsidRPr="006D34DB">
        <w:rPr>
          <w:lang w:val="en-US"/>
        </w:rPr>
        <w:t xml:space="preserve"> the socialist regime</w:t>
      </w:r>
      <w:r w:rsidR="0003536D">
        <w:rPr>
          <w:lang w:val="en-US"/>
        </w:rPr>
        <w:t>,</w:t>
      </w:r>
      <w:r w:rsidRPr="0003536D">
        <w:rPr>
          <w:lang w:val="en-US"/>
        </w:rPr>
        <w:t xml:space="preserve"> it was difficult to adapt to changes. O</w:t>
      </w:r>
      <w:r w:rsidR="0003536D">
        <w:rPr>
          <w:lang w:val="en-US"/>
        </w:rPr>
        <w:t>ne</w:t>
      </w:r>
      <w:r w:rsidRPr="0003536D">
        <w:rPr>
          <w:lang w:val="en-US"/>
        </w:rPr>
        <w:t xml:space="preserve"> respondent who </w:t>
      </w:r>
      <w:r w:rsidR="0003536D">
        <w:rPr>
          <w:lang w:val="en-US"/>
        </w:rPr>
        <w:t xml:space="preserve">had </w:t>
      </w:r>
      <w:r w:rsidRPr="0003536D">
        <w:rPr>
          <w:lang w:val="en-US"/>
        </w:rPr>
        <w:t xml:space="preserve">worked in the textile industry described it in the </w:t>
      </w:r>
      <w:r w:rsidRPr="0003536D">
        <w:rPr>
          <w:lang w:val="en-US"/>
        </w:rPr>
        <w:lastRenderedPageBreak/>
        <w:t>following way:</w:t>
      </w:r>
    </w:p>
    <w:p w14:paraId="06AF4ED2" w14:textId="3407C085" w:rsidR="00B37196" w:rsidRPr="0003536D" w:rsidRDefault="00B37196" w:rsidP="00B37196">
      <w:pPr>
        <w:pStyle w:val="OHcitace"/>
        <w:rPr>
          <w:i w:val="0"/>
          <w:iCs w:val="0"/>
          <w:sz w:val="20"/>
          <w:szCs w:val="20"/>
          <w:lang w:val="en-US"/>
        </w:rPr>
      </w:pPr>
      <w:r w:rsidRPr="0003536D">
        <w:rPr>
          <w:i w:val="0"/>
          <w:iCs w:val="0"/>
          <w:sz w:val="20"/>
          <w:szCs w:val="20"/>
          <w:lang w:val="en-US"/>
        </w:rPr>
        <w:t xml:space="preserve">Well, of course, there were those people, and I somehow get them, because he did not have the need to look </w:t>
      </w:r>
      <w:r w:rsidR="0003536D">
        <w:rPr>
          <w:i w:val="0"/>
          <w:iCs w:val="0"/>
          <w:sz w:val="20"/>
          <w:szCs w:val="20"/>
          <w:lang w:val="en-US"/>
        </w:rPr>
        <w:t>too far down the road,</w:t>
      </w:r>
      <w:r w:rsidRPr="0003536D">
        <w:rPr>
          <w:i w:val="0"/>
          <w:iCs w:val="0"/>
          <w:sz w:val="20"/>
          <w:szCs w:val="20"/>
          <w:lang w:val="en-US"/>
        </w:rPr>
        <w:t xml:space="preserve"> he knew that socialism </w:t>
      </w:r>
      <w:r w:rsidR="0003536D">
        <w:rPr>
          <w:i w:val="0"/>
          <w:iCs w:val="0"/>
          <w:sz w:val="20"/>
          <w:szCs w:val="20"/>
          <w:lang w:val="en-US"/>
        </w:rPr>
        <w:t>would</w:t>
      </w:r>
      <w:r w:rsidRPr="0003536D">
        <w:rPr>
          <w:i w:val="0"/>
          <w:iCs w:val="0"/>
          <w:sz w:val="20"/>
          <w:szCs w:val="20"/>
          <w:lang w:val="en-US"/>
        </w:rPr>
        <w:t xml:space="preserve"> somehow take care of him, that he </w:t>
      </w:r>
      <w:r w:rsidR="0003536D">
        <w:rPr>
          <w:i w:val="0"/>
          <w:iCs w:val="0"/>
          <w:sz w:val="20"/>
          <w:szCs w:val="20"/>
          <w:lang w:val="en-US"/>
        </w:rPr>
        <w:t>wouldn’t</w:t>
      </w:r>
      <w:r w:rsidRPr="0003536D">
        <w:rPr>
          <w:i w:val="0"/>
          <w:iCs w:val="0"/>
          <w:sz w:val="20"/>
          <w:szCs w:val="20"/>
          <w:lang w:val="en-US"/>
        </w:rPr>
        <w:t xml:space="preserve"> be unemployed, that he </w:t>
      </w:r>
      <w:r w:rsidR="0003536D">
        <w:rPr>
          <w:i w:val="0"/>
          <w:iCs w:val="0"/>
          <w:sz w:val="20"/>
          <w:szCs w:val="20"/>
          <w:lang w:val="en-US"/>
        </w:rPr>
        <w:t>would</w:t>
      </w:r>
      <w:r w:rsidRPr="0003536D">
        <w:rPr>
          <w:i w:val="0"/>
          <w:iCs w:val="0"/>
          <w:sz w:val="20"/>
          <w:szCs w:val="20"/>
          <w:lang w:val="en-US"/>
        </w:rPr>
        <w:t xml:space="preserve"> get some money, that they </w:t>
      </w:r>
      <w:r w:rsidR="0003536D">
        <w:rPr>
          <w:i w:val="0"/>
          <w:iCs w:val="0"/>
          <w:sz w:val="20"/>
          <w:szCs w:val="20"/>
          <w:lang w:val="en-US"/>
        </w:rPr>
        <w:t>wouldn’t</w:t>
      </w:r>
      <w:r w:rsidRPr="0003536D">
        <w:rPr>
          <w:i w:val="0"/>
          <w:iCs w:val="0"/>
          <w:sz w:val="20"/>
          <w:szCs w:val="20"/>
          <w:lang w:val="en-US"/>
        </w:rPr>
        <w:t xml:space="preserve"> le</w:t>
      </w:r>
      <w:r w:rsidR="0003536D">
        <w:rPr>
          <w:i w:val="0"/>
          <w:iCs w:val="0"/>
          <w:sz w:val="20"/>
          <w:szCs w:val="20"/>
          <w:lang w:val="en-US"/>
        </w:rPr>
        <w:t>ave</w:t>
      </w:r>
      <w:r w:rsidRPr="0003536D">
        <w:rPr>
          <w:i w:val="0"/>
          <w:iCs w:val="0"/>
          <w:sz w:val="20"/>
          <w:szCs w:val="20"/>
          <w:lang w:val="en-US"/>
        </w:rPr>
        <w:t xml:space="preserve"> him, it was just like this</w:t>
      </w:r>
      <w:r w:rsidRPr="0003536D">
        <w:rPr>
          <w:sz w:val="20"/>
          <w:szCs w:val="20"/>
          <w:lang w:val="en-US"/>
        </w:rPr>
        <w:t xml:space="preserve"> </w:t>
      </w:r>
      <w:r w:rsidRPr="0003536D">
        <w:rPr>
          <w:i w:val="0"/>
          <w:iCs w:val="0"/>
          <w:sz w:val="20"/>
          <w:szCs w:val="20"/>
          <w:lang w:val="en-US"/>
        </w:rPr>
        <w:t>(&lt;ID003&gt;).</w:t>
      </w:r>
    </w:p>
    <w:p w14:paraId="5DC54460" w14:textId="77777777" w:rsidR="00100A46" w:rsidRPr="0003536D" w:rsidRDefault="00100A46" w:rsidP="00B37196">
      <w:pPr>
        <w:pStyle w:val="OHcitace"/>
        <w:rPr>
          <w:sz w:val="20"/>
          <w:szCs w:val="20"/>
          <w:lang w:val="en-US"/>
        </w:rPr>
      </w:pPr>
    </w:p>
    <w:p w14:paraId="0E6F933A" w14:textId="469A6EB3" w:rsidR="00B37196" w:rsidRPr="00955F1B" w:rsidRDefault="00B37196" w:rsidP="00B417F8">
      <w:pPr>
        <w:pStyle w:val="Odstavec-dal"/>
        <w:ind w:firstLine="426"/>
        <w:rPr>
          <w:lang w:val="en-US"/>
        </w:rPr>
      </w:pPr>
      <w:r w:rsidRPr="00955F1B">
        <w:rPr>
          <w:lang w:val="en-US"/>
        </w:rPr>
        <w:t xml:space="preserve">Another respondent stressed the comfort or convenience of the previous regime, for example for people working in the state </w:t>
      </w:r>
      <w:r w:rsidR="0059550A">
        <w:rPr>
          <w:lang w:val="en-US"/>
        </w:rPr>
        <w:t>bureaucracy</w:t>
      </w:r>
      <w:r w:rsidRPr="00955F1B">
        <w:rPr>
          <w:lang w:val="en-US"/>
        </w:rPr>
        <w:t>:</w:t>
      </w:r>
    </w:p>
    <w:p w14:paraId="696FCFBD" w14:textId="31DA8814" w:rsidR="00B37196" w:rsidRPr="00C4251A" w:rsidRDefault="00B37196" w:rsidP="00B37196">
      <w:pPr>
        <w:ind w:left="452"/>
        <w:rPr>
          <w:sz w:val="20"/>
          <w:szCs w:val="20"/>
          <w:lang w:val="en-US"/>
        </w:rPr>
      </w:pPr>
      <w:r w:rsidRPr="00C4251A">
        <w:rPr>
          <w:sz w:val="20"/>
          <w:szCs w:val="20"/>
          <w:lang w:val="en-US"/>
        </w:rPr>
        <w:t xml:space="preserve">I have many friends who </w:t>
      </w:r>
      <w:r w:rsidR="0059550A">
        <w:rPr>
          <w:sz w:val="20"/>
          <w:szCs w:val="20"/>
          <w:lang w:val="en-US"/>
        </w:rPr>
        <w:t xml:space="preserve">have been </w:t>
      </w:r>
      <w:r w:rsidRPr="00C4251A">
        <w:rPr>
          <w:sz w:val="20"/>
          <w:szCs w:val="20"/>
          <w:lang w:val="en-US"/>
        </w:rPr>
        <w:t>work</w:t>
      </w:r>
      <w:r w:rsidR="0059550A">
        <w:rPr>
          <w:sz w:val="20"/>
          <w:szCs w:val="20"/>
          <w:lang w:val="en-US"/>
        </w:rPr>
        <w:t>ing</w:t>
      </w:r>
      <w:r w:rsidRPr="00C4251A">
        <w:rPr>
          <w:sz w:val="20"/>
          <w:szCs w:val="20"/>
          <w:lang w:val="en-US"/>
        </w:rPr>
        <w:t xml:space="preserve"> in public service, and they like it. They like it, I would say, or they don’t like what happened</w:t>
      </w:r>
      <w:r w:rsidR="003453C0">
        <w:rPr>
          <w:sz w:val="20"/>
          <w:szCs w:val="20"/>
          <w:lang w:val="en-US"/>
        </w:rPr>
        <w:t xml:space="preserve"> –</w:t>
      </w:r>
      <w:r w:rsidRPr="00C4251A">
        <w:rPr>
          <w:sz w:val="20"/>
          <w:szCs w:val="20"/>
          <w:lang w:val="en-US"/>
        </w:rPr>
        <w:t xml:space="preserve"> because it</w:t>
      </w:r>
      <w:r w:rsidR="003453C0">
        <w:rPr>
          <w:sz w:val="20"/>
          <w:szCs w:val="20"/>
          <w:lang w:val="en-US"/>
        </w:rPr>
        <w:t xml:space="preserve"> [working in public service]</w:t>
      </w:r>
      <w:r w:rsidRPr="00C4251A">
        <w:rPr>
          <w:sz w:val="20"/>
          <w:szCs w:val="20"/>
          <w:lang w:val="en-US"/>
        </w:rPr>
        <w:t xml:space="preserve"> was good, right, public service was great, you didn</w:t>
      </w:r>
      <w:r w:rsidR="003453C0">
        <w:rPr>
          <w:sz w:val="20"/>
          <w:szCs w:val="20"/>
          <w:lang w:val="en-US"/>
        </w:rPr>
        <w:t>’</w:t>
      </w:r>
      <w:r w:rsidRPr="00C4251A">
        <w:rPr>
          <w:sz w:val="20"/>
          <w:szCs w:val="20"/>
          <w:lang w:val="en-US"/>
        </w:rPr>
        <w:t xml:space="preserve">t have to worry about anything, it was just </w:t>
      </w:r>
      <w:r w:rsidR="003453C0">
        <w:rPr>
          <w:sz w:val="20"/>
          <w:szCs w:val="20"/>
          <w:lang w:val="en-US"/>
        </w:rPr>
        <w:t xml:space="preserve">doing </w:t>
      </w:r>
      <w:r w:rsidRPr="00C4251A">
        <w:rPr>
          <w:sz w:val="20"/>
          <w:szCs w:val="20"/>
          <w:lang w:val="en-US"/>
        </w:rPr>
        <w:t>the job</w:t>
      </w:r>
      <w:r w:rsidR="0059550A">
        <w:rPr>
          <w:sz w:val="20"/>
          <w:szCs w:val="20"/>
          <w:lang w:val="en-US"/>
        </w:rPr>
        <w:t>,</w:t>
      </w:r>
      <w:r w:rsidRPr="00C4251A">
        <w:rPr>
          <w:sz w:val="20"/>
          <w:szCs w:val="20"/>
          <w:lang w:val="en-US"/>
        </w:rPr>
        <w:t xml:space="preserve"> that’s all, they didn’t have any worries. But when it comes to private entrepreneurship, well, the entrepreneur </w:t>
      </w:r>
      <w:r w:rsidR="0059550A">
        <w:rPr>
          <w:sz w:val="20"/>
          <w:szCs w:val="20"/>
          <w:lang w:val="en-US"/>
        </w:rPr>
        <w:t>has to</w:t>
      </w:r>
      <w:r w:rsidRPr="00C4251A">
        <w:rPr>
          <w:sz w:val="20"/>
          <w:szCs w:val="20"/>
          <w:lang w:val="en-US"/>
        </w:rPr>
        <w:t xml:space="preserve"> do everything on his own, from beginning to end. And when he is </w:t>
      </w:r>
      <w:r w:rsidRPr="00C4251A">
        <w:rPr>
          <w:sz w:val="20"/>
          <w:szCs w:val="20"/>
          <w:lang w:val="en-US"/>
        </w:rPr>
        <w:t>really ski</w:t>
      </w:r>
      <w:r w:rsidR="0059550A">
        <w:rPr>
          <w:sz w:val="20"/>
          <w:szCs w:val="20"/>
          <w:lang w:val="en-US"/>
        </w:rPr>
        <w:t>l</w:t>
      </w:r>
      <w:r w:rsidRPr="00C4251A">
        <w:rPr>
          <w:sz w:val="20"/>
          <w:szCs w:val="20"/>
          <w:lang w:val="en-US"/>
        </w:rPr>
        <w:t xml:space="preserve">lful, then he can make some money and the other will be jealous – of what he did and so on (consumer </w:t>
      </w:r>
      <w:r w:rsidRPr="00C4251A">
        <w:rPr>
          <w:sz w:val="20"/>
          <w:szCs w:val="20"/>
          <w:lang w:val="en-US"/>
        </w:rPr>
        <w:t>industry and engineering &lt;ID055&gt;).</w:t>
      </w:r>
    </w:p>
    <w:p w14:paraId="42DDB5AB" w14:textId="77777777" w:rsidR="00100A46" w:rsidRPr="00C4251A" w:rsidRDefault="00100A46" w:rsidP="00B37196">
      <w:pPr>
        <w:ind w:left="452"/>
        <w:rPr>
          <w:lang w:val="en-US"/>
        </w:rPr>
      </w:pPr>
    </w:p>
    <w:p w14:paraId="60BCE3AC" w14:textId="77777777" w:rsidR="00B37196" w:rsidRPr="00955F1B" w:rsidRDefault="00B37196" w:rsidP="00B37196">
      <w:pPr>
        <w:pStyle w:val="Odstavec-prvn"/>
        <w:rPr>
          <w:b/>
          <w:bCs/>
          <w:i/>
          <w:iCs/>
          <w:lang w:val="en-US"/>
        </w:rPr>
      </w:pPr>
      <w:r w:rsidRPr="00955F1B">
        <w:rPr>
          <w:b/>
          <w:bCs/>
          <w:i/>
          <w:iCs/>
          <w:lang w:val="en-US"/>
        </w:rPr>
        <w:t>Disillusion</w:t>
      </w:r>
    </w:p>
    <w:p w14:paraId="3C6F6579" w14:textId="1E4CE739" w:rsidR="00100A46" w:rsidRPr="00955F1B" w:rsidRDefault="00B37196" w:rsidP="00F866A3">
      <w:pPr>
        <w:pStyle w:val="Odstavec-dal"/>
        <w:ind w:firstLine="426"/>
        <w:rPr>
          <w:lang w:val="en-US"/>
        </w:rPr>
      </w:pPr>
      <w:r w:rsidRPr="00955F1B">
        <w:rPr>
          <w:lang w:val="en-US"/>
        </w:rPr>
        <w:t>We described the period of high expectations and euphor</w:t>
      </w:r>
      <w:r w:rsidR="00A71EDB" w:rsidRPr="00955F1B">
        <w:rPr>
          <w:lang w:val="en-US"/>
        </w:rPr>
        <w:t>ia</w:t>
      </w:r>
      <w:r w:rsidRPr="00955F1B">
        <w:rPr>
          <w:lang w:val="en-US"/>
        </w:rPr>
        <w:t xml:space="preserve"> at the beginning of the 1990s. According to </w:t>
      </w:r>
      <w:r w:rsidR="003453C0">
        <w:rPr>
          <w:lang w:val="en-US"/>
        </w:rPr>
        <w:t>one</w:t>
      </w:r>
      <w:r w:rsidR="003453C0" w:rsidRPr="00955F1B">
        <w:rPr>
          <w:lang w:val="en-US"/>
        </w:rPr>
        <w:t xml:space="preserve"> </w:t>
      </w:r>
      <w:r w:rsidRPr="00955F1B">
        <w:rPr>
          <w:lang w:val="en-US"/>
        </w:rPr>
        <w:t>respondent who was a reformer</w:t>
      </w:r>
      <w:r w:rsidR="00AC1A12" w:rsidRPr="00955F1B">
        <w:rPr>
          <w:lang w:val="en-US"/>
        </w:rPr>
        <w:t xml:space="preserve"> (&lt;ID024&gt;)</w:t>
      </w:r>
      <w:r w:rsidRPr="00955F1B">
        <w:rPr>
          <w:lang w:val="en-US"/>
        </w:rPr>
        <w:t>, at the beginning, the general population expected that it would be terribly easy</w:t>
      </w:r>
      <w:r w:rsidR="006B423A" w:rsidRPr="00C4251A">
        <w:rPr>
          <w:lang w:val="en-US"/>
        </w:rPr>
        <w:t>:</w:t>
      </w:r>
      <w:r w:rsidRPr="00955F1B">
        <w:rPr>
          <w:lang w:val="en-US"/>
        </w:rPr>
        <w:t xml:space="preserve"> </w:t>
      </w:r>
      <w:r w:rsidR="00F866A3" w:rsidRPr="00955F1B">
        <w:rPr>
          <w:lang w:val="en-US"/>
        </w:rPr>
        <w:t>‘</w:t>
      </w:r>
      <w:r w:rsidR="006B423A" w:rsidRPr="00C4251A">
        <w:rPr>
          <w:lang w:val="en-US"/>
        </w:rPr>
        <w:t>the expectations back then, of course, which were never possible to fulfil</w:t>
      </w:r>
      <w:r w:rsidR="00C4251A">
        <w:rPr>
          <w:lang w:val="en-US"/>
        </w:rPr>
        <w:t>l</w:t>
      </w:r>
      <w:r w:rsidR="006B423A" w:rsidRPr="00C4251A">
        <w:rPr>
          <w:lang w:val="en-US"/>
        </w:rPr>
        <w:t xml:space="preserve">, </w:t>
      </w:r>
      <w:r w:rsidR="003453C0">
        <w:rPr>
          <w:lang w:val="en-US"/>
        </w:rPr>
        <w:t xml:space="preserve">was </w:t>
      </w:r>
      <w:r w:rsidR="006B423A" w:rsidRPr="00C4251A">
        <w:rPr>
          <w:lang w:val="en-US"/>
        </w:rPr>
        <w:t xml:space="preserve">that everyone could be </w:t>
      </w:r>
      <w:r w:rsidR="003453C0">
        <w:rPr>
          <w:lang w:val="en-US"/>
        </w:rPr>
        <w:t>a</w:t>
      </w:r>
      <w:r w:rsidR="003453C0" w:rsidRPr="00C4251A">
        <w:rPr>
          <w:lang w:val="en-US"/>
        </w:rPr>
        <w:t xml:space="preserve"> </w:t>
      </w:r>
      <w:r w:rsidR="006B423A" w:rsidRPr="00C4251A">
        <w:rPr>
          <w:lang w:val="en-US"/>
        </w:rPr>
        <w:t>winner</w:t>
      </w:r>
      <w:r w:rsidR="00C4251A">
        <w:rPr>
          <w:lang w:val="en-US"/>
        </w:rPr>
        <w:t>.</w:t>
      </w:r>
      <w:r w:rsidR="006B423A" w:rsidRPr="00C4251A">
        <w:rPr>
          <w:lang w:val="en-US"/>
        </w:rPr>
        <w:t>…Naturally, there are tons of things that can go wrong in reality, it</w:t>
      </w:r>
      <w:r w:rsidR="003453C0">
        <w:rPr>
          <w:lang w:val="en-US"/>
        </w:rPr>
        <w:t>’s</w:t>
      </w:r>
      <w:r w:rsidR="006B423A" w:rsidRPr="00C4251A">
        <w:rPr>
          <w:lang w:val="en-US"/>
        </w:rPr>
        <w:t xml:space="preserve"> impossible, this fantasy that it won’t happen like this...</w:t>
      </w:r>
      <w:r w:rsidR="00F866A3" w:rsidRPr="00C4251A">
        <w:rPr>
          <w:lang w:val="en-US"/>
        </w:rPr>
        <w:t>‘</w:t>
      </w:r>
      <w:r w:rsidR="006B423A" w:rsidRPr="00C4251A">
        <w:rPr>
          <w:lang w:val="en-US"/>
        </w:rPr>
        <w:t xml:space="preserve"> (&lt;ID024&gt;).</w:t>
      </w:r>
    </w:p>
    <w:p w14:paraId="15F8B67B" w14:textId="7155E244" w:rsidR="00B37196" w:rsidRPr="00955F1B" w:rsidRDefault="02A39E53" w:rsidP="00035538">
      <w:pPr>
        <w:pStyle w:val="divreferencedContentp"/>
        <w:spacing w:after="160"/>
        <w:ind w:firstLine="567"/>
        <w:jc w:val="both"/>
        <w:rPr>
          <w:lang w:val="en-US"/>
        </w:rPr>
      </w:pPr>
      <w:r w:rsidRPr="00955F1B">
        <w:rPr>
          <w:lang w:val="en-US"/>
        </w:rPr>
        <w:t xml:space="preserve">Nevertheless, the subsequent inability to meet these high expectations of </w:t>
      </w:r>
      <w:r w:rsidR="00F31AA1">
        <w:rPr>
          <w:lang w:val="en-US"/>
        </w:rPr>
        <w:t xml:space="preserve">the </w:t>
      </w:r>
      <w:r w:rsidRPr="00955F1B">
        <w:rPr>
          <w:lang w:val="en-US"/>
        </w:rPr>
        <w:t>public resulted in disillusion</w:t>
      </w:r>
      <w:r w:rsidR="00F31AA1">
        <w:rPr>
          <w:lang w:val="en-US"/>
        </w:rPr>
        <w:t>,</w:t>
      </w:r>
      <w:r w:rsidRPr="00955F1B">
        <w:rPr>
          <w:lang w:val="en-US"/>
        </w:rPr>
        <w:t xml:space="preserve"> as progress </w:t>
      </w:r>
      <w:r w:rsidR="00F31AA1">
        <w:rPr>
          <w:lang w:val="en-US"/>
        </w:rPr>
        <w:t xml:space="preserve">with the reforms invariably </w:t>
      </w:r>
      <w:r w:rsidRPr="00955F1B">
        <w:rPr>
          <w:lang w:val="en-US"/>
        </w:rPr>
        <w:t>c</w:t>
      </w:r>
      <w:r w:rsidR="00F31AA1">
        <w:rPr>
          <w:lang w:val="en-US"/>
        </w:rPr>
        <w:t>l</w:t>
      </w:r>
      <w:r w:rsidRPr="00955F1B">
        <w:rPr>
          <w:lang w:val="en-US"/>
        </w:rPr>
        <w:t xml:space="preserve">ashed with the expectations of people. According to </w:t>
      </w:r>
      <w:r w:rsidR="00F31AA1">
        <w:rPr>
          <w:lang w:val="en-US"/>
        </w:rPr>
        <w:t>a</w:t>
      </w:r>
      <w:r w:rsidRPr="00955F1B">
        <w:rPr>
          <w:lang w:val="en-US"/>
        </w:rPr>
        <w:t xml:space="preserve"> respondent who worked as a manager in </w:t>
      </w:r>
      <w:r w:rsidR="00F31AA1">
        <w:rPr>
          <w:lang w:val="en-US"/>
        </w:rPr>
        <w:t xml:space="preserve">an </w:t>
      </w:r>
      <w:r w:rsidRPr="00955F1B">
        <w:rPr>
          <w:lang w:val="en-US"/>
        </w:rPr>
        <w:t>engineering</w:t>
      </w:r>
      <w:r w:rsidR="00F31AA1">
        <w:rPr>
          <w:lang w:val="en-US"/>
        </w:rPr>
        <w:t xml:space="preserve"> firm</w:t>
      </w:r>
      <w:r w:rsidRPr="00955F1B">
        <w:rPr>
          <w:lang w:val="en-US"/>
        </w:rPr>
        <w:t xml:space="preserve">, the rise in living standards was slow and people began to realize that catching up </w:t>
      </w:r>
      <w:r w:rsidR="00F31AA1">
        <w:rPr>
          <w:lang w:val="en-US"/>
        </w:rPr>
        <w:t>to</w:t>
      </w:r>
      <w:r w:rsidRPr="00955F1B">
        <w:rPr>
          <w:lang w:val="en-US"/>
        </w:rPr>
        <w:t xml:space="preserve"> the level of Western European countries would not be easy at all:</w:t>
      </w:r>
    </w:p>
    <w:p w14:paraId="017D4DA7" w14:textId="55EC2DCE" w:rsidR="00B37196" w:rsidRPr="00955F1B" w:rsidRDefault="00B37196" w:rsidP="00B37196">
      <w:pPr>
        <w:pStyle w:val="OHcitace"/>
        <w:rPr>
          <w:i w:val="0"/>
          <w:iCs w:val="0"/>
          <w:sz w:val="20"/>
          <w:szCs w:val="20"/>
          <w:lang w:val="en-US"/>
        </w:rPr>
      </w:pPr>
      <w:r w:rsidRPr="00955F1B">
        <w:rPr>
          <w:i w:val="0"/>
          <w:iCs w:val="0"/>
          <w:sz w:val="20"/>
          <w:szCs w:val="20"/>
          <w:lang w:val="en-US"/>
        </w:rPr>
        <w:t>I was working with the people in the work</w:t>
      </w:r>
      <w:r w:rsidR="00F31AA1">
        <w:rPr>
          <w:i w:val="0"/>
          <w:iCs w:val="0"/>
          <w:sz w:val="20"/>
          <w:szCs w:val="20"/>
          <w:lang w:val="en-US"/>
        </w:rPr>
        <w:t>shop</w:t>
      </w:r>
      <w:r w:rsidRPr="00955F1B">
        <w:rPr>
          <w:i w:val="0"/>
          <w:iCs w:val="0"/>
          <w:sz w:val="20"/>
          <w:szCs w:val="20"/>
          <w:lang w:val="en-US"/>
        </w:rPr>
        <w:t xml:space="preserve">, </w:t>
      </w:r>
      <w:r w:rsidR="00F31AA1">
        <w:rPr>
          <w:i w:val="0"/>
          <w:iCs w:val="0"/>
          <w:sz w:val="20"/>
          <w:szCs w:val="20"/>
          <w:lang w:val="en-US"/>
        </w:rPr>
        <w:t xml:space="preserve">I </w:t>
      </w:r>
      <w:r w:rsidRPr="00955F1B">
        <w:rPr>
          <w:i w:val="0"/>
          <w:iCs w:val="0"/>
          <w:sz w:val="20"/>
          <w:szCs w:val="20"/>
          <w:lang w:val="en-US"/>
        </w:rPr>
        <w:t>can say that the most important question, which was all around, and maybe still is even today in the work</w:t>
      </w:r>
      <w:r w:rsidR="00F31AA1">
        <w:rPr>
          <w:i w:val="0"/>
          <w:iCs w:val="0"/>
          <w:sz w:val="20"/>
          <w:szCs w:val="20"/>
          <w:lang w:val="en-US"/>
        </w:rPr>
        <w:t>shop</w:t>
      </w:r>
      <w:r w:rsidRPr="00955F1B">
        <w:rPr>
          <w:i w:val="0"/>
          <w:iCs w:val="0"/>
          <w:sz w:val="20"/>
          <w:szCs w:val="20"/>
          <w:lang w:val="en-US"/>
        </w:rPr>
        <w:t xml:space="preserve">, was </w:t>
      </w:r>
      <w:r w:rsidR="00035538">
        <w:rPr>
          <w:i w:val="0"/>
          <w:iCs w:val="0"/>
          <w:sz w:val="20"/>
          <w:szCs w:val="20"/>
          <w:lang w:val="en-US"/>
        </w:rPr>
        <w:t>‘</w:t>
      </w:r>
      <w:r w:rsidRPr="00955F1B">
        <w:rPr>
          <w:i w:val="0"/>
          <w:iCs w:val="0"/>
          <w:sz w:val="20"/>
          <w:szCs w:val="20"/>
          <w:lang w:val="en-US"/>
        </w:rPr>
        <w:t xml:space="preserve">so I work as a welder here and for 8 hours I am welding things and... </w:t>
      </w:r>
      <w:r w:rsidR="00F31AA1">
        <w:rPr>
          <w:i w:val="0"/>
          <w:iCs w:val="0"/>
          <w:sz w:val="20"/>
          <w:szCs w:val="20"/>
          <w:lang w:val="en-US"/>
        </w:rPr>
        <w:t>(</w:t>
      </w:r>
      <w:r w:rsidRPr="00955F1B">
        <w:rPr>
          <w:i w:val="0"/>
          <w:iCs w:val="0"/>
          <w:sz w:val="20"/>
          <w:szCs w:val="20"/>
          <w:lang w:val="en-US"/>
        </w:rPr>
        <w:t>I’m talking about 1992, 1993 let’s say</w:t>
      </w:r>
      <w:r w:rsidR="00F31AA1">
        <w:rPr>
          <w:i w:val="0"/>
          <w:iCs w:val="0"/>
          <w:sz w:val="20"/>
          <w:szCs w:val="20"/>
          <w:lang w:val="en-US"/>
        </w:rPr>
        <w:t>)</w:t>
      </w:r>
      <w:r w:rsidRPr="00955F1B">
        <w:rPr>
          <w:i w:val="0"/>
          <w:iCs w:val="0"/>
          <w:sz w:val="20"/>
          <w:szCs w:val="20"/>
          <w:lang w:val="en-US"/>
        </w:rPr>
        <w:t xml:space="preserve"> and I make 4,000 crowns and my brother-in-law who fled to Germany in </w:t>
      </w:r>
      <w:r w:rsidR="00F31AA1">
        <w:rPr>
          <w:i w:val="0"/>
          <w:iCs w:val="0"/>
          <w:sz w:val="20"/>
          <w:szCs w:val="20"/>
          <w:lang w:val="en-US"/>
        </w:rPr>
        <w:t>’</w:t>
      </w:r>
      <w:r w:rsidRPr="00955F1B">
        <w:rPr>
          <w:i w:val="0"/>
          <w:iCs w:val="0"/>
          <w:sz w:val="20"/>
          <w:szCs w:val="20"/>
          <w:lang w:val="en-US"/>
        </w:rPr>
        <w:t xml:space="preserve">68 is welding in </w:t>
      </w:r>
      <w:r w:rsidR="00157F4A" w:rsidRPr="00955F1B">
        <w:rPr>
          <w:i w:val="0"/>
          <w:iCs w:val="0"/>
          <w:sz w:val="20"/>
          <w:szCs w:val="20"/>
          <w:lang w:val="en-US"/>
        </w:rPr>
        <w:t>“</w:t>
      </w:r>
      <w:proofErr w:type="spellStart"/>
      <w:r w:rsidRPr="00955F1B">
        <w:rPr>
          <w:i w:val="0"/>
          <w:iCs w:val="0"/>
          <w:sz w:val="20"/>
          <w:szCs w:val="20"/>
          <w:lang w:val="en-US"/>
        </w:rPr>
        <w:t>Podsika</w:t>
      </w:r>
      <w:proofErr w:type="spellEnd"/>
      <w:r w:rsidR="00157F4A" w:rsidRPr="00955F1B">
        <w:rPr>
          <w:i w:val="0"/>
          <w:iCs w:val="0"/>
          <w:sz w:val="20"/>
          <w:szCs w:val="20"/>
          <w:lang w:val="en-US"/>
        </w:rPr>
        <w:t>”</w:t>
      </w:r>
      <w:r w:rsidRPr="00955F1B">
        <w:rPr>
          <w:i w:val="0"/>
          <w:iCs w:val="0"/>
          <w:sz w:val="20"/>
          <w:szCs w:val="20"/>
          <w:lang w:val="en-US"/>
        </w:rPr>
        <w:t xml:space="preserve"> in Berlin just like me</w:t>
      </w:r>
      <w:r w:rsidR="00F31AA1">
        <w:rPr>
          <w:i w:val="0"/>
          <w:iCs w:val="0"/>
          <w:sz w:val="20"/>
          <w:szCs w:val="20"/>
          <w:lang w:val="en-US"/>
        </w:rPr>
        <w:t>,</w:t>
      </w:r>
      <w:r w:rsidRPr="00955F1B">
        <w:rPr>
          <w:i w:val="0"/>
          <w:iCs w:val="0"/>
          <w:sz w:val="20"/>
          <w:szCs w:val="20"/>
          <w:lang w:val="en-US"/>
        </w:rPr>
        <w:t xml:space="preserve"> but </w:t>
      </w:r>
      <w:r w:rsidR="00F31AA1">
        <w:rPr>
          <w:i w:val="0"/>
          <w:iCs w:val="0"/>
          <w:sz w:val="20"/>
          <w:szCs w:val="20"/>
          <w:lang w:val="en-US"/>
        </w:rPr>
        <w:t xml:space="preserve">he </w:t>
      </w:r>
      <w:r w:rsidRPr="00955F1B">
        <w:rPr>
          <w:i w:val="0"/>
          <w:iCs w:val="0"/>
          <w:sz w:val="20"/>
          <w:szCs w:val="20"/>
          <w:lang w:val="en-US"/>
        </w:rPr>
        <w:t>makes 4,000 marks, when I make like 4 marks, right?</w:t>
      </w:r>
      <w:r w:rsidR="008818A2">
        <w:rPr>
          <w:i w:val="0"/>
          <w:iCs w:val="0"/>
          <w:sz w:val="20"/>
          <w:szCs w:val="20"/>
          <w:lang w:val="en-US"/>
        </w:rPr>
        <w:t>’</w:t>
      </w:r>
      <w:r w:rsidRPr="00955F1B">
        <w:rPr>
          <w:i w:val="0"/>
          <w:iCs w:val="0"/>
          <w:sz w:val="20"/>
          <w:szCs w:val="20"/>
          <w:lang w:val="en-US"/>
        </w:rPr>
        <w:t xml:space="preserve"> This was the change that was expected of the revolution and is actually </w:t>
      </w:r>
      <w:r w:rsidR="00F31AA1">
        <w:rPr>
          <w:i w:val="0"/>
          <w:iCs w:val="0"/>
          <w:sz w:val="20"/>
          <w:szCs w:val="20"/>
          <w:lang w:val="en-US"/>
        </w:rPr>
        <w:t xml:space="preserve">still </w:t>
      </w:r>
      <w:r w:rsidRPr="00955F1B">
        <w:rPr>
          <w:i w:val="0"/>
          <w:iCs w:val="0"/>
          <w:sz w:val="20"/>
          <w:szCs w:val="20"/>
          <w:lang w:val="en-US"/>
        </w:rPr>
        <w:t xml:space="preserve">expected </w:t>
      </w:r>
      <w:r w:rsidR="00F31AA1">
        <w:rPr>
          <w:i w:val="0"/>
          <w:iCs w:val="0"/>
          <w:sz w:val="20"/>
          <w:szCs w:val="20"/>
          <w:lang w:val="en-US"/>
        </w:rPr>
        <w:t>today</w:t>
      </w:r>
      <w:r w:rsidRPr="00955F1B">
        <w:rPr>
          <w:i w:val="0"/>
          <w:iCs w:val="0"/>
          <w:sz w:val="20"/>
          <w:szCs w:val="20"/>
          <w:lang w:val="en-US"/>
        </w:rPr>
        <w:t xml:space="preserve">, and is </w:t>
      </w:r>
      <w:r w:rsidR="00F31AA1">
        <w:rPr>
          <w:i w:val="0"/>
          <w:iCs w:val="0"/>
          <w:sz w:val="20"/>
          <w:szCs w:val="20"/>
          <w:lang w:val="en-US"/>
        </w:rPr>
        <w:t>still</w:t>
      </w:r>
      <w:r w:rsidR="00F31AA1" w:rsidRPr="00955F1B">
        <w:rPr>
          <w:i w:val="0"/>
          <w:iCs w:val="0"/>
          <w:sz w:val="20"/>
          <w:szCs w:val="20"/>
          <w:lang w:val="en-US"/>
        </w:rPr>
        <w:t xml:space="preserve"> </w:t>
      </w:r>
      <w:r w:rsidRPr="00955F1B">
        <w:rPr>
          <w:i w:val="0"/>
          <w:iCs w:val="0"/>
          <w:sz w:val="20"/>
          <w:szCs w:val="20"/>
          <w:lang w:val="en-US"/>
        </w:rPr>
        <w:t>a topic of political debates now, so... So, I think that the blue-collar workers in particular and so on expected a quick and radical improvement</w:t>
      </w:r>
      <w:r w:rsidR="00A63F99" w:rsidRPr="00955F1B">
        <w:rPr>
          <w:i w:val="0"/>
          <w:iCs w:val="0"/>
          <w:sz w:val="20"/>
          <w:szCs w:val="20"/>
          <w:lang w:val="en-US"/>
        </w:rPr>
        <w:t xml:space="preserve"> (&lt;ID002&gt;)</w:t>
      </w:r>
      <w:r w:rsidRPr="00955F1B">
        <w:rPr>
          <w:i w:val="0"/>
          <w:iCs w:val="0"/>
          <w:sz w:val="20"/>
          <w:szCs w:val="20"/>
          <w:lang w:val="en-US"/>
        </w:rPr>
        <w:t xml:space="preserve">.  </w:t>
      </w:r>
    </w:p>
    <w:p w14:paraId="01749BAE" w14:textId="77777777" w:rsidR="00F866A3" w:rsidRPr="00955F1B" w:rsidRDefault="00F866A3" w:rsidP="00B37196">
      <w:pPr>
        <w:pStyle w:val="OHcitace"/>
        <w:rPr>
          <w:i w:val="0"/>
          <w:iCs w:val="0"/>
          <w:sz w:val="20"/>
          <w:szCs w:val="20"/>
          <w:lang w:val="en-US"/>
        </w:rPr>
      </w:pPr>
    </w:p>
    <w:p w14:paraId="2EA3A663" w14:textId="1C5E0CF5" w:rsidR="00B37196" w:rsidRPr="00955F1B" w:rsidRDefault="02A39E53" w:rsidP="02A39E53">
      <w:pPr>
        <w:rPr>
          <w:b/>
          <w:bCs/>
          <w:i/>
          <w:iCs/>
          <w:lang w:val="en-US"/>
        </w:rPr>
      </w:pPr>
      <w:r w:rsidRPr="00955F1B">
        <w:rPr>
          <w:b/>
          <w:bCs/>
          <w:i/>
          <w:iCs/>
          <w:lang w:val="en-US"/>
        </w:rPr>
        <w:t>The negative impact of the reforms</w:t>
      </w:r>
    </w:p>
    <w:p w14:paraId="5732F45D" w14:textId="14336E02" w:rsidR="00B37196" w:rsidRPr="00955F1B" w:rsidRDefault="00B37196" w:rsidP="00B37196">
      <w:pPr>
        <w:rPr>
          <w:lang w:val="en-US"/>
        </w:rPr>
      </w:pPr>
      <w:r w:rsidRPr="00955F1B">
        <w:rPr>
          <w:lang w:val="en-US"/>
        </w:rPr>
        <w:t xml:space="preserve">The reforms brought new </w:t>
      </w:r>
      <w:r w:rsidR="00F31AA1">
        <w:rPr>
          <w:lang w:val="en-US"/>
        </w:rPr>
        <w:t>opportunities</w:t>
      </w:r>
      <w:r w:rsidRPr="00955F1B">
        <w:rPr>
          <w:lang w:val="en-US"/>
        </w:rPr>
        <w:t xml:space="preserve">. Many people started their </w:t>
      </w:r>
      <w:r w:rsidR="00F31AA1">
        <w:rPr>
          <w:lang w:val="en-US"/>
        </w:rPr>
        <w:t xml:space="preserve">own </w:t>
      </w:r>
      <w:r w:rsidRPr="00955F1B">
        <w:rPr>
          <w:lang w:val="en-US"/>
        </w:rPr>
        <w:t>businesses or discovered another way to freely pursue their dreams, but at the same time there were people who felt the negative impact of the reforms</w:t>
      </w:r>
      <w:r w:rsidR="00C40940" w:rsidRPr="00955F1B">
        <w:rPr>
          <w:lang w:val="en-US"/>
        </w:rPr>
        <w:t xml:space="preserve">, for example, </w:t>
      </w:r>
      <w:r w:rsidR="6129F20D" w:rsidRPr="00955F1B">
        <w:rPr>
          <w:lang w:val="en-US"/>
        </w:rPr>
        <w:t>because</w:t>
      </w:r>
      <w:r w:rsidR="00EC577E" w:rsidRPr="00955F1B">
        <w:rPr>
          <w:lang w:val="en-US"/>
        </w:rPr>
        <w:t xml:space="preserve"> t</w:t>
      </w:r>
      <w:r w:rsidR="00157338" w:rsidRPr="00955F1B">
        <w:rPr>
          <w:lang w:val="en-US"/>
        </w:rPr>
        <w:t>hey</w:t>
      </w:r>
      <w:r w:rsidR="6129F20D" w:rsidRPr="00955F1B">
        <w:rPr>
          <w:lang w:val="en-US"/>
        </w:rPr>
        <w:t xml:space="preserve"> lost</w:t>
      </w:r>
      <w:r w:rsidR="00157338" w:rsidRPr="00955F1B">
        <w:rPr>
          <w:lang w:val="en-US"/>
        </w:rPr>
        <w:t xml:space="preserve"> their</w:t>
      </w:r>
      <w:r w:rsidR="6129F20D" w:rsidRPr="00955F1B">
        <w:rPr>
          <w:lang w:val="en-US"/>
        </w:rPr>
        <w:t xml:space="preserve"> job</w:t>
      </w:r>
      <w:r w:rsidR="006C7CBB" w:rsidRPr="00955F1B">
        <w:rPr>
          <w:lang w:val="en-US"/>
        </w:rPr>
        <w:t>:</w:t>
      </w:r>
    </w:p>
    <w:p w14:paraId="58D569CD" w14:textId="5E106C34" w:rsidR="00B37196" w:rsidRPr="00955F1B" w:rsidRDefault="02A39E53" w:rsidP="02A39E53">
      <w:pPr>
        <w:pStyle w:val="OHcitace"/>
        <w:rPr>
          <w:i w:val="0"/>
          <w:iCs w:val="0"/>
          <w:sz w:val="20"/>
          <w:szCs w:val="20"/>
          <w:lang w:val="en-US"/>
        </w:rPr>
      </w:pPr>
      <w:r w:rsidRPr="00955F1B">
        <w:rPr>
          <w:i w:val="0"/>
          <w:iCs w:val="0"/>
          <w:sz w:val="20"/>
          <w:szCs w:val="20"/>
          <w:lang w:val="en-US"/>
        </w:rPr>
        <w:t xml:space="preserve">Yes, the atmosphere changed, but the mood </w:t>
      </w:r>
      <w:r w:rsidR="00581D79" w:rsidRPr="00955F1B">
        <w:rPr>
          <w:i w:val="0"/>
          <w:iCs w:val="0"/>
          <w:sz w:val="20"/>
          <w:szCs w:val="20"/>
          <w:lang w:val="en-US"/>
        </w:rPr>
        <w:t xml:space="preserve">soon </w:t>
      </w:r>
      <w:r w:rsidRPr="00955F1B">
        <w:rPr>
          <w:i w:val="0"/>
          <w:iCs w:val="0"/>
          <w:sz w:val="20"/>
          <w:szCs w:val="20"/>
          <w:lang w:val="en-US"/>
        </w:rPr>
        <w:t>soured because people started to be laid off, right? And when you realize, that the lay</w:t>
      </w:r>
      <w:r w:rsidR="00581D79">
        <w:rPr>
          <w:i w:val="0"/>
          <w:iCs w:val="0"/>
          <w:sz w:val="20"/>
          <w:szCs w:val="20"/>
          <w:lang w:val="en-US"/>
        </w:rPr>
        <w:t>offs were</w:t>
      </w:r>
      <w:r w:rsidRPr="00955F1B">
        <w:rPr>
          <w:i w:val="0"/>
          <w:iCs w:val="0"/>
          <w:sz w:val="20"/>
          <w:szCs w:val="20"/>
          <w:lang w:val="en-US"/>
        </w:rPr>
        <w:t xml:space="preserve"> now... because I am speaking about Tatra, like 2,000, this is only the basic Tatra. The foundry stayed, but it does</w:t>
      </w:r>
      <w:r w:rsidR="00581D79">
        <w:rPr>
          <w:i w:val="0"/>
          <w:iCs w:val="0"/>
          <w:sz w:val="20"/>
          <w:szCs w:val="20"/>
          <w:lang w:val="en-US"/>
        </w:rPr>
        <w:t>n’t</w:t>
      </w:r>
      <w:r w:rsidRPr="00955F1B">
        <w:rPr>
          <w:i w:val="0"/>
          <w:iCs w:val="0"/>
          <w:sz w:val="20"/>
          <w:szCs w:val="20"/>
          <w:lang w:val="en-US"/>
        </w:rPr>
        <w:t xml:space="preserve"> have 1,700 people, it has only like 600 today, right? When I compare it like this, everywhere, even in the subsidiar</w:t>
      </w:r>
      <w:r w:rsidR="00581D79">
        <w:rPr>
          <w:i w:val="0"/>
          <w:iCs w:val="0"/>
          <w:sz w:val="20"/>
          <w:szCs w:val="20"/>
          <w:lang w:val="en-US"/>
        </w:rPr>
        <w:t>ies</w:t>
      </w:r>
      <w:r w:rsidRPr="00955F1B">
        <w:rPr>
          <w:i w:val="0"/>
          <w:iCs w:val="0"/>
          <w:sz w:val="20"/>
          <w:szCs w:val="20"/>
          <w:lang w:val="en-US"/>
        </w:rPr>
        <w:t xml:space="preserve">, there was a similar drop. So, the atmosphere, naturally… </w:t>
      </w:r>
      <w:r w:rsidR="00581D79">
        <w:rPr>
          <w:i w:val="0"/>
          <w:iCs w:val="0"/>
          <w:sz w:val="20"/>
          <w:szCs w:val="20"/>
          <w:lang w:val="en-US"/>
        </w:rPr>
        <w:t>started to turn</w:t>
      </w:r>
      <w:r w:rsidRPr="00955F1B">
        <w:rPr>
          <w:i w:val="0"/>
          <w:iCs w:val="0"/>
          <w:sz w:val="20"/>
          <w:szCs w:val="20"/>
          <w:lang w:val="en-US"/>
        </w:rPr>
        <w:t xml:space="preserve"> sour and </w:t>
      </w:r>
      <w:r w:rsidR="00581D79">
        <w:rPr>
          <w:i w:val="0"/>
          <w:iCs w:val="0"/>
          <w:sz w:val="20"/>
          <w:szCs w:val="20"/>
          <w:lang w:val="en-US"/>
        </w:rPr>
        <w:t>turned</w:t>
      </w:r>
      <w:r w:rsidRPr="00955F1B">
        <w:rPr>
          <w:i w:val="0"/>
          <w:iCs w:val="0"/>
          <w:sz w:val="20"/>
          <w:szCs w:val="20"/>
          <w:lang w:val="en-US"/>
        </w:rPr>
        <w:t xml:space="preserve"> sour together with the atmosphere in the society as </w:t>
      </w:r>
      <w:r w:rsidR="00581D79">
        <w:rPr>
          <w:i w:val="0"/>
          <w:iCs w:val="0"/>
          <w:sz w:val="20"/>
          <w:szCs w:val="20"/>
          <w:lang w:val="en-US"/>
        </w:rPr>
        <w:t>a whole</w:t>
      </w:r>
      <w:r w:rsidRPr="00955F1B">
        <w:rPr>
          <w:i w:val="0"/>
          <w:iCs w:val="0"/>
          <w:sz w:val="20"/>
          <w:szCs w:val="20"/>
          <w:lang w:val="en-US"/>
        </w:rPr>
        <w:t xml:space="preserve">, right? Because of the disappointment, that we had these pipe dreams (automotive industry </w:t>
      </w:r>
      <w:r w:rsidR="00581D79">
        <w:rPr>
          <w:i w:val="0"/>
          <w:iCs w:val="0"/>
          <w:sz w:val="20"/>
          <w:szCs w:val="20"/>
          <w:lang w:val="en-US"/>
        </w:rPr>
        <w:t xml:space="preserve">worker </w:t>
      </w:r>
      <w:r w:rsidRPr="00955F1B">
        <w:rPr>
          <w:i w:val="0"/>
          <w:iCs w:val="0"/>
          <w:sz w:val="20"/>
          <w:szCs w:val="20"/>
          <w:lang w:val="en-US"/>
        </w:rPr>
        <w:t>&lt;ID067&gt;).</w:t>
      </w:r>
    </w:p>
    <w:p w14:paraId="451AD8AD" w14:textId="77777777" w:rsidR="00F866A3" w:rsidRPr="00955F1B" w:rsidRDefault="00F866A3" w:rsidP="02A39E53">
      <w:pPr>
        <w:pStyle w:val="OHcitace"/>
        <w:rPr>
          <w:i w:val="0"/>
          <w:iCs w:val="0"/>
          <w:sz w:val="20"/>
          <w:szCs w:val="20"/>
          <w:lang w:val="en-US"/>
        </w:rPr>
      </w:pPr>
    </w:p>
    <w:p w14:paraId="0E48CB65" w14:textId="3FDB9368" w:rsidR="00B37196" w:rsidRPr="00955F1B" w:rsidRDefault="6129F20D" w:rsidP="00157338">
      <w:pPr>
        <w:pStyle w:val="OHcitace"/>
        <w:ind w:left="0" w:firstLine="426"/>
        <w:rPr>
          <w:lang w:val="en-US"/>
        </w:rPr>
      </w:pPr>
      <w:r w:rsidRPr="00955F1B">
        <w:rPr>
          <w:rFonts w:eastAsia="Calibri" w:cs="Arial"/>
          <w:i w:val="0"/>
          <w:iCs w:val="0"/>
          <w:lang w:val="en-US"/>
        </w:rPr>
        <w:t>Employees ha</w:t>
      </w:r>
      <w:r w:rsidR="00581D79">
        <w:rPr>
          <w:rFonts w:eastAsia="Calibri" w:cs="Arial"/>
          <w:i w:val="0"/>
          <w:iCs w:val="0"/>
          <w:lang w:val="en-US"/>
        </w:rPr>
        <w:t>d</w:t>
      </w:r>
      <w:r w:rsidRPr="00955F1B">
        <w:rPr>
          <w:rFonts w:eastAsia="Calibri" w:cs="Arial"/>
          <w:i w:val="0"/>
          <w:iCs w:val="0"/>
          <w:lang w:val="en-US"/>
        </w:rPr>
        <w:t xml:space="preserve"> often worked in the same company all their lives and ha</w:t>
      </w:r>
      <w:r w:rsidR="00581D79">
        <w:rPr>
          <w:rFonts w:eastAsia="Calibri" w:cs="Arial"/>
          <w:i w:val="0"/>
          <w:iCs w:val="0"/>
          <w:lang w:val="en-US"/>
        </w:rPr>
        <w:t>d</w:t>
      </w:r>
      <w:r w:rsidRPr="00955F1B">
        <w:rPr>
          <w:rFonts w:eastAsia="Calibri" w:cs="Arial"/>
          <w:i w:val="0"/>
          <w:iCs w:val="0"/>
          <w:lang w:val="en-US"/>
        </w:rPr>
        <w:t xml:space="preserve"> personal ties to it:</w:t>
      </w:r>
      <w:r w:rsidR="0058187E" w:rsidRPr="00955F1B">
        <w:rPr>
          <w:rFonts w:eastAsia="Calibri" w:cs="Arial"/>
          <w:i w:val="0"/>
          <w:iCs w:val="0"/>
          <w:lang w:val="en-US"/>
        </w:rPr>
        <w:t xml:space="preserve"> ‘</w:t>
      </w:r>
      <w:r w:rsidR="00B37196" w:rsidRPr="00955F1B">
        <w:rPr>
          <w:i w:val="0"/>
          <w:iCs w:val="0"/>
          <w:lang w:val="en-US"/>
        </w:rPr>
        <w:t>people were disappointed, they were unhappy, yes, they had been working in those businesses for years. Such heartbreak</w:t>
      </w:r>
      <w:r w:rsidR="006839BE" w:rsidRPr="00955F1B">
        <w:rPr>
          <w:i w:val="0"/>
          <w:iCs w:val="0"/>
          <w:lang w:val="en-US"/>
        </w:rPr>
        <w:t>’</w:t>
      </w:r>
      <w:r w:rsidR="00B37196" w:rsidRPr="00955F1B">
        <w:rPr>
          <w:color w:val="000000" w:themeColor="text1"/>
          <w:lang w:val="en-US"/>
        </w:rPr>
        <w:t xml:space="preserve"> </w:t>
      </w:r>
      <w:r w:rsidR="00B37196" w:rsidRPr="00955F1B">
        <w:rPr>
          <w:i w:val="0"/>
          <w:iCs w:val="0"/>
          <w:lang w:val="en-US"/>
        </w:rPr>
        <w:t>(foreign trade company &lt;ID015&gt;).</w:t>
      </w:r>
    </w:p>
    <w:p w14:paraId="19AFA714" w14:textId="4EAC0865" w:rsidR="00B37196" w:rsidRPr="00955F1B" w:rsidRDefault="00581D79" w:rsidP="00FD2947">
      <w:pPr>
        <w:pStyle w:val="Odstavec-prvn"/>
        <w:ind w:left="0" w:firstLine="426"/>
        <w:rPr>
          <w:lang w:val="en-US"/>
        </w:rPr>
      </w:pPr>
      <w:r>
        <w:rPr>
          <w:lang w:val="en-US"/>
        </w:rPr>
        <w:lastRenderedPageBreak/>
        <w:t>In addition t</w:t>
      </w:r>
      <w:r w:rsidR="00B37196" w:rsidRPr="00955F1B">
        <w:rPr>
          <w:lang w:val="en-US"/>
        </w:rPr>
        <w:t>o this disappointment</w:t>
      </w:r>
      <w:r>
        <w:rPr>
          <w:lang w:val="en-US"/>
        </w:rPr>
        <w:t>,</w:t>
      </w:r>
      <w:r w:rsidR="00B37196" w:rsidRPr="00955F1B">
        <w:rPr>
          <w:lang w:val="en-US"/>
        </w:rPr>
        <w:t xml:space="preserve"> income inequality</w:t>
      </w:r>
      <w:r>
        <w:rPr>
          <w:lang w:val="en-US"/>
        </w:rPr>
        <w:t xml:space="preserve"> increased as well</w:t>
      </w:r>
      <w:r w:rsidR="00B37196" w:rsidRPr="00955F1B">
        <w:rPr>
          <w:lang w:val="en-US"/>
        </w:rPr>
        <w:t>. The increase in inequality in a society is generally poorly received in any country</w:t>
      </w:r>
      <w:r>
        <w:rPr>
          <w:lang w:val="en-US"/>
        </w:rPr>
        <w:t>;</w:t>
      </w:r>
      <w:r w:rsidR="00B37196" w:rsidRPr="00955F1B">
        <w:rPr>
          <w:lang w:val="en-US"/>
        </w:rPr>
        <w:t xml:space="preserve"> </w:t>
      </w:r>
      <w:r>
        <w:rPr>
          <w:lang w:val="en-US"/>
        </w:rPr>
        <w:t xml:space="preserve">this was </w:t>
      </w:r>
      <w:r w:rsidR="00B37196" w:rsidRPr="00955F1B">
        <w:rPr>
          <w:lang w:val="en-US"/>
        </w:rPr>
        <w:t xml:space="preserve">all the more </w:t>
      </w:r>
      <w:r>
        <w:rPr>
          <w:lang w:val="en-US"/>
        </w:rPr>
        <w:t xml:space="preserve">impressive </w:t>
      </w:r>
      <w:r w:rsidR="00B37196" w:rsidRPr="00955F1B">
        <w:rPr>
          <w:lang w:val="en-US"/>
        </w:rPr>
        <w:t>in a country that ha</w:t>
      </w:r>
      <w:r>
        <w:rPr>
          <w:lang w:val="en-US"/>
        </w:rPr>
        <w:t>d a</w:t>
      </w:r>
      <w:r w:rsidR="00B37196" w:rsidRPr="00955F1B">
        <w:rPr>
          <w:lang w:val="en-US"/>
        </w:rPr>
        <w:t xml:space="preserve"> tradition</w:t>
      </w:r>
      <w:r>
        <w:rPr>
          <w:lang w:val="en-US"/>
        </w:rPr>
        <w:t xml:space="preserve"> of </w:t>
      </w:r>
      <w:r w:rsidR="00B37196" w:rsidRPr="00955F1B">
        <w:rPr>
          <w:lang w:val="en-US"/>
        </w:rPr>
        <w:t xml:space="preserve"> egalitarian</w:t>
      </w:r>
      <w:r>
        <w:rPr>
          <w:lang w:val="en-US"/>
        </w:rPr>
        <w:t>ism</w:t>
      </w:r>
      <w:r w:rsidR="00B37196" w:rsidRPr="00955F1B">
        <w:rPr>
          <w:lang w:val="en-US"/>
        </w:rPr>
        <w:t xml:space="preserve"> and where the Gini coefficient during the socialist era </w:t>
      </w:r>
      <w:r>
        <w:rPr>
          <w:lang w:val="en-US"/>
        </w:rPr>
        <w:t>had been</w:t>
      </w:r>
      <w:r w:rsidR="00B37196" w:rsidRPr="00955F1B">
        <w:rPr>
          <w:lang w:val="en-US"/>
        </w:rPr>
        <w:t xml:space="preserve"> the lowest in the world.</w:t>
      </w:r>
      <w:r w:rsidR="000645EC" w:rsidRPr="00955F1B">
        <w:rPr>
          <w:rStyle w:val="Znakapoznpodarou"/>
          <w:lang w:val="en-US"/>
        </w:rPr>
        <w:footnoteReference w:id="23"/>
      </w:r>
      <w:r w:rsidR="00B37196" w:rsidRPr="00955F1B">
        <w:rPr>
          <w:lang w:val="en-US"/>
        </w:rPr>
        <w:t xml:space="preserve"> One of the reformers described it in the following way: ‘</w:t>
      </w:r>
      <w:r w:rsidR="00B37196" w:rsidRPr="00420212">
        <w:rPr>
          <w:lang w:val="en-US"/>
        </w:rPr>
        <w:t xml:space="preserve">And then, of course, it turns out that there is always a smaller number of winners than non-winners or losers, and the atmosphere begins to change a bit’(reformer </w:t>
      </w:r>
      <w:r w:rsidR="00B37196" w:rsidRPr="00955F1B">
        <w:rPr>
          <w:lang w:val="en-US"/>
        </w:rPr>
        <w:t>&lt;ID024&gt;).</w:t>
      </w:r>
    </w:p>
    <w:p w14:paraId="02A96563" w14:textId="6BC78273" w:rsidR="00B37196" w:rsidRPr="002B1789" w:rsidRDefault="00B37196" w:rsidP="00FD2947">
      <w:pPr>
        <w:pStyle w:val="Odstavec-prvn"/>
        <w:ind w:firstLine="420"/>
      </w:pPr>
      <w:r w:rsidRPr="00955F1B">
        <w:rPr>
          <w:lang w:val="en-US"/>
        </w:rPr>
        <w:t xml:space="preserve">Moreover, the high expectations were fed by the initial promises or </w:t>
      </w:r>
      <w:r w:rsidR="00020EF9">
        <w:rPr>
          <w:lang w:val="en-US"/>
        </w:rPr>
        <w:t xml:space="preserve">the </w:t>
      </w:r>
      <w:r w:rsidRPr="00955F1B">
        <w:rPr>
          <w:lang w:val="en-US"/>
        </w:rPr>
        <w:t xml:space="preserve">views of the reformers which </w:t>
      </w:r>
      <w:r w:rsidR="00020EF9">
        <w:rPr>
          <w:lang w:val="en-US"/>
        </w:rPr>
        <w:t>were</w:t>
      </w:r>
      <w:r w:rsidRPr="00955F1B">
        <w:rPr>
          <w:lang w:val="en-US"/>
        </w:rPr>
        <w:t xml:space="preserve"> not fulfilled: </w:t>
      </w:r>
      <w:r w:rsidRPr="00955F1B">
        <w:rPr>
          <w:color w:val="000000" w:themeColor="text1"/>
          <w:lang w:val="en-US"/>
        </w:rPr>
        <w:t>‘Mr. Klaus surely is a good economist, but the market didn’t solve everything’</w:t>
      </w:r>
      <w:r w:rsidRPr="00955F1B">
        <w:rPr>
          <w:rStyle w:val="cf01"/>
          <w:rFonts w:eastAsiaTheme="majorEastAsia" w:cs="Times New Roman"/>
          <w:color w:val="000000" w:themeColor="text1"/>
          <w:lang w:val="en-US"/>
        </w:rPr>
        <w:t xml:space="preserve"> </w:t>
      </w:r>
      <w:r w:rsidRPr="00955F1B">
        <w:rPr>
          <w:rStyle w:val="cf01"/>
          <w:rFonts w:eastAsiaTheme="majorEastAsia" w:cs="Times New Roman"/>
          <w:lang w:val="en-US"/>
        </w:rPr>
        <w:t>(</w:t>
      </w:r>
      <w:r w:rsidRPr="00955F1B">
        <w:rPr>
          <w:lang w:val="en-US"/>
        </w:rPr>
        <w:t xml:space="preserve">engineering </w:t>
      </w:r>
      <w:r w:rsidR="00020EF9">
        <w:rPr>
          <w:lang w:val="en-US"/>
        </w:rPr>
        <w:t xml:space="preserve">worker </w:t>
      </w:r>
      <w:r w:rsidRPr="00955F1B">
        <w:rPr>
          <w:lang w:val="en-US"/>
        </w:rPr>
        <w:t xml:space="preserve">&lt;ID033&gt;). </w:t>
      </w:r>
    </w:p>
    <w:p w14:paraId="2F242757" w14:textId="77777777" w:rsidR="00F866A3" w:rsidRPr="00955F1B" w:rsidRDefault="00F866A3" w:rsidP="00FD2947">
      <w:pPr>
        <w:pStyle w:val="Odstavec-prvn"/>
        <w:ind w:firstLine="420"/>
        <w:rPr>
          <w:rStyle w:val="normaltextrun"/>
          <w:lang w:val="en-US"/>
        </w:rPr>
      </w:pPr>
    </w:p>
    <w:p w14:paraId="7DE68C4C" w14:textId="62702BCC" w:rsidR="00B37196" w:rsidRPr="00955F1B" w:rsidRDefault="00020EF9" w:rsidP="00B37196">
      <w:pPr>
        <w:pStyle w:val="Odstavec-prvn"/>
        <w:rPr>
          <w:b/>
          <w:bCs/>
          <w:i/>
          <w:iCs/>
          <w:lang w:val="en-US"/>
        </w:rPr>
      </w:pPr>
      <w:r>
        <w:rPr>
          <w:b/>
          <w:bCs/>
          <w:i/>
          <w:iCs/>
          <w:lang w:val="en-US"/>
        </w:rPr>
        <w:t>The d</w:t>
      </w:r>
      <w:r w:rsidR="00B37196" w:rsidRPr="00955F1B">
        <w:rPr>
          <w:b/>
          <w:bCs/>
          <w:i/>
          <w:iCs/>
          <w:lang w:val="en-US"/>
        </w:rPr>
        <w:t>ecline in reform efforts</w:t>
      </w:r>
    </w:p>
    <w:p w14:paraId="10A13E77" w14:textId="040F59FC" w:rsidR="00B37196" w:rsidRPr="00955F1B" w:rsidRDefault="00B37196" w:rsidP="00B37196">
      <w:pPr>
        <w:pStyle w:val="Odstavec-prvn"/>
        <w:rPr>
          <w:lang w:val="en-US" w:eastAsia="cs-CZ"/>
        </w:rPr>
      </w:pPr>
      <w:r w:rsidRPr="00955F1B">
        <w:rPr>
          <w:lang w:val="en-US"/>
        </w:rPr>
        <w:t>Our narrators identif</w:t>
      </w:r>
      <w:r w:rsidR="001A73B3">
        <w:rPr>
          <w:lang w:val="en-US"/>
        </w:rPr>
        <w:t>ied</w:t>
      </w:r>
      <w:r w:rsidRPr="00955F1B">
        <w:rPr>
          <w:lang w:val="en-US"/>
        </w:rPr>
        <w:t xml:space="preserve"> the mid-1990s as the beginning of the decline in support for reform efforts (for example </w:t>
      </w:r>
      <w:r w:rsidR="00532963" w:rsidRPr="00955F1B">
        <w:rPr>
          <w:lang w:val="en-US"/>
        </w:rPr>
        <w:t xml:space="preserve">banker </w:t>
      </w:r>
      <w:r w:rsidRPr="00955F1B">
        <w:rPr>
          <w:lang w:val="en-US"/>
        </w:rPr>
        <w:t>&lt;ID012&gt;,</w:t>
      </w:r>
      <w:r w:rsidR="00532963" w:rsidRPr="00955F1B">
        <w:rPr>
          <w:lang w:val="en-US"/>
        </w:rPr>
        <w:t xml:space="preserve"> minister</w:t>
      </w:r>
      <w:r w:rsidRPr="00955F1B">
        <w:rPr>
          <w:lang w:val="en-US"/>
        </w:rPr>
        <w:t xml:space="preserve"> </w:t>
      </w:r>
      <w:r w:rsidRPr="001A73B3">
        <w:rPr>
          <w:lang w:val="en-US"/>
        </w:rPr>
        <w:t xml:space="preserve">&lt;ID022&gt;, </w:t>
      </w:r>
      <w:r w:rsidR="00532963" w:rsidRPr="001A73B3">
        <w:rPr>
          <w:lang w:val="en-US"/>
        </w:rPr>
        <w:t xml:space="preserve">foreign trade </w:t>
      </w:r>
      <w:r w:rsidR="001A73B3">
        <w:rPr>
          <w:lang w:val="en-US"/>
        </w:rPr>
        <w:t xml:space="preserve">official </w:t>
      </w:r>
      <w:r w:rsidRPr="001A73B3">
        <w:rPr>
          <w:lang w:val="en-US"/>
        </w:rPr>
        <w:t>&lt;ID035&gt;</w:t>
      </w:r>
      <w:r w:rsidRPr="00955F1B">
        <w:rPr>
          <w:lang w:val="en-US"/>
        </w:rPr>
        <w:t xml:space="preserve">). </w:t>
      </w:r>
      <w:r w:rsidR="00D13065" w:rsidRPr="00955F1B">
        <w:rPr>
          <w:lang w:val="en-US"/>
        </w:rPr>
        <w:t>However, t</w:t>
      </w:r>
      <w:r w:rsidR="00776E35" w:rsidRPr="00955F1B">
        <w:rPr>
          <w:lang w:val="en-US"/>
        </w:rPr>
        <w:t xml:space="preserve">he narrator that worked </w:t>
      </w:r>
      <w:r w:rsidR="00D13065" w:rsidRPr="00955F1B">
        <w:rPr>
          <w:lang w:val="en-US"/>
        </w:rPr>
        <w:t xml:space="preserve">in a central bank (&lt;ID012&gt;) </w:t>
      </w:r>
      <w:r w:rsidR="00200515" w:rsidRPr="00955F1B">
        <w:rPr>
          <w:lang w:val="en-US"/>
        </w:rPr>
        <w:t>point</w:t>
      </w:r>
      <w:r w:rsidR="001A73B3">
        <w:rPr>
          <w:lang w:val="en-US"/>
        </w:rPr>
        <w:t>ed</w:t>
      </w:r>
      <w:r w:rsidR="00200515" w:rsidRPr="00955F1B">
        <w:rPr>
          <w:lang w:val="en-US"/>
        </w:rPr>
        <w:t xml:space="preserve"> out that b</w:t>
      </w:r>
      <w:r w:rsidRPr="00955F1B">
        <w:rPr>
          <w:lang w:val="en-US"/>
        </w:rPr>
        <w:t>y th</w:t>
      </w:r>
      <w:r w:rsidR="001A73B3">
        <w:rPr>
          <w:lang w:val="en-US"/>
        </w:rPr>
        <w:t>at point</w:t>
      </w:r>
      <w:r w:rsidRPr="00955F1B">
        <w:rPr>
          <w:lang w:val="en-US"/>
        </w:rPr>
        <w:t xml:space="preserve"> the biggest and most important reforms had already been adopted. The government no longer had the </w:t>
      </w:r>
      <w:r w:rsidR="001A73B3">
        <w:rPr>
          <w:lang w:val="en-US"/>
        </w:rPr>
        <w:t>ability</w:t>
      </w:r>
      <w:r w:rsidRPr="00955F1B">
        <w:rPr>
          <w:lang w:val="en-US"/>
        </w:rPr>
        <w:t xml:space="preserve"> to introduce even small changes</w:t>
      </w:r>
      <w:r w:rsidR="001A73B3">
        <w:rPr>
          <w:lang w:val="en-US"/>
        </w:rPr>
        <w:t>,</w:t>
      </w:r>
      <w:r w:rsidRPr="00955F1B">
        <w:rPr>
          <w:lang w:val="en-US"/>
        </w:rPr>
        <w:t xml:space="preserve"> because the political capital </w:t>
      </w:r>
      <w:r w:rsidR="00BD5C83" w:rsidRPr="00955F1B">
        <w:rPr>
          <w:lang w:val="en-US"/>
        </w:rPr>
        <w:t>was already</w:t>
      </w:r>
      <w:r w:rsidRPr="00955F1B">
        <w:rPr>
          <w:lang w:val="en-US"/>
        </w:rPr>
        <w:t xml:space="preserve"> dry</w:t>
      </w:r>
      <w:r w:rsidR="00BD5C83" w:rsidRPr="00955F1B">
        <w:rPr>
          <w:lang w:val="en-US"/>
        </w:rPr>
        <w:t>ing</w:t>
      </w:r>
      <w:r w:rsidRPr="00955F1B">
        <w:rPr>
          <w:lang w:val="en-US"/>
        </w:rPr>
        <w:t xml:space="preserve"> up</w:t>
      </w:r>
      <w:r w:rsidR="001A73B3">
        <w:rPr>
          <w:lang w:val="en-US"/>
        </w:rPr>
        <w:t>,</w:t>
      </w:r>
      <w:r w:rsidRPr="00955F1B">
        <w:rPr>
          <w:lang w:val="en-US"/>
        </w:rPr>
        <w:t xml:space="preserve"> and people</w:t>
      </w:r>
      <w:r w:rsidR="001A73B3">
        <w:rPr>
          <w:lang w:val="en-US"/>
        </w:rPr>
        <w:t xml:space="preserve"> had</w:t>
      </w:r>
      <w:r w:rsidRPr="00955F1B">
        <w:rPr>
          <w:lang w:val="en-US"/>
        </w:rPr>
        <w:t xml:space="preserve"> </w:t>
      </w:r>
      <w:r w:rsidR="00BD5C83" w:rsidRPr="00955F1B">
        <w:rPr>
          <w:lang w:val="en-US"/>
        </w:rPr>
        <w:t xml:space="preserve">also </w:t>
      </w:r>
      <w:r w:rsidRPr="00955F1B">
        <w:rPr>
          <w:lang w:val="en-US"/>
        </w:rPr>
        <w:t>beg</w:t>
      </w:r>
      <w:r w:rsidR="001A73B3">
        <w:rPr>
          <w:lang w:val="en-US"/>
        </w:rPr>
        <w:t>u</w:t>
      </w:r>
      <w:r w:rsidRPr="00955F1B">
        <w:rPr>
          <w:lang w:val="en-US"/>
        </w:rPr>
        <w:t xml:space="preserve">n to </w:t>
      </w:r>
      <w:r w:rsidR="001A73B3">
        <w:rPr>
          <w:lang w:val="en-US"/>
        </w:rPr>
        <w:t>form</w:t>
      </w:r>
      <w:r w:rsidRPr="00955F1B">
        <w:rPr>
          <w:lang w:val="en-US"/>
        </w:rPr>
        <w:t xml:space="preserve"> organizations and lobb</w:t>
      </w:r>
      <w:r w:rsidR="001A73B3">
        <w:rPr>
          <w:lang w:val="en-US"/>
        </w:rPr>
        <w:t>ying groups</w:t>
      </w:r>
      <w:r w:rsidRPr="00955F1B">
        <w:rPr>
          <w:lang w:val="en-US"/>
        </w:rPr>
        <w:t>:</w:t>
      </w:r>
      <w:r w:rsidRPr="00955F1B">
        <w:rPr>
          <w:color w:val="000000" w:themeColor="text1"/>
          <w:lang w:val="en-US"/>
        </w:rPr>
        <w:t xml:space="preserve"> </w:t>
      </w:r>
      <w:r w:rsidR="002B1789">
        <w:rPr>
          <w:color w:val="000000" w:themeColor="text1"/>
          <w:lang w:val="en-US"/>
        </w:rPr>
        <w:t>‘</w:t>
      </w:r>
      <w:r w:rsidR="001A73B3">
        <w:rPr>
          <w:color w:val="000000" w:themeColor="text1"/>
          <w:lang w:val="en-US"/>
        </w:rPr>
        <w:t xml:space="preserve">[you] </w:t>
      </w:r>
      <w:r w:rsidRPr="00955F1B">
        <w:rPr>
          <w:color w:val="000000" w:themeColor="text1"/>
          <w:lang w:val="en-US"/>
        </w:rPr>
        <w:t>raise the VAT by half</w:t>
      </w:r>
      <w:r w:rsidR="001A73B3">
        <w:rPr>
          <w:color w:val="000000" w:themeColor="text1"/>
          <w:lang w:val="en-US"/>
        </w:rPr>
        <w:t>-</w:t>
      </w:r>
      <w:r w:rsidRPr="00955F1B">
        <w:rPr>
          <w:color w:val="000000" w:themeColor="text1"/>
          <w:lang w:val="en-US"/>
        </w:rPr>
        <w:t>a</w:t>
      </w:r>
      <w:r w:rsidR="001A73B3">
        <w:rPr>
          <w:color w:val="000000" w:themeColor="text1"/>
          <w:lang w:val="en-US"/>
        </w:rPr>
        <w:t>-</w:t>
      </w:r>
      <w:r w:rsidRPr="00955F1B">
        <w:rPr>
          <w:color w:val="000000" w:themeColor="text1"/>
          <w:lang w:val="en-US"/>
        </w:rPr>
        <w:t xml:space="preserve">percent and they </w:t>
      </w:r>
      <w:r w:rsidR="001A73B3">
        <w:rPr>
          <w:color w:val="000000" w:themeColor="text1"/>
          <w:lang w:val="en-US"/>
        </w:rPr>
        <w:t>immediately start herding</w:t>
      </w:r>
      <w:r w:rsidRPr="00955F1B">
        <w:rPr>
          <w:color w:val="000000" w:themeColor="text1"/>
          <w:lang w:val="en-US"/>
        </w:rPr>
        <w:t xml:space="preserve"> cows </w:t>
      </w:r>
      <w:r w:rsidR="001A73B3">
        <w:rPr>
          <w:color w:val="000000" w:themeColor="text1"/>
          <w:lang w:val="en-US"/>
        </w:rPr>
        <w:t>down</w:t>
      </w:r>
      <w:r w:rsidRPr="00955F1B">
        <w:rPr>
          <w:color w:val="000000" w:themeColor="text1"/>
          <w:lang w:val="en-US"/>
        </w:rPr>
        <w:t xml:space="preserve"> Wenceslas Square, right?’ </w:t>
      </w:r>
      <w:r w:rsidRPr="00955F1B">
        <w:rPr>
          <w:lang w:val="en-US"/>
        </w:rPr>
        <w:t xml:space="preserve">(reformer &lt;ID024&gt;). Everything culminated in the </w:t>
      </w:r>
      <w:r w:rsidR="00741887">
        <w:rPr>
          <w:lang w:val="en-US"/>
        </w:rPr>
        <w:t>‘</w:t>
      </w:r>
      <w:r w:rsidRPr="00955F1B">
        <w:rPr>
          <w:lang w:val="en-US"/>
        </w:rPr>
        <w:t xml:space="preserve">Sarajevo </w:t>
      </w:r>
      <w:r w:rsidR="00AB4B7B">
        <w:rPr>
          <w:lang w:val="en-US"/>
        </w:rPr>
        <w:t>A</w:t>
      </w:r>
      <w:r w:rsidRPr="00955F1B">
        <w:rPr>
          <w:lang w:val="en-US"/>
        </w:rPr>
        <w:t>ssassination</w:t>
      </w:r>
      <w:r w:rsidR="00741887">
        <w:rPr>
          <w:lang w:val="en-US"/>
        </w:rPr>
        <w:t>’,</w:t>
      </w:r>
      <w:r w:rsidRPr="00955F1B">
        <w:rPr>
          <w:rStyle w:val="Znakapoznpodarou"/>
          <w:lang w:val="en-US"/>
        </w:rPr>
        <w:footnoteReference w:id="24"/>
      </w:r>
      <w:r w:rsidR="6129F20D" w:rsidRPr="00955F1B">
        <w:rPr>
          <w:lang w:val="en-US"/>
        </w:rPr>
        <w:t xml:space="preserve"> </w:t>
      </w:r>
      <w:r w:rsidRPr="00955F1B">
        <w:rPr>
          <w:lang w:val="en-US"/>
        </w:rPr>
        <w:t xml:space="preserve">when it </w:t>
      </w:r>
      <w:r w:rsidR="00AB4B7B">
        <w:rPr>
          <w:lang w:val="en-US"/>
        </w:rPr>
        <w:t>became</w:t>
      </w:r>
      <w:r w:rsidRPr="00955F1B">
        <w:rPr>
          <w:lang w:val="en-US"/>
        </w:rPr>
        <w:t xml:space="preserve"> clear that support for the transformation ha</w:t>
      </w:r>
      <w:r w:rsidR="001A73B3">
        <w:rPr>
          <w:lang w:val="en-US"/>
        </w:rPr>
        <w:t>d</w:t>
      </w:r>
      <w:r w:rsidRPr="00955F1B">
        <w:rPr>
          <w:lang w:val="en-US"/>
        </w:rPr>
        <w:t xml:space="preserve"> waned:</w:t>
      </w:r>
    </w:p>
    <w:p w14:paraId="14E622A4" w14:textId="38A75641" w:rsidR="00B37196" w:rsidRPr="00955F1B" w:rsidRDefault="02A39E53" w:rsidP="00B37196">
      <w:pPr>
        <w:pStyle w:val="OHcitace"/>
        <w:rPr>
          <w:i w:val="0"/>
          <w:iCs w:val="0"/>
          <w:sz w:val="20"/>
          <w:szCs w:val="20"/>
          <w:lang w:val="en-US"/>
        </w:rPr>
      </w:pPr>
      <w:r w:rsidRPr="00420212">
        <w:rPr>
          <w:i w:val="0"/>
          <w:iCs w:val="0"/>
          <w:sz w:val="20"/>
          <w:szCs w:val="20"/>
          <w:lang w:val="en-US"/>
        </w:rPr>
        <w:t xml:space="preserve">And together with the fall of the government, Klaus’s government, Sarajevo 1997, then it was obvious, since the numbers of sobbing mothers and daughters, and the like, were not so high as they would have been before. When they were </w:t>
      </w:r>
      <w:r w:rsidR="00AB4B7B">
        <w:rPr>
          <w:i w:val="0"/>
          <w:iCs w:val="0"/>
          <w:sz w:val="20"/>
          <w:szCs w:val="20"/>
          <w:lang w:val="en-US"/>
        </w:rPr>
        <w:t>lining up to meet</w:t>
      </w:r>
      <w:r w:rsidRPr="00741887">
        <w:rPr>
          <w:i w:val="0"/>
          <w:iCs w:val="0"/>
          <w:sz w:val="20"/>
          <w:szCs w:val="20"/>
          <w:lang w:val="en-US"/>
        </w:rPr>
        <w:t xml:space="preserve"> us, and Klaus especially </w:t>
      </w:r>
      <w:r w:rsidRPr="00955F1B">
        <w:rPr>
          <w:i w:val="0"/>
          <w:iCs w:val="0"/>
          <w:sz w:val="20"/>
          <w:szCs w:val="20"/>
          <w:lang w:val="en-US"/>
        </w:rPr>
        <w:t>(reformer &lt;ID024&gt;).</w:t>
      </w:r>
    </w:p>
    <w:p w14:paraId="2E1BF421" w14:textId="77777777" w:rsidR="00F866A3" w:rsidRPr="00955F1B" w:rsidRDefault="00F866A3" w:rsidP="00B37196">
      <w:pPr>
        <w:pStyle w:val="OHcitace"/>
        <w:rPr>
          <w:sz w:val="20"/>
          <w:szCs w:val="20"/>
          <w:lang w:val="en-US"/>
        </w:rPr>
      </w:pPr>
    </w:p>
    <w:p w14:paraId="7F88B760" w14:textId="3027CCE8" w:rsidR="6129F20D" w:rsidRPr="00955F1B" w:rsidRDefault="00273906" w:rsidP="6129F20D">
      <w:pPr>
        <w:pStyle w:val="Odstavec-dal"/>
        <w:ind w:firstLine="0"/>
        <w:rPr>
          <w:b/>
          <w:bCs/>
          <w:i/>
          <w:iCs/>
          <w:lang w:val="en-US"/>
        </w:rPr>
      </w:pPr>
      <w:r w:rsidRPr="00955F1B">
        <w:rPr>
          <w:b/>
          <w:bCs/>
          <w:i/>
          <w:iCs/>
          <w:lang w:val="en-US"/>
        </w:rPr>
        <w:t>P</w:t>
      </w:r>
      <w:r w:rsidR="6129F20D" w:rsidRPr="00955F1B">
        <w:rPr>
          <w:b/>
          <w:bCs/>
          <w:i/>
          <w:iCs/>
          <w:lang w:val="en-US"/>
        </w:rPr>
        <w:t>rivatization scandals</w:t>
      </w:r>
      <w:r w:rsidR="00561980" w:rsidRPr="00955F1B">
        <w:rPr>
          <w:b/>
          <w:bCs/>
          <w:i/>
          <w:iCs/>
          <w:lang w:val="en-US"/>
        </w:rPr>
        <w:t xml:space="preserve"> and media</w:t>
      </w:r>
    </w:p>
    <w:p w14:paraId="0237505F" w14:textId="7E539FF2" w:rsidR="6129F20D" w:rsidRPr="00955F1B" w:rsidRDefault="6129F20D" w:rsidP="6129F20D">
      <w:pPr>
        <w:pStyle w:val="Odstavec-dal"/>
        <w:ind w:firstLine="0"/>
        <w:rPr>
          <w:lang w:val="en-US"/>
        </w:rPr>
      </w:pPr>
      <w:r w:rsidRPr="00955F1B">
        <w:rPr>
          <w:lang w:val="en-US"/>
        </w:rPr>
        <w:t>The public</w:t>
      </w:r>
      <w:r w:rsidR="00157F4A" w:rsidRPr="00955F1B">
        <w:rPr>
          <w:lang w:val="en-US"/>
        </w:rPr>
        <w:t>’</w:t>
      </w:r>
      <w:r w:rsidRPr="00955F1B">
        <w:rPr>
          <w:lang w:val="en-US"/>
        </w:rPr>
        <w:t xml:space="preserve">s opinion on privatization and thus the transformation </w:t>
      </w:r>
      <w:r w:rsidR="00AB4B7B">
        <w:rPr>
          <w:lang w:val="en-US"/>
        </w:rPr>
        <w:t xml:space="preserve">as a whole </w:t>
      </w:r>
      <w:r w:rsidRPr="00955F1B">
        <w:rPr>
          <w:lang w:val="en-US"/>
        </w:rPr>
        <w:t xml:space="preserve">was </w:t>
      </w:r>
      <w:r w:rsidR="00AB4B7B">
        <w:rPr>
          <w:lang w:val="en-US"/>
        </w:rPr>
        <w:t>also undoubtedly</w:t>
      </w:r>
      <w:r w:rsidRPr="00955F1B">
        <w:rPr>
          <w:lang w:val="en-US"/>
        </w:rPr>
        <w:t xml:space="preserve"> influenced by </w:t>
      </w:r>
      <w:r w:rsidR="00AB4B7B">
        <w:rPr>
          <w:lang w:val="en-US"/>
        </w:rPr>
        <w:t xml:space="preserve">the </w:t>
      </w:r>
      <w:r w:rsidRPr="00955F1B">
        <w:rPr>
          <w:lang w:val="en-US"/>
        </w:rPr>
        <w:t xml:space="preserve">several scandals related to capital concentration and </w:t>
      </w:r>
      <w:r w:rsidR="004B6A4E">
        <w:rPr>
          <w:lang w:val="en-US"/>
        </w:rPr>
        <w:t>‘</w:t>
      </w:r>
      <w:r w:rsidRPr="00955F1B">
        <w:rPr>
          <w:lang w:val="en-US"/>
        </w:rPr>
        <w:t>tunnelling</w:t>
      </w:r>
      <w:r w:rsidR="004B6A4E">
        <w:rPr>
          <w:lang w:val="en-US"/>
        </w:rPr>
        <w:t>’</w:t>
      </w:r>
      <w:r w:rsidRPr="00955F1B">
        <w:rPr>
          <w:lang w:val="en-US"/>
        </w:rPr>
        <w:t xml:space="preserve"> that began to emerge. People felt betrayed. Although, according to </w:t>
      </w:r>
      <w:r w:rsidR="00AB4B7B">
        <w:rPr>
          <w:lang w:val="en-US"/>
        </w:rPr>
        <w:t xml:space="preserve">one of </w:t>
      </w:r>
      <w:r w:rsidRPr="00955F1B">
        <w:rPr>
          <w:lang w:val="en-US"/>
        </w:rPr>
        <w:t>our respondent</w:t>
      </w:r>
      <w:r w:rsidR="00AB4B7B">
        <w:rPr>
          <w:lang w:val="en-US"/>
        </w:rPr>
        <w:t>s</w:t>
      </w:r>
      <w:r w:rsidRPr="00955F1B">
        <w:rPr>
          <w:lang w:val="en-US"/>
        </w:rPr>
        <w:t xml:space="preserve"> (</w:t>
      </w:r>
      <w:r w:rsidR="00AB4B7B">
        <w:rPr>
          <w:lang w:val="en-US"/>
        </w:rPr>
        <w:t xml:space="preserve">official at the </w:t>
      </w:r>
      <w:r w:rsidRPr="00955F1B">
        <w:rPr>
          <w:lang w:val="en-US"/>
        </w:rPr>
        <w:t xml:space="preserve">National Property Fund, Ministry of Privatization &lt;ID010&gt;), tunnelling and other corruption scandals were not particularly widespread. He </w:t>
      </w:r>
      <w:r w:rsidR="00AB4B7B">
        <w:rPr>
          <w:lang w:val="en-US"/>
        </w:rPr>
        <w:t>pointed out</w:t>
      </w:r>
      <w:r w:rsidRPr="00955F1B">
        <w:rPr>
          <w:lang w:val="en-US"/>
        </w:rPr>
        <w:t xml:space="preserve"> that about 15,000 companies were involved in privatization, but </w:t>
      </w:r>
      <w:r w:rsidR="00AB4B7B">
        <w:rPr>
          <w:lang w:val="en-US"/>
        </w:rPr>
        <w:t xml:space="preserve">only </w:t>
      </w:r>
      <w:r w:rsidRPr="00955F1B">
        <w:rPr>
          <w:lang w:val="en-US"/>
        </w:rPr>
        <w:t>recall</w:t>
      </w:r>
      <w:r w:rsidR="00AB4B7B">
        <w:rPr>
          <w:lang w:val="en-US"/>
        </w:rPr>
        <w:t>ed a few</w:t>
      </w:r>
      <w:r w:rsidRPr="00955F1B">
        <w:rPr>
          <w:lang w:val="en-US"/>
        </w:rPr>
        <w:t xml:space="preserve"> dozen, at most </w:t>
      </w:r>
      <w:r w:rsidR="00AB4B7B">
        <w:rPr>
          <w:lang w:val="en-US"/>
        </w:rPr>
        <w:t>a</w:t>
      </w:r>
      <w:r w:rsidRPr="00955F1B">
        <w:rPr>
          <w:lang w:val="en-US"/>
        </w:rPr>
        <w:t xml:space="preserve"> hundred, of those involved in tunnelling. </w:t>
      </w:r>
    </w:p>
    <w:p w14:paraId="420E941C" w14:textId="09C22C3A" w:rsidR="6129F20D" w:rsidRPr="00955F1B" w:rsidRDefault="6129F20D" w:rsidP="6129F20D">
      <w:pPr>
        <w:pStyle w:val="Odstavec-dal"/>
        <w:ind w:firstLine="426"/>
        <w:rPr>
          <w:rFonts w:ascii="Arial" w:hAnsi="Arial" w:cs="Arial"/>
          <w:sz w:val="20"/>
          <w:szCs w:val="20"/>
          <w:lang w:val="en-US"/>
        </w:rPr>
      </w:pPr>
      <w:r w:rsidRPr="00955F1B">
        <w:rPr>
          <w:lang w:val="en-US"/>
        </w:rPr>
        <w:t>However, it still caused disappointment among the people</w:t>
      </w:r>
      <w:r w:rsidR="00AB4B7B">
        <w:rPr>
          <w:lang w:val="en-US"/>
        </w:rPr>
        <w:t>,</w:t>
      </w:r>
      <w:r w:rsidRPr="00955F1B">
        <w:rPr>
          <w:lang w:val="en-US"/>
        </w:rPr>
        <w:t xml:space="preserve"> who blamed the government for allowing it</w:t>
      </w:r>
      <w:r w:rsidR="00AB4B7B">
        <w:rPr>
          <w:lang w:val="en-US"/>
        </w:rPr>
        <w:t>;</w:t>
      </w:r>
      <w:r w:rsidRPr="00955F1B">
        <w:rPr>
          <w:lang w:val="en-US"/>
        </w:rPr>
        <w:t xml:space="preserve"> </w:t>
      </w:r>
      <w:r w:rsidR="00AB4B7B">
        <w:rPr>
          <w:lang w:val="en-US"/>
        </w:rPr>
        <w:t>this</w:t>
      </w:r>
      <w:r w:rsidRPr="00955F1B">
        <w:rPr>
          <w:lang w:val="en-US"/>
        </w:rPr>
        <w:t xml:space="preserve"> contributed to a decline in support for more reforms:</w:t>
      </w:r>
      <w:r w:rsidRPr="00955F1B">
        <w:rPr>
          <w:rStyle w:val="NzevChar"/>
          <w:lang w:val="en-US"/>
        </w:rPr>
        <w:t xml:space="preserve"> </w:t>
      </w:r>
    </w:p>
    <w:p w14:paraId="507CF8A5" w14:textId="13C7D26C" w:rsidR="6129F20D" w:rsidRPr="00955F1B" w:rsidRDefault="6129F20D" w:rsidP="6129F20D">
      <w:pPr>
        <w:pStyle w:val="OHcitace"/>
        <w:rPr>
          <w:i w:val="0"/>
          <w:iCs w:val="0"/>
          <w:sz w:val="20"/>
          <w:szCs w:val="20"/>
          <w:lang w:val="en-US"/>
        </w:rPr>
      </w:pPr>
      <w:r w:rsidRPr="00955F1B">
        <w:rPr>
          <w:i w:val="0"/>
          <w:iCs w:val="0"/>
          <w:sz w:val="20"/>
          <w:szCs w:val="20"/>
          <w:lang w:val="en-US"/>
        </w:rPr>
        <w:t xml:space="preserve"> ...</w:t>
      </w:r>
      <w:r w:rsidR="00AB4B7B">
        <w:rPr>
          <w:i w:val="0"/>
          <w:iCs w:val="0"/>
          <w:sz w:val="20"/>
          <w:szCs w:val="20"/>
          <w:lang w:val="en-US"/>
        </w:rPr>
        <w:t>O</w:t>
      </w:r>
      <w:r w:rsidRPr="00955F1B">
        <w:rPr>
          <w:i w:val="0"/>
          <w:iCs w:val="0"/>
          <w:sz w:val="20"/>
          <w:szCs w:val="20"/>
          <w:lang w:val="en-US"/>
        </w:rPr>
        <w:t>f course, the tunnelling wave in the nineties in the Czech Republic was huge. Loads of fraud, but... what</w:t>
      </w:r>
      <w:r w:rsidR="00AB4B7B">
        <w:rPr>
          <w:i w:val="0"/>
          <w:iCs w:val="0"/>
          <w:sz w:val="20"/>
          <w:szCs w:val="20"/>
          <w:lang w:val="en-US"/>
        </w:rPr>
        <w:t>’s</w:t>
      </w:r>
      <w:r w:rsidRPr="00955F1B">
        <w:rPr>
          <w:i w:val="0"/>
          <w:iCs w:val="0"/>
          <w:sz w:val="20"/>
          <w:szCs w:val="20"/>
          <w:lang w:val="en-US"/>
        </w:rPr>
        <w:t xml:space="preserve"> important... is that there was an opportunity to do it, right? There was an opportunity... and because of this, because of the fact that the regulatory environment was lacking behind this development and because of the multitude of companies which were privatized all at once, and also because of the eagerness of people to get rich quickly, when this all combined together, then it simply </w:t>
      </w:r>
      <w:r w:rsidR="00A379AA">
        <w:rPr>
          <w:i w:val="0"/>
          <w:iCs w:val="0"/>
          <w:sz w:val="20"/>
          <w:szCs w:val="20"/>
          <w:lang w:val="en-US"/>
        </w:rPr>
        <w:t>had to</w:t>
      </w:r>
      <w:r w:rsidRPr="00955F1B">
        <w:rPr>
          <w:i w:val="0"/>
          <w:iCs w:val="0"/>
          <w:sz w:val="20"/>
          <w:szCs w:val="20"/>
          <w:lang w:val="en-US"/>
        </w:rPr>
        <w:t xml:space="preserve"> happen (capital market</w:t>
      </w:r>
      <w:r w:rsidR="00A379AA">
        <w:rPr>
          <w:i w:val="0"/>
          <w:iCs w:val="0"/>
          <w:sz w:val="20"/>
          <w:szCs w:val="20"/>
          <w:lang w:val="en-US"/>
        </w:rPr>
        <w:t xml:space="preserve"> investor</w:t>
      </w:r>
      <w:r w:rsidRPr="00955F1B">
        <w:rPr>
          <w:i w:val="0"/>
          <w:iCs w:val="0"/>
          <w:sz w:val="20"/>
          <w:szCs w:val="20"/>
          <w:lang w:val="en-US"/>
        </w:rPr>
        <w:t xml:space="preserve"> &lt;ID054&gt;).</w:t>
      </w:r>
    </w:p>
    <w:p w14:paraId="0DBDF72B" w14:textId="247A583B" w:rsidR="6129F20D" w:rsidRDefault="00492A45" w:rsidP="001D46FE">
      <w:pPr>
        <w:pStyle w:val="OHcitace"/>
        <w:rPr>
          <w:rFonts w:eastAsia="Times New Roman" w:cs="Times New Roman"/>
          <w:i w:val="0"/>
          <w:iCs w:val="0"/>
          <w:sz w:val="20"/>
          <w:szCs w:val="20"/>
          <w:lang w:val="en-US"/>
        </w:rPr>
      </w:pPr>
      <w:r>
        <w:rPr>
          <w:rFonts w:eastAsia="Times New Roman" w:cs="Times New Roman"/>
          <w:i w:val="0"/>
          <w:iCs w:val="0"/>
          <w:sz w:val="20"/>
          <w:szCs w:val="20"/>
          <w:lang w:val="en-US"/>
        </w:rPr>
        <w:t xml:space="preserve">What was typical were </w:t>
      </w:r>
      <w:r w:rsidR="00A379AA">
        <w:rPr>
          <w:rFonts w:eastAsia="Times New Roman" w:cs="Times New Roman"/>
          <w:i w:val="0"/>
          <w:iCs w:val="0"/>
          <w:sz w:val="20"/>
          <w:szCs w:val="20"/>
          <w:lang w:val="en-US"/>
        </w:rPr>
        <w:t xml:space="preserve">cases where </w:t>
      </w:r>
      <w:r w:rsidR="00483C2B">
        <w:rPr>
          <w:rFonts w:eastAsia="Times New Roman" w:cs="Times New Roman"/>
          <w:i w:val="0"/>
          <w:iCs w:val="0"/>
          <w:sz w:val="20"/>
          <w:szCs w:val="20"/>
          <w:lang w:val="en-US"/>
        </w:rPr>
        <w:t xml:space="preserve">the privatization funds took over those </w:t>
      </w:r>
      <w:r>
        <w:rPr>
          <w:rFonts w:eastAsia="Times New Roman" w:cs="Times New Roman"/>
          <w:i w:val="0"/>
          <w:iCs w:val="0"/>
          <w:sz w:val="20"/>
          <w:szCs w:val="20"/>
          <w:lang w:val="en-US"/>
        </w:rPr>
        <w:t xml:space="preserve">companies, yeah, because the privatization funds, they were seen as run by the leadership or top politicians, </w:t>
      </w:r>
      <w:r w:rsidRPr="00AE0C70">
        <w:rPr>
          <w:rFonts w:eastAsia="Times New Roman" w:cs="Times New Roman"/>
          <w:i w:val="0"/>
          <w:iCs w:val="0"/>
          <w:sz w:val="20"/>
          <w:szCs w:val="20"/>
          <w:lang w:val="en-US"/>
        </w:rPr>
        <w:t>Jež</w:t>
      </w:r>
      <w:r>
        <w:rPr>
          <w:rFonts w:eastAsia="Times New Roman" w:cs="Times New Roman"/>
          <w:i w:val="0"/>
          <w:iCs w:val="0"/>
          <w:sz w:val="20"/>
          <w:szCs w:val="20"/>
          <w:lang w:val="en-US"/>
        </w:rPr>
        <w:t>e</w:t>
      </w:r>
      <w:r w:rsidRPr="00AE0C70">
        <w:rPr>
          <w:rFonts w:eastAsia="Times New Roman" w:cs="Times New Roman"/>
          <w:i w:val="0"/>
          <w:iCs w:val="0"/>
          <w:sz w:val="20"/>
          <w:szCs w:val="20"/>
          <w:lang w:val="en-US"/>
        </w:rPr>
        <w:t xml:space="preserve">k, </w:t>
      </w:r>
      <w:r>
        <w:rPr>
          <w:rFonts w:eastAsia="Times New Roman" w:cs="Times New Roman"/>
          <w:i w:val="0"/>
          <w:iCs w:val="0"/>
          <w:sz w:val="20"/>
          <w:szCs w:val="20"/>
          <w:lang w:val="en-US"/>
        </w:rPr>
        <w:t xml:space="preserve">or maybe </w:t>
      </w:r>
      <w:r w:rsidRPr="00AE0C70">
        <w:rPr>
          <w:rFonts w:eastAsia="Times New Roman" w:cs="Times New Roman"/>
          <w:i w:val="0"/>
          <w:iCs w:val="0"/>
          <w:sz w:val="20"/>
          <w:szCs w:val="20"/>
          <w:lang w:val="en-US"/>
        </w:rPr>
        <w:t>Klaus</w:t>
      </w:r>
      <w:r>
        <w:rPr>
          <w:rFonts w:eastAsia="Times New Roman" w:cs="Times New Roman"/>
          <w:i w:val="0"/>
          <w:iCs w:val="0"/>
          <w:sz w:val="20"/>
          <w:szCs w:val="20"/>
          <w:lang w:val="en-US"/>
        </w:rPr>
        <w:t xml:space="preserve"> or I </w:t>
      </w:r>
      <w:r>
        <w:rPr>
          <w:rFonts w:eastAsia="Times New Roman" w:cs="Times New Roman"/>
          <w:i w:val="0"/>
          <w:iCs w:val="0"/>
          <w:sz w:val="20"/>
          <w:szCs w:val="20"/>
          <w:lang w:val="en-US"/>
        </w:rPr>
        <w:lastRenderedPageBreak/>
        <w:t>don’t know who</w:t>
      </w:r>
      <w:r w:rsidR="00037A66">
        <w:rPr>
          <w:rFonts w:eastAsia="Times New Roman" w:cs="Times New Roman"/>
          <w:i w:val="0"/>
          <w:iCs w:val="0"/>
          <w:sz w:val="20"/>
          <w:szCs w:val="20"/>
          <w:lang w:val="en-US"/>
        </w:rPr>
        <w:t>. These privatization funds, which somehow bought, say, the majority of that company, they would try to grow the company et cetera, et cetera. But in some cases, they didn’t, nope. They supposedly never tried to grow the company or whatever, especially in the cases where it would have been really difficult,</w:t>
      </w:r>
      <w:r w:rsidR="001D46FE">
        <w:rPr>
          <w:rFonts w:eastAsia="Times New Roman" w:cs="Times New Roman"/>
          <w:i w:val="0"/>
          <w:iCs w:val="0"/>
          <w:sz w:val="20"/>
          <w:szCs w:val="20"/>
          <w:lang w:val="en-US"/>
        </w:rPr>
        <w:t xml:space="preserve"> and yeah, so for them it was far easier to just tunnel out the company and get some cash out of it</w:t>
      </w:r>
      <w:r w:rsidR="00037A66">
        <w:rPr>
          <w:rFonts w:eastAsia="Times New Roman" w:cs="Times New Roman"/>
          <w:i w:val="0"/>
          <w:iCs w:val="0"/>
          <w:sz w:val="20"/>
          <w:szCs w:val="20"/>
          <w:lang w:val="en-US"/>
        </w:rPr>
        <w:t xml:space="preserve"> </w:t>
      </w:r>
      <w:r w:rsidR="6129F20D" w:rsidRPr="00F0330C">
        <w:rPr>
          <w:rFonts w:eastAsia="Times New Roman" w:cs="Times New Roman"/>
          <w:i w:val="0"/>
          <w:iCs w:val="0"/>
          <w:sz w:val="20"/>
          <w:szCs w:val="20"/>
          <w:lang w:val="en-US"/>
        </w:rPr>
        <w:t>(</w:t>
      </w:r>
      <w:r w:rsidR="00A379AA">
        <w:rPr>
          <w:rFonts w:eastAsia="Times New Roman" w:cs="Times New Roman"/>
          <w:i w:val="0"/>
          <w:iCs w:val="0"/>
          <w:sz w:val="20"/>
          <w:szCs w:val="20"/>
          <w:lang w:val="en-US"/>
        </w:rPr>
        <w:t>official</w:t>
      </w:r>
      <w:r w:rsidR="00A379AA" w:rsidRPr="00420212">
        <w:rPr>
          <w:rFonts w:eastAsia="Times New Roman" w:cs="Times New Roman"/>
          <w:i w:val="0"/>
          <w:iCs w:val="0"/>
          <w:sz w:val="20"/>
          <w:szCs w:val="20"/>
          <w:lang w:val="en-US"/>
        </w:rPr>
        <w:t xml:space="preserve"> </w:t>
      </w:r>
      <w:r w:rsidR="6129F20D" w:rsidRPr="00420212">
        <w:rPr>
          <w:rFonts w:eastAsia="Times New Roman" w:cs="Times New Roman"/>
          <w:i w:val="0"/>
          <w:iCs w:val="0"/>
          <w:sz w:val="20"/>
          <w:szCs w:val="20"/>
          <w:lang w:val="en-US"/>
        </w:rPr>
        <w:t>at the Ministry of privatization &lt;ID092&gt;).</w:t>
      </w:r>
    </w:p>
    <w:p w14:paraId="04978A7B" w14:textId="77777777" w:rsidR="00F0330C" w:rsidRPr="00955F1B" w:rsidRDefault="00F0330C" w:rsidP="001D46FE">
      <w:pPr>
        <w:pStyle w:val="OHcitace"/>
        <w:rPr>
          <w:i w:val="0"/>
          <w:iCs w:val="0"/>
          <w:sz w:val="20"/>
          <w:szCs w:val="20"/>
          <w:lang w:val="en-US"/>
        </w:rPr>
      </w:pPr>
    </w:p>
    <w:p w14:paraId="4E4EA4EA" w14:textId="2CBBC9EA" w:rsidR="007F3AF3" w:rsidRPr="00955F1B" w:rsidRDefault="00983BC9" w:rsidP="005B1071">
      <w:pPr>
        <w:pStyle w:val="OHcitace"/>
        <w:ind w:left="0" w:firstLine="426"/>
        <w:rPr>
          <w:rFonts w:eastAsia="Calibri" w:cs="Arial"/>
          <w:i w:val="0"/>
          <w:iCs w:val="0"/>
          <w:lang w:val="en-US"/>
        </w:rPr>
      </w:pPr>
      <w:r w:rsidRPr="00955F1B">
        <w:rPr>
          <w:rFonts w:eastAsia="Calibri" w:cs="Arial"/>
          <w:i w:val="0"/>
          <w:iCs w:val="0"/>
          <w:lang w:val="en-US"/>
        </w:rPr>
        <w:t xml:space="preserve">According to </w:t>
      </w:r>
      <w:r w:rsidR="00A379AA">
        <w:rPr>
          <w:rFonts w:eastAsia="Calibri" w:cs="Arial"/>
          <w:i w:val="0"/>
          <w:iCs w:val="0"/>
          <w:lang w:val="en-US"/>
        </w:rPr>
        <w:t xml:space="preserve">two of </w:t>
      </w:r>
      <w:r w:rsidRPr="00955F1B">
        <w:rPr>
          <w:rFonts w:eastAsia="Calibri" w:cs="Arial"/>
          <w:i w:val="0"/>
          <w:iCs w:val="0"/>
          <w:lang w:val="en-US"/>
        </w:rPr>
        <w:t>our respondents (</w:t>
      </w:r>
      <w:r w:rsidR="00613213" w:rsidRPr="00955F1B">
        <w:rPr>
          <w:rFonts w:eastAsia="Calibri" w:cs="Arial"/>
          <w:i w:val="0"/>
          <w:iCs w:val="0"/>
          <w:lang w:val="en-US"/>
        </w:rPr>
        <w:t xml:space="preserve">&lt;ID073&gt;, </w:t>
      </w:r>
      <w:r w:rsidR="007A5D44" w:rsidRPr="00955F1B">
        <w:rPr>
          <w:rFonts w:eastAsia="Calibri" w:cs="Arial"/>
          <w:i w:val="0"/>
          <w:iCs w:val="0"/>
          <w:lang w:val="en-US"/>
        </w:rPr>
        <w:t>&lt;</w:t>
      </w:r>
      <w:r w:rsidR="00613213" w:rsidRPr="00955F1B">
        <w:rPr>
          <w:rFonts w:eastAsia="Calibri" w:cs="Arial"/>
          <w:i w:val="0"/>
          <w:iCs w:val="0"/>
          <w:lang w:val="en-US"/>
        </w:rPr>
        <w:t>ID082</w:t>
      </w:r>
      <w:r w:rsidR="007A5D44" w:rsidRPr="00955F1B">
        <w:rPr>
          <w:rFonts w:eastAsia="Calibri" w:cs="Arial"/>
          <w:i w:val="0"/>
          <w:iCs w:val="0"/>
          <w:lang w:val="en-US"/>
        </w:rPr>
        <w:t>&gt;</w:t>
      </w:r>
      <w:r w:rsidRPr="00955F1B">
        <w:rPr>
          <w:rFonts w:eastAsia="Calibri" w:cs="Arial"/>
          <w:i w:val="0"/>
          <w:iCs w:val="0"/>
          <w:lang w:val="en-US"/>
        </w:rPr>
        <w:t>), t</w:t>
      </w:r>
      <w:r w:rsidR="007F3AF3" w:rsidRPr="00955F1B">
        <w:rPr>
          <w:rFonts w:eastAsia="Calibri" w:cs="Arial"/>
          <w:i w:val="0"/>
          <w:iCs w:val="0"/>
          <w:lang w:val="en-US"/>
        </w:rPr>
        <w:t xml:space="preserve">hese scandals </w:t>
      </w:r>
      <w:r w:rsidR="00234713" w:rsidRPr="00955F1B">
        <w:rPr>
          <w:rFonts w:eastAsia="Calibri" w:cs="Arial"/>
          <w:i w:val="0"/>
          <w:iCs w:val="0"/>
          <w:lang w:val="en-US"/>
        </w:rPr>
        <w:t xml:space="preserve">also received </w:t>
      </w:r>
      <w:r w:rsidR="00A379AA">
        <w:rPr>
          <w:rFonts w:eastAsia="Calibri" w:cs="Arial"/>
          <w:i w:val="0"/>
          <w:iCs w:val="0"/>
          <w:lang w:val="en-US"/>
        </w:rPr>
        <w:t>more widespread</w:t>
      </w:r>
      <w:r w:rsidR="00234713" w:rsidRPr="00955F1B">
        <w:rPr>
          <w:rFonts w:eastAsia="Calibri" w:cs="Arial"/>
          <w:i w:val="0"/>
          <w:iCs w:val="0"/>
          <w:lang w:val="en-US"/>
        </w:rPr>
        <w:t xml:space="preserve"> cover</w:t>
      </w:r>
      <w:r w:rsidR="009D4465" w:rsidRPr="00955F1B">
        <w:rPr>
          <w:rFonts w:eastAsia="Calibri" w:cs="Arial"/>
          <w:i w:val="0"/>
          <w:iCs w:val="0"/>
          <w:lang w:val="en-US"/>
        </w:rPr>
        <w:t>age by the media</w:t>
      </w:r>
      <w:r w:rsidR="00A379AA">
        <w:rPr>
          <w:rFonts w:eastAsia="Calibri" w:cs="Arial"/>
          <w:i w:val="0"/>
          <w:iCs w:val="0"/>
          <w:lang w:val="en-US"/>
        </w:rPr>
        <w:t xml:space="preserve">. These outlets had become </w:t>
      </w:r>
      <w:r w:rsidR="00A140C5" w:rsidRPr="00955F1B">
        <w:rPr>
          <w:rFonts w:eastAsia="Calibri" w:cs="Arial"/>
          <w:i w:val="0"/>
          <w:iCs w:val="0"/>
          <w:lang w:val="en-US"/>
        </w:rPr>
        <w:t xml:space="preserve">more active in </w:t>
      </w:r>
      <w:r w:rsidR="0082132C" w:rsidRPr="00955F1B">
        <w:rPr>
          <w:rFonts w:eastAsia="Calibri" w:cs="Arial"/>
          <w:i w:val="0"/>
          <w:iCs w:val="0"/>
          <w:lang w:val="en-US"/>
        </w:rPr>
        <w:t xml:space="preserve">this </w:t>
      </w:r>
      <w:r w:rsidR="008B10F6" w:rsidRPr="00955F1B">
        <w:rPr>
          <w:rFonts w:eastAsia="Calibri" w:cs="Arial"/>
          <w:i w:val="0"/>
          <w:iCs w:val="0"/>
          <w:lang w:val="en-US"/>
        </w:rPr>
        <w:t>respect</w:t>
      </w:r>
      <w:r w:rsidR="005C2F37" w:rsidRPr="00955F1B">
        <w:rPr>
          <w:rFonts w:eastAsia="Calibri" w:cs="Arial"/>
          <w:i w:val="0"/>
          <w:iCs w:val="0"/>
          <w:lang w:val="en-US"/>
        </w:rPr>
        <w:t xml:space="preserve">, looking for all </w:t>
      </w:r>
      <w:r w:rsidR="00A379AA">
        <w:rPr>
          <w:rFonts w:eastAsia="Calibri" w:cs="Arial"/>
          <w:i w:val="0"/>
          <w:iCs w:val="0"/>
          <w:lang w:val="en-US"/>
        </w:rPr>
        <w:t>sorts</w:t>
      </w:r>
      <w:r w:rsidR="005C2F37" w:rsidRPr="00955F1B">
        <w:rPr>
          <w:rFonts w:eastAsia="Calibri" w:cs="Arial"/>
          <w:i w:val="0"/>
          <w:iCs w:val="0"/>
          <w:lang w:val="en-US"/>
        </w:rPr>
        <w:t xml:space="preserve"> </w:t>
      </w:r>
      <w:r w:rsidR="006F1927" w:rsidRPr="00955F1B">
        <w:rPr>
          <w:rFonts w:eastAsia="Calibri" w:cs="Arial"/>
          <w:i w:val="0"/>
          <w:iCs w:val="0"/>
          <w:lang w:val="en-US"/>
        </w:rPr>
        <w:t>of</w:t>
      </w:r>
      <w:r w:rsidR="002A61B2" w:rsidRPr="00955F1B">
        <w:rPr>
          <w:rFonts w:eastAsia="Calibri" w:cs="Arial"/>
          <w:i w:val="0"/>
          <w:iCs w:val="0"/>
          <w:lang w:val="en-US"/>
        </w:rPr>
        <w:t xml:space="preserve"> alleged </w:t>
      </w:r>
      <w:r w:rsidR="002643BB" w:rsidRPr="00955F1B">
        <w:rPr>
          <w:rFonts w:eastAsia="Calibri" w:cs="Arial"/>
          <w:i w:val="0"/>
          <w:iCs w:val="0"/>
          <w:lang w:val="en-US"/>
        </w:rPr>
        <w:t>or real</w:t>
      </w:r>
      <w:r w:rsidR="006F1927" w:rsidRPr="00955F1B">
        <w:rPr>
          <w:rFonts w:eastAsia="Calibri" w:cs="Arial"/>
          <w:i w:val="0"/>
          <w:iCs w:val="0"/>
          <w:lang w:val="en-US"/>
        </w:rPr>
        <w:t xml:space="preserve"> irregularities</w:t>
      </w:r>
      <w:r w:rsidR="00A379AA">
        <w:rPr>
          <w:rFonts w:eastAsia="Calibri" w:cs="Arial"/>
          <w:i w:val="0"/>
          <w:iCs w:val="0"/>
          <w:lang w:val="en-US"/>
        </w:rPr>
        <w:t>,</w:t>
      </w:r>
      <w:r w:rsidR="005C2F37" w:rsidRPr="00955F1B">
        <w:rPr>
          <w:rFonts w:eastAsia="Calibri" w:cs="Arial"/>
          <w:i w:val="0"/>
          <w:iCs w:val="0"/>
          <w:lang w:val="en-US"/>
        </w:rPr>
        <w:t xml:space="preserve"> often </w:t>
      </w:r>
      <w:r w:rsidR="00AB4652" w:rsidRPr="00955F1B">
        <w:rPr>
          <w:rFonts w:eastAsia="Calibri" w:cs="Arial"/>
          <w:i w:val="0"/>
          <w:iCs w:val="0"/>
          <w:lang w:val="en-US"/>
        </w:rPr>
        <w:t>involving</w:t>
      </w:r>
      <w:r w:rsidR="005C2F37" w:rsidRPr="00955F1B">
        <w:rPr>
          <w:rFonts w:eastAsia="Calibri" w:cs="Arial"/>
          <w:i w:val="0"/>
          <w:iCs w:val="0"/>
          <w:lang w:val="en-US"/>
        </w:rPr>
        <w:t xml:space="preserve"> our respondents</w:t>
      </w:r>
      <w:r w:rsidR="00335B3E" w:rsidRPr="00955F1B">
        <w:rPr>
          <w:rFonts w:eastAsia="Calibri" w:cs="Arial"/>
          <w:i w:val="0"/>
          <w:iCs w:val="0"/>
          <w:lang w:val="en-US"/>
        </w:rPr>
        <w:t xml:space="preserve"> (reformers or senior officials</w:t>
      </w:r>
      <w:r w:rsidR="00480CC2" w:rsidRPr="00955F1B">
        <w:rPr>
          <w:rFonts w:eastAsia="Calibri" w:cs="Arial"/>
          <w:i w:val="0"/>
          <w:iCs w:val="0"/>
          <w:lang w:val="en-US"/>
        </w:rPr>
        <w:t xml:space="preserve"> who ha</w:t>
      </w:r>
      <w:r w:rsidR="00A379AA">
        <w:rPr>
          <w:rFonts w:eastAsia="Calibri" w:cs="Arial"/>
          <w:i w:val="0"/>
          <w:iCs w:val="0"/>
          <w:lang w:val="en-US"/>
        </w:rPr>
        <w:t>d</w:t>
      </w:r>
      <w:r w:rsidR="00480CC2" w:rsidRPr="00955F1B">
        <w:rPr>
          <w:rFonts w:eastAsia="Calibri" w:cs="Arial"/>
          <w:i w:val="0"/>
          <w:iCs w:val="0"/>
          <w:lang w:val="en-US"/>
        </w:rPr>
        <w:t xml:space="preserve"> often been challenged in court</w:t>
      </w:r>
      <w:r w:rsidR="00A379AA">
        <w:rPr>
          <w:rFonts w:eastAsia="Calibri" w:cs="Arial"/>
          <w:i w:val="0"/>
          <w:iCs w:val="0"/>
          <w:lang w:val="en-US"/>
        </w:rPr>
        <w:t>)</w:t>
      </w:r>
      <w:r w:rsidR="009D4465" w:rsidRPr="00955F1B">
        <w:rPr>
          <w:rFonts w:eastAsia="Calibri" w:cs="Arial"/>
          <w:i w:val="0"/>
          <w:iCs w:val="0"/>
          <w:lang w:val="en-US"/>
        </w:rPr>
        <w:t>.</w:t>
      </w:r>
      <w:r w:rsidR="0082132C" w:rsidRPr="00955F1B">
        <w:rPr>
          <w:rFonts w:eastAsia="Calibri" w:cs="Arial"/>
          <w:i w:val="0"/>
          <w:iCs w:val="0"/>
          <w:lang w:val="en-US"/>
        </w:rPr>
        <w:t xml:space="preserve"> </w:t>
      </w:r>
      <w:r w:rsidR="008B10F6" w:rsidRPr="00955F1B">
        <w:rPr>
          <w:rFonts w:eastAsia="Calibri" w:cs="Arial"/>
          <w:i w:val="0"/>
          <w:iCs w:val="0"/>
          <w:lang w:val="en-US"/>
        </w:rPr>
        <w:t>Together</w:t>
      </w:r>
      <w:r w:rsidR="007E0773" w:rsidRPr="00955F1B">
        <w:rPr>
          <w:rFonts w:eastAsia="Calibri" w:cs="Arial"/>
          <w:i w:val="0"/>
          <w:iCs w:val="0"/>
          <w:lang w:val="en-US"/>
        </w:rPr>
        <w:t xml:space="preserve"> it</w:t>
      </w:r>
      <w:r w:rsidR="001659A5" w:rsidRPr="00955F1B">
        <w:rPr>
          <w:rFonts w:eastAsia="Calibri" w:cs="Arial"/>
          <w:i w:val="0"/>
          <w:iCs w:val="0"/>
          <w:lang w:val="en-US"/>
        </w:rPr>
        <w:t xml:space="preserve"> significantly damaged the image of the transformation in the eyes of the public.</w:t>
      </w:r>
      <w:r w:rsidR="00023540" w:rsidRPr="00955F1B">
        <w:rPr>
          <w:rFonts w:eastAsia="Calibri" w:cs="Arial"/>
          <w:i w:val="0"/>
          <w:iCs w:val="0"/>
          <w:lang w:val="en-US"/>
        </w:rPr>
        <w:t xml:space="preserve"> </w:t>
      </w:r>
      <w:r w:rsidR="009D4465" w:rsidRPr="00955F1B">
        <w:rPr>
          <w:rFonts w:eastAsia="Calibri" w:cs="Arial"/>
          <w:i w:val="0"/>
          <w:iCs w:val="0"/>
          <w:lang w:val="en-US"/>
        </w:rPr>
        <w:t xml:space="preserve"> </w:t>
      </w:r>
    </w:p>
    <w:p w14:paraId="25B30B32" w14:textId="260B49F0" w:rsidR="42F4446E" w:rsidRPr="00955F1B" w:rsidRDefault="42F4446E" w:rsidP="42F4446E">
      <w:pPr>
        <w:pStyle w:val="OHcitace"/>
        <w:ind w:left="0"/>
        <w:rPr>
          <w:rFonts w:eastAsia="Calibri" w:cs="Arial"/>
          <w:lang w:val="en-US"/>
        </w:rPr>
      </w:pPr>
    </w:p>
    <w:p w14:paraId="2D935B14" w14:textId="41979A60" w:rsidR="00B5408D" w:rsidRPr="00955F1B" w:rsidRDefault="02A39E53" w:rsidP="00B5408D">
      <w:pPr>
        <w:pStyle w:val="Nadpis1"/>
        <w:rPr>
          <w:lang w:val="en-US"/>
        </w:rPr>
      </w:pPr>
      <w:r w:rsidRPr="00955F1B">
        <w:rPr>
          <w:rFonts w:eastAsia="SimSun" w:cs="Times New Roman"/>
          <w:kern w:val="1"/>
          <w:lang w:val="en-US" w:eastAsia="hi-IN" w:bidi="hi-IN"/>
        </w:rPr>
        <w:t xml:space="preserve"> </w:t>
      </w:r>
      <w:r w:rsidRPr="00955F1B">
        <w:rPr>
          <w:lang w:val="en-US"/>
        </w:rPr>
        <w:t>Concluding remarks</w:t>
      </w:r>
    </w:p>
    <w:p w14:paraId="7D7F4A36" w14:textId="3848D29C" w:rsidR="00072910" w:rsidRPr="00955F1B" w:rsidRDefault="22A42084" w:rsidP="00072910">
      <w:pPr>
        <w:pStyle w:val="Odstavec-prvn"/>
        <w:rPr>
          <w:lang w:val="en-US"/>
        </w:rPr>
      </w:pPr>
      <w:r w:rsidRPr="00955F1B">
        <w:rPr>
          <w:lang w:val="en-US"/>
        </w:rPr>
        <w:t xml:space="preserve">This paper </w:t>
      </w:r>
      <w:r w:rsidR="001D46FE">
        <w:rPr>
          <w:lang w:val="en-US"/>
        </w:rPr>
        <w:t xml:space="preserve">has </w:t>
      </w:r>
      <w:r w:rsidRPr="00955F1B">
        <w:rPr>
          <w:lang w:val="en-US"/>
        </w:rPr>
        <w:t>focuse</w:t>
      </w:r>
      <w:r w:rsidR="001D46FE">
        <w:rPr>
          <w:lang w:val="en-US"/>
        </w:rPr>
        <w:t>d</w:t>
      </w:r>
      <w:r w:rsidRPr="00955F1B">
        <w:rPr>
          <w:lang w:val="en-US"/>
        </w:rPr>
        <w:t xml:space="preserve"> on </w:t>
      </w:r>
      <w:r w:rsidR="001D46FE">
        <w:rPr>
          <w:lang w:val="en-US"/>
        </w:rPr>
        <w:t>an</w:t>
      </w:r>
      <w:r w:rsidRPr="00955F1B">
        <w:rPr>
          <w:lang w:val="en-US"/>
        </w:rPr>
        <w:t xml:space="preserve"> </w:t>
      </w:r>
      <w:r w:rsidR="001D46FE">
        <w:rPr>
          <w:lang w:val="en-US"/>
        </w:rPr>
        <w:t>unusual</w:t>
      </w:r>
      <w:r w:rsidRPr="00955F1B">
        <w:rPr>
          <w:lang w:val="en-US"/>
        </w:rPr>
        <w:t xml:space="preserve"> case of </w:t>
      </w:r>
      <w:r w:rsidR="001D46FE">
        <w:rPr>
          <w:lang w:val="en-US"/>
        </w:rPr>
        <w:t>particularly</w:t>
      </w:r>
      <w:r w:rsidRPr="00955F1B">
        <w:rPr>
          <w:lang w:val="en-US"/>
        </w:rPr>
        <w:t xml:space="preserve"> high and long-lasting public support for the Czech economic transition</w:t>
      </w:r>
      <w:r w:rsidR="001D46FE">
        <w:rPr>
          <w:lang w:val="en-US"/>
        </w:rPr>
        <w:t>,</w:t>
      </w:r>
      <w:r w:rsidRPr="00955F1B">
        <w:rPr>
          <w:lang w:val="en-US"/>
        </w:rPr>
        <w:t xml:space="preserve"> </w:t>
      </w:r>
      <w:r w:rsidR="001D46FE">
        <w:rPr>
          <w:lang w:val="en-US"/>
        </w:rPr>
        <w:t xml:space="preserve">shedding new light on how </w:t>
      </w:r>
      <w:r w:rsidRPr="00955F1B">
        <w:rPr>
          <w:lang w:val="en-US"/>
        </w:rPr>
        <w:t>public support</w:t>
      </w:r>
      <w:r w:rsidR="001D46FE">
        <w:rPr>
          <w:lang w:val="en-US"/>
        </w:rPr>
        <w:t xml:space="preserve"> was sustained</w:t>
      </w:r>
      <w:r w:rsidRPr="00955F1B">
        <w:rPr>
          <w:lang w:val="en-US"/>
        </w:rPr>
        <w:t xml:space="preserve">. The </w:t>
      </w:r>
      <w:r w:rsidR="001D46FE">
        <w:rPr>
          <w:lang w:val="en-US"/>
        </w:rPr>
        <w:t>uniqueness</w:t>
      </w:r>
      <w:r w:rsidRPr="00955F1B">
        <w:rPr>
          <w:lang w:val="en-US"/>
        </w:rPr>
        <w:t xml:space="preserve"> of the Czech case lies in the fact that the reformist government stayed in power until 1997</w:t>
      </w:r>
      <w:r w:rsidR="001D46FE">
        <w:rPr>
          <w:lang w:val="en-US"/>
        </w:rPr>
        <w:t xml:space="preserve"> – a total of </w:t>
      </w:r>
      <w:r w:rsidR="00194AB9">
        <w:rPr>
          <w:lang w:val="en-US"/>
        </w:rPr>
        <w:t>seven years</w:t>
      </w:r>
      <w:r w:rsidRPr="00955F1B">
        <w:rPr>
          <w:lang w:val="en-US"/>
        </w:rPr>
        <w:t xml:space="preserve">. The fall of the government </w:t>
      </w:r>
      <w:r w:rsidR="7DB931B0" w:rsidRPr="00955F1B">
        <w:rPr>
          <w:lang w:val="en-US"/>
        </w:rPr>
        <w:t>coincide</w:t>
      </w:r>
      <w:r w:rsidR="00194AB9">
        <w:rPr>
          <w:lang w:val="en-US"/>
        </w:rPr>
        <w:t>d</w:t>
      </w:r>
      <w:r w:rsidR="7DB931B0" w:rsidRPr="00955F1B">
        <w:rPr>
          <w:lang w:val="en-US"/>
        </w:rPr>
        <w:t xml:space="preserve"> with a decline in support for the transition</w:t>
      </w:r>
      <w:r w:rsidR="00194AB9">
        <w:rPr>
          <w:lang w:val="en-US"/>
        </w:rPr>
        <w:t>,</w:t>
      </w:r>
      <w:r w:rsidR="7DB931B0" w:rsidRPr="00955F1B">
        <w:rPr>
          <w:lang w:val="en-US"/>
        </w:rPr>
        <w:t xml:space="preserve"> </w:t>
      </w:r>
      <w:r w:rsidR="00194AB9">
        <w:rPr>
          <w:lang w:val="en-US"/>
        </w:rPr>
        <w:t xml:space="preserve">as </w:t>
      </w:r>
      <w:r w:rsidRPr="00955F1B">
        <w:rPr>
          <w:lang w:val="en-US"/>
        </w:rPr>
        <w:t>survey data</w:t>
      </w:r>
      <w:r w:rsidR="00194AB9">
        <w:rPr>
          <w:lang w:val="en-US"/>
        </w:rPr>
        <w:t xml:space="preserve"> from the time shows</w:t>
      </w:r>
      <w:r w:rsidRPr="00955F1B">
        <w:rPr>
          <w:lang w:val="en-US"/>
        </w:rPr>
        <w:t xml:space="preserve">. However, our respondents </w:t>
      </w:r>
      <w:r w:rsidR="00194AB9">
        <w:rPr>
          <w:lang w:val="en-US"/>
        </w:rPr>
        <w:t xml:space="preserve">were able to </w:t>
      </w:r>
      <w:r w:rsidRPr="00955F1B">
        <w:rPr>
          <w:lang w:val="en-US"/>
        </w:rPr>
        <w:t xml:space="preserve">remember </w:t>
      </w:r>
      <w:r w:rsidR="00194AB9">
        <w:rPr>
          <w:lang w:val="en-US"/>
        </w:rPr>
        <w:t>an erosion in public support</w:t>
      </w:r>
      <w:r w:rsidRPr="00955F1B">
        <w:rPr>
          <w:lang w:val="en-US"/>
        </w:rPr>
        <w:t xml:space="preserve"> </w:t>
      </w:r>
      <w:r w:rsidR="7F7CECC7" w:rsidRPr="00955F1B">
        <w:rPr>
          <w:lang w:val="en-US"/>
        </w:rPr>
        <w:t xml:space="preserve">even </w:t>
      </w:r>
      <w:r w:rsidRPr="00955F1B">
        <w:rPr>
          <w:lang w:val="en-US"/>
        </w:rPr>
        <w:t xml:space="preserve">sooner. </w:t>
      </w:r>
    </w:p>
    <w:p w14:paraId="798ED549" w14:textId="2982995A" w:rsidR="003C1D02" w:rsidRPr="00955F1B" w:rsidRDefault="461F09A2" w:rsidP="003C1D02">
      <w:pPr>
        <w:pStyle w:val="Odstavec-prvn"/>
        <w:ind w:firstLine="420"/>
        <w:rPr>
          <w:lang w:val="en-US"/>
        </w:rPr>
      </w:pPr>
      <w:r w:rsidRPr="00955F1B">
        <w:rPr>
          <w:lang w:val="en-US"/>
        </w:rPr>
        <w:t>With regards to the</w:t>
      </w:r>
      <w:r w:rsidR="40019715" w:rsidRPr="00955F1B">
        <w:rPr>
          <w:lang w:val="en-US"/>
        </w:rPr>
        <w:t xml:space="preserve"> previous </w:t>
      </w:r>
      <w:r w:rsidR="2B76588E" w:rsidRPr="00955F1B">
        <w:rPr>
          <w:lang w:val="en-US"/>
        </w:rPr>
        <w:t>literature</w:t>
      </w:r>
      <w:r w:rsidR="21983811" w:rsidRPr="00955F1B">
        <w:rPr>
          <w:lang w:val="en-US"/>
        </w:rPr>
        <w:t>,</w:t>
      </w:r>
      <w:r w:rsidR="40019715" w:rsidRPr="00955F1B">
        <w:rPr>
          <w:lang w:val="en-US"/>
        </w:rPr>
        <w:t xml:space="preserve"> </w:t>
      </w:r>
      <w:r w:rsidR="6B746E85" w:rsidRPr="00955F1B">
        <w:rPr>
          <w:lang w:val="en-US"/>
        </w:rPr>
        <w:t>both types of our analysis yield similar results to</w:t>
      </w:r>
      <w:r w:rsidR="40019715" w:rsidRPr="00955F1B">
        <w:rPr>
          <w:lang w:val="en-US"/>
        </w:rPr>
        <w:t xml:space="preserve"> Boettke, Coyne and Leeson (2015) who argued that successful reforms </w:t>
      </w:r>
      <w:r w:rsidR="0C27A586" w:rsidRPr="00955F1B">
        <w:rPr>
          <w:lang w:val="en-US"/>
        </w:rPr>
        <w:t xml:space="preserve">absolutely </w:t>
      </w:r>
      <w:r w:rsidR="00194AB9">
        <w:rPr>
          <w:lang w:val="en-US"/>
        </w:rPr>
        <w:t xml:space="preserve">require by the </w:t>
      </w:r>
      <w:r w:rsidR="40019715" w:rsidRPr="00955F1B">
        <w:rPr>
          <w:lang w:val="en-US"/>
        </w:rPr>
        <w:t>public</w:t>
      </w:r>
      <w:r w:rsidR="00194AB9">
        <w:rPr>
          <w:lang w:val="en-US"/>
        </w:rPr>
        <w:t xml:space="preserve"> as well as the policymakers involved</w:t>
      </w:r>
      <w:r w:rsidR="40019715" w:rsidRPr="00955F1B">
        <w:rPr>
          <w:lang w:val="en-US"/>
        </w:rPr>
        <w:t xml:space="preserve">. </w:t>
      </w:r>
      <w:r w:rsidR="0048CEE4" w:rsidRPr="00955F1B">
        <w:rPr>
          <w:lang w:val="en-US"/>
        </w:rPr>
        <w:t>T</w:t>
      </w:r>
      <w:r w:rsidR="40019715" w:rsidRPr="00955F1B">
        <w:rPr>
          <w:lang w:val="en-US"/>
        </w:rPr>
        <w:t>his condition was</w:t>
      </w:r>
      <w:r w:rsidR="4D82B516" w:rsidRPr="00955F1B">
        <w:rPr>
          <w:lang w:val="en-US"/>
        </w:rPr>
        <w:t xml:space="preserve"> </w:t>
      </w:r>
      <w:r w:rsidR="00194AB9">
        <w:rPr>
          <w:lang w:val="en-US"/>
        </w:rPr>
        <w:t xml:space="preserve">clearly </w:t>
      </w:r>
      <w:r w:rsidR="40019715" w:rsidRPr="00955F1B">
        <w:rPr>
          <w:lang w:val="en-US"/>
        </w:rPr>
        <w:t xml:space="preserve">fulfilled in the Czech Republic at the beginning of the 1990s. </w:t>
      </w:r>
      <w:r w:rsidR="13544581" w:rsidRPr="00955F1B">
        <w:rPr>
          <w:lang w:val="en-US"/>
        </w:rPr>
        <w:t xml:space="preserve">The process was also </w:t>
      </w:r>
      <w:r w:rsidR="5CA69AD5" w:rsidRPr="00955F1B">
        <w:rPr>
          <w:lang w:val="en-US"/>
        </w:rPr>
        <w:t xml:space="preserve">generally </w:t>
      </w:r>
      <w:r w:rsidR="2391F98B" w:rsidRPr="00955F1B">
        <w:rPr>
          <w:lang w:val="en-US"/>
        </w:rPr>
        <w:t xml:space="preserve">supported by </w:t>
      </w:r>
      <w:r w:rsidR="52577AA2" w:rsidRPr="00955F1B">
        <w:rPr>
          <w:lang w:val="en-US"/>
        </w:rPr>
        <w:t>m</w:t>
      </w:r>
      <w:r w:rsidR="6C7400B5" w:rsidRPr="00955F1B">
        <w:rPr>
          <w:lang w:val="en-US"/>
        </w:rPr>
        <w:t>ost of our respondents</w:t>
      </w:r>
      <w:r w:rsidR="5CA69AD5" w:rsidRPr="00955F1B">
        <w:rPr>
          <w:lang w:val="en-US"/>
        </w:rPr>
        <w:t>,</w:t>
      </w:r>
      <w:r w:rsidR="6C7400B5" w:rsidRPr="00955F1B">
        <w:rPr>
          <w:lang w:val="en-US"/>
        </w:rPr>
        <w:t xml:space="preserve"> </w:t>
      </w:r>
      <w:r w:rsidR="5CA69AD5" w:rsidRPr="00955F1B">
        <w:rPr>
          <w:lang w:val="en-US"/>
        </w:rPr>
        <w:t>well-educated</w:t>
      </w:r>
      <w:r w:rsidR="53077832" w:rsidRPr="00955F1B">
        <w:rPr>
          <w:lang w:val="en-US"/>
        </w:rPr>
        <w:t xml:space="preserve"> people with high s</w:t>
      </w:r>
      <w:r w:rsidR="00194AB9">
        <w:rPr>
          <w:lang w:val="en-US"/>
        </w:rPr>
        <w:t>k</w:t>
      </w:r>
      <w:r w:rsidR="53077832" w:rsidRPr="00955F1B">
        <w:rPr>
          <w:lang w:val="en-US"/>
        </w:rPr>
        <w:t xml:space="preserve">ills, </w:t>
      </w:r>
      <w:r w:rsidR="6C7400B5" w:rsidRPr="00955F1B">
        <w:rPr>
          <w:lang w:val="en-US"/>
        </w:rPr>
        <w:t xml:space="preserve">which is consistent with </w:t>
      </w:r>
      <w:r w:rsidR="00871784">
        <w:rPr>
          <w:lang w:val="en-US"/>
        </w:rPr>
        <w:t xml:space="preserve">findings by </w:t>
      </w:r>
      <w:proofErr w:type="spellStart"/>
      <w:r w:rsidR="6C7400B5" w:rsidRPr="00955F1B">
        <w:rPr>
          <w:lang w:val="en-US"/>
        </w:rPr>
        <w:t>Duch</w:t>
      </w:r>
      <w:proofErr w:type="spellEnd"/>
      <w:r w:rsidR="6C7400B5" w:rsidRPr="00955F1B">
        <w:rPr>
          <w:lang w:val="en-US"/>
        </w:rPr>
        <w:t xml:space="preserve"> (1993)</w:t>
      </w:r>
      <w:r w:rsidR="3D269983" w:rsidRPr="00955F1B">
        <w:rPr>
          <w:lang w:val="en-US"/>
        </w:rPr>
        <w:t xml:space="preserve"> and</w:t>
      </w:r>
      <w:r w:rsidR="6C7400B5" w:rsidRPr="00955F1B">
        <w:rPr>
          <w:lang w:val="en-US"/>
        </w:rPr>
        <w:t xml:space="preserve"> Doyle and </w:t>
      </w:r>
      <w:proofErr w:type="spellStart"/>
      <w:r w:rsidR="6C7400B5" w:rsidRPr="00955F1B">
        <w:rPr>
          <w:lang w:val="en-US"/>
        </w:rPr>
        <w:t>Fidrmuc</w:t>
      </w:r>
      <w:proofErr w:type="spellEnd"/>
      <w:r w:rsidR="6C7400B5" w:rsidRPr="00955F1B">
        <w:rPr>
          <w:lang w:val="en-US"/>
        </w:rPr>
        <w:t xml:space="preserve"> (2003</w:t>
      </w:r>
      <w:r w:rsidR="3D269983" w:rsidRPr="00955F1B">
        <w:rPr>
          <w:lang w:val="en-US"/>
        </w:rPr>
        <w:t>)</w:t>
      </w:r>
      <w:r w:rsidR="6C7400B5" w:rsidRPr="00955F1B">
        <w:rPr>
          <w:lang w:val="en-US"/>
        </w:rPr>
        <w:t>.</w:t>
      </w:r>
      <w:r w:rsidR="3A877FE3" w:rsidRPr="00955F1B">
        <w:rPr>
          <w:lang w:val="en-US"/>
        </w:rPr>
        <w:t xml:space="preserve"> Nevertheless, </w:t>
      </w:r>
      <w:r w:rsidR="4A662F1D" w:rsidRPr="00955F1B">
        <w:rPr>
          <w:lang w:val="en-US"/>
        </w:rPr>
        <w:t xml:space="preserve">this </w:t>
      </w:r>
      <w:r w:rsidR="00871784">
        <w:rPr>
          <w:lang w:val="en-US"/>
        </w:rPr>
        <w:t>massive</w:t>
      </w:r>
      <w:r w:rsidR="4A662F1D" w:rsidRPr="00955F1B">
        <w:rPr>
          <w:lang w:val="en-US"/>
        </w:rPr>
        <w:t xml:space="preserve"> initial support, which our narrators </w:t>
      </w:r>
      <w:r w:rsidR="00871784">
        <w:rPr>
          <w:lang w:val="en-US"/>
        </w:rPr>
        <w:t>referred to as</w:t>
      </w:r>
      <w:r w:rsidR="4A662F1D" w:rsidRPr="00955F1B">
        <w:rPr>
          <w:lang w:val="en-US"/>
        </w:rPr>
        <w:t xml:space="preserve"> </w:t>
      </w:r>
      <w:r w:rsidR="009D7CB0">
        <w:rPr>
          <w:lang w:val="en-US"/>
        </w:rPr>
        <w:t>‘</w:t>
      </w:r>
      <w:r w:rsidR="4A662F1D" w:rsidRPr="009D7CB0">
        <w:rPr>
          <w:lang w:val="en-US"/>
        </w:rPr>
        <w:t>euphoria</w:t>
      </w:r>
      <w:r w:rsidR="009D7CB0">
        <w:rPr>
          <w:lang w:val="en-US"/>
        </w:rPr>
        <w:t>’</w:t>
      </w:r>
      <w:r w:rsidR="1C288DB3" w:rsidRPr="00955F1B">
        <w:rPr>
          <w:lang w:val="en-US"/>
        </w:rPr>
        <w:t>,</w:t>
      </w:r>
      <w:r w:rsidR="40019715" w:rsidRPr="00955F1B">
        <w:rPr>
          <w:lang w:val="en-US"/>
        </w:rPr>
        <w:t xml:space="preserve"> </w:t>
      </w:r>
      <w:r w:rsidR="00871784">
        <w:rPr>
          <w:lang w:val="en-US"/>
        </w:rPr>
        <w:t xml:space="preserve">dissipated </w:t>
      </w:r>
      <w:r w:rsidR="1C288DB3" w:rsidRPr="00955F1B">
        <w:rPr>
          <w:lang w:val="en-US"/>
        </w:rPr>
        <w:t>in</w:t>
      </w:r>
      <w:r w:rsidR="40019715" w:rsidRPr="00955F1B">
        <w:rPr>
          <w:lang w:val="en-US"/>
        </w:rPr>
        <w:t>to disillusion</w:t>
      </w:r>
      <w:r w:rsidR="00871784">
        <w:rPr>
          <w:lang w:val="en-US"/>
        </w:rPr>
        <w:t>;</w:t>
      </w:r>
      <w:r w:rsidR="40019715" w:rsidRPr="00955F1B">
        <w:rPr>
          <w:lang w:val="en-US"/>
        </w:rPr>
        <w:t xml:space="preserve"> </w:t>
      </w:r>
      <w:r w:rsidR="00871784">
        <w:rPr>
          <w:lang w:val="en-US"/>
        </w:rPr>
        <w:t>this</w:t>
      </w:r>
      <w:r w:rsidR="40019715" w:rsidRPr="00955F1B">
        <w:rPr>
          <w:lang w:val="en-US"/>
        </w:rPr>
        <w:t xml:space="preserve"> is fully in line with Balcerowicz</w:t>
      </w:r>
      <w:r w:rsidR="00157F4A" w:rsidRPr="00955F1B">
        <w:rPr>
          <w:lang w:val="en-US"/>
        </w:rPr>
        <w:t>’</w:t>
      </w:r>
      <w:r w:rsidR="40019715" w:rsidRPr="00955F1B">
        <w:rPr>
          <w:lang w:val="en-US"/>
        </w:rPr>
        <w:t xml:space="preserve">s </w:t>
      </w:r>
      <w:r w:rsidR="7E80502E" w:rsidRPr="00955F1B">
        <w:rPr>
          <w:lang w:val="en-US"/>
        </w:rPr>
        <w:t xml:space="preserve">(1994) </w:t>
      </w:r>
      <w:r w:rsidR="40019715" w:rsidRPr="00955F1B">
        <w:rPr>
          <w:lang w:val="en-US"/>
        </w:rPr>
        <w:t xml:space="preserve">theory of political capital. </w:t>
      </w:r>
      <w:r w:rsidR="00871784">
        <w:rPr>
          <w:lang w:val="en-US"/>
        </w:rPr>
        <w:t xml:space="preserve">Our research indicates </w:t>
      </w:r>
      <w:r w:rsidR="40019715" w:rsidRPr="00955F1B">
        <w:rPr>
          <w:lang w:val="en-US"/>
        </w:rPr>
        <w:t>that negative impact</w:t>
      </w:r>
      <w:r w:rsidR="00871784">
        <w:rPr>
          <w:lang w:val="en-US"/>
        </w:rPr>
        <w:t>s</w:t>
      </w:r>
      <w:r w:rsidR="40019715" w:rsidRPr="00955F1B">
        <w:rPr>
          <w:lang w:val="en-US"/>
        </w:rPr>
        <w:t xml:space="preserve"> of the transformation (unemployment</w:t>
      </w:r>
      <w:r w:rsidR="1D5B71BA" w:rsidRPr="00955F1B">
        <w:rPr>
          <w:lang w:val="en-US"/>
        </w:rPr>
        <w:t xml:space="preserve"> and income problem</w:t>
      </w:r>
      <w:r w:rsidR="00871784">
        <w:rPr>
          <w:lang w:val="en-US"/>
        </w:rPr>
        <w:t>s</w:t>
      </w:r>
      <w:r w:rsidR="40019715" w:rsidRPr="00955F1B">
        <w:rPr>
          <w:lang w:val="en-US"/>
        </w:rPr>
        <w:t xml:space="preserve">) had </w:t>
      </w:r>
      <w:r w:rsidR="12F3CC19" w:rsidRPr="00955F1B">
        <w:rPr>
          <w:lang w:val="en-US"/>
        </w:rPr>
        <w:t>the expected</w:t>
      </w:r>
      <w:r w:rsidR="40019715" w:rsidRPr="00955F1B">
        <w:rPr>
          <w:lang w:val="en-US"/>
        </w:rPr>
        <w:t xml:space="preserve"> negative correlation with the transformation support (Balcerowicz</w:t>
      </w:r>
      <w:r w:rsidR="12F3CC19" w:rsidRPr="00955F1B">
        <w:rPr>
          <w:lang w:val="en-US"/>
        </w:rPr>
        <w:t>,</w:t>
      </w:r>
      <w:r w:rsidR="40019715" w:rsidRPr="00955F1B">
        <w:rPr>
          <w:lang w:val="en-US"/>
        </w:rPr>
        <w:t xml:space="preserve"> 1993). But contrary</w:t>
      </w:r>
      <w:r w:rsidR="591D47EF" w:rsidRPr="00955F1B">
        <w:rPr>
          <w:lang w:val="en-US"/>
        </w:rPr>
        <w:t xml:space="preserve"> to Balcerowicz</w:t>
      </w:r>
      <w:r w:rsidR="00871784">
        <w:rPr>
          <w:lang w:val="en-US"/>
        </w:rPr>
        <w:t>’s assertions</w:t>
      </w:r>
      <w:r w:rsidR="591D47EF" w:rsidRPr="00955F1B">
        <w:rPr>
          <w:lang w:val="en-US"/>
        </w:rPr>
        <w:t xml:space="preserve"> (1993)</w:t>
      </w:r>
      <w:r w:rsidR="40019715" w:rsidRPr="00955F1B">
        <w:rPr>
          <w:lang w:val="en-US"/>
        </w:rPr>
        <w:t xml:space="preserve">, we did not find any impact </w:t>
      </w:r>
      <w:r w:rsidR="00871784">
        <w:rPr>
          <w:lang w:val="en-US"/>
        </w:rPr>
        <w:t>from</w:t>
      </w:r>
      <w:r w:rsidR="40019715" w:rsidRPr="00955F1B">
        <w:rPr>
          <w:lang w:val="en-US"/>
        </w:rPr>
        <w:t xml:space="preserve"> uneven income development. </w:t>
      </w:r>
    </w:p>
    <w:p w14:paraId="3174C806" w14:textId="78663BC2" w:rsidR="004A4923" w:rsidRPr="00955F1B" w:rsidRDefault="00871784" w:rsidP="004A4923">
      <w:pPr>
        <w:pStyle w:val="Odstavec-prvn"/>
        <w:ind w:firstLine="420"/>
        <w:rPr>
          <w:lang w:val="en-US"/>
        </w:rPr>
      </w:pPr>
      <w:r>
        <w:rPr>
          <w:lang w:val="en-US"/>
        </w:rPr>
        <w:t xml:space="preserve">However, support for reform is never just based on macroeconomic </w:t>
      </w:r>
      <w:r w:rsidR="005C28C2">
        <w:rPr>
          <w:lang w:val="en-US"/>
        </w:rPr>
        <w:t xml:space="preserve">statistics, </w:t>
      </w:r>
      <w:r w:rsidR="1A765B67" w:rsidRPr="00955F1B">
        <w:rPr>
          <w:lang w:val="en-US"/>
        </w:rPr>
        <w:t xml:space="preserve">but also </w:t>
      </w:r>
      <w:r w:rsidR="1AEE4C43" w:rsidRPr="00955F1B">
        <w:rPr>
          <w:lang w:val="en-US"/>
        </w:rPr>
        <w:t>feeling</w:t>
      </w:r>
      <w:r w:rsidR="005C28C2">
        <w:rPr>
          <w:lang w:val="en-US"/>
        </w:rPr>
        <w:t>s</w:t>
      </w:r>
      <w:r w:rsidR="1AEE4C43" w:rsidRPr="00955F1B">
        <w:rPr>
          <w:lang w:val="en-US"/>
        </w:rPr>
        <w:t xml:space="preserve"> of economic insecurity. The </w:t>
      </w:r>
      <w:r w:rsidR="275A3BA0" w:rsidRPr="00955F1B">
        <w:rPr>
          <w:lang w:val="en-US"/>
        </w:rPr>
        <w:t>available</w:t>
      </w:r>
      <w:r w:rsidR="1AEE4C43" w:rsidRPr="00955F1B">
        <w:rPr>
          <w:lang w:val="en-US"/>
        </w:rPr>
        <w:t xml:space="preserve"> literature </w:t>
      </w:r>
      <w:r w:rsidR="005C28C2">
        <w:rPr>
          <w:lang w:val="en-US"/>
        </w:rPr>
        <w:t xml:space="preserve">has </w:t>
      </w:r>
      <w:r w:rsidR="1AEE4C43" w:rsidRPr="00955F1B">
        <w:rPr>
          <w:lang w:val="en-US"/>
        </w:rPr>
        <w:t xml:space="preserve">also </w:t>
      </w:r>
      <w:r w:rsidR="275A3BA0" w:rsidRPr="00955F1B">
        <w:rPr>
          <w:lang w:val="en-US"/>
        </w:rPr>
        <w:t>highlighted</w:t>
      </w:r>
      <w:r w:rsidR="1AEE4C43" w:rsidRPr="00955F1B">
        <w:rPr>
          <w:lang w:val="en-US"/>
        </w:rPr>
        <w:t xml:space="preserve"> the importance of </w:t>
      </w:r>
      <w:r w:rsidR="3A89EBDD" w:rsidRPr="00955F1B">
        <w:rPr>
          <w:lang w:val="en-US"/>
        </w:rPr>
        <w:t>expectations</w:t>
      </w:r>
      <w:r w:rsidR="005C28C2">
        <w:rPr>
          <w:lang w:val="en-US"/>
        </w:rPr>
        <w:t xml:space="preserve"> –</w:t>
      </w:r>
      <w:r w:rsidR="3A89EBDD" w:rsidRPr="00955F1B">
        <w:rPr>
          <w:lang w:val="en-US"/>
        </w:rPr>
        <w:t xml:space="preserve"> </w:t>
      </w:r>
      <w:r w:rsidR="1AEE4C43" w:rsidRPr="00955F1B">
        <w:rPr>
          <w:lang w:val="en-US"/>
        </w:rPr>
        <w:t>p</w:t>
      </w:r>
      <w:r w:rsidR="1AEE4C43" w:rsidRPr="00955F1B">
        <w:rPr>
          <w:color w:val="000000" w:themeColor="text1"/>
          <w:lang w:val="en-US"/>
        </w:rPr>
        <w:t>eople suffering</w:t>
      </w:r>
      <w:r w:rsidR="005C28C2">
        <w:rPr>
          <w:color w:val="000000" w:themeColor="text1"/>
          <w:lang w:val="en-US"/>
        </w:rPr>
        <w:t xml:space="preserve"> from</w:t>
      </w:r>
      <w:r w:rsidR="1AEE4C43" w:rsidRPr="00955F1B">
        <w:rPr>
          <w:color w:val="000000" w:themeColor="text1"/>
          <w:lang w:val="en-US"/>
        </w:rPr>
        <w:t xml:space="preserve"> or expecting economic hardship </w:t>
      </w:r>
      <w:r w:rsidR="24EAEED3" w:rsidRPr="00955F1B">
        <w:rPr>
          <w:color w:val="000000" w:themeColor="text1"/>
          <w:lang w:val="en-US"/>
        </w:rPr>
        <w:t xml:space="preserve">in the future </w:t>
      </w:r>
      <w:r w:rsidR="1AEE4C43" w:rsidRPr="00955F1B">
        <w:rPr>
          <w:color w:val="000000" w:themeColor="text1"/>
          <w:lang w:val="en-US"/>
        </w:rPr>
        <w:t>will not support reforms (among others</w:t>
      </w:r>
      <w:r w:rsidR="005C28C2">
        <w:rPr>
          <w:color w:val="000000" w:themeColor="text1"/>
          <w:lang w:val="en-US"/>
        </w:rPr>
        <w:t>, see</w:t>
      </w:r>
      <w:r w:rsidR="1AEE4C43" w:rsidRPr="00955F1B">
        <w:rPr>
          <w:color w:val="000000" w:themeColor="text1"/>
          <w:lang w:val="en-US"/>
        </w:rPr>
        <w:t xml:space="preserve"> Kim and </w:t>
      </w:r>
      <w:proofErr w:type="spellStart"/>
      <w:r w:rsidR="1AEE4C43" w:rsidRPr="00955F1B">
        <w:rPr>
          <w:color w:val="000000" w:themeColor="text1"/>
          <w:lang w:val="en-US"/>
        </w:rPr>
        <w:t>Pirttilä</w:t>
      </w:r>
      <w:proofErr w:type="spellEnd"/>
      <w:r w:rsidR="1AEE4C43" w:rsidRPr="00955F1B">
        <w:rPr>
          <w:color w:val="000000" w:themeColor="text1"/>
          <w:lang w:val="en-US"/>
        </w:rPr>
        <w:t xml:space="preserve">, </w:t>
      </w:r>
      <w:r w:rsidR="1AEE4C43" w:rsidRPr="00955F1B">
        <w:rPr>
          <w:color w:val="000000" w:themeColor="text1"/>
          <w:lang w:val="en-US"/>
        </w:rPr>
        <w:t>2006</w:t>
      </w:r>
      <w:r w:rsidR="00804D63">
        <w:rPr>
          <w:color w:val="000000" w:themeColor="text1"/>
          <w:lang w:val="en-US"/>
        </w:rPr>
        <w:t>;</w:t>
      </w:r>
      <w:r w:rsidR="1AEE4C43" w:rsidRPr="00955F1B">
        <w:rPr>
          <w:color w:val="000000" w:themeColor="text1"/>
          <w:lang w:val="en-US"/>
        </w:rPr>
        <w:t xml:space="preserve"> </w:t>
      </w:r>
      <w:r w:rsidR="1AEE4C43" w:rsidRPr="00955F1B">
        <w:rPr>
          <w:color w:val="000000" w:themeColor="text1"/>
          <w:lang w:val="en-US"/>
        </w:rPr>
        <w:t>Roberts and Kim, 2011</w:t>
      </w:r>
      <w:r w:rsidR="005C28C2">
        <w:rPr>
          <w:color w:val="000000" w:themeColor="text1"/>
          <w:lang w:val="en-US"/>
        </w:rPr>
        <w:t>,</w:t>
      </w:r>
      <w:r w:rsidR="1AEE4C43" w:rsidRPr="00955F1B">
        <w:rPr>
          <w:color w:val="000000" w:themeColor="text1"/>
          <w:lang w:val="en-US"/>
        </w:rPr>
        <w:t xml:space="preserve"> or </w:t>
      </w:r>
      <w:proofErr w:type="spellStart"/>
      <w:r w:rsidR="1AEE4C43" w:rsidRPr="00955F1B">
        <w:rPr>
          <w:color w:val="000000" w:themeColor="text1"/>
          <w:lang w:val="en-US"/>
        </w:rPr>
        <w:t>Hayo</w:t>
      </w:r>
      <w:proofErr w:type="spellEnd"/>
      <w:r w:rsidR="1AEE4C43" w:rsidRPr="00955F1B">
        <w:rPr>
          <w:color w:val="000000" w:themeColor="text1"/>
          <w:lang w:val="en-US"/>
        </w:rPr>
        <w:t>, 2004).</w:t>
      </w:r>
      <w:r w:rsidR="7864F11C" w:rsidRPr="00955F1B">
        <w:rPr>
          <w:color w:val="000000" w:themeColor="text1"/>
          <w:lang w:val="en-US"/>
        </w:rPr>
        <w:t xml:space="preserve"> </w:t>
      </w:r>
      <w:r w:rsidR="1366436F" w:rsidRPr="00955F1B">
        <w:rPr>
          <w:color w:val="000000" w:themeColor="text1"/>
          <w:lang w:val="en-US"/>
        </w:rPr>
        <w:t xml:space="preserve">These worries </w:t>
      </w:r>
      <w:r w:rsidR="3D2647FE" w:rsidRPr="00955F1B">
        <w:rPr>
          <w:color w:val="000000" w:themeColor="text1"/>
          <w:lang w:val="en-US"/>
        </w:rPr>
        <w:t>are associated</w:t>
      </w:r>
      <w:r w:rsidR="106F8D80" w:rsidRPr="00955F1B">
        <w:rPr>
          <w:color w:val="000000" w:themeColor="text1"/>
          <w:lang w:val="en-US"/>
        </w:rPr>
        <w:t xml:space="preserve"> with</w:t>
      </w:r>
      <w:r w:rsidR="7864F11C" w:rsidRPr="00955F1B">
        <w:rPr>
          <w:color w:val="000000" w:themeColor="text1"/>
          <w:lang w:val="en-US"/>
        </w:rPr>
        <w:t xml:space="preserve"> </w:t>
      </w:r>
      <w:r w:rsidR="0C332EF7" w:rsidRPr="00955F1B">
        <w:rPr>
          <w:color w:val="000000" w:themeColor="text1"/>
          <w:lang w:val="en-US"/>
        </w:rPr>
        <w:t xml:space="preserve">higher </w:t>
      </w:r>
      <w:r w:rsidR="6D954E58" w:rsidRPr="00955F1B">
        <w:rPr>
          <w:lang w:val="en-US"/>
        </w:rPr>
        <w:t xml:space="preserve">demand for a </w:t>
      </w:r>
      <w:r w:rsidR="005C28C2">
        <w:rPr>
          <w:lang w:val="en-US"/>
        </w:rPr>
        <w:t>larger</w:t>
      </w:r>
      <w:r w:rsidR="6D954E58" w:rsidRPr="00955F1B">
        <w:rPr>
          <w:lang w:val="en-US"/>
        </w:rPr>
        <w:t xml:space="preserve"> government role in the economy (for example</w:t>
      </w:r>
      <w:r w:rsidR="005C28C2">
        <w:rPr>
          <w:lang w:val="en-US"/>
        </w:rPr>
        <w:t xml:space="preserve"> with</w:t>
      </w:r>
      <w:r w:rsidR="6D954E58" w:rsidRPr="00955F1B">
        <w:rPr>
          <w:lang w:val="en-US"/>
        </w:rPr>
        <w:t xml:space="preserve"> price control</w:t>
      </w:r>
      <w:r w:rsidR="005C28C2">
        <w:rPr>
          <w:lang w:val="en-US"/>
        </w:rPr>
        <w:t>s</w:t>
      </w:r>
      <w:r w:rsidR="6D954E58" w:rsidRPr="00955F1B">
        <w:rPr>
          <w:lang w:val="en-US"/>
        </w:rPr>
        <w:t xml:space="preserve"> and social policy)</w:t>
      </w:r>
      <w:r w:rsidR="2A6AF711" w:rsidRPr="00955F1B">
        <w:rPr>
          <w:lang w:val="en-US"/>
        </w:rPr>
        <w:t xml:space="preserve"> </w:t>
      </w:r>
      <w:r w:rsidR="0F6D1796" w:rsidRPr="00955F1B">
        <w:rPr>
          <w:lang w:val="en-US"/>
        </w:rPr>
        <w:t>and are both</w:t>
      </w:r>
      <w:r w:rsidR="6D954E58" w:rsidRPr="00955F1B">
        <w:rPr>
          <w:lang w:val="en-US"/>
        </w:rPr>
        <w:t xml:space="preserve"> negatively </w:t>
      </w:r>
      <w:r w:rsidR="1E17349A" w:rsidRPr="00955F1B">
        <w:rPr>
          <w:lang w:val="en-US"/>
        </w:rPr>
        <w:t>correlated</w:t>
      </w:r>
      <w:r w:rsidR="6D954E58" w:rsidRPr="00955F1B">
        <w:rPr>
          <w:lang w:val="en-US"/>
        </w:rPr>
        <w:t xml:space="preserve"> with support for transformation. </w:t>
      </w:r>
      <w:r w:rsidR="76AE138F" w:rsidRPr="00955F1B">
        <w:rPr>
          <w:lang w:val="en-US"/>
        </w:rPr>
        <w:t>O</w:t>
      </w:r>
      <w:r w:rsidR="7411B30D" w:rsidRPr="00955F1B">
        <w:rPr>
          <w:lang w:val="en-US"/>
        </w:rPr>
        <w:t>n the other hand, o</w:t>
      </w:r>
      <w:r w:rsidR="64DE41BD" w:rsidRPr="00955F1B">
        <w:rPr>
          <w:lang w:val="en-US"/>
        </w:rPr>
        <w:t xml:space="preserve">ur findings are also in harmony with </w:t>
      </w:r>
      <w:proofErr w:type="spellStart"/>
      <w:r w:rsidR="64DE41BD" w:rsidRPr="00955F1B">
        <w:rPr>
          <w:lang w:val="en-US"/>
        </w:rPr>
        <w:t>Sirovátka</w:t>
      </w:r>
      <w:proofErr w:type="spellEnd"/>
      <w:r w:rsidR="64DE41BD" w:rsidRPr="00955F1B">
        <w:rPr>
          <w:lang w:val="en-US"/>
        </w:rPr>
        <w:t xml:space="preserve">, </w:t>
      </w:r>
      <w:proofErr w:type="spellStart"/>
      <w:r w:rsidR="64DE41BD" w:rsidRPr="00955F1B">
        <w:rPr>
          <w:lang w:val="en-US"/>
        </w:rPr>
        <w:t>Guzi</w:t>
      </w:r>
      <w:proofErr w:type="spellEnd"/>
      <w:r w:rsidR="64DE41BD" w:rsidRPr="00955F1B">
        <w:rPr>
          <w:lang w:val="en-US"/>
        </w:rPr>
        <w:t xml:space="preserve"> and </w:t>
      </w:r>
      <w:proofErr w:type="spellStart"/>
      <w:r w:rsidR="64DE41BD" w:rsidRPr="00955F1B">
        <w:rPr>
          <w:lang w:val="en-US"/>
        </w:rPr>
        <w:t>Saxonberg</w:t>
      </w:r>
      <w:proofErr w:type="spellEnd"/>
      <w:r w:rsidR="64DE41BD" w:rsidRPr="00955F1B">
        <w:rPr>
          <w:lang w:val="en-US"/>
        </w:rPr>
        <w:t xml:space="preserve"> (2019) who </w:t>
      </w:r>
      <w:r w:rsidR="00F27FA3" w:rsidRPr="00955F1B">
        <w:rPr>
          <w:lang w:val="en-US"/>
        </w:rPr>
        <w:t>noted</w:t>
      </w:r>
      <w:r w:rsidR="64DE41BD" w:rsidRPr="00955F1B">
        <w:rPr>
          <w:lang w:val="en-US"/>
        </w:rPr>
        <w:t xml:space="preserve"> that people who believed more in the market economy were more </w:t>
      </w:r>
      <w:r w:rsidR="00CE4765" w:rsidRPr="00955F1B">
        <w:rPr>
          <w:lang w:val="en-US"/>
        </w:rPr>
        <w:t xml:space="preserve">satisfied with </w:t>
      </w:r>
      <w:r w:rsidR="64DE41BD" w:rsidRPr="00955F1B">
        <w:rPr>
          <w:lang w:val="en-US"/>
        </w:rPr>
        <w:t xml:space="preserve">the transformation. </w:t>
      </w:r>
    </w:p>
    <w:p w14:paraId="7E54103B" w14:textId="050F8355" w:rsidR="00BD4703" w:rsidRPr="00955F1B" w:rsidRDefault="6CA33DD8" w:rsidP="00BD4703">
      <w:pPr>
        <w:pStyle w:val="Odstavec-prvn"/>
        <w:ind w:firstLine="420"/>
        <w:rPr>
          <w:lang w:val="en-US"/>
        </w:rPr>
      </w:pPr>
      <w:r w:rsidRPr="00955F1B">
        <w:rPr>
          <w:lang w:val="en-US"/>
        </w:rPr>
        <w:t xml:space="preserve">With regards to the communist legacy and </w:t>
      </w:r>
      <w:r w:rsidR="3B4527FF" w:rsidRPr="00955F1B">
        <w:rPr>
          <w:lang w:val="en-US"/>
        </w:rPr>
        <w:t>individual socioeconomic characteristics,</w:t>
      </w:r>
      <w:r w:rsidR="17268E16" w:rsidRPr="00955F1B">
        <w:rPr>
          <w:lang w:val="en-US"/>
        </w:rPr>
        <w:t xml:space="preserve"> t</w:t>
      </w:r>
      <w:r w:rsidR="2F5F5FA3" w:rsidRPr="00955F1B">
        <w:rPr>
          <w:lang w:val="en-US"/>
        </w:rPr>
        <w:t>he empirical</w:t>
      </w:r>
      <w:r w:rsidR="521D5192" w:rsidRPr="00955F1B">
        <w:rPr>
          <w:lang w:val="en-US"/>
        </w:rPr>
        <w:t xml:space="preserve"> literature</w:t>
      </w:r>
      <w:r w:rsidR="2F5F5FA3" w:rsidRPr="00955F1B">
        <w:rPr>
          <w:lang w:val="en-US"/>
        </w:rPr>
        <w:t xml:space="preserve"> </w:t>
      </w:r>
      <w:r w:rsidR="1B4D13AA" w:rsidRPr="00955F1B">
        <w:rPr>
          <w:lang w:val="en-US"/>
        </w:rPr>
        <w:t>on</w:t>
      </w:r>
      <w:r w:rsidR="50048A92" w:rsidRPr="00955F1B">
        <w:rPr>
          <w:lang w:val="en-US"/>
        </w:rPr>
        <w:t xml:space="preserve"> </w:t>
      </w:r>
      <w:r w:rsidR="005C28C2">
        <w:rPr>
          <w:lang w:val="en-US"/>
        </w:rPr>
        <w:t xml:space="preserve">the </w:t>
      </w:r>
      <w:r w:rsidR="521D5192" w:rsidRPr="00955F1B">
        <w:rPr>
          <w:lang w:val="en-US"/>
        </w:rPr>
        <w:t>long-lasting effects of communism (</w:t>
      </w:r>
      <w:r w:rsidR="4EA2A149" w:rsidRPr="00955F1B">
        <w:rPr>
          <w:lang w:val="en-US"/>
        </w:rPr>
        <w:t>for example</w:t>
      </w:r>
      <w:r w:rsidR="521D5192" w:rsidRPr="00955F1B">
        <w:rPr>
          <w:lang w:val="en-US"/>
        </w:rPr>
        <w:t xml:space="preserve"> </w:t>
      </w:r>
      <w:proofErr w:type="spellStart"/>
      <w:r w:rsidR="4092982D" w:rsidRPr="00955F1B">
        <w:rPr>
          <w:lang w:val="en-US"/>
        </w:rPr>
        <w:t>Alesina</w:t>
      </w:r>
      <w:proofErr w:type="spellEnd"/>
      <w:r w:rsidR="4092982D" w:rsidRPr="00955F1B">
        <w:rPr>
          <w:lang w:val="en-US"/>
        </w:rPr>
        <w:t xml:space="preserve"> and </w:t>
      </w:r>
      <w:r w:rsidR="07BEDD9A" w:rsidRPr="00955F1B">
        <w:rPr>
          <w:lang w:val="en-US"/>
        </w:rPr>
        <w:t>Fuchs-</w:t>
      </w:r>
      <w:proofErr w:type="spellStart"/>
      <w:r w:rsidR="07BEDD9A" w:rsidRPr="00955F1B">
        <w:rPr>
          <w:lang w:val="en-US"/>
        </w:rPr>
        <w:t>Schündeln</w:t>
      </w:r>
      <w:proofErr w:type="spellEnd"/>
      <w:r w:rsidR="07BEDD9A" w:rsidRPr="00955F1B">
        <w:rPr>
          <w:lang w:val="en-US"/>
        </w:rPr>
        <w:t>, 2007</w:t>
      </w:r>
      <w:r w:rsidR="3D710F3A" w:rsidRPr="00955F1B">
        <w:rPr>
          <w:lang w:val="en-US"/>
        </w:rPr>
        <w:t xml:space="preserve">; </w:t>
      </w:r>
      <w:r w:rsidR="521D5192" w:rsidRPr="00955F1B">
        <w:rPr>
          <w:lang w:val="en-US"/>
        </w:rPr>
        <w:t>Fuchs-</w:t>
      </w:r>
      <w:proofErr w:type="spellStart"/>
      <w:r w:rsidR="521D5192" w:rsidRPr="00955F1B">
        <w:rPr>
          <w:lang w:val="en-US"/>
        </w:rPr>
        <w:t>Schündeln</w:t>
      </w:r>
      <w:proofErr w:type="spellEnd"/>
      <w:r w:rsidR="521D5192" w:rsidRPr="00955F1B">
        <w:rPr>
          <w:lang w:val="en-US"/>
        </w:rPr>
        <w:t xml:space="preserve"> and </w:t>
      </w:r>
      <w:proofErr w:type="spellStart"/>
      <w:r w:rsidR="521D5192" w:rsidRPr="00955F1B">
        <w:rPr>
          <w:lang w:val="en-US"/>
        </w:rPr>
        <w:t>Schündeln</w:t>
      </w:r>
      <w:proofErr w:type="spellEnd"/>
      <w:r w:rsidR="521D5192" w:rsidRPr="00955F1B">
        <w:rPr>
          <w:lang w:val="en-US"/>
        </w:rPr>
        <w:t>, 2020)</w:t>
      </w:r>
      <w:r w:rsidR="1B4D13AA" w:rsidRPr="00955F1B">
        <w:rPr>
          <w:lang w:val="en-US"/>
        </w:rPr>
        <w:t xml:space="preserve"> </w:t>
      </w:r>
      <w:r w:rsidR="005C28C2">
        <w:rPr>
          <w:lang w:val="en-US"/>
        </w:rPr>
        <w:t xml:space="preserve">has documented </w:t>
      </w:r>
      <w:r w:rsidR="0F61DF42" w:rsidRPr="00955F1B">
        <w:rPr>
          <w:lang w:val="en-US"/>
        </w:rPr>
        <w:t xml:space="preserve">that </w:t>
      </w:r>
      <w:r w:rsidR="30437669" w:rsidRPr="00955F1B">
        <w:rPr>
          <w:lang w:val="en-US"/>
        </w:rPr>
        <w:t xml:space="preserve">communist legacy is </w:t>
      </w:r>
      <w:r w:rsidR="62217B0D" w:rsidRPr="00955F1B">
        <w:rPr>
          <w:lang w:val="en-US"/>
        </w:rPr>
        <w:t>l</w:t>
      </w:r>
      <w:r w:rsidR="332B3D89" w:rsidRPr="00955F1B">
        <w:rPr>
          <w:lang w:val="en-US"/>
        </w:rPr>
        <w:t>inked to the age of people</w:t>
      </w:r>
      <w:r w:rsidR="66E44F25" w:rsidRPr="00955F1B">
        <w:rPr>
          <w:lang w:val="en-US"/>
        </w:rPr>
        <w:t>,</w:t>
      </w:r>
      <w:r w:rsidR="10FFFD27" w:rsidRPr="00955F1B">
        <w:rPr>
          <w:lang w:val="en-US"/>
        </w:rPr>
        <w:t xml:space="preserve"> </w:t>
      </w:r>
      <w:r w:rsidR="42F74DC0" w:rsidRPr="00955F1B">
        <w:rPr>
          <w:lang w:val="en-US"/>
        </w:rPr>
        <w:t>being more rooted in older cohorts</w:t>
      </w:r>
      <w:r w:rsidR="50862242" w:rsidRPr="00955F1B">
        <w:rPr>
          <w:lang w:val="en-US"/>
        </w:rPr>
        <w:t>.</w:t>
      </w:r>
      <w:r w:rsidR="42F74DC0" w:rsidRPr="00955F1B">
        <w:rPr>
          <w:lang w:val="en-US"/>
        </w:rPr>
        <w:t xml:space="preserve"> </w:t>
      </w:r>
      <w:r w:rsidR="64CD69E5" w:rsidRPr="00955F1B">
        <w:rPr>
          <w:lang w:val="en-US"/>
        </w:rPr>
        <w:t>O</w:t>
      </w:r>
      <w:r w:rsidR="521D5192" w:rsidRPr="00955F1B">
        <w:rPr>
          <w:lang w:val="en-US"/>
        </w:rPr>
        <w:t xml:space="preserve">ur results </w:t>
      </w:r>
      <w:r w:rsidR="08A79A7F" w:rsidRPr="00955F1B">
        <w:rPr>
          <w:lang w:val="en-US"/>
        </w:rPr>
        <w:t>i</w:t>
      </w:r>
      <w:r w:rsidR="521D5192" w:rsidRPr="00955F1B">
        <w:rPr>
          <w:lang w:val="en-US"/>
        </w:rPr>
        <w:t xml:space="preserve">ndicate that the length of time people lived under communism </w:t>
      </w:r>
      <w:r w:rsidR="00FF3E5C" w:rsidRPr="00955F1B">
        <w:rPr>
          <w:lang w:val="en-US"/>
        </w:rPr>
        <w:t xml:space="preserve">seems </w:t>
      </w:r>
      <w:r w:rsidR="5B5DE010" w:rsidRPr="00955F1B">
        <w:rPr>
          <w:lang w:val="en-US"/>
        </w:rPr>
        <w:t>indeed</w:t>
      </w:r>
      <w:r w:rsidR="009B6D06" w:rsidRPr="00955F1B">
        <w:rPr>
          <w:lang w:val="en-US"/>
        </w:rPr>
        <w:t xml:space="preserve"> to be</w:t>
      </w:r>
      <w:r w:rsidR="5B5DE010" w:rsidRPr="00955F1B">
        <w:rPr>
          <w:lang w:val="en-US"/>
        </w:rPr>
        <w:t xml:space="preserve"> </w:t>
      </w:r>
      <w:r w:rsidR="00A16078" w:rsidRPr="00955F1B">
        <w:rPr>
          <w:lang w:val="en-US"/>
        </w:rPr>
        <w:t>associated with</w:t>
      </w:r>
      <w:r w:rsidR="521D5192" w:rsidRPr="00955F1B">
        <w:rPr>
          <w:lang w:val="en-US"/>
        </w:rPr>
        <w:t xml:space="preserve"> their support for the process</w:t>
      </w:r>
      <w:r w:rsidR="551DC3F9" w:rsidRPr="00955F1B">
        <w:rPr>
          <w:lang w:val="en-US"/>
        </w:rPr>
        <w:t xml:space="preserve">, as </w:t>
      </w:r>
      <w:r w:rsidR="005C28C2">
        <w:rPr>
          <w:lang w:val="en-US"/>
        </w:rPr>
        <w:t>increases in</w:t>
      </w:r>
      <w:r w:rsidR="7FEE0211" w:rsidRPr="00955F1B">
        <w:rPr>
          <w:lang w:val="en-US"/>
        </w:rPr>
        <w:t xml:space="preserve"> age </w:t>
      </w:r>
      <w:r w:rsidR="005C28C2">
        <w:rPr>
          <w:lang w:val="en-US"/>
        </w:rPr>
        <w:t>are</w:t>
      </w:r>
      <w:r w:rsidR="7FEE0211" w:rsidRPr="00955F1B">
        <w:rPr>
          <w:lang w:val="en-US"/>
        </w:rPr>
        <w:t xml:space="preserve"> negativ</w:t>
      </w:r>
      <w:r w:rsidR="1F8052D7" w:rsidRPr="00955F1B">
        <w:rPr>
          <w:lang w:val="en-US"/>
        </w:rPr>
        <w:t xml:space="preserve">ely correlated with </w:t>
      </w:r>
      <w:r w:rsidR="13226C0B" w:rsidRPr="00955F1B">
        <w:rPr>
          <w:lang w:val="en-US"/>
        </w:rPr>
        <w:t xml:space="preserve">support for </w:t>
      </w:r>
      <w:r w:rsidR="005C28C2">
        <w:rPr>
          <w:lang w:val="en-US"/>
        </w:rPr>
        <w:t xml:space="preserve">economic </w:t>
      </w:r>
      <w:r w:rsidR="13226C0B" w:rsidRPr="00955F1B">
        <w:rPr>
          <w:lang w:val="en-US"/>
        </w:rPr>
        <w:t>re</w:t>
      </w:r>
      <w:r w:rsidR="46244BAB" w:rsidRPr="00955F1B">
        <w:rPr>
          <w:lang w:val="en-US"/>
        </w:rPr>
        <w:t>f</w:t>
      </w:r>
      <w:r w:rsidR="13226C0B" w:rsidRPr="00955F1B">
        <w:rPr>
          <w:lang w:val="en-US"/>
        </w:rPr>
        <w:t>o</w:t>
      </w:r>
      <w:r w:rsidR="7EDEB25C" w:rsidRPr="00955F1B">
        <w:rPr>
          <w:lang w:val="en-US"/>
        </w:rPr>
        <w:t>rms</w:t>
      </w:r>
      <w:r w:rsidR="289C8121" w:rsidRPr="00955F1B">
        <w:rPr>
          <w:lang w:val="en-US"/>
        </w:rPr>
        <w:t>.</w:t>
      </w:r>
      <w:r w:rsidR="521D5192" w:rsidRPr="00955F1B">
        <w:rPr>
          <w:lang w:val="en-US"/>
        </w:rPr>
        <w:t xml:space="preserve"> </w:t>
      </w:r>
    </w:p>
    <w:p w14:paraId="67C5458E" w14:textId="661871DB" w:rsidR="00816D6D" w:rsidRPr="00955F1B" w:rsidRDefault="2DB981ED" w:rsidP="00816D6D">
      <w:pPr>
        <w:pStyle w:val="Odstavec-prvn"/>
        <w:ind w:firstLine="420"/>
        <w:rPr>
          <w:lang w:val="en-US"/>
        </w:rPr>
      </w:pPr>
      <w:r w:rsidRPr="00955F1B">
        <w:rPr>
          <w:lang w:val="en-US"/>
        </w:rPr>
        <w:lastRenderedPageBreak/>
        <w:t xml:space="preserve">However, not everything was in hands of </w:t>
      </w:r>
      <w:r w:rsidR="1C704B49" w:rsidRPr="00955F1B">
        <w:rPr>
          <w:lang w:val="en-US"/>
        </w:rPr>
        <w:t xml:space="preserve">the </w:t>
      </w:r>
      <w:r w:rsidRPr="00955F1B">
        <w:rPr>
          <w:lang w:val="en-US"/>
        </w:rPr>
        <w:t>reformers. They were lucky with the initial conditions (macroeconomic stability), relatively high living standard</w:t>
      </w:r>
      <w:r w:rsidR="00420212">
        <w:rPr>
          <w:lang w:val="en-US"/>
        </w:rPr>
        <w:t>s</w:t>
      </w:r>
      <w:r w:rsidRPr="00955F1B">
        <w:rPr>
          <w:lang w:val="en-US"/>
        </w:rPr>
        <w:t xml:space="preserve"> (</w:t>
      </w:r>
      <w:r w:rsidR="53B81B8D" w:rsidRPr="00955F1B">
        <w:rPr>
          <w:lang w:val="en-US"/>
        </w:rPr>
        <w:t xml:space="preserve">the </w:t>
      </w:r>
      <w:r w:rsidRPr="00955F1B">
        <w:rPr>
          <w:lang w:val="en-US"/>
        </w:rPr>
        <w:t>inhabitants were able to bear the costs of transformation)</w:t>
      </w:r>
      <w:r w:rsidR="00420212">
        <w:rPr>
          <w:lang w:val="en-US"/>
        </w:rPr>
        <w:t>,</w:t>
      </w:r>
      <w:r w:rsidRPr="00955F1B">
        <w:rPr>
          <w:lang w:val="en-US"/>
        </w:rPr>
        <w:t xml:space="preserve"> and possibly </w:t>
      </w:r>
      <w:r w:rsidR="2816DAA5" w:rsidRPr="00955F1B">
        <w:rPr>
          <w:lang w:val="en-US"/>
        </w:rPr>
        <w:t xml:space="preserve">very </w:t>
      </w:r>
      <w:r w:rsidRPr="00955F1B">
        <w:rPr>
          <w:lang w:val="en-US"/>
        </w:rPr>
        <w:t>negative perception of the communist regime (</w:t>
      </w:r>
      <w:r w:rsidR="19A20E71" w:rsidRPr="00955F1B">
        <w:rPr>
          <w:lang w:val="en-US"/>
        </w:rPr>
        <w:t>the knowledge that the economy lag</w:t>
      </w:r>
      <w:r w:rsidR="00420212">
        <w:rPr>
          <w:lang w:val="en-US"/>
        </w:rPr>
        <w:t>ged</w:t>
      </w:r>
      <w:r w:rsidR="19A20E71" w:rsidRPr="00955F1B">
        <w:rPr>
          <w:lang w:val="en-US"/>
        </w:rPr>
        <w:t xml:space="preserve"> far behind Western countries and the lack of economic freedom</w:t>
      </w:r>
      <w:r w:rsidRPr="00955F1B">
        <w:rPr>
          <w:lang w:val="en-US"/>
        </w:rPr>
        <w:t>). The</w:t>
      </w:r>
      <w:r w:rsidR="30B833E1" w:rsidRPr="00955F1B">
        <w:rPr>
          <w:lang w:val="en-US"/>
        </w:rPr>
        <w:t xml:space="preserve">se </w:t>
      </w:r>
      <w:r w:rsidR="00477AB8" w:rsidRPr="00955F1B">
        <w:rPr>
          <w:lang w:val="en-US"/>
        </w:rPr>
        <w:t>favorable</w:t>
      </w:r>
      <w:r w:rsidR="30B833E1" w:rsidRPr="00955F1B">
        <w:rPr>
          <w:lang w:val="en-US"/>
        </w:rPr>
        <w:t xml:space="preserve"> conditions </w:t>
      </w:r>
      <w:r w:rsidRPr="00955F1B">
        <w:rPr>
          <w:lang w:val="en-US"/>
        </w:rPr>
        <w:t xml:space="preserve">lasted </w:t>
      </w:r>
      <w:r w:rsidR="00420212">
        <w:rPr>
          <w:lang w:val="en-US"/>
        </w:rPr>
        <w:t>throughout</w:t>
      </w:r>
      <w:r w:rsidRPr="00955F1B">
        <w:rPr>
          <w:lang w:val="en-US"/>
        </w:rPr>
        <w:t xml:space="preserve"> the</w:t>
      </w:r>
      <w:r w:rsidR="00683BB5">
        <w:rPr>
          <w:lang w:val="en-US"/>
        </w:rPr>
        <w:t xml:space="preserve"> </w:t>
      </w:r>
      <w:r w:rsidRPr="00955F1B">
        <w:rPr>
          <w:lang w:val="en-US"/>
        </w:rPr>
        <w:t>transformation</w:t>
      </w:r>
      <w:r w:rsidR="00420212">
        <w:rPr>
          <w:lang w:val="en-US"/>
        </w:rPr>
        <w:t>,</w:t>
      </w:r>
      <w:r w:rsidRPr="00955F1B">
        <w:rPr>
          <w:lang w:val="en-US"/>
        </w:rPr>
        <w:t xml:space="preserve"> even </w:t>
      </w:r>
      <w:r w:rsidR="00420212">
        <w:rPr>
          <w:lang w:val="en-US"/>
        </w:rPr>
        <w:t>as</w:t>
      </w:r>
      <w:r w:rsidRPr="00955F1B">
        <w:rPr>
          <w:lang w:val="en-US"/>
        </w:rPr>
        <w:t xml:space="preserve"> real wages severely declined.</w:t>
      </w:r>
      <w:r w:rsidR="36E1F171" w:rsidRPr="00955F1B">
        <w:rPr>
          <w:lang w:val="en-US"/>
        </w:rPr>
        <w:t xml:space="preserve"> </w:t>
      </w:r>
      <w:r w:rsidRPr="00955F1B">
        <w:rPr>
          <w:lang w:val="en-US"/>
        </w:rPr>
        <w:t xml:space="preserve">The general impact was </w:t>
      </w:r>
      <w:r w:rsidR="00420212">
        <w:rPr>
          <w:lang w:val="en-US"/>
        </w:rPr>
        <w:t xml:space="preserve">bearable </w:t>
      </w:r>
      <w:r w:rsidRPr="00955F1B">
        <w:rPr>
          <w:lang w:val="en-US"/>
        </w:rPr>
        <w:t>for most inhabitants,</w:t>
      </w:r>
      <w:r w:rsidR="57AEA419" w:rsidRPr="00955F1B">
        <w:rPr>
          <w:lang w:val="en-US"/>
        </w:rPr>
        <w:t xml:space="preserve"> partly</w:t>
      </w:r>
      <w:r w:rsidR="41F6B9D9" w:rsidRPr="00955F1B">
        <w:rPr>
          <w:lang w:val="en-US"/>
        </w:rPr>
        <w:t xml:space="preserve"> due to</w:t>
      </w:r>
      <w:r w:rsidR="57AEA419" w:rsidRPr="00955F1B">
        <w:rPr>
          <w:lang w:val="en-US"/>
        </w:rPr>
        <w:t xml:space="preserve"> the fact that unemployment remained relatively low</w:t>
      </w:r>
      <w:r w:rsidRPr="00955F1B">
        <w:rPr>
          <w:lang w:val="en-US"/>
        </w:rPr>
        <w:t xml:space="preserve">. All these contributed to </w:t>
      </w:r>
      <w:r w:rsidR="00A73596" w:rsidRPr="00955F1B">
        <w:rPr>
          <w:lang w:val="en-US"/>
        </w:rPr>
        <w:t xml:space="preserve">long-lasting </w:t>
      </w:r>
      <w:r w:rsidRPr="00955F1B">
        <w:rPr>
          <w:lang w:val="en-US"/>
        </w:rPr>
        <w:t xml:space="preserve">support </w:t>
      </w:r>
      <w:r w:rsidR="00420212">
        <w:rPr>
          <w:lang w:val="en-US"/>
        </w:rPr>
        <w:t>for</w:t>
      </w:r>
      <w:r w:rsidRPr="00955F1B">
        <w:rPr>
          <w:lang w:val="en-US"/>
        </w:rPr>
        <w:t xml:space="preserve"> the transformation process.</w:t>
      </w:r>
    </w:p>
    <w:p w14:paraId="120E7362" w14:textId="2DB63549" w:rsidR="42F4446E" w:rsidRPr="00955F1B" w:rsidRDefault="40019715" w:rsidP="00816D6D">
      <w:pPr>
        <w:pStyle w:val="Odstavec-prvn"/>
        <w:ind w:firstLine="420"/>
        <w:rPr>
          <w:lang w:val="en-US"/>
        </w:rPr>
      </w:pPr>
      <w:r w:rsidRPr="00955F1B">
        <w:rPr>
          <w:lang w:val="en-US"/>
        </w:rPr>
        <w:t xml:space="preserve">The recommendations for future reformers would be to </w:t>
      </w:r>
      <w:r w:rsidR="003C5F8F">
        <w:rPr>
          <w:lang w:val="en-US"/>
        </w:rPr>
        <w:t>harness</w:t>
      </w:r>
      <w:r w:rsidR="003C5F8F" w:rsidRPr="00955F1B">
        <w:rPr>
          <w:lang w:val="en-US"/>
        </w:rPr>
        <w:t xml:space="preserve"> </w:t>
      </w:r>
      <w:r w:rsidR="003C5F8F">
        <w:rPr>
          <w:lang w:val="en-US"/>
        </w:rPr>
        <w:t xml:space="preserve">the </w:t>
      </w:r>
      <w:r w:rsidRPr="00955F1B">
        <w:rPr>
          <w:lang w:val="en-US"/>
        </w:rPr>
        <w:t>euphor</w:t>
      </w:r>
      <w:r w:rsidR="6B16FBC3" w:rsidRPr="00955F1B">
        <w:rPr>
          <w:lang w:val="en-US"/>
        </w:rPr>
        <w:t>ia</w:t>
      </w:r>
      <w:r w:rsidRPr="00955F1B">
        <w:rPr>
          <w:lang w:val="en-US"/>
        </w:rPr>
        <w:t xml:space="preserve"> </w:t>
      </w:r>
      <w:r w:rsidR="003C5F8F">
        <w:rPr>
          <w:lang w:val="en-US"/>
        </w:rPr>
        <w:t xml:space="preserve">of </w:t>
      </w:r>
      <w:r w:rsidRPr="00955F1B">
        <w:rPr>
          <w:lang w:val="en-US"/>
        </w:rPr>
        <w:t xml:space="preserve">change to pass the most </w:t>
      </w:r>
      <w:r w:rsidR="003C5F8F">
        <w:rPr>
          <w:lang w:val="en-US"/>
        </w:rPr>
        <w:t>difficult</w:t>
      </w:r>
      <w:r w:rsidRPr="00955F1B">
        <w:rPr>
          <w:lang w:val="en-US"/>
        </w:rPr>
        <w:t xml:space="preserve"> reforms. However, reformers should not </w:t>
      </w:r>
      <w:r w:rsidR="003C5F8F">
        <w:rPr>
          <w:lang w:val="en-US"/>
        </w:rPr>
        <w:t xml:space="preserve">promise the moon; </w:t>
      </w:r>
      <w:r w:rsidRPr="00955F1B">
        <w:rPr>
          <w:lang w:val="en-US"/>
        </w:rPr>
        <w:t xml:space="preserve">high expectations </w:t>
      </w:r>
      <w:r w:rsidR="003C5F8F">
        <w:rPr>
          <w:lang w:val="en-US"/>
        </w:rPr>
        <w:t xml:space="preserve">inevitably lead to </w:t>
      </w:r>
      <w:r w:rsidRPr="00955F1B">
        <w:rPr>
          <w:lang w:val="en-US"/>
        </w:rPr>
        <w:t>disillusion</w:t>
      </w:r>
      <w:r w:rsidR="003C5F8F">
        <w:rPr>
          <w:lang w:val="en-US"/>
        </w:rPr>
        <w:t>ment</w:t>
      </w:r>
      <w:r w:rsidRPr="00955F1B">
        <w:rPr>
          <w:lang w:val="en-US"/>
        </w:rPr>
        <w:t xml:space="preserve">. </w:t>
      </w:r>
      <w:r w:rsidR="003C5F8F">
        <w:rPr>
          <w:lang w:val="en-US"/>
        </w:rPr>
        <w:t>Nevertheless</w:t>
      </w:r>
      <w:r w:rsidRPr="00955F1B">
        <w:rPr>
          <w:lang w:val="en-US"/>
        </w:rPr>
        <w:t xml:space="preserve">, </w:t>
      </w:r>
      <w:r w:rsidR="003C5F8F">
        <w:rPr>
          <w:lang w:val="en-US"/>
        </w:rPr>
        <w:t xml:space="preserve">those same reformers </w:t>
      </w:r>
      <w:r w:rsidRPr="00955F1B">
        <w:rPr>
          <w:lang w:val="en-US"/>
        </w:rPr>
        <w:t xml:space="preserve">should work hard and </w:t>
      </w:r>
      <w:r w:rsidR="003C5F8F">
        <w:rPr>
          <w:lang w:val="en-US"/>
        </w:rPr>
        <w:t xml:space="preserve">believe in the value </w:t>
      </w:r>
      <w:r w:rsidR="0C8398BE" w:rsidRPr="00955F1B">
        <w:rPr>
          <w:lang w:val="en-US"/>
        </w:rPr>
        <w:t>of their work and of reform in general</w:t>
      </w:r>
      <w:r w:rsidRPr="00955F1B">
        <w:rPr>
          <w:lang w:val="en-US"/>
        </w:rPr>
        <w:t xml:space="preserve">. The role of a leader (as Václav Klaus in Czechoslovakia) is difficult to replace. </w:t>
      </w:r>
      <w:r w:rsidR="003C5F8F">
        <w:rPr>
          <w:lang w:val="en-US"/>
        </w:rPr>
        <w:t>R</w:t>
      </w:r>
      <w:r w:rsidRPr="00955F1B">
        <w:rPr>
          <w:lang w:val="en-US"/>
        </w:rPr>
        <w:t xml:space="preserve">eformers should </w:t>
      </w:r>
      <w:r w:rsidR="003C5F8F">
        <w:rPr>
          <w:lang w:val="en-US"/>
        </w:rPr>
        <w:t>be available and active in</w:t>
      </w:r>
      <w:r w:rsidRPr="00955F1B">
        <w:rPr>
          <w:lang w:val="en-US"/>
        </w:rPr>
        <w:t xml:space="preserve"> media, communicate with </w:t>
      </w:r>
      <w:r w:rsidR="7FA13898" w:rsidRPr="00955F1B">
        <w:rPr>
          <w:lang w:val="en-US"/>
        </w:rPr>
        <w:t>the</w:t>
      </w:r>
      <w:r w:rsidRPr="00955F1B">
        <w:rPr>
          <w:lang w:val="en-US"/>
        </w:rPr>
        <w:t xml:space="preserve"> public</w:t>
      </w:r>
      <w:r w:rsidR="003C5F8F">
        <w:rPr>
          <w:lang w:val="en-US"/>
        </w:rPr>
        <w:t>,</w:t>
      </w:r>
      <w:r w:rsidRPr="00955F1B">
        <w:rPr>
          <w:lang w:val="en-US"/>
        </w:rPr>
        <w:t xml:space="preserve"> and try to explain the </w:t>
      </w:r>
      <w:r w:rsidR="5755B10D" w:rsidRPr="00955F1B">
        <w:rPr>
          <w:lang w:val="en-US"/>
        </w:rPr>
        <w:t>individual</w:t>
      </w:r>
      <w:r w:rsidRPr="00955F1B">
        <w:rPr>
          <w:lang w:val="en-US"/>
        </w:rPr>
        <w:t xml:space="preserve"> reform steps </w:t>
      </w:r>
      <w:r w:rsidR="003C5F8F">
        <w:rPr>
          <w:lang w:val="en-US"/>
        </w:rPr>
        <w:t xml:space="preserve">– </w:t>
      </w:r>
      <w:r w:rsidR="5755B10D" w:rsidRPr="00955F1B">
        <w:rPr>
          <w:lang w:val="en-US"/>
        </w:rPr>
        <w:t>and more</w:t>
      </w:r>
      <w:r w:rsidRPr="00955F1B">
        <w:rPr>
          <w:lang w:val="en-US"/>
        </w:rPr>
        <w:t xml:space="preserve"> generally</w:t>
      </w:r>
      <w:r w:rsidR="003C5F8F">
        <w:rPr>
          <w:lang w:val="en-US"/>
        </w:rPr>
        <w:t>,</w:t>
      </w:r>
      <w:r w:rsidRPr="00955F1B">
        <w:rPr>
          <w:lang w:val="en-US"/>
        </w:rPr>
        <w:t xml:space="preserve"> try to keep </w:t>
      </w:r>
      <w:r w:rsidR="6BE74A93" w:rsidRPr="00955F1B">
        <w:rPr>
          <w:lang w:val="en-US"/>
        </w:rPr>
        <w:t xml:space="preserve">the </w:t>
      </w:r>
      <w:r w:rsidRPr="00955F1B">
        <w:rPr>
          <w:lang w:val="en-US"/>
        </w:rPr>
        <w:t xml:space="preserve">public on their side. </w:t>
      </w:r>
      <w:r w:rsidR="645856A5" w:rsidRPr="00955F1B">
        <w:rPr>
          <w:lang w:val="en-US"/>
        </w:rPr>
        <w:t>In this sense, t</w:t>
      </w:r>
      <w:r w:rsidRPr="00955F1B">
        <w:rPr>
          <w:lang w:val="en-US"/>
        </w:rPr>
        <w:t xml:space="preserve">he media can contribute to </w:t>
      </w:r>
      <w:r w:rsidR="5755B10D" w:rsidRPr="00955F1B">
        <w:rPr>
          <w:lang w:val="en-US"/>
        </w:rPr>
        <w:t>the</w:t>
      </w:r>
      <w:r w:rsidRPr="00955F1B">
        <w:rPr>
          <w:lang w:val="en-US"/>
        </w:rPr>
        <w:t xml:space="preserve"> decline in support</w:t>
      </w:r>
      <w:r w:rsidR="003C5F8F">
        <w:rPr>
          <w:lang w:val="en-US"/>
        </w:rPr>
        <w:t>,</w:t>
      </w:r>
      <w:r w:rsidRPr="00955F1B">
        <w:rPr>
          <w:lang w:val="en-US"/>
        </w:rPr>
        <w:t xml:space="preserve"> especially when alleged or real scandals appear. The impact of the reforms is inevitably hard for part of the population and the reformers could consider </w:t>
      </w:r>
      <w:r w:rsidR="003C5F8F">
        <w:rPr>
          <w:lang w:val="en-US"/>
        </w:rPr>
        <w:t xml:space="preserve">addressing the </w:t>
      </w:r>
      <w:r w:rsidR="00575686">
        <w:rPr>
          <w:lang w:val="en-US"/>
        </w:rPr>
        <w:t xml:space="preserve">fears and challenges of those most negatively </w:t>
      </w:r>
      <w:r w:rsidRPr="00955F1B">
        <w:rPr>
          <w:lang w:val="en-US"/>
        </w:rPr>
        <w:t xml:space="preserve">affected and generally try to convince the inhabitants that the reforms are worth the suffering. </w:t>
      </w:r>
      <w:r w:rsidR="00575686">
        <w:rPr>
          <w:lang w:val="en-US"/>
        </w:rPr>
        <w:t>Nevertheless</w:t>
      </w:r>
      <w:r w:rsidRPr="00955F1B">
        <w:rPr>
          <w:lang w:val="en-US"/>
        </w:rPr>
        <w:t xml:space="preserve">, </w:t>
      </w:r>
      <w:r w:rsidR="00575686">
        <w:rPr>
          <w:lang w:val="en-US"/>
        </w:rPr>
        <w:t xml:space="preserve">support for </w:t>
      </w:r>
      <w:r w:rsidRPr="00955F1B">
        <w:rPr>
          <w:lang w:val="en-US"/>
        </w:rPr>
        <w:t>reform</w:t>
      </w:r>
      <w:r w:rsidR="2DC468BC" w:rsidRPr="00955F1B">
        <w:rPr>
          <w:lang w:val="en-US"/>
        </w:rPr>
        <w:t>’</w:t>
      </w:r>
      <w:r w:rsidRPr="00955F1B">
        <w:rPr>
          <w:lang w:val="en-US"/>
        </w:rPr>
        <w:t>s support can</w:t>
      </w:r>
      <w:r w:rsidR="00575686">
        <w:rPr>
          <w:lang w:val="en-US"/>
        </w:rPr>
        <w:t xml:space="preserve"> never </w:t>
      </w:r>
      <w:r w:rsidRPr="00955F1B">
        <w:rPr>
          <w:lang w:val="en-US"/>
        </w:rPr>
        <w:t>last forever.</w:t>
      </w:r>
    </w:p>
    <w:p w14:paraId="48447167" w14:textId="21ADF1DD" w:rsidR="00B5408D" w:rsidRPr="00955F1B" w:rsidRDefault="00B5408D" w:rsidP="00B5408D">
      <w:pPr>
        <w:pStyle w:val="Nadpis1"/>
        <w:numPr>
          <w:ilvl w:val="0"/>
          <w:numId w:val="0"/>
        </w:numPr>
        <w:rPr>
          <w:lang w:val="en-US"/>
        </w:rPr>
      </w:pPr>
      <w:r w:rsidRPr="00955F1B">
        <w:rPr>
          <w:lang w:val="en-US"/>
        </w:rPr>
        <w:t>References</w:t>
      </w:r>
    </w:p>
    <w:p w14:paraId="71E0D685" w14:textId="6E640D97" w:rsidR="00EE5CBC" w:rsidRPr="00955F1B" w:rsidRDefault="00EE5CBC" w:rsidP="00DA7F3E">
      <w:pPr>
        <w:pStyle w:val="Reference"/>
        <w:numPr>
          <w:ilvl w:val="0"/>
          <w:numId w:val="8"/>
        </w:numPr>
        <w:ind w:left="357" w:hanging="357"/>
        <w:rPr>
          <w:lang w:val="en-US"/>
        </w:rPr>
      </w:pPr>
      <w:r w:rsidRPr="00683BB5">
        <w:rPr>
          <w:rFonts w:eastAsiaTheme="minorHAnsi"/>
          <w:lang w:val="en-US" w:eastAsia="en-US"/>
        </w:rPr>
        <w:t xml:space="preserve">Alesina, A., </w:t>
      </w:r>
      <w:r w:rsidR="00980E82" w:rsidRPr="00683BB5">
        <w:rPr>
          <w:rFonts w:eastAsiaTheme="minorHAnsi"/>
          <w:lang w:val="en-US" w:eastAsia="en-US"/>
        </w:rPr>
        <w:t>&amp;</w:t>
      </w:r>
      <w:r w:rsidRPr="00683BB5">
        <w:rPr>
          <w:rFonts w:eastAsiaTheme="minorHAnsi"/>
          <w:lang w:val="en-US" w:eastAsia="en-US"/>
        </w:rPr>
        <w:t xml:space="preserve"> Fuchs-Schündeln, N. (2007). </w:t>
      </w:r>
      <w:r w:rsidR="000270D1" w:rsidRPr="00955F1B">
        <w:rPr>
          <w:rFonts w:eastAsiaTheme="minorHAnsi"/>
          <w:lang w:val="en-US" w:eastAsia="en-US"/>
        </w:rPr>
        <w:t>‘</w:t>
      </w:r>
      <w:r w:rsidRPr="00955F1B">
        <w:rPr>
          <w:rFonts w:eastAsiaTheme="minorHAnsi"/>
          <w:lang w:val="en-US" w:eastAsia="en-US"/>
        </w:rPr>
        <w:t>Good-bye Lenin (or not?): The effect of communism on people</w:t>
      </w:r>
      <w:r w:rsidR="00477AB8" w:rsidRPr="00955F1B">
        <w:rPr>
          <w:rFonts w:eastAsiaTheme="minorHAnsi"/>
          <w:lang w:val="en-US" w:eastAsia="en-US"/>
        </w:rPr>
        <w:t>’</w:t>
      </w:r>
      <w:r w:rsidRPr="00955F1B">
        <w:rPr>
          <w:rFonts w:eastAsiaTheme="minorHAnsi"/>
          <w:lang w:val="en-US" w:eastAsia="en-US"/>
        </w:rPr>
        <w:t>s preferences</w:t>
      </w:r>
      <w:r w:rsidR="000270D1" w:rsidRPr="00955F1B">
        <w:rPr>
          <w:rFonts w:eastAsiaTheme="minorHAnsi"/>
          <w:lang w:val="en-US" w:eastAsia="en-US"/>
        </w:rPr>
        <w:t>‘</w:t>
      </w:r>
      <w:r w:rsidRPr="00955F1B">
        <w:rPr>
          <w:rFonts w:eastAsiaTheme="minorHAnsi"/>
          <w:lang w:val="en-US" w:eastAsia="en-US"/>
        </w:rPr>
        <w:t>. </w:t>
      </w:r>
      <w:r w:rsidRPr="00955F1B">
        <w:rPr>
          <w:rFonts w:eastAsiaTheme="minorHAnsi"/>
          <w:i/>
          <w:iCs/>
          <w:lang w:val="en-US" w:eastAsia="en-US"/>
        </w:rPr>
        <w:t>American Economic Review</w:t>
      </w:r>
      <w:r w:rsidRPr="00955F1B">
        <w:rPr>
          <w:rFonts w:eastAsiaTheme="minorHAnsi"/>
          <w:lang w:val="en-US" w:eastAsia="en-US"/>
        </w:rPr>
        <w:t>, </w:t>
      </w:r>
      <w:r w:rsidR="00FA3003" w:rsidRPr="00955F1B">
        <w:rPr>
          <w:rFonts w:eastAsiaTheme="minorHAnsi"/>
          <w:i/>
          <w:iCs/>
          <w:lang w:val="en-US" w:eastAsia="en-US"/>
        </w:rPr>
        <w:t>(</w:t>
      </w:r>
      <w:r w:rsidRPr="00955F1B">
        <w:rPr>
          <w:rFonts w:eastAsiaTheme="minorHAnsi"/>
          <w:i/>
          <w:iCs/>
          <w:lang w:val="en-US" w:eastAsia="en-US"/>
        </w:rPr>
        <w:t>97</w:t>
      </w:r>
      <w:r w:rsidR="00910D23" w:rsidRPr="00955F1B">
        <w:rPr>
          <w:rFonts w:eastAsiaTheme="minorHAnsi"/>
          <w:i/>
          <w:iCs/>
          <w:lang w:val="en-US" w:eastAsia="en-US"/>
        </w:rPr>
        <w:t>)</w:t>
      </w:r>
      <w:r w:rsidRPr="00955F1B">
        <w:rPr>
          <w:rFonts w:eastAsiaTheme="minorHAnsi"/>
          <w:lang w:val="en-US" w:eastAsia="en-US"/>
        </w:rPr>
        <w:t>4</w:t>
      </w:r>
      <w:r w:rsidR="00837199" w:rsidRPr="00955F1B">
        <w:rPr>
          <w:rFonts w:eastAsiaTheme="minorHAnsi"/>
          <w:lang w:val="en-US" w:eastAsia="en-US"/>
        </w:rPr>
        <w:t>:</w:t>
      </w:r>
      <w:r w:rsidRPr="00955F1B">
        <w:rPr>
          <w:rFonts w:eastAsiaTheme="minorHAnsi"/>
          <w:lang w:val="en-US" w:eastAsia="en-US"/>
        </w:rPr>
        <w:t xml:space="preserve"> 1507-1528.</w:t>
      </w:r>
    </w:p>
    <w:p w14:paraId="04BF4554" w14:textId="0713E4E9" w:rsidR="00B5408D" w:rsidRPr="00955F1B" w:rsidRDefault="00012CA7" w:rsidP="00DA7F3E">
      <w:pPr>
        <w:pStyle w:val="Reference"/>
        <w:numPr>
          <w:ilvl w:val="0"/>
          <w:numId w:val="8"/>
        </w:numPr>
        <w:ind w:left="357" w:hanging="357"/>
        <w:rPr>
          <w:lang w:val="en-US"/>
        </w:rPr>
      </w:pPr>
      <w:r w:rsidRPr="00955F1B">
        <w:rPr>
          <w:lang w:val="en-US"/>
        </w:rPr>
        <w:t>Anderson</w:t>
      </w:r>
      <w:r w:rsidR="00B5408D" w:rsidRPr="00955F1B">
        <w:rPr>
          <w:lang w:val="en-US"/>
        </w:rPr>
        <w:t>, C</w:t>
      </w:r>
      <w:r w:rsidR="00F6250D" w:rsidRPr="00955F1B">
        <w:rPr>
          <w:lang w:val="en-US"/>
        </w:rPr>
        <w:t>.</w:t>
      </w:r>
      <w:r w:rsidR="00B5408D" w:rsidRPr="00955F1B">
        <w:rPr>
          <w:lang w:val="en-US"/>
        </w:rPr>
        <w:t xml:space="preserve"> J.</w:t>
      </w:r>
      <w:r w:rsidR="00232D3C" w:rsidRPr="00955F1B">
        <w:rPr>
          <w:lang w:val="en-US"/>
        </w:rPr>
        <w:t>,</w:t>
      </w:r>
      <w:r w:rsidR="007E3A2A" w:rsidRPr="00955F1B">
        <w:rPr>
          <w:lang w:val="en-US"/>
        </w:rPr>
        <w:t xml:space="preserve"> &amp;</w:t>
      </w:r>
      <w:r w:rsidR="00B5408D" w:rsidRPr="00955F1B">
        <w:rPr>
          <w:lang w:val="en-US"/>
        </w:rPr>
        <w:t xml:space="preserve"> </w:t>
      </w:r>
      <w:r w:rsidRPr="00955F1B">
        <w:rPr>
          <w:lang w:val="en-US"/>
        </w:rPr>
        <w:t>O'</w:t>
      </w:r>
      <w:r w:rsidR="007F687A" w:rsidRPr="00955F1B">
        <w:rPr>
          <w:lang w:val="en-US"/>
        </w:rPr>
        <w:t>C</w:t>
      </w:r>
      <w:r w:rsidRPr="00955F1B">
        <w:rPr>
          <w:lang w:val="en-US"/>
        </w:rPr>
        <w:t>onn</w:t>
      </w:r>
      <w:r w:rsidR="003B40BF" w:rsidRPr="00955F1B">
        <w:rPr>
          <w:lang w:val="en-US"/>
        </w:rPr>
        <w:t>o</w:t>
      </w:r>
      <w:r w:rsidRPr="00955F1B">
        <w:rPr>
          <w:lang w:val="en-US"/>
        </w:rPr>
        <w:t>r</w:t>
      </w:r>
      <w:r w:rsidR="00B5408D" w:rsidRPr="00955F1B">
        <w:rPr>
          <w:lang w:val="en-US"/>
        </w:rPr>
        <w:t>, K</w:t>
      </w:r>
      <w:r w:rsidR="007F687A" w:rsidRPr="00955F1B">
        <w:rPr>
          <w:lang w:val="en-US"/>
        </w:rPr>
        <w:t>.</w:t>
      </w:r>
      <w:r w:rsidR="00B5408D" w:rsidRPr="00955F1B">
        <w:rPr>
          <w:lang w:val="en-US"/>
        </w:rPr>
        <w:t xml:space="preserve"> M. </w:t>
      </w:r>
      <w:r w:rsidR="00BA2C68" w:rsidRPr="00955F1B">
        <w:rPr>
          <w:lang w:val="en-US"/>
        </w:rPr>
        <w:t>(</w:t>
      </w:r>
      <w:r w:rsidR="00B5408D" w:rsidRPr="00955F1B">
        <w:rPr>
          <w:lang w:val="en-US"/>
        </w:rPr>
        <w:t>2000</w:t>
      </w:r>
      <w:r w:rsidR="00BA2C68" w:rsidRPr="00955F1B">
        <w:rPr>
          <w:lang w:val="en-US"/>
        </w:rPr>
        <w:t>)</w:t>
      </w:r>
      <w:r w:rsidR="00B5408D" w:rsidRPr="00955F1B">
        <w:rPr>
          <w:lang w:val="en-US"/>
        </w:rPr>
        <w:t xml:space="preserve">. </w:t>
      </w:r>
      <w:r w:rsidR="006828CE" w:rsidRPr="00955F1B">
        <w:rPr>
          <w:lang w:val="en-US"/>
        </w:rPr>
        <w:t>‘</w:t>
      </w:r>
      <w:r w:rsidR="00B5408D" w:rsidRPr="00955F1B">
        <w:rPr>
          <w:lang w:val="en-US"/>
        </w:rPr>
        <w:t>System change, learning and public opinion about the economy</w:t>
      </w:r>
      <w:r w:rsidR="005641B1" w:rsidRPr="00955F1B">
        <w:rPr>
          <w:lang w:val="en-US"/>
        </w:rPr>
        <w:t>’</w:t>
      </w:r>
      <w:r w:rsidR="002705FD" w:rsidRPr="00955F1B">
        <w:rPr>
          <w:lang w:val="en-US"/>
        </w:rPr>
        <w:t>,</w:t>
      </w:r>
      <w:r w:rsidR="00B5408D" w:rsidRPr="00955F1B">
        <w:rPr>
          <w:lang w:val="en-US"/>
        </w:rPr>
        <w:t xml:space="preserve"> </w:t>
      </w:r>
      <w:r w:rsidR="00B5408D" w:rsidRPr="00955F1B">
        <w:rPr>
          <w:i/>
          <w:iCs/>
          <w:lang w:val="en-US"/>
        </w:rPr>
        <w:t>British Journal of Political Science</w:t>
      </w:r>
      <w:r w:rsidR="00B5408D" w:rsidRPr="00955F1B">
        <w:rPr>
          <w:lang w:val="en-US"/>
        </w:rPr>
        <w:t>, 147-172.</w:t>
      </w:r>
    </w:p>
    <w:p w14:paraId="04DCA1C7" w14:textId="02DD82D6" w:rsidR="009A5D64" w:rsidRPr="00955F1B" w:rsidRDefault="00010C80" w:rsidP="00DA7F3E">
      <w:pPr>
        <w:pStyle w:val="Reference"/>
        <w:numPr>
          <w:ilvl w:val="0"/>
          <w:numId w:val="8"/>
        </w:numPr>
        <w:ind w:left="357" w:hanging="357"/>
        <w:rPr>
          <w:lang w:val="en-US"/>
        </w:rPr>
      </w:pPr>
      <w:r w:rsidRPr="00955F1B">
        <w:rPr>
          <w:lang w:val="en-US"/>
        </w:rPr>
        <w:t>Balcerowicz</w:t>
      </w:r>
      <w:r w:rsidR="009A5D64" w:rsidRPr="00955F1B">
        <w:rPr>
          <w:lang w:val="en-US"/>
        </w:rPr>
        <w:t>, L</w:t>
      </w:r>
      <w:r w:rsidRPr="00955F1B">
        <w:rPr>
          <w:lang w:val="en-US"/>
        </w:rPr>
        <w:t>. (1993)</w:t>
      </w:r>
      <w:r w:rsidR="009A5D64" w:rsidRPr="00955F1B">
        <w:rPr>
          <w:i/>
          <w:iCs/>
          <w:lang w:val="en-US"/>
        </w:rPr>
        <w:t>. Eastern Europe: Economic, Social and Political Dynamics: The Sixth MB Grabowski Memorial Lecture</w:t>
      </w:r>
      <w:r w:rsidR="009A5D64" w:rsidRPr="00955F1B">
        <w:rPr>
          <w:lang w:val="en-US"/>
        </w:rPr>
        <w:t>. UCL School of Slavonic and East European Studies (SSEES).</w:t>
      </w:r>
    </w:p>
    <w:p w14:paraId="141BC960" w14:textId="0AECC4D8" w:rsidR="007927E8" w:rsidRPr="00955F1B" w:rsidRDefault="00B66FFF" w:rsidP="00DA7F3E">
      <w:pPr>
        <w:pStyle w:val="Reference"/>
        <w:numPr>
          <w:ilvl w:val="0"/>
          <w:numId w:val="8"/>
        </w:numPr>
        <w:ind w:left="357" w:hanging="357"/>
        <w:rPr>
          <w:lang w:val="en-US"/>
        </w:rPr>
      </w:pPr>
      <w:r w:rsidRPr="00955F1B">
        <w:rPr>
          <w:lang w:val="en-US"/>
        </w:rPr>
        <w:t>Balcerowicz</w:t>
      </w:r>
      <w:r w:rsidR="009A5D64" w:rsidRPr="00955F1B">
        <w:rPr>
          <w:lang w:val="en-US"/>
        </w:rPr>
        <w:t>, L</w:t>
      </w:r>
      <w:r w:rsidRPr="00955F1B">
        <w:rPr>
          <w:lang w:val="en-US"/>
        </w:rPr>
        <w:t>.</w:t>
      </w:r>
      <w:r w:rsidR="009A5D64" w:rsidRPr="00955F1B">
        <w:rPr>
          <w:lang w:val="en-US"/>
        </w:rPr>
        <w:t xml:space="preserve"> </w:t>
      </w:r>
      <w:r w:rsidRPr="00955F1B">
        <w:rPr>
          <w:lang w:val="en-US"/>
        </w:rPr>
        <w:t>(</w:t>
      </w:r>
      <w:r w:rsidR="009A5D64" w:rsidRPr="00955F1B">
        <w:rPr>
          <w:lang w:val="en-US"/>
        </w:rPr>
        <w:t>1994</w:t>
      </w:r>
      <w:r w:rsidRPr="00955F1B">
        <w:rPr>
          <w:lang w:val="en-US"/>
        </w:rPr>
        <w:t>)</w:t>
      </w:r>
      <w:r w:rsidR="009A5D64" w:rsidRPr="00955F1B">
        <w:rPr>
          <w:lang w:val="en-US"/>
        </w:rPr>
        <w:t xml:space="preserve">. </w:t>
      </w:r>
      <w:r w:rsidRPr="00955F1B">
        <w:rPr>
          <w:lang w:val="en-US"/>
        </w:rPr>
        <w:t>‘</w:t>
      </w:r>
      <w:r w:rsidR="009A5D64" w:rsidRPr="00955F1B">
        <w:rPr>
          <w:lang w:val="en-US"/>
        </w:rPr>
        <w:t>Common Fallacies in the Debate on the Transition to a Market Economy</w:t>
      </w:r>
      <w:r w:rsidRPr="00955F1B">
        <w:rPr>
          <w:lang w:val="en-US"/>
        </w:rPr>
        <w:t>’</w:t>
      </w:r>
      <w:r w:rsidR="002705FD" w:rsidRPr="00955F1B">
        <w:rPr>
          <w:lang w:val="en-US"/>
        </w:rPr>
        <w:t>,</w:t>
      </w:r>
      <w:r w:rsidR="009A5D64" w:rsidRPr="00955F1B">
        <w:rPr>
          <w:lang w:val="en-US"/>
        </w:rPr>
        <w:t xml:space="preserve"> </w:t>
      </w:r>
      <w:r w:rsidR="009A5D64" w:rsidRPr="00955F1B">
        <w:rPr>
          <w:i/>
          <w:iCs/>
          <w:lang w:val="en-US"/>
        </w:rPr>
        <w:t>Economic Policy</w:t>
      </w:r>
      <w:r w:rsidR="009A5D64" w:rsidRPr="00955F1B">
        <w:rPr>
          <w:lang w:val="en-US"/>
        </w:rPr>
        <w:t>, 18-50.</w:t>
      </w:r>
    </w:p>
    <w:p w14:paraId="38D350E0" w14:textId="01841001" w:rsidR="00B5408D" w:rsidRPr="00955F1B" w:rsidRDefault="008545BD" w:rsidP="00DA7F3E">
      <w:pPr>
        <w:pStyle w:val="Reference"/>
        <w:numPr>
          <w:ilvl w:val="0"/>
          <w:numId w:val="8"/>
        </w:numPr>
        <w:ind w:left="357" w:hanging="357"/>
        <w:rPr>
          <w:lang w:val="en-US"/>
        </w:rPr>
      </w:pPr>
      <w:proofErr w:type="spellStart"/>
      <w:r w:rsidRPr="00955F1B">
        <w:rPr>
          <w:lang w:val="en-US"/>
        </w:rPr>
        <w:t>Battaglio</w:t>
      </w:r>
      <w:proofErr w:type="spellEnd"/>
      <w:r w:rsidRPr="00955F1B">
        <w:rPr>
          <w:lang w:val="en-US"/>
        </w:rPr>
        <w:t>, R.</w:t>
      </w:r>
      <w:r w:rsidR="00E27DE3" w:rsidRPr="00955F1B">
        <w:rPr>
          <w:lang w:val="en-US"/>
        </w:rPr>
        <w:t xml:space="preserve"> </w:t>
      </w:r>
      <w:r w:rsidRPr="00955F1B">
        <w:rPr>
          <w:lang w:val="en-US"/>
        </w:rPr>
        <w:t xml:space="preserve">P., Jr. </w:t>
      </w:r>
      <w:r w:rsidR="00980E82" w:rsidRPr="00955F1B">
        <w:rPr>
          <w:lang w:val="en-US"/>
        </w:rPr>
        <w:t>&amp;</w:t>
      </w:r>
      <w:r w:rsidRPr="00955F1B">
        <w:rPr>
          <w:lang w:val="en-US"/>
        </w:rPr>
        <w:t xml:space="preserve"> </w:t>
      </w:r>
      <w:proofErr w:type="spellStart"/>
      <w:r w:rsidRPr="00955F1B">
        <w:rPr>
          <w:lang w:val="en-US"/>
        </w:rPr>
        <w:t>Legge</w:t>
      </w:r>
      <w:proofErr w:type="spellEnd"/>
      <w:r w:rsidRPr="00955F1B">
        <w:rPr>
          <w:lang w:val="en-US"/>
        </w:rPr>
        <w:t>, J.</w:t>
      </w:r>
      <w:r w:rsidR="00E27DE3" w:rsidRPr="00955F1B">
        <w:rPr>
          <w:lang w:val="en-US"/>
        </w:rPr>
        <w:t xml:space="preserve"> </w:t>
      </w:r>
      <w:r w:rsidRPr="00955F1B">
        <w:rPr>
          <w:lang w:val="en-US"/>
        </w:rPr>
        <w:t>S., Jr. (2009)</w:t>
      </w:r>
      <w:r w:rsidR="60806EAD" w:rsidRPr="00955F1B">
        <w:rPr>
          <w:lang w:val="en-US"/>
        </w:rPr>
        <w:t xml:space="preserve">. </w:t>
      </w:r>
      <w:r w:rsidRPr="00955F1B">
        <w:rPr>
          <w:lang w:val="en-US"/>
        </w:rPr>
        <w:t>‘</w:t>
      </w:r>
      <w:r w:rsidR="60806EAD" w:rsidRPr="00955F1B">
        <w:rPr>
          <w:lang w:val="en-US"/>
        </w:rPr>
        <w:t>Self‐interest, ideological/symbolic politics, and citizen characteristics: A cross‐national analysis of support for privatization</w:t>
      </w:r>
      <w:r w:rsidRPr="00955F1B">
        <w:rPr>
          <w:lang w:val="en-US"/>
        </w:rPr>
        <w:t>’,</w:t>
      </w:r>
      <w:r w:rsidR="60806EAD" w:rsidRPr="00955F1B">
        <w:rPr>
          <w:lang w:val="en-US"/>
        </w:rPr>
        <w:t xml:space="preserve"> </w:t>
      </w:r>
      <w:r w:rsidR="60806EAD" w:rsidRPr="00955F1B">
        <w:rPr>
          <w:i/>
          <w:iCs/>
          <w:lang w:val="en-US"/>
        </w:rPr>
        <w:t>Public Administration Review</w:t>
      </w:r>
      <w:r w:rsidR="60806EAD" w:rsidRPr="00955F1B">
        <w:rPr>
          <w:lang w:val="en-US"/>
        </w:rPr>
        <w:t xml:space="preserve">, </w:t>
      </w:r>
      <w:r w:rsidR="00910D23" w:rsidRPr="00955F1B">
        <w:rPr>
          <w:rFonts w:eastAsiaTheme="minorHAnsi"/>
          <w:i/>
          <w:iCs/>
          <w:lang w:val="en-US" w:eastAsia="en-US"/>
        </w:rPr>
        <w:t>(69)</w:t>
      </w:r>
      <w:r w:rsidR="60806EAD" w:rsidRPr="00955F1B">
        <w:rPr>
          <w:lang w:val="en-US"/>
        </w:rPr>
        <w:t>4: 697-709.</w:t>
      </w:r>
    </w:p>
    <w:p w14:paraId="2F7AA008" w14:textId="3A0EB9FE" w:rsidR="00701E0F" w:rsidRPr="00955F1B" w:rsidRDefault="002A2B0C" w:rsidP="00DA7F3E">
      <w:pPr>
        <w:pStyle w:val="Reference"/>
        <w:numPr>
          <w:ilvl w:val="0"/>
          <w:numId w:val="8"/>
        </w:numPr>
        <w:ind w:left="397" w:hanging="397"/>
        <w:rPr>
          <w:lang w:val="en-US"/>
        </w:rPr>
      </w:pPr>
      <w:r w:rsidRPr="00955F1B">
        <w:rPr>
          <w:lang w:val="en-US"/>
        </w:rPr>
        <w:t xml:space="preserve">Beard, M. R. (2017). </w:t>
      </w:r>
      <w:proofErr w:type="spellStart"/>
      <w:r w:rsidRPr="00955F1B">
        <w:rPr>
          <w:lang w:val="en-US"/>
        </w:rPr>
        <w:t>‘Re</w:t>
      </w:r>
      <w:proofErr w:type="spellEnd"/>
      <w:r w:rsidRPr="00955F1B">
        <w:rPr>
          <w:lang w:val="en-US"/>
        </w:rPr>
        <w:t>-thinking oral history</w:t>
      </w:r>
      <w:r w:rsidR="00981352" w:rsidRPr="00955F1B">
        <w:rPr>
          <w:lang w:val="en-US"/>
        </w:rPr>
        <w:t xml:space="preserve"> </w:t>
      </w:r>
      <w:r w:rsidRPr="00955F1B">
        <w:rPr>
          <w:lang w:val="en-US"/>
        </w:rPr>
        <w:t>–</w:t>
      </w:r>
      <w:r w:rsidR="00981352" w:rsidRPr="00955F1B">
        <w:rPr>
          <w:lang w:val="en-US"/>
        </w:rPr>
        <w:t xml:space="preserve"> </w:t>
      </w:r>
      <w:r w:rsidRPr="00955F1B">
        <w:rPr>
          <w:lang w:val="en-US"/>
        </w:rPr>
        <w:t>a study of narrative performance’, </w:t>
      </w:r>
      <w:r w:rsidRPr="00955F1B">
        <w:rPr>
          <w:i/>
          <w:iCs/>
          <w:lang w:val="en-US"/>
        </w:rPr>
        <w:t>Rethinking History</w:t>
      </w:r>
      <w:r w:rsidRPr="00955F1B">
        <w:rPr>
          <w:lang w:val="en-US"/>
        </w:rPr>
        <w:t xml:space="preserve">, </w:t>
      </w:r>
      <w:r w:rsidR="00910D23" w:rsidRPr="00955F1B">
        <w:rPr>
          <w:rFonts w:eastAsiaTheme="minorHAnsi"/>
          <w:i/>
          <w:iCs/>
          <w:lang w:val="en-US" w:eastAsia="en-US"/>
        </w:rPr>
        <w:t>(21)</w:t>
      </w:r>
      <w:r w:rsidR="002477EB" w:rsidRPr="00955F1B">
        <w:rPr>
          <w:lang w:val="en-US"/>
        </w:rPr>
        <w:t>4:</w:t>
      </w:r>
      <w:r w:rsidRPr="00955F1B">
        <w:rPr>
          <w:lang w:val="en-US"/>
        </w:rPr>
        <w:t xml:space="preserve"> 529-548.</w:t>
      </w:r>
    </w:p>
    <w:p w14:paraId="4B96A38A" w14:textId="2C2FBF49" w:rsidR="00E27DE3" w:rsidRPr="00955F1B" w:rsidRDefault="007921E8" w:rsidP="00910D23">
      <w:pPr>
        <w:pStyle w:val="Odstavecseseznamem"/>
        <w:numPr>
          <w:ilvl w:val="0"/>
          <w:numId w:val="8"/>
        </w:numPr>
        <w:spacing w:before="100" w:beforeAutospacing="1" w:after="100" w:afterAutospacing="1" w:line="240" w:lineRule="auto"/>
        <w:ind w:left="426" w:hanging="426"/>
        <w:jc w:val="left"/>
        <w:rPr>
          <w:rFonts w:eastAsia="Times New Roman" w:cs="Times New Roman"/>
          <w:lang w:val="en-US" w:eastAsia="cs-CZ"/>
        </w:rPr>
      </w:pPr>
      <w:r w:rsidRPr="00955F1B">
        <w:rPr>
          <w:rFonts w:eastAsia="Times New Roman" w:cs="Times New Roman"/>
          <w:lang w:val="en-US" w:eastAsia="cs-CZ"/>
        </w:rPr>
        <w:t>Becker, S.</w:t>
      </w:r>
      <w:r w:rsidR="007A5823" w:rsidRPr="00955F1B">
        <w:rPr>
          <w:rFonts w:eastAsia="Times New Roman" w:cs="Times New Roman"/>
          <w:lang w:val="en-US" w:eastAsia="cs-CZ"/>
        </w:rPr>
        <w:t xml:space="preserve"> </w:t>
      </w:r>
      <w:r w:rsidRPr="00955F1B">
        <w:rPr>
          <w:rFonts w:eastAsia="Times New Roman" w:cs="Times New Roman"/>
          <w:lang w:val="en-US" w:eastAsia="cs-CZ"/>
        </w:rPr>
        <w:t xml:space="preserve">O., </w:t>
      </w:r>
      <w:r w:rsidR="00600ABF" w:rsidRPr="00955F1B">
        <w:rPr>
          <w:rFonts w:eastAsia="Times New Roman" w:cs="Times New Roman"/>
          <w:lang w:val="en-US" w:eastAsia="cs-CZ"/>
        </w:rPr>
        <w:t xml:space="preserve">et al. </w:t>
      </w:r>
      <w:r w:rsidRPr="00955F1B">
        <w:rPr>
          <w:rFonts w:eastAsia="Times New Roman" w:cs="Times New Roman"/>
          <w:lang w:val="en-US" w:eastAsia="cs-CZ"/>
        </w:rPr>
        <w:t xml:space="preserve">(2016). </w:t>
      </w:r>
      <w:r w:rsidR="00F30CAA" w:rsidRPr="00955F1B">
        <w:rPr>
          <w:rFonts w:eastAsia="Times New Roman" w:cs="Times New Roman"/>
          <w:lang w:val="en-US" w:eastAsia="cs-CZ"/>
        </w:rPr>
        <w:t>‘</w:t>
      </w:r>
      <w:r w:rsidRPr="00955F1B">
        <w:rPr>
          <w:rFonts w:eastAsia="Times New Roman" w:cs="Times New Roman"/>
          <w:lang w:val="en-US" w:eastAsia="cs-CZ"/>
        </w:rPr>
        <w:t>The empire is dead, long live the empire! Long‐run persistence of trust and corruption in the bureaucracy</w:t>
      </w:r>
      <w:r w:rsidR="00F30CAA" w:rsidRPr="00955F1B">
        <w:rPr>
          <w:rFonts w:eastAsia="Times New Roman" w:cs="Times New Roman"/>
          <w:lang w:val="en-US" w:eastAsia="cs-CZ"/>
        </w:rPr>
        <w:t>‘</w:t>
      </w:r>
      <w:r w:rsidRPr="00955F1B">
        <w:rPr>
          <w:rFonts w:eastAsia="Times New Roman" w:cs="Times New Roman"/>
          <w:lang w:val="en-US" w:eastAsia="cs-CZ"/>
        </w:rPr>
        <w:t>. </w:t>
      </w:r>
      <w:r w:rsidRPr="00955F1B">
        <w:rPr>
          <w:rFonts w:eastAsia="Times New Roman" w:cs="Times New Roman"/>
          <w:i/>
          <w:iCs/>
          <w:lang w:val="en-US" w:eastAsia="cs-CZ"/>
        </w:rPr>
        <w:t>The Economic Journal</w:t>
      </w:r>
      <w:r w:rsidRPr="00955F1B">
        <w:rPr>
          <w:rFonts w:eastAsia="Times New Roman" w:cs="Times New Roman"/>
          <w:lang w:val="en-US" w:eastAsia="cs-CZ"/>
        </w:rPr>
        <w:t>, </w:t>
      </w:r>
      <w:r w:rsidR="00910D23" w:rsidRPr="00955F1B">
        <w:rPr>
          <w:rFonts w:eastAsia="Times New Roman" w:cs="Times New Roman"/>
          <w:i/>
          <w:iCs/>
          <w:lang w:val="en-US" w:eastAsia="cs-CZ"/>
        </w:rPr>
        <w:t>(126)</w:t>
      </w:r>
      <w:r w:rsidRPr="00955F1B">
        <w:rPr>
          <w:rFonts w:eastAsia="Times New Roman" w:cs="Times New Roman"/>
          <w:lang w:val="en-US" w:eastAsia="cs-CZ"/>
        </w:rPr>
        <w:t>590</w:t>
      </w:r>
      <w:r w:rsidR="00F30CAA" w:rsidRPr="00955F1B">
        <w:rPr>
          <w:rFonts w:eastAsia="Times New Roman" w:cs="Times New Roman"/>
          <w:lang w:val="en-US" w:eastAsia="cs-CZ"/>
        </w:rPr>
        <w:t>:</w:t>
      </w:r>
      <w:r w:rsidRPr="00955F1B">
        <w:rPr>
          <w:rFonts w:eastAsia="Times New Roman" w:cs="Times New Roman"/>
          <w:lang w:val="en-US" w:eastAsia="cs-CZ"/>
        </w:rPr>
        <w:t xml:space="preserve"> 40-74. </w:t>
      </w:r>
    </w:p>
    <w:p w14:paraId="07B34199" w14:textId="5D21C79F" w:rsidR="0053754B" w:rsidRPr="00955F1B" w:rsidRDefault="02A39E53" w:rsidP="00910D23">
      <w:pPr>
        <w:pStyle w:val="Odstavecseseznamem"/>
        <w:numPr>
          <w:ilvl w:val="0"/>
          <w:numId w:val="8"/>
        </w:numPr>
        <w:spacing w:before="100" w:beforeAutospacing="1" w:after="100" w:afterAutospacing="1" w:line="240" w:lineRule="auto"/>
        <w:ind w:left="426" w:hanging="426"/>
        <w:jc w:val="left"/>
        <w:rPr>
          <w:rFonts w:eastAsia="Times New Roman" w:cs="Times New Roman"/>
          <w:lang w:val="en-US" w:eastAsia="cs-CZ"/>
        </w:rPr>
      </w:pPr>
      <w:r w:rsidRPr="00955F1B">
        <w:rPr>
          <w:rFonts w:cs="Times New Roman"/>
          <w:lang w:val="en-US"/>
        </w:rPr>
        <w:t>Becker, S.</w:t>
      </w:r>
      <w:r w:rsidR="007A5823" w:rsidRPr="00955F1B">
        <w:rPr>
          <w:rFonts w:cs="Times New Roman"/>
          <w:lang w:val="en-US"/>
        </w:rPr>
        <w:t xml:space="preserve"> </w:t>
      </w:r>
      <w:r w:rsidRPr="00955F1B">
        <w:rPr>
          <w:rFonts w:cs="Times New Roman"/>
          <w:lang w:val="en-US"/>
        </w:rPr>
        <w:t xml:space="preserve">O., </w:t>
      </w:r>
      <w:proofErr w:type="spellStart"/>
      <w:r w:rsidRPr="00955F1B">
        <w:rPr>
          <w:rFonts w:cs="Times New Roman"/>
          <w:lang w:val="en-US"/>
        </w:rPr>
        <w:t>Mergele</w:t>
      </w:r>
      <w:proofErr w:type="spellEnd"/>
      <w:r w:rsidRPr="00955F1B">
        <w:rPr>
          <w:rFonts w:cs="Times New Roman"/>
          <w:lang w:val="en-US"/>
        </w:rPr>
        <w:t xml:space="preserve">, L., &amp; </w:t>
      </w:r>
      <w:proofErr w:type="spellStart"/>
      <w:r w:rsidRPr="00955F1B">
        <w:rPr>
          <w:rFonts w:cs="Times New Roman"/>
          <w:lang w:val="en-US"/>
        </w:rPr>
        <w:t>Woessmann</w:t>
      </w:r>
      <w:proofErr w:type="spellEnd"/>
      <w:r w:rsidRPr="00955F1B">
        <w:rPr>
          <w:rFonts w:cs="Times New Roman"/>
          <w:lang w:val="en-US"/>
        </w:rPr>
        <w:t>, L. (2020). ‘The separation and reunification of Germany: Rethinking a natural experiment interpretation of the enduring effects of communism‘. </w:t>
      </w:r>
      <w:r w:rsidRPr="00955F1B">
        <w:rPr>
          <w:rFonts w:cs="Times New Roman"/>
          <w:i/>
          <w:iCs/>
          <w:lang w:val="en-US"/>
        </w:rPr>
        <w:t>Journal of Economic Perspectives</w:t>
      </w:r>
      <w:r w:rsidRPr="00955F1B">
        <w:rPr>
          <w:rFonts w:cs="Times New Roman"/>
          <w:lang w:val="en-US"/>
        </w:rPr>
        <w:t>, </w:t>
      </w:r>
      <w:r w:rsidR="007A5823" w:rsidRPr="00955F1B">
        <w:rPr>
          <w:rFonts w:cs="Times New Roman"/>
          <w:i/>
          <w:iCs/>
          <w:lang w:val="en-US"/>
        </w:rPr>
        <w:t>(34)</w:t>
      </w:r>
      <w:r w:rsidRPr="00955F1B">
        <w:rPr>
          <w:rFonts w:cs="Times New Roman"/>
          <w:lang w:val="en-US"/>
        </w:rPr>
        <w:t>2: 143-71.</w:t>
      </w:r>
    </w:p>
    <w:p w14:paraId="1DD28568" w14:textId="229A8BCD" w:rsidR="00B5408D" w:rsidRPr="00955F1B" w:rsidRDefault="02A39E53" w:rsidP="00DA7F3E">
      <w:pPr>
        <w:pStyle w:val="Reference"/>
        <w:numPr>
          <w:ilvl w:val="0"/>
          <w:numId w:val="8"/>
        </w:numPr>
        <w:ind w:left="357" w:hanging="357"/>
        <w:rPr>
          <w:lang w:val="en-US"/>
        </w:rPr>
      </w:pPr>
      <w:r w:rsidRPr="00955F1B">
        <w:rPr>
          <w:lang w:val="en-US"/>
        </w:rPr>
        <w:t xml:space="preserve">Boettke, P. J., Coyne, C. J., &amp; Leeson, P. T. (2015). ‘Institutional stickiness and the new development economics’. In: </w:t>
      </w:r>
      <w:r w:rsidRPr="00955F1B">
        <w:rPr>
          <w:i/>
          <w:iCs/>
          <w:lang w:val="en-US"/>
        </w:rPr>
        <w:t>Culture and Economic Action</w:t>
      </w:r>
      <w:r w:rsidRPr="00955F1B">
        <w:rPr>
          <w:lang w:val="en-US"/>
        </w:rPr>
        <w:t>. Edward Elgar Publishing.</w:t>
      </w:r>
    </w:p>
    <w:p w14:paraId="1AE4522B" w14:textId="4B5B62C2" w:rsidR="009811E7" w:rsidRPr="00955F1B" w:rsidRDefault="02A39E53" w:rsidP="00DA7F3E">
      <w:pPr>
        <w:pStyle w:val="Reference"/>
        <w:numPr>
          <w:ilvl w:val="0"/>
          <w:numId w:val="8"/>
        </w:numPr>
        <w:ind w:left="397" w:hanging="397"/>
        <w:rPr>
          <w:lang w:val="en-US"/>
        </w:rPr>
      </w:pPr>
      <w:r w:rsidRPr="00955F1B">
        <w:rPr>
          <w:rStyle w:val="normaltextrun"/>
          <w:lang w:val="en-US"/>
        </w:rPr>
        <w:lastRenderedPageBreak/>
        <w:t>Czech </w:t>
      </w:r>
      <w:r w:rsidRPr="00955F1B">
        <w:rPr>
          <w:rStyle w:val="spellingerror"/>
          <w:lang w:val="en-US"/>
        </w:rPr>
        <w:t>Statistical</w:t>
      </w:r>
      <w:r w:rsidRPr="00955F1B">
        <w:rPr>
          <w:rStyle w:val="normaltextrun"/>
          <w:lang w:val="en-US"/>
        </w:rPr>
        <w:t> Office (2012). </w:t>
      </w:r>
      <w:proofErr w:type="spellStart"/>
      <w:r w:rsidRPr="00955F1B">
        <w:rPr>
          <w:rStyle w:val="normaltextrun"/>
          <w:lang w:val="en-US"/>
        </w:rPr>
        <w:t>Historická</w:t>
      </w:r>
      <w:proofErr w:type="spellEnd"/>
      <w:r w:rsidRPr="00955F1B">
        <w:rPr>
          <w:rStyle w:val="normaltextrun"/>
          <w:lang w:val="en-US"/>
        </w:rPr>
        <w:t xml:space="preserve"> </w:t>
      </w:r>
      <w:proofErr w:type="spellStart"/>
      <w:r w:rsidRPr="00955F1B">
        <w:rPr>
          <w:rStyle w:val="normaltextrun"/>
          <w:lang w:val="en-US"/>
        </w:rPr>
        <w:t>ročenka</w:t>
      </w:r>
      <w:proofErr w:type="spellEnd"/>
      <w:r w:rsidRPr="00955F1B">
        <w:rPr>
          <w:rStyle w:val="normaltextrun"/>
          <w:lang w:val="en-US"/>
        </w:rPr>
        <w:t xml:space="preserve"> </w:t>
      </w:r>
      <w:proofErr w:type="spellStart"/>
      <w:r w:rsidRPr="00955F1B">
        <w:rPr>
          <w:rStyle w:val="normaltextrun"/>
          <w:lang w:val="en-US"/>
        </w:rPr>
        <w:t>národních</w:t>
      </w:r>
      <w:proofErr w:type="spellEnd"/>
      <w:r w:rsidRPr="00955F1B">
        <w:rPr>
          <w:rStyle w:val="normaltextrun"/>
          <w:lang w:val="en-US"/>
        </w:rPr>
        <w:t xml:space="preserve"> </w:t>
      </w:r>
      <w:proofErr w:type="spellStart"/>
      <w:r w:rsidRPr="00955F1B">
        <w:rPr>
          <w:rStyle w:val="normaltextrun"/>
          <w:lang w:val="en-US"/>
        </w:rPr>
        <w:t>účtů</w:t>
      </w:r>
      <w:proofErr w:type="spellEnd"/>
      <w:r w:rsidRPr="00955F1B">
        <w:rPr>
          <w:rStyle w:val="normaltextrun"/>
          <w:lang w:val="en-US"/>
        </w:rPr>
        <w:t xml:space="preserve"> 1990–2010. [Historical yearbook of national accounts 1990–2010]. Prague: ČSÚ.</w:t>
      </w:r>
      <w:r w:rsidRPr="00955F1B">
        <w:rPr>
          <w:rStyle w:val="eop"/>
          <w:lang w:val="en-US"/>
        </w:rPr>
        <w:t> </w:t>
      </w:r>
      <w:r w:rsidRPr="00955F1B">
        <w:rPr>
          <w:lang w:val="en-US"/>
        </w:rPr>
        <w:t>ISBN 978-80-250-2177-4.</w:t>
      </w:r>
    </w:p>
    <w:p w14:paraId="0BE88053" w14:textId="6007DC59" w:rsidR="00105AD3" w:rsidRPr="00955F1B" w:rsidRDefault="02A39E53" w:rsidP="00DA7F3E">
      <w:pPr>
        <w:pStyle w:val="Reference"/>
        <w:numPr>
          <w:ilvl w:val="0"/>
          <w:numId w:val="8"/>
        </w:numPr>
        <w:ind w:left="397" w:hanging="397"/>
        <w:rPr>
          <w:lang w:val="en-US"/>
        </w:rPr>
      </w:pPr>
      <w:r w:rsidRPr="00955F1B">
        <w:rPr>
          <w:rStyle w:val="normaltextrun"/>
          <w:lang w:val="en-US"/>
        </w:rPr>
        <w:t>Czech Statistical Office (2021). volby.cz. </w:t>
      </w:r>
      <w:hyperlink r:id="rId15">
        <w:r w:rsidRPr="00955F1B">
          <w:rPr>
            <w:rStyle w:val="normaltextrun"/>
            <w:lang w:val="en-US"/>
          </w:rPr>
          <w:t>https://volby.cz/pls/cnr1990/u5</w:t>
        </w:r>
      </w:hyperlink>
      <w:r w:rsidRPr="00955F1B">
        <w:rPr>
          <w:rStyle w:val="normaltextrun"/>
          <w:lang w:val="en-US"/>
        </w:rPr>
        <w:t> (last accessed on July 7, 2021). </w:t>
      </w:r>
    </w:p>
    <w:p w14:paraId="3054AD11" w14:textId="463800D0" w:rsidR="00B5408D" w:rsidRPr="00955F1B" w:rsidRDefault="02A39E53" w:rsidP="00DA7F3E">
      <w:pPr>
        <w:pStyle w:val="Reference"/>
        <w:numPr>
          <w:ilvl w:val="0"/>
          <w:numId w:val="8"/>
        </w:numPr>
        <w:ind w:left="357" w:hanging="357"/>
        <w:rPr>
          <w:lang w:val="en-US"/>
        </w:rPr>
      </w:pPr>
      <w:proofErr w:type="spellStart"/>
      <w:r w:rsidRPr="00955F1B">
        <w:rPr>
          <w:lang w:val="en-US"/>
        </w:rPr>
        <w:t>Denisova</w:t>
      </w:r>
      <w:proofErr w:type="spellEnd"/>
      <w:r w:rsidRPr="00955F1B">
        <w:rPr>
          <w:lang w:val="en-US"/>
        </w:rPr>
        <w:t>, I., et al. (2009). ‘Who wants to revise privatization? The complementarity of market skills and institutions’, </w:t>
      </w:r>
      <w:r w:rsidRPr="00955F1B">
        <w:rPr>
          <w:i/>
          <w:iCs/>
          <w:lang w:val="en-US"/>
        </w:rPr>
        <w:t>American Political Science Review</w:t>
      </w:r>
      <w:r w:rsidRPr="00955F1B">
        <w:rPr>
          <w:lang w:val="en-US"/>
        </w:rPr>
        <w:t>, 284-304.</w:t>
      </w:r>
    </w:p>
    <w:p w14:paraId="3B802730" w14:textId="231B409A" w:rsidR="00B5408D" w:rsidRPr="00955F1B" w:rsidRDefault="007F3C4A" w:rsidP="00DA7F3E">
      <w:pPr>
        <w:pStyle w:val="Reference"/>
        <w:numPr>
          <w:ilvl w:val="0"/>
          <w:numId w:val="8"/>
        </w:numPr>
        <w:ind w:left="357" w:hanging="357"/>
        <w:rPr>
          <w:lang w:val="en-US"/>
        </w:rPr>
      </w:pPr>
      <w:proofErr w:type="spellStart"/>
      <w:r w:rsidRPr="00955F1B">
        <w:rPr>
          <w:lang w:val="en-US"/>
        </w:rPr>
        <w:t>Denisova</w:t>
      </w:r>
      <w:proofErr w:type="spellEnd"/>
      <w:r w:rsidR="60806EAD" w:rsidRPr="00955F1B">
        <w:rPr>
          <w:lang w:val="en-US"/>
        </w:rPr>
        <w:t>, I</w:t>
      </w:r>
      <w:r w:rsidRPr="00955F1B">
        <w:rPr>
          <w:lang w:val="en-US"/>
        </w:rPr>
        <w:t>.</w:t>
      </w:r>
      <w:r w:rsidR="60806EAD" w:rsidRPr="00955F1B">
        <w:rPr>
          <w:lang w:val="en-US"/>
        </w:rPr>
        <w:t>, et al.</w:t>
      </w:r>
      <w:r w:rsidRPr="00955F1B">
        <w:rPr>
          <w:lang w:val="en-US"/>
        </w:rPr>
        <w:t xml:space="preserve"> (</w:t>
      </w:r>
      <w:r w:rsidR="60806EAD" w:rsidRPr="00955F1B">
        <w:rPr>
          <w:lang w:val="en-US"/>
        </w:rPr>
        <w:t>2012</w:t>
      </w:r>
      <w:r w:rsidRPr="00955F1B">
        <w:rPr>
          <w:lang w:val="en-US"/>
        </w:rPr>
        <w:t>)</w:t>
      </w:r>
      <w:r w:rsidR="60806EAD" w:rsidRPr="00955F1B">
        <w:rPr>
          <w:lang w:val="en-US"/>
        </w:rPr>
        <w:t xml:space="preserve">. </w:t>
      </w:r>
      <w:r w:rsidR="00155D9A" w:rsidRPr="00955F1B">
        <w:rPr>
          <w:lang w:val="en-US"/>
        </w:rPr>
        <w:t>‘</w:t>
      </w:r>
      <w:r w:rsidR="60806EAD" w:rsidRPr="00955F1B">
        <w:rPr>
          <w:lang w:val="en-US"/>
        </w:rPr>
        <w:t>Everyone hates privatization, but why? Survey evidence from 28 post-communist countries</w:t>
      </w:r>
      <w:r w:rsidR="009B50BC" w:rsidRPr="00955F1B">
        <w:rPr>
          <w:lang w:val="en-US"/>
        </w:rPr>
        <w:t>’,</w:t>
      </w:r>
      <w:r w:rsidR="60806EAD" w:rsidRPr="00955F1B">
        <w:rPr>
          <w:lang w:val="en-US"/>
        </w:rPr>
        <w:t> </w:t>
      </w:r>
      <w:r w:rsidR="60806EAD" w:rsidRPr="00955F1B">
        <w:rPr>
          <w:i/>
          <w:iCs/>
          <w:lang w:val="en-US"/>
        </w:rPr>
        <w:t>Journal of Comparative Economics</w:t>
      </w:r>
      <w:r w:rsidR="60806EAD" w:rsidRPr="00955F1B">
        <w:rPr>
          <w:lang w:val="en-US"/>
        </w:rPr>
        <w:t xml:space="preserve">, </w:t>
      </w:r>
      <w:r w:rsidR="009C3BEA" w:rsidRPr="00955F1B">
        <w:rPr>
          <w:i/>
          <w:iCs/>
          <w:lang w:val="en-US"/>
        </w:rPr>
        <w:t>(40)</w:t>
      </w:r>
      <w:r w:rsidR="60806EAD" w:rsidRPr="00955F1B">
        <w:rPr>
          <w:lang w:val="en-US"/>
        </w:rPr>
        <w:t>1: 44-61.</w:t>
      </w:r>
    </w:p>
    <w:p w14:paraId="351B810D" w14:textId="49694DD9" w:rsidR="00677897" w:rsidRPr="00955F1B" w:rsidRDefault="02A39E53" w:rsidP="00DA7F3E">
      <w:pPr>
        <w:pStyle w:val="Reference"/>
        <w:numPr>
          <w:ilvl w:val="0"/>
          <w:numId w:val="8"/>
        </w:numPr>
        <w:ind w:left="357" w:hanging="357"/>
        <w:rPr>
          <w:lang w:val="en-US"/>
        </w:rPr>
      </w:pPr>
      <w:r w:rsidRPr="00955F1B">
        <w:rPr>
          <w:lang w:val="en-US"/>
        </w:rPr>
        <w:t xml:space="preserve">Doyle, O., &amp; </w:t>
      </w:r>
      <w:proofErr w:type="spellStart"/>
      <w:r w:rsidRPr="00955F1B">
        <w:rPr>
          <w:lang w:val="en-US"/>
        </w:rPr>
        <w:t>Fidrmuc</w:t>
      </w:r>
      <w:proofErr w:type="spellEnd"/>
      <w:r w:rsidRPr="00955F1B">
        <w:rPr>
          <w:lang w:val="en-US"/>
        </w:rPr>
        <w:t xml:space="preserve">, J. (2003). ‘Anatomy of Voting </w:t>
      </w:r>
      <w:proofErr w:type="spellStart"/>
      <w:r w:rsidRPr="00955F1B">
        <w:rPr>
          <w:lang w:val="en-US"/>
        </w:rPr>
        <w:t>Behaviour</w:t>
      </w:r>
      <w:proofErr w:type="spellEnd"/>
      <w:r w:rsidRPr="00955F1B">
        <w:rPr>
          <w:lang w:val="en-US"/>
        </w:rPr>
        <w:t xml:space="preserve"> and Attitudes During Post-Communist Transition Czech Republic 1990-98’. Available at SSRN 397302.</w:t>
      </w:r>
    </w:p>
    <w:p w14:paraId="3E6C3740" w14:textId="41CE2E93" w:rsidR="00B5408D" w:rsidRPr="00955F1B" w:rsidRDefault="02A39E53" w:rsidP="00DA7F3E">
      <w:pPr>
        <w:pStyle w:val="Reference"/>
        <w:numPr>
          <w:ilvl w:val="0"/>
          <w:numId w:val="8"/>
        </w:numPr>
        <w:ind w:left="357" w:hanging="357"/>
        <w:rPr>
          <w:lang w:val="en-US"/>
        </w:rPr>
      </w:pPr>
      <w:proofErr w:type="spellStart"/>
      <w:r w:rsidRPr="00955F1B">
        <w:rPr>
          <w:lang w:val="en-US"/>
        </w:rPr>
        <w:t>Duch</w:t>
      </w:r>
      <w:proofErr w:type="spellEnd"/>
      <w:r w:rsidRPr="00955F1B">
        <w:rPr>
          <w:lang w:val="en-US"/>
        </w:rPr>
        <w:t>, R. M. (1993). ‘Tolerating economic reform: popular support for transition to a free market in the former Soviet Union’, </w:t>
      </w:r>
      <w:r w:rsidRPr="00955F1B">
        <w:rPr>
          <w:i/>
          <w:iCs/>
          <w:lang w:val="en-US"/>
        </w:rPr>
        <w:t>American Political Science Review</w:t>
      </w:r>
      <w:r w:rsidRPr="00955F1B">
        <w:rPr>
          <w:lang w:val="en-US"/>
        </w:rPr>
        <w:t>, 590-608.</w:t>
      </w:r>
    </w:p>
    <w:p w14:paraId="7B1A8F45" w14:textId="271AD37D" w:rsidR="009542A8" w:rsidRPr="00955F1B" w:rsidRDefault="02A39E53" w:rsidP="00DA7F3E">
      <w:pPr>
        <w:pStyle w:val="Reference"/>
        <w:numPr>
          <w:ilvl w:val="0"/>
          <w:numId w:val="8"/>
        </w:numPr>
        <w:ind w:left="397" w:hanging="397"/>
        <w:rPr>
          <w:rStyle w:val="eop"/>
          <w:lang w:val="en-US"/>
        </w:rPr>
      </w:pPr>
      <w:r w:rsidRPr="00955F1B">
        <w:rPr>
          <w:rStyle w:val="normaltextrun"/>
          <w:lang w:val="en-US"/>
        </w:rPr>
        <w:t xml:space="preserve">Drabek, Z. (1995). </w:t>
      </w:r>
      <w:r w:rsidRPr="00955F1B">
        <w:rPr>
          <w:lang w:val="en-US"/>
        </w:rPr>
        <w:t>‘</w:t>
      </w:r>
      <w:r w:rsidRPr="00955F1B">
        <w:rPr>
          <w:rStyle w:val="normaltextrun"/>
          <w:lang w:val="en-US"/>
        </w:rPr>
        <w:t>IMF and IBRD Policies in the Former Czechoslovakia</w:t>
      </w:r>
      <w:r w:rsidRPr="00955F1B">
        <w:rPr>
          <w:lang w:val="en-US"/>
        </w:rPr>
        <w:t>’</w:t>
      </w:r>
      <w:r w:rsidRPr="00955F1B">
        <w:rPr>
          <w:rStyle w:val="normaltextrun"/>
          <w:lang w:val="en-US"/>
        </w:rPr>
        <w:t xml:space="preserve">, </w:t>
      </w:r>
      <w:r w:rsidRPr="00955F1B">
        <w:rPr>
          <w:rStyle w:val="normaltextrun"/>
          <w:i/>
          <w:iCs/>
          <w:lang w:val="en-US"/>
        </w:rPr>
        <w:t>Journal of Comparative Economics,</w:t>
      </w:r>
      <w:r w:rsidRPr="00955F1B">
        <w:rPr>
          <w:rStyle w:val="normaltextrun"/>
          <w:lang w:val="en-US"/>
        </w:rPr>
        <w:t xml:space="preserve"> </w:t>
      </w:r>
      <w:r w:rsidR="00B61EC7" w:rsidRPr="00955F1B">
        <w:rPr>
          <w:rStyle w:val="normaltextrun"/>
          <w:i/>
          <w:iCs/>
          <w:lang w:val="en-US"/>
        </w:rPr>
        <w:t>(20)</w:t>
      </w:r>
      <w:r w:rsidRPr="00955F1B">
        <w:rPr>
          <w:rStyle w:val="normaltextrun"/>
          <w:lang w:val="en-US"/>
        </w:rPr>
        <w:t>2, 235-264.</w:t>
      </w:r>
      <w:r w:rsidRPr="00955F1B">
        <w:rPr>
          <w:rStyle w:val="eop"/>
          <w:lang w:val="en-US"/>
        </w:rPr>
        <w:t> </w:t>
      </w:r>
    </w:p>
    <w:p w14:paraId="2D4E1FAE" w14:textId="7695F624" w:rsidR="009811E7" w:rsidRPr="00955F1B" w:rsidRDefault="02A39E53" w:rsidP="00DA7F3E">
      <w:pPr>
        <w:pStyle w:val="Reference"/>
        <w:numPr>
          <w:ilvl w:val="0"/>
          <w:numId w:val="8"/>
        </w:numPr>
        <w:ind w:left="397" w:hanging="397"/>
        <w:rPr>
          <w:lang w:val="en-US"/>
        </w:rPr>
      </w:pPr>
      <w:r w:rsidRPr="00955F1B">
        <w:rPr>
          <w:rStyle w:val="spellingerror"/>
          <w:lang w:val="en-US"/>
        </w:rPr>
        <w:t>European</w:t>
      </w:r>
      <w:r w:rsidRPr="00955F1B">
        <w:rPr>
          <w:rStyle w:val="normaltextrun"/>
          <w:lang w:val="en-US"/>
        </w:rPr>
        <w:t> Bank </w:t>
      </w:r>
      <w:r w:rsidRPr="00955F1B">
        <w:rPr>
          <w:rStyle w:val="spellingerror"/>
          <w:lang w:val="en-US"/>
        </w:rPr>
        <w:t>for</w:t>
      </w:r>
      <w:r w:rsidRPr="00955F1B">
        <w:rPr>
          <w:rStyle w:val="normaltextrun"/>
          <w:lang w:val="en-US"/>
        </w:rPr>
        <w:t> </w:t>
      </w:r>
      <w:r w:rsidRPr="00955F1B">
        <w:rPr>
          <w:rStyle w:val="spellingerror"/>
          <w:lang w:val="en-US"/>
        </w:rPr>
        <w:t>Reconstruction</w:t>
      </w:r>
      <w:r w:rsidRPr="00955F1B">
        <w:rPr>
          <w:rStyle w:val="normaltextrun"/>
          <w:lang w:val="en-US"/>
        </w:rPr>
        <w:t> and Development (2008). </w:t>
      </w:r>
      <w:r w:rsidRPr="00955F1B">
        <w:rPr>
          <w:rStyle w:val="spellingerror"/>
          <w:lang w:val="en-US"/>
        </w:rPr>
        <w:t>Selected</w:t>
      </w:r>
      <w:r w:rsidRPr="00955F1B">
        <w:rPr>
          <w:rStyle w:val="normaltextrun"/>
          <w:lang w:val="en-US"/>
        </w:rPr>
        <w:t> </w:t>
      </w:r>
      <w:r w:rsidRPr="00955F1B">
        <w:rPr>
          <w:rStyle w:val="spellingerror"/>
          <w:lang w:val="en-US"/>
        </w:rPr>
        <w:t>Economic</w:t>
      </w:r>
      <w:r w:rsidRPr="00955F1B">
        <w:rPr>
          <w:rStyle w:val="normaltextrun"/>
          <w:lang w:val="en-US"/>
        </w:rPr>
        <w:t> </w:t>
      </w:r>
      <w:r w:rsidRPr="00955F1B">
        <w:rPr>
          <w:rStyle w:val="spellingerror"/>
          <w:lang w:val="en-US"/>
        </w:rPr>
        <w:t>Indicators</w:t>
      </w:r>
      <w:r w:rsidRPr="00955F1B">
        <w:rPr>
          <w:rStyle w:val="normaltextrun"/>
          <w:lang w:val="en-US"/>
        </w:rPr>
        <w:t> Data. </w:t>
      </w:r>
      <w:hyperlink r:id="rId16">
        <w:r w:rsidRPr="00955F1B">
          <w:rPr>
            <w:rStyle w:val="Hypertextovodkaz"/>
            <w:rFonts w:ascii="Times New Roman" w:hAnsi="Times New Roman"/>
            <w:lang w:val="en-US"/>
          </w:rPr>
          <w:t>http://www.ebrd.org/country/sector/econo/stats/index.htm</w:t>
        </w:r>
      </w:hyperlink>
      <w:r w:rsidRPr="00955F1B">
        <w:rPr>
          <w:rStyle w:val="normaltextrun"/>
          <w:lang w:val="en-US"/>
        </w:rPr>
        <w:t xml:space="preserve"> (last accessed on August 3, 2008).</w:t>
      </w:r>
      <w:r w:rsidRPr="00955F1B">
        <w:rPr>
          <w:rStyle w:val="eop"/>
          <w:lang w:val="en-US"/>
        </w:rPr>
        <w:t> </w:t>
      </w:r>
    </w:p>
    <w:p w14:paraId="589071C8" w14:textId="601E79D6" w:rsidR="00B5408D" w:rsidRPr="00955F1B" w:rsidRDefault="02A39E53" w:rsidP="00DA7F3E">
      <w:pPr>
        <w:pStyle w:val="Reference"/>
        <w:numPr>
          <w:ilvl w:val="0"/>
          <w:numId w:val="8"/>
        </w:numPr>
        <w:ind w:left="357" w:hanging="357"/>
        <w:rPr>
          <w:lang w:val="en-US"/>
        </w:rPr>
      </w:pPr>
      <w:proofErr w:type="spellStart"/>
      <w:r w:rsidRPr="00955F1B">
        <w:rPr>
          <w:lang w:val="en-US"/>
        </w:rPr>
        <w:t>Fidrmuc</w:t>
      </w:r>
      <w:proofErr w:type="spellEnd"/>
      <w:r w:rsidRPr="00955F1B">
        <w:rPr>
          <w:lang w:val="en-US"/>
        </w:rPr>
        <w:t xml:space="preserve">, J. (1999). ‘Unemployment and the dynamics of political support for economic reforms’, </w:t>
      </w:r>
      <w:r w:rsidRPr="00955F1B">
        <w:rPr>
          <w:i/>
          <w:iCs/>
          <w:lang w:val="en-US"/>
        </w:rPr>
        <w:t>The Journal of Policy Reform</w:t>
      </w:r>
      <w:r w:rsidRPr="00955F1B">
        <w:rPr>
          <w:lang w:val="en-US"/>
        </w:rPr>
        <w:t xml:space="preserve">, </w:t>
      </w:r>
      <w:r w:rsidR="00B61EC7" w:rsidRPr="00955F1B">
        <w:rPr>
          <w:i/>
          <w:iCs/>
          <w:lang w:val="en-US"/>
        </w:rPr>
        <w:t>(3)</w:t>
      </w:r>
      <w:r w:rsidRPr="00955F1B">
        <w:rPr>
          <w:lang w:val="en-US"/>
        </w:rPr>
        <w:t>2: 139-156.</w:t>
      </w:r>
    </w:p>
    <w:p w14:paraId="3869F633" w14:textId="1318622D" w:rsidR="00B5408D" w:rsidRPr="00955F1B" w:rsidRDefault="007F3C4A" w:rsidP="00DA7F3E">
      <w:pPr>
        <w:pStyle w:val="Reference"/>
        <w:numPr>
          <w:ilvl w:val="0"/>
          <w:numId w:val="8"/>
        </w:numPr>
        <w:ind w:left="357" w:hanging="357"/>
        <w:rPr>
          <w:lang w:val="en-US"/>
        </w:rPr>
      </w:pPr>
      <w:proofErr w:type="spellStart"/>
      <w:r w:rsidRPr="00955F1B">
        <w:rPr>
          <w:lang w:val="en-US"/>
        </w:rPr>
        <w:t>Fidrmuc</w:t>
      </w:r>
      <w:proofErr w:type="spellEnd"/>
      <w:r w:rsidR="60806EAD" w:rsidRPr="00955F1B">
        <w:rPr>
          <w:lang w:val="en-US"/>
        </w:rPr>
        <w:t>, J</w:t>
      </w:r>
      <w:r w:rsidRPr="00955F1B">
        <w:rPr>
          <w:lang w:val="en-US"/>
        </w:rPr>
        <w:t>. (</w:t>
      </w:r>
      <w:r w:rsidR="60806EAD" w:rsidRPr="00955F1B">
        <w:rPr>
          <w:lang w:val="en-US"/>
        </w:rPr>
        <w:t>2000</w:t>
      </w:r>
      <w:r w:rsidRPr="00955F1B">
        <w:rPr>
          <w:lang w:val="en-US"/>
        </w:rPr>
        <w:t>)</w:t>
      </w:r>
      <w:r w:rsidR="60806EAD" w:rsidRPr="00955F1B">
        <w:rPr>
          <w:lang w:val="en-US"/>
        </w:rPr>
        <w:t xml:space="preserve">. </w:t>
      </w:r>
      <w:r w:rsidR="00155D9A" w:rsidRPr="00955F1B">
        <w:rPr>
          <w:lang w:val="en-US"/>
        </w:rPr>
        <w:t>‘</w:t>
      </w:r>
      <w:r w:rsidR="60806EAD" w:rsidRPr="00955F1B">
        <w:rPr>
          <w:lang w:val="en-US"/>
        </w:rPr>
        <w:t>Political support for reforms: Economics of voting in transition countries</w:t>
      </w:r>
      <w:r w:rsidR="009B50BC" w:rsidRPr="00955F1B">
        <w:rPr>
          <w:lang w:val="en-US"/>
        </w:rPr>
        <w:t>’,</w:t>
      </w:r>
      <w:r w:rsidR="60806EAD" w:rsidRPr="00955F1B">
        <w:rPr>
          <w:lang w:val="en-US"/>
        </w:rPr>
        <w:t xml:space="preserve"> </w:t>
      </w:r>
      <w:r w:rsidR="60806EAD" w:rsidRPr="00955F1B">
        <w:rPr>
          <w:i/>
          <w:iCs/>
          <w:lang w:val="en-US"/>
        </w:rPr>
        <w:t>European Economic Review</w:t>
      </w:r>
      <w:r w:rsidR="60806EAD" w:rsidRPr="00955F1B">
        <w:rPr>
          <w:lang w:val="en-US"/>
        </w:rPr>
        <w:t xml:space="preserve">, </w:t>
      </w:r>
      <w:r w:rsidR="00B61EC7" w:rsidRPr="00955F1B">
        <w:rPr>
          <w:i/>
          <w:iCs/>
          <w:lang w:val="en-US"/>
        </w:rPr>
        <w:t>(44)</w:t>
      </w:r>
      <w:r w:rsidR="60806EAD" w:rsidRPr="00955F1B">
        <w:rPr>
          <w:lang w:val="en-US"/>
        </w:rPr>
        <w:t>8: 1491-1513.</w:t>
      </w:r>
    </w:p>
    <w:p w14:paraId="70551B4C" w14:textId="3CBF67BB" w:rsidR="00AD0CBD" w:rsidRPr="00955F1B" w:rsidRDefault="02A39E53" w:rsidP="00B61EC7">
      <w:pPr>
        <w:pStyle w:val="Reference"/>
        <w:numPr>
          <w:ilvl w:val="0"/>
          <w:numId w:val="8"/>
        </w:numPr>
        <w:ind w:left="397" w:hanging="397"/>
        <w:rPr>
          <w:lang w:val="en-US"/>
        </w:rPr>
      </w:pPr>
      <w:proofErr w:type="spellStart"/>
      <w:r w:rsidRPr="00955F1B">
        <w:rPr>
          <w:rFonts w:eastAsiaTheme="minorEastAsia"/>
          <w:lang w:val="en-US" w:eastAsia="en-US"/>
        </w:rPr>
        <w:t>Fuchs-Schündeln</w:t>
      </w:r>
      <w:proofErr w:type="spellEnd"/>
      <w:r w:rsidRPr="00955F1B">
        <w:rPr>
          <w:rFonts w:eastAsiaTheme="minorEastAsia"/>
          <w:lang w:val="en-US" w:eastAsia="en-US"/>
        </w:rPr>
        <w:t xml:space="preserve">, N., &amp; </w:t>
      </w:r>
      <w:proofErr w:type="spellStart"/>
      <w:r w:rsidRPr="00955F1B">
        <w:rPr>
          <w:rFonts w:eastAsiaTheme="minorEastAsia"/>
          <w:lang w:val="en-US" w:eastAsia="en-US"/>
        </w:rPr>
        <w:t>Schündeln</w:t>
      </w:r>
      <w:proofErr w:type="spellEnd"/>
      <w:r w:rsidRPr="00955F1B">
        <w:rPr>
          <w:rFonts w:eastAsiaTheme="minorEastAsia"/>
          <w:lang w:val="en-US" w:eastAsia="en-US"/>
        </w:rPr>
        <w:t>, M. (2020). ‘The long-term effects of communism in Eastern Europe‘. </w:t>
      </w:r>
      <w:r w:rsidRPr="00955F1B">
        <w:rPr>
          <w:rFonts w:eastAsiaTheme="minorEastAsia"/>
          <w:i/>
          <w:iCs/>
          <w:lang w:val="en-US" w:eastAsia="en-US"/>
        </w:rPr>
        <w:t>Journal of Economic Perspectives</w:t>
      </w:r>
      <w:r w:rsidRPr="00955F1B">
        <w:rPr>
          <w:rFonts w:eastAsiaTheme="minorEastAsia"/>
          <w:lang w:val="en-US" w:eastAsia="en-US"/>
        </w:rPr>
        <w:t>, </w:t>
      </w:r>
      <w:r w:rsidR="00B61EC7" w:rsidRPr="00955F1B">
        <w:rPr>
          <w:rFonts w:eastAsiaTheme="minorEastAsia"/>
          <w:i/>
          <w:iCs/>
          <w:lang w:val="en-US" w:eastAsia="en-US"/>
        </w:rPr>
        <w:t>(34)</w:t>
      </w:r>
      <w:r w:rsidRPr="00955F1B">
        <w:rPr>
          <w:rFonts w:eastAsiaTheme="minorEastAsia"/>
          <w:lang w:val="en-US" w:eastAsia="en-US"/>
        </w:rPr>
        <w:t>2: 172-91.</w:t>
      </w:r>
    </w:p>
    <w:p w14:paraId="7B78DC11" w14:textId="527FA43E" w:rsidR="009542A8" w:rsidRPr="00955F1B" w:rsidRDefault="02A39E53" w:rsidP="00DA7F3E">
      <w:pPr>
        <w:pStyle w:val="Reference"/>
        <w:numPr>
          <w:ilvl w:val="0"/>
          <w:numId w:val="8"/>
        </w:numPr>
        <w:ind w:left="397" w:hanging="397"/>
        <w:rPr>
          <w:lang w:val="en-US"/>
        </w:rPr>
      </w:pPr>
      <w:r w:rsidRPr="00955F1B">
        <w:rPr>
          <w:rStyle w:val="normaltextrun"/>
          <w:lang w:val="en-US"/>
        </w:rPr>
        <w:t>Havel, V. (1992). New </w:t>
      </w:r>
      <w:r w:rsidRPr="00955F1B">
        <w:rPr>
          <w:rStyle w:val="spellingerror"/>
          <w:lang w:val="en-US"/>
        </w:rPr>
        <w:t>Year’s</w:t>
      </w:r>
      <w:r w:rsidRPr="00955F1B">
        <w:rPr>
          <w:rStyle w:val="normaltextrun"/>
          <w:lang w:val="en-US"/>
        </w:rPr>
        <w:t> </w:t>
      </w:r>
      <w:r w:rsidRPr="00955F1B">
        <w:rPr>
          <w:rStyle w:val="spellingerror"/>
          <w:lang w:val="en-US"/>
        </w:rPr>
        <w:t>Address</w:t>
      </w:r>
      <w:r w:rsidRPr="00955F1B">
        <w:rPr>
          <w:rStyle w:val="normaltextrun"/>
          <w:lang w:val="en-US"/>
        </w:rPr>
        <w:t> to </w:t>
      </w:r>
      <w:r w:rsidRPr="00955F1B">
        <w:rPr>
          <w:rStyle w:val="spellingerror"/>
          <w:lang w:val="en-US"/>
        </w:rPr>
        <w:t>the</w:t>
      </w:r>
      <w:r w:rsidRPr="00955F1B">
        <w:rPr>
          <w:rStyle w:val="normaltextrun"/>
          <w:lang w:val="en-US"/>
        </w:rPr>
        <w:t> </w:t>
      </w:r>
      <w:r w:rsidRPr="00955F1B">
        <w:rPr>
          <w:rStyle w:val="spellingerror"/>
          <w:lang w:val="en-US"/>
        </w:rPr>
        <w:t>Nation</w:t>
      </w:r>
      <w:r w:rsidRPr="00955F1B">
        <w:rPr>
          <w:rStyle w:val="normaltextrun"/>
          <w:lang w:val="en-US"/>
        </w:rPr>
        <w:t>. </w:t>
      </w:r>
      <w:r w:rsidRPr="00955F1B">
        <w:rPr>
          <w:rStyle w:val="normaltextrun"/>
          <w:i/>
          <w:iCs/>
          <w:lang w:val="en-US"/>
        </w:rPr>
        <w:t>Digital archive </w:t>
      </w:r>
      <w:proofErr w:type="spellStart"/>
      <w:r w:rsidRPr="00955F1B">
        <w:rPr>
          <w:rStyle w:val="spellingerror"/>
          <w:i/>
          <w:iCs/>
          <w:lang w:val="en-US"/>
        </w:rPr>
        <w:t>KnVH</w:t>
      </w:r>
      <w:proofErr w:type="spellEnd"/>
      <w:r w:rsidRPr="00955F1B">
        <w:rPr>
          <w:rStyle w:val="normaltextrun"/>
          <w:i/>
          <w:iCs/>
          <w:lang w:val="en-US"/>
        </w:rPr>
        <w:t> </w:t>
      </w:r>
      <w:r w:rsidRPr="00955F1B">
        <w:rPr>
          <w:rStyle w:val="normaltextrun"/>
          <w:lang w:val="en-US"/>
        </w:rPr>
        <w:t xml:space="preserve">[online]. ID 35435. </w:t>
      </w:r>
      <w:r w:rsidRPr="00955F1B">
        <w:rPr>
          <w:rStyle w:val="spellingerror"/>
          <w:lang w:val="en-US"/>
        </w:rPr>
        <w:t>Available after registration</w:t>
      </w:r>
      <w:r w:rsidRPr="00955F1B">
        <w:rPr>
          <w:rStyle w:val="normaltextrun"/>
          <w:lang w:val="en-US"/>
        </w:rPr>
        <w:t> </w:t>
      </w:r>
      <w:r w:rsidRPr="00955F1B">
        <w:rPr>
          <w:rStyle w:val="spellingerror"/>
          <w:lang w:val="en-US"/>
        </w:rPr>
        <w:t>at</w:t>
      </w:r>
      <w:r w:rsidRPr="00955F1B">
        <w:rPr>
          <w:rStyle w:val="normaltextrun"/>
          <w:lang w:val="en-US"/>
        </w:rPr>
        <w:t>: </w:t>
      </w:r>
      <w:hyperlink r:id="rId17">
        <w:r w:rsidRPr="00955F1B">
          <w:rPr>
            <w:rStyle w:val="normaltextrun"/>
            <w:lang w:val="en-US"/>
          </w:rPr>
          <w:t>https://archive.vaclavhavel-library.org/File/Show/157744</w:t>
        </w:r>
      </w:hyperlink>
      <w:r w:rsidRPr="00955F1B">
        <w:rPr>
          <w:rStyle w:val="normaltextrun"/>
          <w:lang w:val="en-US"/>
        </w:rPr>
        <w:t>. </w:t>
      </w:r>
      <w:r w:rsidR="00922998" w:rsidRPr="00955F1B">
        <w:rPr>
          <w:rStyle w:val="normaltextrun"/>
          <w:lang w:val="en-US"/>
        </w:rPr>
        <w:t xml:space="preserve">(last accessed on </w:t>
      </w:r>
      <w:r w:rsidR="00266B26" w:rsidRPr="00955F1B">
        <w:rPr>
          <w:rStyle w:val="normaltextrun"/>
          <w:lang w:val="en-US"/>
        </w:rPr>
        <w:t>June 28</w:t>
      </w:r>
      <w:r w:rsidR="00922998" w:rsidRPr="00955F1B">
        <w:rPr>
          <w:rStyle w:val="normaltextrun"/>
          <w:lang w:val="en-US"/>
        </w:rPr>
        <w:t>, 2021). </w:t>
      </w:r>
      <w:r w:rsidRPr="00955F1B">
        <w:rPr>
          <w:rStyle w:val="eop"/>
          <w:lang w:val="en-US"/>
        </w:rPr>
        <w:t> </w:t>
      </w:r>
    </w:p>
    <w:p w14:paraId="5416D59F" w14:textId="3250D93F" w:rsidR="00B5408D" w:rsidRPr="00955F1B" w:rsidRDefault="02A39E53" w:rsidP="00DA7F3E">
      <w:pPr>
        <w:pStyle w:val="Reference"/>
        <w:numPr>
          <w:ilvl w:val="0"/>
          <w:numId w:val="8"/>
        </w:numPr>
        <w:ind w:left="357" w:hanging="357"/>
        <w:rPr>
          <w:lang w:val="en-US"/>
        </w:rPr>
      </w:pPr>
      <w:proofErr w:type="spellStart"/>
      <w:r w:rsidRPr="00955F1B">
        <w:rPr>
          <w:lang w:val="en-US"/>
        </w:rPr>
        <w:t>Hayo</w:t>
      </w:r>
      <w:proofErr w:type="spellEnd"/>
      <w:r w:rsidRPr="00955F1B">
        <w:rPr>
          <w:lang w:val="en-US"/>
        </w:rPr>
        <w:t>, B. (2004). ‘Public support for creating a market economy in Eastern Europe’, </w:t>
      </w:r>
      <w:r w:rsidRPr="00955F1B">
        <w:rPr>
          <w:i/>
          <w:iCs/>
          <w:lang w:val="en-US"/>
        </w:rPr>
        <w:t>Journal of Comparative Economics</w:t>
      </w:r>
      <w:r w:rsidRPr="00955F1B">
        <w:rPr>
          <w:lang w:val="en-US"/>
        </w:rPr>
        <w:t xml:space="preserve">, </w:t>
      </w:r>
      <w:r w:rsidR="00A56236" w:rsidRPr="00955F1B">
        <w:rPr>
          <w:i/>
          <w:iCs/>
          <w:lang w:val="en-US"/>
        </w:rPr>
        <w:t>(32)</w:t>
      </w:r>
      <w:r w:rsidRPr="00955F1B">
        <w:rPr>
          <w:lang w:val="en-US"/>
        </w:rPr>
        <w:t>4: 720-744.</w:t>
      </w:r>
    </w:p>
    <w:p w14:paraId="676D9DB4" w14:textId="197056AD" w:rsidR="00A572EA" w:rsidRPr="00955F1B" w:rsidRDefault="02A39E53" w:rsidP="00DA7F3E">
      <w:pPr>
        <w:pStyle w:val="Reference"/>
        <w:numPr>
          <w:ilvl w:val="0"/>
          <w:numId w:val="8"/>
        </w:numPr>
        <w:ind w:left="357" w:hanging="357"/>
        <w:rPr>
          <w:lang w:val="en-US"/>
        </w:rPr>
      </w:pPr>
      <w:r w:rsidRPr="00955F1B">
        <w:rPr>
          <w:lang w:val="en-US"/>
        </w:rPr>
        <w:t>Institute of Sociology of the Czech Academy of Sciences (</w:t>
      </w:r>
      <w:proofErr w:type="spellStart"/>
      <w:r w:rsidRPr="00955F1B">
        <w:rPr>
          <w:lang w:val="en-US"/>
        </w:rPr>
        <w:t>IoS</w:t>
      </w:r>
      <w:proofErr w:type="spellEnd"/>
      <w:r w:rsidRPr="00955F1B">
        <w:rPr>
          <w:lang w:val="en-US"/>
        </w:rPr>
        <w:t>). Economic Expectations and Attitudes 1–11 (1990–1998). Pra</w:t>
      </w:r>
      <w:r w:rsidR="001F5C7B" w:rsidRPr="00955F1B">
        <w:rPr>
          <w:lang w:val="en-US"/>
        </w:rPr>
        <w:t>gue</w:t>
      </w:r>
      <w:r w:rsidRPr="00955F1B">
        <w:rPr>
          <w:lang w:val="en-US"/>
        </w:rPr>
        <w:t>: Czech Social Science Data Archive. Available at: http://nesstar.soc.cas.cz/webview/.</w:t>
      </w:r>
    </w:p>
    <w:p w14:paraId="0B0E1F77" w14:textId="565127B3" w:rsidR="00B5408D" w:rsidRPr="00955F1B" w:rsidRDefault="02A39E53" w:rsidP="00DA7F3E">
      <w:pPr>
        <w:pStyle w:val="Reference"/>
        <w:numPr>
          <w:ilvl w:val="0"/>
          <w:numId w:val="8"/>
        </w:numPr>
        <w:ind w:left="397" w:hanging="397"/>
        <w:rPr>
          <w:lang w:val="en-US"/>
        </w:rPr>
      </w:pPr>
      <w:proofErr w:type="spellStart"/>
      <w:r w:rsidRPr="00955F1B">
        <w:rPr>
          <w:lang w:val="en-US"/>
        </w:rPr>
        <w:t>Kaltenthaler</w:t>
      </w:r>
      <w:proofErr w:type="spellEnd"/>
      <w:r w:rsidRPr="00955F1B">
        <w:rPr>
          <w:lang w:val="en-US"/>
        </w:rPr>
        <w:t xml:space="preserve">, K. C., </w:t>
      </w:r>
      <w:proofErr w:type="spellStart"/>
      <w:r w:rsidRPr="00955F1B">
        <w:rPr>
          <w:lang w:val="en-US"/>
        </w:rPr>
        <w:t>Ceccoli</w:t>
      </w:r>
      <w:proofErr w:type="spellEnd"/>
      <w:r w:rsidRPr="00955F1B">
        <w:rPr>
          <w:lang w:val="en-US"/>
        </w:rPr>
        <w:t xml:space="preserve">, T. J., &amp; </w:t>
      </w:r>
      <w:proofErr w:type="spellStart"/>
      <w:r w:rsidRPr="00955F1B">
        <w:rPr>
          <w:lang w:val="en-US"/>
        </w:rPr>
        <w:t>Michta</w:t>
      </w:r>
      <w:proofErr w:type="spellEnd"/>
      <w:r w:rsidRPr="00955F1B">
        <w:rPr>
          <w:lang w:val="en-US"/>
        </w:rPr>
        <w:t>, A. (2006). ‘Explaining individual‐level support for privatization in European post‐Soviet economies’, </w:t>
      </w:r>
      <w:r w:rsidRPr="00955F1B">
        <w:rPr>
          <w:i/>
          <w:iCs/>
          <w:lang w:val="en-US"/>
        </w:rPr>
        <w:t>European Journal of Political Research</w:t>
      </w:r>
      <w:r w:rsidRPr="00955F1B">
        <w:rPr>
          <w:lang w:val="en-US"/>
        </w:rPr>
        <w:t xml:space="preserve">, </w:t>
      </w:r>
      <w:r w:rsidR="00A56236" w:rsidRPr="00955F1B">
        <w:rPr>
          <w:i/>
          <w:iCs/>
          <w:lang w:val="en-US"/>
        </w:rPr>
        <w:t>(45)</w:t>
      </w:r>
      <w:r w:rsidRPr="00955F1B">
        <w:rPr>
          <w:lang w:val="en-US"/>
        </w:rPr>
        <w:t>1: 1-29.</w:t>
      </w:r>
    </w:p>
    <w:p w14:paraId="37D9BE85" w14:textId="75656EA9" w:rsidR="00B5408D" w:rsidRPr="00955F1B" w:rsidRDefault="02A39E53" w:rsidP="00DA7F3E">
      <w:pPr>
        <w:pStyle w:val="Reference"/>
        <w:numPr>
          <w:ilvl w:val="0"/>
          <w:numId w:val="8"/>
        </w:numPr>
        <w:ind w:left="397" w:hanging="397"/>
        <w:rPr>
          <w:lang w:val="en-US"/>
        </w:rPr>
      </w:pPr>
      <w:r w:rsidRPr="00955F1B">
        <w:rPr>
          <w:lang w:val="en-US"/>
        </w:rPr>
        <w:t xml:space="preserve">Kim, B.-Y., &amp; </w:t>
      </w:r>
      <w:proofErr w:type="spellStart"/>
      <w:r w:rsidRPr="00955F1B">
        <w:rPr>
          <w:lang w:val="en-US"/>
        </w:rPr>
        <w:t>Pirttilä</w:t>
      </w:r>
      <w:proofErr w:type="spellEnd"/>
      <w:r w:rsidRPr="00955F1B">
        <w:rPr>
          <w:lang w:val="en-US"/>
        </w:rPr>
        <w:t>, J. (2006). ‘Political constraints and economic reform: Empirical evidence from the post-communist transition in the 1990s’, </w:t>
      </w:r>
      <w:r w:rsidRPr="00955F1B">
        <w:rPr>
          <w:i/>
          <w:iCs/>
          <w:lang w:val="en-US"/>
        </w:rPr>
        <w:t>Journal of Comparative Economics</w:t>
      </w:r>
      <w:r w:rsidRPr="00955F1B">
        <w:rPr>
          <w:lang w:val="en-US"/>
        </w:rPr>
        <w:t xml:space="preserve">, </w:t>
      </w:r>
      <w:r w:rsidR="00A56236" w:rsidRPr="00955F1B">
        <w:rPr>
          <w:i/>
          <w:iCs/>
          <w:lang w:val="en-US"/>
        </w:rPr>
        <w:t>(34)</w:t>
      </w:r>
      <w:r w:rsidRPr="00955F1B">
        <w:rPr>
          <w:lang w:val="en-US"/>
        </w:rPr>
        <w:t>3: 446-466.</w:t>
      </w:r>
    </w:p>
    <w:p w14:paraId="376EC730" w14:textId="74D9383E" w:rsidR="00B5408D" w:rsidRPr="00955F1B" w:rsidRDefault="02A39E53" w:rsidP="00DA7F3E">
      <w:pPr>
        <w:pStyle w:val="Reference"/>
        <w:numPr>
          <w:ilvl w:val="0"/>
          <w:numId w:val="8"/>
        </w:numPr>
        <w:ind w:left="397" w:hanging="397"/>
        <w:rPr>
          <w:lang w:val="en-US"/>
        </w:rPr>
      </w:pPr>
      <w:proofErr w:type="spellStart"/>
      <w:r w:rsidRPr="00955F1B">
        <w:rPr>
          <w:lang w:val="en-US"/>
        </w:rPr>
        <w:t>Kluegel</w:t>
      </w:r>
      <w:proofErr w:type="spellEnd"/>
      <w:r w:rsidRPr="00955F1B">
        <w:rPr>
          <w:lang w:val="en-US"/>
        </w:rPr>
        <w:t xml:space="preserve">, J. R., Mason, D. S., &amp; Wegener, B. (1999). ‘The Legitimation of Capitalism in the Postcommunist Transition Public Opinion about Market Justice, 1991—1996’, </w:t>
      </w:r>
      <w:r w:rsidRPr="00955F1B">
        <w:rPr>
          <w:i/>
          <w:iCs/>
          <w:lang w:val="en-US"/>
        </w:rPr>
        <w:t>European Sociological Review</w:t>
      </w:r>
      <w:r w:rsidRPr="00955F1B">
        <w:rPr>
          <w:lang w:val="en-US"/>
        </w:rPr>
        <w:t xml:space="preserve">, </w:t>
      </w:r>
      <w:r w:rsidR="0093773E" w:rsidRPr="00955F1B">
        <w:rPr>
          <w:i/>
          <w:iCs/>
          <w:lang w:val="en-US"/>
        </w:rPr>
        <w:t>(15)</w:t>
      </w:r>
      <w:r w:rsidRPr="00955F1B">
        <w:rPr>
          <w:lang w:val="en-US"/>
        </w:rPr>
        <w:t>3: 251-283.</w:t>
      </w:r>
    </w:p>
    <w:p w14:paraId="560C1951" w14:textId="125A758C" w:rsidR="009542A8" w:rsidRPr="00955F1B" w:rsidRDefault="02A39E53" w:rsidP="00DA7F3E">
      <w:pPr>
        <w:pStyle w:val="Reference"/>
        <w:numPr>
          <w:ilvl w:val="0"/>
          <w:numId w:val="8"/>
        </w:numPr>
        <w:ind w:left="397" w:hanging="397"/>
        <w:rPr>
          <w:lang w:val="en-US"/>
        </w:rPr>
      </w:pPr>
      <w:proofErr w:type="spellStart"/>
      <w:r w:rsidRPr="00955F1B">
        <w:rPr>
          <w:rStyle w:val="normaltextrun"/>
          <w:lang w:val="en-US"/>
        </w:rPr>
        <w:t>Koutníková</w:t>
      </w:r>
      <w:proofErr w:type="spellEnd"/>
      <w:r w:rsidRPr="00955F1B">
        <w:rPr>
          <w:rStyle w:val="normaltextrun"/>
          <w:lang w:val="en-US"/>
        </w:rPr>
        <w:t>, E. (1992). </w:t>
      </w:r>
      <w:r w:rsidRPr="00955F1B">
        <w:rPr>
          <w:lang w:val="en-US"/>
        </w:rPr>
        <w:t>‘</w:t>
      </w:r>
      <w:proofErr w:type="spellStart"/>
      <w:r w:rsidRPr="00955F1B">
        <w:rPr>
          <w:rStyle w:val="normaltextrun"/>
          <w:lang w:val="en-US"/>
        </w:rPr>
        <w:t>Vývoj</w:t>
      </w:r>
      <w:proofErr w:type="spellEnd"/>
      <w:r w:rsidRPr="00955F1B">
        <w:rPr>
          <w:rStyle w:val="normaltextrun"/>
          <w:lang w:val="en-US"/>
        </w:rPr>
        <w:t xml:space="preserve"> </w:t>
      </w:r>
      <w:proofErr w:type="spellStart"/>
      <w:r w:rsidRPr="00955F1B">
        <w:rPr>
          <w:rStyle w:val="normaltextrun"/>
          <w:lang w:val="en-US"/>
        </w:rPr>
        <w:t>názorů</w:t>
      </w:r>
      <w:proofErr w:type="spellEnd"/>
      <w:r w:rsidRPr="00955F1B">
        <w:rPr>
          <w:rStyle w:val="normaltextrun"/>
          <w:lang w:val="en-US"/>
        </w:rPr>
        <w:t xml:space="preserve"> </w:t>
      </w:r>
      <w:proofErr w:type="spellStart"/>
      <w:r w:rsidRPr="00955F1B">
        <w:rPr>
          <w:rStyle w:val="normaltextrun"/>
          <w:lang w:val="en-US"/>
        </w:rPr>
        <w:t>československých</w:t>
      </w:r>
      <w:proofErr w:type="spellEnd"/>
      <w:r w:rsidRPr="00955F1B">
        <w:rPr>
          <w:rStyle w:val="normaltextrun"/>
          <w:lang w:val="en-US"/>
        </w:rPr>
        <w:t xml:space="preserve"> </w:t>
      </w:r>
      <w:proofErr w:type="spellStart"/>
      <w:r w:rsidRPr="00955F1B">
        <w:rPr>
          <w:rStyle w:val="normaltextrun"/>
          <w:lang w:val="en-US"/>
        </w:rPr>
        <w:t>domácností</w:t>
      </w:r>
      <w:proofErr w:type="spellEnd"/>
      <w:r w:rsidRPr="00955F1B">
        <w:rPr>
          <w:lang w:val="en-US"/>
        </w:rPr>
        <w:t xml:space="preserve">’ [Development of Czechoslovak households’ views], </w:t>
      </w:r>
      <w:r w:rsidRPr="00955F1B">
        <w:rPr>
          <w:rStyle w:val="normaltextrun"/>
          <w:i/>
          <w:iCs/>
          <w:lang w:val="en-US"/>
        </w:rPr>
        <w:t>Ekonom, </w:t>
      </w:r>
      <w:r w:rsidR="0093773E" w:rsidRPr="00955F1B">
        <w:rPr>
          <w:rStyle w:val="normaltextrun"/>
          <w:i/>
          <w:iCs/>
          <w:lang w:val="en-US"/>
        </w:rPr>
        <w:t>(2)</w:t>
      </w:r>
      <w:r w:rsidRPr="00955F1B">
        <w:rPr>
          <w:rStyle w:val="normaltextrun"/>
          <w:lang w:val="en-US"/>
        </w:rPr>
        <w:t>, 1992.</w:t>
      </w:r>
    </w:p>
    <w:p w14:paraId="324B7A73" w14:textId="56FB714F" w:rsidR="00B5408D" w:rsidRPr="00955F1B" w:rsidRDefault="02A39E53" w:rsidP="00DA7F3E">
      <w:pPr>
        <w:pStyle w:val="Reference"/>
        <w:numPr>
          <w:ilvl w:val="0"/>
          <w:numId w:val="8"/>
        </w:numPr>
        <w:ind w:left="397" w:hanging="397"/>
        <w:rPr>
          <w:lang w:val="en-US"/>
        </w:rPr>
      </w:pPr>
      <w:proofErr w:type="spellStart"/>
      <w:r w:rsidRPr="00955F1B">
        <w:rPr>
          <w:lang w:val="en-US"/>
        </w:rPr>
        <w:lastRenderedPageBreak/>
        <w:t>Landier</w:t>
      </w:r>
      <w:proofErr w:type="spellEnd"/>
      <w:r w:rsidRPr="00955F1B">
        <w:rPr>
          <w:lang w:val="en-US"/>
        </w:rPr>
        <w:t xml:space="preserve">, A., </w:t>
      </w:r>
      <w:proofErr w:type="spellStart"/>
      <w:r w:rsidRPr="00955F1B">
        <w:rPr>
          <w:lang w:val="en-US"/>
        </w:rPr>
        <w:t>Thesmar</w:t>
      </w:r>
      <w:proofErr w:type="spellEnd"/>
      <w:r w:rsidRPr="00955F1B">
        <w:rPr>
          <w:lang w:val="en-US"/>
        </w:rPr>
        <w:t xml:space="preserve">, D., &amp; </w:t>
      </w:r>
      <w:proofErr w:type="spellStart"/>
      <w:r w:rsidRPr="00955F1B">
        <w:rPr>
          <w:lang w:val="en-US"/>
        </w:rPr>
        <w:t>Thoenig</w:t>
      </w:r>
      <w:proofErr w:type="spellEnd"/>
      <w:r w:rsidRPr="00955F1B">
        <w:rPr>
          <w:lang w:val="en-US"/>
        </w:rPr>
        <w:t>, M. (2008). ‘Investigating capitalism aversion’, </w:t>
      </w:r>
      <w:r w:rsidRPr="00955F1B">
        <w:rPr>
          <w:i/>
          <w:iCs/>
          <w:lang w:val="en-US"/>
        </w:rPr>
        <w:t>Economic Policy</w:t>
      </w:r>
      <w:r w:rsidRPr="00955F1B">
        <w:rPr>
          <w:lang w:val="en-US"/>
        </w:rPr>
        <w:t xml:space="preserve">, </w:t>
      </w:r>
      <w:r w:rsidR="0093773E" w:rsidRPr="00955F1B">
        <w:rPr>
          <w:i/>
          <w:iCs/>
          <w:lang w:val="en-US"/>
        </w:rPr>
        <w:t>(23)</w:t>
      </w:r>
      <w:r w:rsidRPr="00955F1B">
        <w:rPr>
          <w:lang w:val="en-US"/>
        </w:rPr>
        <w:t>55: 466-497.</w:t>
      </w:r>
    </w:p>
    <w:p w14:paraId="437C8B88" w14:textId="1C01AB0A" w:rsidR="00105AD3" w:rsidRPr="00955F1B" w:rsidRDefault="02A39E53" w:rsidP="00DA7F3E">
      <w:pPr>
        <w:pStyle w:val="Reference"/>
        <w:numPr>
          <w:ilvl w:val="0"/>
          <w:numId w:val="8"/>
        </w:numPr>
        <w:ind w:left="397" w:hanging="397"/>
        <w:rPr>
          <w:lang w:val="en-US"/>
        </w:rPr>
      </w:pPr>
      <w:r w:rsidRPr="00955F1B">
        <w:rPr>
          <w:lang w:val="en-US"/>
        </w:rPr>
        <w:t xml:space="preserve">Maddison, A. (2013). Maddison Historical Statistics. </w:t>
      </w:r>
      <w:hyperlink r:id="rId18">
        <w:r w:rsidRPr="00955F1B">
          <w:rPr>
            <w:rStyle w:val="Hypertextovodkaz"/>
            <w:rFonts w:ascii="Times New Roman" w:hAnsi="Times New Roman"/>
            <w:lang w:val="en-US"/>
          </w:rPr>
          <w:t>www.ggdc.net/maddison/maddison-project/home.htm</w:t>
        </w:r>
      </w:hyperlink>
      <w:r w:rsidRPr="00955F1B">
        <w:rPr>
          <w:lang w:val="en-US"/>
        </w:rPr>
        <w:t xml:space="preserve"> </w:t>
      </w:r>
      <w:r w:rsidRPr="00955F1B">
        <w:rPr>
          <w:rStyle w:val="normaltextrun"/>
          <w:lang w:val="en-US"/>
        </w:rPr>
        <w:t>(last accessed on August 3, 2021). </w:t>
      </w:r>
    </w:p>
    <w:p w14:paraId="14A55F87" w14:textId="02408D7A" w:rsidR="00B5408D" w:rsidRPr="00955F1B" w:rsidRDefault="00B7525F" w:rsidP="00DA7F3E">
      <w:pPr>
        <w:pStyle w:val="Reference"/>
        <w:numPr>
          <w:ilvl w:val="0"/>
          <w:numId w:val="8"/>
        </w:numPr>
        <w:ind w:left="397" w:hanging="397"/>
        <w:rPr>
          <w:lang w:val="en-US"/>
        </w:rPr>
      </w:pPr>
      <w:r w:rsidRPr="00955F1B">
        <w:rPr>
          <w:lang w:val="en-US"/>
        </w:rPr>
        <w:t>Roberts</w:t>
      </w:r>
      <w:r w:rsidR="60806EAD" w:rsidRPr="00955F1B">
        <w:rPr>
          <w:lang w:val="en-US"/>
        </w:rPr>
        <w:t>, A</w:t>
      </w:r>
      <w:r w:rsidRPr="00955F1B">
        <w:rPr>
          <w:lang w:val="en-US"/>
        </w:rPr>
        <w:t>.,</w:t>
      </w:r>
      <w:r w:rsidR="60806EAD" w:rsidRPr="00955F1B">
        <w:rPr>
          <w:lang w:val="en-US"/>
        </w:rPr>
        <w:t xml:space="preserve"> </w:t>
      </w:r>
      <w:r w:rsidRPr="00955F1B">
        <w:rPr>
          <w:lang w:val="en-US"/>
        </w:rPr>
        <w:t>Kim</w:t>
      </w:r>
      <w:r w:rsidR="60806EAD" w:rsidRPr="00955F1B">
        <w:rPr>
          <w:lang w:val="en-US"/>
        </w:rPr>
        <w:t>, B</w:t>
      </w:r>
      <w:r w:rsidRPr="00955F1B">
        <w:rPr>
          <w:lang w:val="en-US"/>
        </w:rPr>
        <w:t>.</w:t>
      </w:r>
      <w:r w:rsidR="60806EAD" w:rsidRPr="00955F1B">
        <w:rPr>
          <w:lang w:val="en-US"/>
        </w:rPr>
        <w:t>-Y</w:t>
      </w:r>
      <w:r w:rsidRPr="00955F1B">
        <w:rPr>
          <w:lang w:val="en-US"/>
        </w:rPr>
        <w:t>.</w:t>
      </w:r>
      <w:r w:rsidR="60806EAD" w:rsidRPr="00955F1B">
        <w:rPr>
          <w:lang w:val="en-US"/>
        </w:rPr>
        <w:t xml:space="preserve"> </w:t>
      </w:r>
      <w:r w:rsidRPr="00955F1B">
        <w:rPr>
          <w:lang w:val="en-US"/>
        </w:rPr>
        <w:t>(</w:t>
      </w:r>
      <w:r w:rsidR="60806EAD" w:rsidRPr="00955F1B">
        <w:rPr>
          <w:lang w:val="en-US"/>
        </w:rPr>
        <w:t>2011</w:t>
      </w:r>
      <w:r w:rsidRPr="00955F1B">
        <w:rPr>
          <w:lang w:val="en-US"/>
        </w:rPr>
        <w:t>)</w:t>
      </w:r>
      <w:r w:rsidR="60806EAD" w:rsidRPr="00955F1B">
        <w:rPr>
          <w:lang w:val="en-US"/>
        </w:rPr>
        <w:t xml:space="preserve">. </w:t>
      </w:r>
      <w:r w:rsidR="00AD57F2" w:rsidRPr="00955F1B">
        <w:rPr>
          <w:lang w:val="en-US"/>
        </w:rPr>
        <w:t>‘</w:t>
      </w:r>
      <w:r w:rsidR="60806EAD" w:rsidRPr="00955F1B">
        <w:rPr>
          <w:lang w:val="en-US"/>
        </w:rPr>
        <w:t>Policy responsiveness in post-communist Europe: Public preferences and economic reforms</w:t>
      </w:r>
      <w:r w:rsidR="00514474" w:rsidRPr="00955F1B">
        <w:rPr>
          <w:lang w:val="en-US"/>
        </w:rPr>
        <w:t>’,</w:t>
      </w:r>
      <w:r w:rsidR="60806EAD" w:rsidRPr="00955F1B">
        <w:rPr>
          <w:lang w:val="en-US"/>
        </w:rPr>
        <w:t> </w:t>
      </w:r>
      <w:r w:rsidR="60806EAD" w:rsidRPr="00955F1B">
        <w:rPr>
          <w:i/>
          <w:iCs/>
          <w:lang w:val="en-US"/>
        </w:rPr>
        <w:t>British Journal of Political Science</w:t>
      </w:r>
      <w:r w:rsidR="0093773E" w:rsidRPr="00955F1B">
        <w:rPr>
          <w:lang w:val="en-US"/>
        </w:rPr>
        <w:t>:</w:t>
      </w:r>
      <w:r w:rsidR="60806EAD" w:rsidRPr="00955F1B">
        <w:rPr>
          <w:lang w:val="en-US"/>
        </w:rPr>
        <w:t xml:space="preserve"> 819-839.</w:t>
      </w:r>
    </w:p>
    <w:p w14:paraId="155D5ADE" w14:textId="0A2CC343" w:rsidR="00EE5CBC" w:rsidRPr="00955F1B" w:rsidRDefault="02A39E53" w:rsidP="00DA7F3E">
      <w:pPr>
        <w:pStyle w:val="Reference"/>
        <w:numPr>
          <w:ilvl w:val="0"/>
          <w:numId w:val="8"/>
        </w:numPr>
        <w:ind w:left="397" w:hanging="397"/>
        <w:rPr>
          <w:lang w:val="en-US"/>
        </w:rPr>
      </w:pPr>
      <w:r w:rsidRPr="00955F1B">
        <w:rPr>
          <w:rFonts w:eastAsiaTheme="minorEastAsia"/>
          <w:lang w:val="en-US" w:eastAsia="en-US"/>
        </w:rPr>
        <w:t>Roland, G. (2012). ‘The long-run weight of communism or the weight of long-run history?</w:t>
      </w:r>
      <w:r w:rsidR="00C43270">
        <w:rPr>
          <w:rFonts w:eastAsiaTheme="minorEastAsia"/>
          <w:lang w:val="en-US" w:eastAsia="en-US"/>
        </w:rPr>
        <w:t>’</w:t>
      </w:r>
      <w:r w:rsidRPr="00955F1B">
        <w:rPr>
          <w:rFonts w:eastAsiaTheme="minorEastAsia"/>
          <w:lang w:val="en-US" w:eastAsia="en-US"/>
        </w:rPr>
        <w:t xml:space="preserve"> </w:t>
      </w:r>
      <w:r w:rsidRPr="00955F1B">
        <w:rPr>
          <w:rFonts w:eastAsiaTheme="minorEastAsia"/>
          <w:i/>
          <w:iCs/>
          <w:lang w:val="en-US" w:eastAsia="en-US"/>
        </w:rPr>
        <w:t>Economies in Transition</w:t>
      </w:r>
      <w:r w:rsidRPr="00955F1B">
        <w:rPr>
          <w:rFonts w:eastAsiaTheme="minorEastAsia"/>
          <w:lang w:val="en-US" w:eastAsia="en-US"/>
        </w:rPr>
        <w:t>: 153-171.</w:t>
      </w:r>
    </w:p>
    <w:p w14:paraId="274E780A" w14:textId="339DE4E2" w:rsidR="00B5408D" w:rsidRPr="00955F1B" w:rsidRDefault="02A39E53" w:rsidP="00DA7F3E">
      <w:pPr>
        <w:pStyle w:val="Reference"/>
        <w:numPr>
          <w:ilvl w:val="0"/>
          <w:numId w:val="8"/>
        </w:numPr>
        <w:ind w:left="397" w:hanging="397"/>
        <w:rPr>
          <w:lang w:val="en-US"/>
        </w:rPr>
      </w:pPr>
      <w:proofErr w:type="spellStart"/>
      <w:r w:rsidRPr="00955F1B">
        <w:rPr>
          <w:lang w:val="en-US"/>
        </w:rPr>
        <w:t>Rovelli</w:t>
      </w:r>
      <w:proofErr w:type="spellEnd"/>
      <w:r w:rsidRPr="00955F1B">
        <w:rPr>
          <w:lang w:val="en-US"/>
        </w:rPr>
        <w:t xml:space="preserve">, R., &amp; </w:t>
      </w:r>
      <w:proofErr w:type="spellStart"/>
      <w:r w:rsidRPr="00955F1B">
        <w:rPr>
          <w:lang w:val="en-US"/>
        </w:rPr>
        <w:t>Zaiceva</w:t>
      </w:r>
      <w:proofErr w:type="spellEnd"/>
      <w:r w:rsidRPr="00955F1B">
        <w:rPr>
          <w:lang w:val="en-US"/>
        </w:rPr>
        <w:t>, A. (2013). ‘Did support for economic and political reforms increase during the post‐communist transition, and if so, why?’, </w:t>
      </w:r>
      <w:r w:rsidRPr="00955F1B">
        <w:rPr>
          <w:i/>
          <w:iCs/>
          <w:lang w:val="en-US"/>
        </w:rPr>
        <w:t>Economics of Transition</w:t>
      </w:r>
      <w:r w:rsidRPr="00955F1B">
        <w:rPr>
          <w:lang w:val="en-US"/>
        </w:rPr>
        <w:t>, 21.2: 193-240.</w:t>
      </w:r>
    </w:p>
    <w:p w14:paraId="085FE1BE" w14:textId="60507999" w:rsidR="00B5408D" w:rsidRPr="00955F1B" w:rsidRDefault="02A39E53" w:rsidP="00DA7F3E">
      <w:pPr>
        <w:pStyle w:val="Reference"/>
        <w:numPr>
          <w:ilvl w:val="0"/>
          <w:numId w:val="8"/>
        </w:numPr>
        <w:ind w:left="397" w:hanging="397"/>
        <w:rPr>
          <w:lang w:val="en-US"/>
        </w:rPr>
      </w:pPr>
      <w:r w:rsidRPr="00955F1B">
        <w:rPr>
          <w:lang w:val="en-US"/>
        </w:rPr>
        <w:t xml:space="preserve">Sirovátka, T., </w:t>
      </w:r>
      <w:proofErr w:type="spellStart"/>
      <w:r w:rsidRPr="00955F1B">
        <w:rPr>
          <w:lang w:val="en-US"/>
        </w:rPr>
        <w:t>Guzi</w:t>
      </w:r>
      <w:proofErr w:type="spellEnd"/>
      <w:r w:rsidRPr="00955F1B">
        <w:rPr>
          <w:lang w:val="en-US"/>
        </w:rPr>
        <w:t xml:space="preserve">, M., &amp; </w:t>
      </w:r>
      <w:proofErr w:type="spellStart"/>
      <w:r w:rsidRPr="00955F1B">
        <w:rPr>
          <w:lang w:val="en-US"/>
        </w:rPr>
        <w:t>Saxonberg</w:t>
      </w:r>
      <w:proofErr w:type="spellEnd"/>
      <w:r w:rsidRPr="00955F1B">
        <w:rPr>
          <w:lang w:val="en-US"/>
        </w:rPr>
        <w:t>, S. (2019). ‘Support for Market Economy Principles in European Post-Communist Countries during 1999–2008’, </w:t>
      </w:r>
      <w:proofErr w:type="spellStart"/>
      <w:r w:rsidRPr="00955F1B">
        <w:rPr>
          <w:i/>
          <w:iCs/>
          <w:lang w:val="en-US"/>
        </w:rPr>
        <w:t>Sociologicky</w:t>
      </w:r>
      <w:proofErr w:type="spellEnd"/>
      <w:r w:rsidRPr="00955F1B">
        <w:rPr>
          <w:i/>
          <w:iCs/>
          <w:lang w:val="en-US"/>
        </w:rPr>
        <w:t xml:space="preserve"> </w:t>
      </w:r>
      <w:proofErr w:type="spellStart"/>
      <w:r w:rsidRPr="00955F1B">
        <w:rPr>
          <w:i/>
          <w:iCs/>
          <w:lang w:val="en-US"/>
        </w:rPr>
        <w:t>Casopis</w:t>
      </w:r>
      <w:proofErr w:type="spellEnd"/>
      <w:r w:rsidRPr="00955F1B">
        <w:rPr>
          <w:lang w:val="en-US"/>
        </w:rPr>
        <w:t xml:space="preserve">, </w:t>
      </w:r>
      <w:r w:rsidR="00E37E85" w:rsidRPr="00955F1B">
        <w:rPr>
          <w:i/>
          <w:iCs/>
          <w:lang w:val="en-US"/>
        </w:rPr>
        <w:t>(55)</w:t>
      </w:r>
      <w:r w:rsidRPr="00955F1B">
        <w:rPr>
          <w:lang w:val="en-US"/>
        </w:rPr>
        <w:t>3: 319-345.</w:t>
      </w:r>
    </w:p>
    <w:p w14:paraId="5B3FCE02" w14:textId="3B2A867A" w:rsidR="00EE78F8" w:rsidRPr="00955F1B" w:rsidRDefault="00EE78F8" w:rsidP="00DA7F3E">
      <w:pPr>
        <w:pStyle w:val="Reference"/>
        <w:numPr>
          <w:ilvl w:val="0"/>
          <w:numId w:val="8"/>
        </w:numPr>
        <w:ind w:left="397" w:hanging="397"/>
        <w:rPr>
          <w:lang w:val="en-US"/>
        </w:rPr>
      </w:pPr>
      <w:r w:rsidRPr="00955F1B">
        <w:rPr>
          <w:shd w:val="clear" w:color="auto" w:fill="FFFFFF"/>
          <w:lang w:val="en-US"/>
        </w:rPr>
        <w:t>The P</w:t>
      </w:r>
      <w:r w:rsidR="001C46B0" w:rsidRPr="00955F1B">
        <w:rPr>
          <w:shd w:val="clear" w:color="auto" w:fill="FFFFFF"/>
          <w:lang w:val="en-US"/>
        </w:rPr>
        <w:t>ew</w:t>
      </w:r>
      <w:r w:rsidRPr="00955F1B">
        <w:rPr>
          <w:shd w:val="clear" w:color="auto" w:fill="FFFFFF"/>
          <w:lang w:val="en-US"/>
        </w:rPr>
        <w:t xml:space="preserve"> Global Attitudes </w:t>
      </w:r>
      <w:r w:rsidR="001C46B0" w:rsidRPr="00955F1B">
        <w:rPr>
          <w:shd w:val="clear" w:color="auto" w:fill="FFFFFF"/>
          <w:lang w:val="en-US"/>
        </w:rPr>
        <w:t>P</w:t>
      </w:r>
      <w:r w:rsidRPr="00955F1B">
        <w:rPr>
          <w:shd w:val="clear" w:color="auto" w:fill="FFFFFF"/>
          <w:lang w:val="en-US"/>
        </w:rPr>
        <w:t>roject</w:t>
      </w:r>
      <w:r w:rsidR="00447BD8" w:rsidRPr="00955F1B">
        <w:rPr>
          <w:shd w:val="clear" w:color="auto" w:fill="FFFFFF"/>
          <w:lang w:val="en-US"/>
        </w:rPr>
        <w:t>.</w:t>
      </w:r>
      <w:r w:rsidRPr="00955F1B">
        <w:rPr>
          <w:shd w:val="clear" w:color="auto" w:fill="FFFFFF"/>
          <w:lang w:val="en-US"/>
        </w:rPr>
        <w:t> </w:t>
      </w:r>
      <w:hyperlink r:id="rId19" w:tgtFrame="_blank" w:tooltip="https://www.pewglobal.org/" w:history="1">
        <w:r w:rsidRPr="00955F1B">
          <w:rPr>
            <w:rStyle w:val="Hypertextovodkaz"/>
            <w:rFonts w:ascii="Times New Roman" w:hAnsi="Times New Roman"/>
            <w:shd w:val="clear" w:color="auto" w:fill="FFFFFF"/>
            <w:lang w:val="en-US"/>
          </w:rPr>
          <w:t>www.pewglobal.org</w:t>
        </w:r>
      </w:hyperlink>
      <w:r w:rsidR="009B6D06" w:rsidRPr="00955F1B">
        <w:rPr>
          <w:shd w:val="clear" w:color="auto" w:fill="FFFFFF"/>
          <w:lang w:val="en-US"/>
        </w:rPr>
        <w:t xml:space="preserve"> (2009)</w:t>
      </w:r>
      <w:r w:rsidRPr="00955F1B">
        <w:rPr>
          <w:shd w:val="clear" w:color="auto" w:fill="FFFFFF"/>
          <w:lang w:val="en-US"/>
        </w:rPr>
        <w:t xml:space="preserve"> published 2. 11. 2009, (15. 5. 2013)</w:t>
      </w:r>
      <w:r w:rsidR="004D7F8D" w:rsidRPr="00955F1B">
        <w:rPr>
          <w:shd w:val="clear" w:color="auto" w:fill="FFFFFF"/>
          <w:lang w:val="en-US"/>
        </w:rPr>
        <w:t xml:space="preserve">. </w:t>
      </w:r>
      <w:r w:rsidR="004D7F8D" w:rsidRPr="00955F1B">
        <w:rPr>
          <w:rStyle w:val="normaltextrun"/>
          <w:lang w:val="en-US"/>
        </w:rPr>
        <w:t xml:space="preserve">(last accessed on </w:t>
      </w:r>
      <w:r w:rsidR="009B6D06" w:rsidRPr="00955F1B">
        <w:rPr>
          <w:rStyle w:val="normaltextrun"/>
          <w:lang w:val="en-US"/>
        </w:rPr>
        <w:t>May</w:t>
      </w:r>
      <w:r w:rsidR="001C46B0" w:rsidRPr="00955F1B">
        <w:rPr>
          <w:rStyle w:val="normaltextrun"/>
          <w:lang w:val="en-US"/>
        </w:rPr>
        <w:t xml:space="preserve"> </w:t>
      </w:r>
      <w:r w:rsidR="009B6D06" w:rsidRPr="00955F1B">
        <w:rPr>
          <w:rStyle w:val="normaltextrun"/>
          <w:lang w:val="en-US"/>
        </w:rPr>
        <w:t>15</w:t>
      </w:r>
      <w:r w:rsidR="004D7F8D" w:rsidRPr="00955F1B">
        <w:rPr>
          <w:rStyle w:val="normaltextrun"/>
          <w:lang w:val="en-US"/>
        </w:rPr>
        <w:t>, 20</w:t>
      </w:r>
      <w:r w:rsidR="009B6D06" w:rsidRPr="00955F1B">
        <w:rPr>
          <w:rStyle w:val="normaltextrun"/>
          <w:lang w:val="en-US"/>
        </w:rPr>
        <w:t>13</w:t>
      </w:r>
      <w:r w:rsidR="004D7F8D" w:rsidRPr="00955F1B">
        <w:rPr>
          <w:rStyle w:val="normaltextrun"/>
          <w:lang w:val="en-US"/>
        </w:rPr>
        <w:t>). </w:t>
      </w:r>
    </w:p>
    <w:p w14:paraId="7F1B9B38" w14:textId="3A16B67E" w:rsidR="0047702E" w:rsidRPr="00955F1B" w:rsidRDefault="02A39E53" w:rsidP="00DA7F3E">
      <w:pPr>
        <w:pStyle w:val="Reference"/>
        <w:numPr>
          <w:ilvl w:val="0"/>
          <w:numId w:val="8"/>
        </w:numPr>
        <w:ind w:left="397" w:hanging="397"/>
        <w:rPr>
          <w:lang w:val="en-US"/>
        </w:rPr>
      </w:pPr>
      <w:r w:rsidRPr="00955F1B">
        <w:rPr>
          <w:lang w:val="en-US"/>
        </w:rPr>
        <w:t>Thomson, A. (2015). ‘The voice of the past: oral history’. In: Perks, R., Thomson, A. (ed.). </w:t>
      </w:r>
      <w:r w:rsidRPr="00955F1B">
        <w:rPr>
          <w:i/>
          <w:iCs/>
          <w:lang w:val="en-US"/>
        </w:rPr>
        <w:t xml:space="preserve">The </w:t>
      </w:r>
      <w:r w:rsidR="00483DF9" w:rsidRPr="00955F1B">
        <w:rPr>
          <w:i/>
          <w:iCs/>
          <w:lang w:val="en-US"/>
        </w:rPr>
        <w:t>O</w:t>
      </w:r>
      <w:r w:rsidRPr="00955F1B">
        <w:rPr>
          <w:i/>
          <w:iCs/>
          <w:lang w:val="en-US"/>
        </w:rPr>
        <w:t xml:space="preserve">ral </w:t>
      </w:r>
      <w:r w:rsidR="00483DF9" w:rsidRPr="00955F1B">
        <w:rPr>
          <w:i/>
          <w:iCs/>
          <w:lang w:val="en-US"/>
        </w:rPr>
        <w:t>H</w:t>
      </w:r>
      <w:r w:rsidRPr="00955F1B">
        <w:rPr>
          <w:i/>
          <w:iCs/>
          <w:lang w:val="en-US"/>
        </w:rPr>
        <w:t xml:space="preserve">istory </w:t>
      </w:r>
      <w:r w:rsidR="00483DF9" w:rsidRPr="00955F1B">
        <w:rPr>
          <w:i/>
          <w:iCs/>
          <w:lang w:val="en-US"/>
        </w:rPr>
        <w:t>R</w:t>
      </w:r>
      <w:r w:rsidRPr="00955F1B">
        <w:rPr>
          <w:i/>
          <w:iCs/>
          <w:lang w:val="en-US"/>
        </w:rPr>
        <w:t>eader</w:t>
      </w:r>
      <w:r w:rsidRPr="00955F1B">
        <w:rPr>
          <w:lang w:val="en-US"/>
        </w:rPr>
        <w:t>. Routledge.</w:t>
      </w:r>
    </w:p>
    <w:p w14:paraId="5CDA53DD" w14:textId="1CD55B5A" w:rsidR="009811E7" w:rsidRPr="00955F1B" w:rsidRDefault="006C7990" w:rsidP="00DA7F3E">
      <w:pPr>
        <w:pStyle w:val="Reference"/>
        <w:numPr>
          <w:ilvl w:val="0"/>
          <w:numId w:val="8"/>
        </w:numPr>
        <w:ind w:left="397" w:hanging="397"/>
        <w:rPr>
          <w:lang w:val="en-US"/>
        </w:rPr>
      </w:pPr>
      <w:hyperlink r:id="rId20">
        <w:r w:rsidR="02A39E53" w:rsidRPr="00955F1B">
          <w:rPr>
            <w:rStyle w:val="Hypertextovodkaz"/>
            <w:rFonts w:ascii="Times New Roman" w:hAnsi="Times New Roman"/>
            <w:lang w:val="en-US"/>
          </w:rPr>
          <w:t xml:space="preserve">TOTALITA.cz (1999‒2021). </w:t>
        </w:r>
        <w:proofErr w:type="spellStart"/>
        <w:r w:rsidR="02A39E53" w:rsidRPr="00955F1B">
          <w:rPr>
            <w:rStyle w:val="Hypertextovodkaz"/>
            <w:rFonts w:ascii="Times New Roman" w:hAnsi="Times New Roman"/>
            <w:lang w:val="en-US"/>
          </w:rPr>
          <w:t>Sametová</w:t>
        </w:r>
        <w:proofErr w:type="spellEnd"/>
        <w:r w:rsidR="02A39E53" w:rsidRPr="00955F1B">
          <w:rPr>
            <w:rStyle w:val="Hypertextovodkaz"/>
            <w:rFonts w:ascii="Times New Roman" w:hAnsi="Times New Roman"/>
            <w:lang w:val="en-US"/>
          </w:rPr>
          <w:t xml:space="preserve"> </w:t>
        </w:r>
        <w:proofErr w:type="spellStart"/>
        <w:r w:rsidR="02A39E53" w:rsidRPr="00955F1B">
          <w:rPr>
            <w:rStyle w:val="Hypertextovodkaz"/>
            <w:rFonts w:ascii="Times New Roman" w:hAnsi="Times New Roman"/>
            <w:lang w:val="en-US"/>
          </w:rPr>
          <w:t>revoluce</w:t>
        </w:r>
        <w:proofErr w:type="spellEnd"/>
        <w:r w:rsidR="02A39E53" w:rsidRPr="00955F1B">
          <w:rPr>
            <w:rStyle w:val="Hypertextovodkaz"/>
            <w:rFonts w:ascii="Times New Roman" w:hAnsi="Times New Roman"/>
            <w:lang w:val="en-US"/>
          </w:rPr>
          <w:t xml:space="preserve"> 1989, </w:t>
        </w:r>
        <w:proofErr w:type="spellStart"/>
        <w:r w:rsidR="02A39E53" w:rsidRPr="00955F1B">
          <w:rPr>
            <w:rStyle w:val="Hypertextovodkaz"/>
            <w:rFonts w:ascii="Times New Roman" w:hAnsi="Times New Roman"/>
            <w:lang w:val="en-US"/>
          </w:rPr>
          <w:t>úterý</w:t>
        </w:r>
        <w:proofErr w:type="spellEnd"/>
        <w:r w:rsidR="02A39E53" w:rsidRPr="00955F1B">
          <w:rPr>
            <w:rStyle w:val="Hypertextovodkaz"/>
            <w:rFonts w:ascii="Times New Roman" w:hAnsi="Times New Roman"/>
            <w:lang w:val="en-US"/>
          </w:rPr>
          <w:t xml:space="preserve"> 21. </w:t>
        </w:r>
        <w:proofErr w:type="spellStart"/>
        <w:r w:rsidR="02A39E53" w:rsidRPr="00955F1B">
          <w:rPr>
            <w:rStyle w:val="Hypertextovodkaz"/>
            <w:rFonts w:ascii="Times New Roman" w:hAnsi="Times New Roman"/>
            <w:lang w:val="en-US"/>
          </w:rPr>
          <w:t>listopadu</w:t>
        </w:r>
        <w:proofErr w:type="spellEnd"/>
        <w:r w:rsidR="02A39E53" w:rsidRPr="00955F1B">
          <w:rPr>
            <w:rStyle w:val="Hypertextovodkaz"/>
            <w:rFonts w:ascii="Times New Roman" w:hAnsi="Times New Roman"/>
            <w:lang w:val="en-US"/>
          </w:rPr>
          <w:t xml:space="preserve">, </w:t>
        </w:r>
        <w:proofErr w:type="spellStart"/>
        <w:r w:rsidR="02A39E53" w:rsidRPr="00955F1B">
          <w:rPr>
            <w:rStyle w:val="Hypertextovodkaz"/>
            <w:rFonts w:ascii="Times New Roman" w:hAnsi="Times New Roman"/>
            <w:lang w:val="en-US"/>
          </w:rPr>
          <w:t>situace</w:t>
        </w:r>
        <w:proofErr w:type="spellEnd"/>
        <w:r w:rsidR="02A39E53" w:rsidRPr="00955F1B">
          <w:rPr>
            <w:rStyle w:val="Hypertextovodkaz"/>
            <w:rFonts w:ascii="Times New Roman" w:hAnsi="Times New Roman"/>
            <w:lang w:val="en-US"/>
          </w:rPr>
          <w:t xml:space="preserve"> v </w:t>
        </w:r>
        <w:proofErr w:type="spellStart"/>
        <w:r w:rsidR="02A39E53" w:rsidRPr="00955F1B">
          <w:rPr>
            <w:rStyle w:val="Hypertextovodkaz"/>
            <w:rFonts w:ascii="Times New Roman" w:hAnsi="Times New Roman"/>
            <w:lang w:val="en-US"/>
          </w:rPr>
          <w:t>ulicích</w:t>
        </w:r>
        <w:proofErr w:type="spellEnd"/>
        <w:r w:rsidR="02A39E53" w:rsidRPr="00955F1B">
          <w:rPr>
            <w:rStyle w:val="Hypertextovodkaz"/>
            <w:rFonts w:ascii="Times New Roman" w:hAnsi="Times New Roman"/>
            <w:lang w:val="en-US"/>
          </w:rPr>
          <w:t xml:space="preserve"> [Velvet Revolution 1989, Tuesday, November 21, situation in the streets]. ttp://www.totalita.cz/1989/1989_1121_ul.php</w:t>
        </w:r>
      </w:hyperlink>
      <w:r w:rsidR="02A39E53" w:rsidRPr="00955F1B">
        <w:rPr>
          <w:lang w:val="en-US"/>
        </w:rPr>
        <w:t xml:space="preserve"> (last accessed on May 31, 2021).</w:t>
      </w:r>
    </w:p>
    <w:p w14:paraId="401E476A" w14:textId="3EBB2975" w:rsidR="00105AD3" w:rsidRPr="00955F1B" w:rsidRDefault="02A39E53" w:rsidP="02A39E53">
      <w:pPr>
        <w:pStyle w:val="Reference"/>
        <w:numPr>
          <w:ilvl w:val="0"/>
          <w:numId w:val="8"/>
        </w:numPr>
        <w:ind w:left="397" w:hanging="397"/>
        <w:rPr>
          <w:rFonts w:eastAsiaTheme="minorEastAsia"/>
          <w:lang w:val="en-US"/>
        </w:rPr>
      </w:pPr>
      <w:r w:rsidRPr="00955F1B">
        <w:rPr>
          <w:lang w:val="en-US"/>
        </w:rPr>
        <w:t xml:space="preserve">UNU-WIDER, World Income Inequality Database (2021). Version 31 May 2021. </w:t>
      </w:r>
      <w:hyperlink r:id="rId21">
        <w:r w:rsidRPr="00955F1B">
          <w:rPr>
            <w:rStyle w:val="Hypertextovodkaz"/>
            <w:rFonts w:ascii="Times New Roman" w:hAnsi="Times New Roman"/>
            <w:lang w:val="en-US"/>
          </w:rPr>
          <w:t>https://doi.org/10.35188/UNU-WIDER/WIID-310521</w:t>
        </w:r>
      </w:hyperlink>
      <w:r w:rsidRPr="00955F1B">
        <w:rPr>
          <w:lang w:val="en-US"/>
        </w:rPr>
        <w:t xml:space="preserve"> </w:t>
      </w:r>
      <w:r w:rsidRPr="00955F1B">
        <w:rPr>
          <w:rStyle w:val="normaltextrun"/>
          <w:lang w:val="en-US"/>
        </w:rPr>
        <w:t>(last accessed on August 3, 2021).</w:t>
      </w:r>
    </w:p>
    <w:p w14:paraId="7647E439" w14:textId="2DE9C6E6" w:rsidR="00061568" w:rsidRPr="00955F1B" w:rsidRDefault="02A39E53" w:rsidP="00DA7F3E">
      <w:pPr>
        <w:pStyle w:val="Reference"/>
        <w:numPr>
          <w:ilvl w:val="0"/>
          <w:numId w:val="8"/>
        </w:numPr>
        <w:ind w:left="397" w:hanging="397"/>
        <w:rPr>
          <w:lang w:val="en-US"/>
        </w:rPr>
      </w:pPr>
      <w:r w:rsidRPr="00955F1B">
        <w:rPr>
          <w:lang w:val="en-US"/>
        </w:rPr>
        <w:t xml:space="preserve">Vaněk, M., </w:t>
      </w:r>
      <w:proofErr w:type="spellStart"/>
      <w:r w:rsidRPr="00955F1B">
        <w:rPr>
          <w:lang w:val="en-US"/>
        </w:rPr>
        <w:t>Mücke</w:t>
      </w:r>
      <w:proofErr w:type="spellEnd"/>
      <w:r w:rsidRPr="00955F1B">
        <w:rPr>
          <w:lang w:val="en-US"/>
        </w:rPr>
        <w:t xml:space="preserve">, P., &amp; </w:t>
      </w:r>
      <w:proofErr w:type="spellStart"/>
      <w:r w:rsidRPr="00955F1B">
        <w:rPr>
          <w:lang w:val="en-US"/>
        </w:rPr>
        <w:t>Pelikánová</w:t>
      </w:r>
      <w:proofErr w:type="spellEnd"/>
      <w:r w:rsidRPr="00955F1B">
        <w:rPr>
          <w:lang w:val="en-US"/>
        </w:rPr>
        <w:t>, H. (2007). </w:t>
      </w:r>
      <w:proofErr w:type="spellStart"/>
      <w:r w:rsidRPr="00955F1B">
        <w:rPr>
          <w:i/>
          <w:iCs/>
          <w:lang w:val="en-US"/>
        </w:rPr>
        <w:t>Naslouchat</w:t>
      </w:r>
      <w:proofErr w:type="spellEnd"/>
      <w:r w:rsidRPr="00955F1B">
        <w:rPr>
          <w:i/>
          <w:iCs/>
          <w:lang w:val="en-US"/>
        </w:rPr>
        <w:t xml:space="preserve"> </w:t>
      </w:r>
      <w:proofErr w:type="spellStart"/>
      <w:r w:rsidRPr="00955F1B">
        <w:rPr>
          <w:i/>
          <w:iCs/>
          <w:lang w:val="en-US"/>
        </w:rPr>
        <w:t>hlasům</w:t>
      </w:r>
      <w:proofErr w:type="spellEnd"/>
      <w:r w:rsidRPr="00955F1B">
        <w:rPr>
          <w:i/>
          <w:iCs/>
          <w:lang w:val="en-US"/>
        </w:rPr>
        <w:t xml:space="preserve"> </w:t>
      </w:r>
      <w:proofErr w:type="spellStart"/>
      <w:r w:rsidRPr="00955F1B">
        <w:rPr>
          <w:i/>
          <w:iCs/>
          <w:lang w:val="en-US"/>
        </w:rPr>
        <w:t>paměti</w:t>
      </w:r>
      <w:proofErr w:type="spellEnd"/>
      <w:r w:rsidRPr="00955F1B">
        <w:rPr>
          <w:i/>
          <w:iCs/>
          <w:lang w:val="en-US"/>
        </w:rPr>
        <w:t xml:space="preserve">: </w:t>
      </w:r>
      <w:proofErr w:type="spellStart"/>
      <w:r w:rsidRPr="00955F1B">
        <w:rPr>
          <w:i/>
          <w:iCs/>
          <w:lang w:val="en-US"/>
        </w:rPr>
        <w:t>teoretické</w:t>
      </w:r>
      <w:proofErr w:type="spellEnd"/>
      <w:r w:rsidRPr="00955F1B">
        <w:rPr>
          <w:i/>
          <w:iCs/>
          <w:lang w:val="en-US"/>
        </w:rPr>
        <w:t xml:space="preserve"> a </w:t>
      </w:r>
      <w:proofErr w:type="spellStart"/>
      <w:r w:rsidRPr="00955F1B">
        <w:rPr>
          <w:i/>
          <w:iCs/>
          <w:lang w:val="en-US"/>
        </w:rPr>
        <w:t>praktické</w:t>
      </w:r>
      <w:proofErr w:type="spellEnd"/>
      <w:r w:rsidRPr="00955F1B">
        <w:rPr>
          <w:i/>
          <w:iCs/>
          <w:lang w:val="en-US"/>
        </w:rPr>
        <w:t xml:space="preserve"> </w:t>
      </w:r>
      <w:proofErr w:type="spellStart"/>
      <w:r w:rsidRPr="00955F1B">
        <w:rPr>
          <w:i/>
          <w:iCs/>
          <w:lang w:val="en-US"/>
        </w:rPr>
        <w:t>aspekty</w:t>
      </w:r>
      <w:proofErr w:type="spellEnd"/>
      <w:r w:rsidRPr="00955F1B">
        <w:rPr>
          <w:i/>
          <w:iCs/>
          <w:lang w:val="en-US"/>
        </w:rPr>
        <w:t xml:space="preserve"> </w:t>
      </w:r>
      <w:proofErr w:type="spellStart"/>
      <w:r w:rsidRPr="00955F1B">
        <w:rPr>
          <w:i/>
          <w:iCs/>
          <w:lang w:val="en-US"/>
        </w:rPr>
        <w:t>orální</w:t>
      </w:r>
      <w:proofErr w:type="spellEnd"/>
      <w:r w:rsidRPr="00955F1B">
        <w:rPr>
          <w:i/>
          <w:iCs/>
          <w:lang w:val="en-US"/>
        </w:rPr>
        <w:t xml:space="preserve"> </w:t>
      </w:r>
      <w:proofErr w:type="spellStart"/>
      <w:r w:rsidRPr="00955F1B">
        <w:rPr>
          <w:i/>
          <w:iCs/>
          <w:lang w:val="en-US"/>
        </w:rPr>
        <w:t>historie</w:t>
      </w:r>
      <w:proofErr w:type="spellEnd"/>
      <w:r w:rsidRPr="00955F1B">
        <w:rPr>
          <w:i/>
          <w:iCs/>
          <w:lang w:val="en-US"/>
        </w:rPr>
        <w:t xml:space="preserve"> </w:t>
      </w:r>
      <w:r w:rsidRPr="00955F1B">
        <w:rPr>
          <w:lang w:val="en-US"/>
        </w:rPr>
        <w:t>[</w:t>
      </w:r>
      <w:r w:rsidRPr="00955F1B">
        <w:rPr>
          <w:rStyle w:val="jlqj4b"/>
          <w:lang w:val="en-US"/>
        </w:rPr>
        <w:t xml:space="preserve">Listening to the </w:t>
      </w:r>
      <w:r w:rsidR="00A92A75" w:rsidRPr="00955F1B">
        <w:rPr>
          <w:rStyle w:val="jlqj4b"/>
          <w:lang w:val="en-US"/>
        </w:rPr>
        <w:t>V</w:t>
      </w:r>
      <w:r w:rsidRPr="00955F1B">
        <w:rPr>
          <w:rStyle w:val="jlqj4b"/>
          <w:lang w:val="en-US"/>
        </w:rPr>
        <w:t xml:space="preserve">oices of </w:t>
      </w:r>
      <w:r w:rsidR="00A92A75" w:rsidRPr="00955F1B">
        <w:rPr>
          <w:rStyle w:val="jlqj4b"/>
          <w:lang w:val="en-US"/>
        </w:rPr>
        <w:t>M</w:t>
      </w:r>
      <w:r w:rsidRPr="00955F1B">
        <w:rPr>
          <w:rStyle w:val="jlqj4b"/>
          <w:lang w:val="en-US"/>
        </w:rPr>
        <w:t xml:space="preserve">emory: </w:t>
      </w:r>
      <w:r w:rsidR="00A92A75" w:rsidRPr="00955F1B">
        <w:rPr>
          <w:rStyle w:val="jlqj4b"/>
          <w:lang w:val="en-US"/>
        </w:rPr>
        <w:t>T</w:t>
      </w:r>
      <w:r w:rsidRPr="00955F1B">
        <w:rPr>
          <w:rStyle w:val="jlqj4b"/>
          <w:lang w:val="en-US"/>
        </w:rPr>
        <w:t xml:space="preserve">heoretical and </w:t>
      </w:r>
      <w:r w:rsidR="00A92A75" w:rsidRPr="00955F1B">
        <w:rPr>
          <w:rStyle w:val="jlqj4b"/>
          <w:lang w:val="en-US"/>
        </w:rPr>
        <w:t>P</w:t>
      </w:r>
      <w:r w:rsidRPr="00955F1B">
        <w:rPr>
          <w:rStyle w:val="jlqj4b"/>
          <w:lang w:val="en-US"/>
        </w:rPr>
        <w:t xml:space="preserve">ractical </w:t>
      </w:r>
      <w:r w:rsidR="00A92A75" w:rsidRPr="00955F1B">
        <w:rPr>
          <w:rStyle w:val="jlqj4b"/>
          <w:lang w:val="en-US"/>
        </w:rPr>
        <w:t>A</w:t>
      </w:r>
      <w:r w:rsidRPr="00955F1B">
        <w:rPr>
          <w:rStyle w:val="jlqj4b"/>
          <w:lang w:val="en-US"/>
        </w:rPr>
        <w:t xml:space="preserve">spects of </w:t>
      </w:r>
      <w:r w:rsidR="00A92A75" w:rsidRPr="00955F1B">
        <w:rPr>
          <w:rStyle w:val="jlqj4b"/>
          <w:lang w:val="en-US"/>
        </w:rPr>
        <w:t>O</w:t>
      </w:r>
      <w:r w:rsidRPr="00955F1B">
        <w:rPr>
          <w:rStyle w:val="jlqj4b"/>
          <w:lang w:val="en-US"/>
        </w:rPr>
        <w:t xml:space="preserve">ral </w:t>
      </w:r>
      <w:r w:rsidR="00A92A75" w:rsidRPr="00955F1B">
        <w:rPr>
          <w:rStyle w:val="jlqj4b"/>
          <w:lang w:val="en-US"/>
        </w:rPr>
        <w:t>H</w:t>
      </w:r>
      <w:r w:rsidRPr="00955F1B">
        <w:rPr>
          <w:rStyle w:val="jlqj4b"/>
          <w:lang w:val="en-US"/>
        </w:rPr>
        <w:t>istory]</w:t>
      </w:r>
      <w:r w:rsidRPr="00955F1B">
        <w:rPr>
          <w:lang w:val="en-US"/>
        </w:rPr>
        <w:t xml:space="preserve">. </w:t>
      </w:r>
      <w:proofErr w:type="spellStart"/>
      <w:r w:rsidRPr="00955F1B">
        <w:rPr>
          <w:lang w:val="en-US"/>
        </w:rPr>
        <w:t>Ústav</w:t>
      </w:r>
      <w:proofErr w:type="spellEnd"/>
      <w:r w:rsidRPr="00955F1B">
        <w:rPr>
          <w:lang w:val="en-US"/>
        </w:rPr>
        <w:t xml:space="preserve"> pro </w:t>
      </w:r>
      <w:proofErr w:type="spellStart"/>
      <w:r w:rsidRPr="00955F1B">
        <w:rPr>
          <w:lang w:val="en-US"/>
        </w:rPr>
        <w:t>soudobé</w:t>
      </w:r>
      <w:proofErr w:type="spellEnd"/>
      <w:r w:rsidRPr="00955F1B">
        <w:rPr>
          <w:lang w:val="en-US"/>
        </w:rPr>
        <w:t xml:space="preserve"> </w:t>
      </w:r>
      <w:proofErr w:type="spellStart"/>
      <w:r w:rsidRPr="00955F1B">
        <w:rPr>
          <w:lang w:val="en-US"/>
        </w:rPr>
        <w:t>dějiny</w:t>
      </w:r>
      <w:proofErr w:type="spellEnd"/>
      <w:r w:rsidRPr="00955F1B">
        <w:rPr>
          <w:lang w:val="en-US"/>
        </w:rPr>
        <w:t xml:space="preserve"> AV ČR, Praha. ISBN 978-80-7285-089-1.</w:t>
      </w:r>
    </w:p>
    <w:p w14:paraId="3F0B6282" w14:textId="6651CBA6" w:rsidR="00061568" w:rsidRPr="00955F1B" w:rsidRDefault="02A39E53" w:rsidP="00DA7F3E">
      <w:pPr>
        <w:pStyle w:val="Reference"/>
        <w:numPr>
          <w:ilvl w:val="0"/>
          <w:numId w:val="8"/>
        </w:numPr>
        <w:ind w:left="397" w:hanging="397"/>
        <w:rPr>
          <w:lang w:val="en-US"/>
        </w:rPr>
      </w:pPr>
      <w:r w:rsidRPr="00955F1B">
        <w:rPr>
          <w:lang w:val="en-US"/>
        </w:rPr>
        <w:t xml:space="preserve">Vaněk, M., &amp; </w:t>
      </w:r>
      <w:proofErr w:type="spellStart"/>
      <w:r w:rsidRPr="00955F1B">
        <w:rPr>
          <w:lang w:val="en-US"/>
        </w:rPr>
        <w:t>Mücke</w:t>
      </w:r>
      <w:proofErr w:type="spellEnd"/>
      <w:r w:rsidRPr="00955F1B">
        <w:rPr>
          <w:lang w:val="en-US"/>
        </w:rPr>
        <w:t xml:space="preserve"> P. (2015). </w:t>
      </w:r>
      <w:proofErr w:type="spellStart"/>
      <w:r w:rsidRPr="00955F1B">
        <w:rPr>
          <w:i/>
          <w:iCs/>
          <w:lang w:val="en-US"/>
        </w:rPr>
        <w:t>Třetí</w:t>
      </w:r>
      <w:proofErr w:type="spellEnd"/>
      <w:r w:rsidRPr="00955F1B">
        <w:rPr>
          <w:i/>
          <w:iCs/>
          <w:lang w:val="en-US"/>
        </w:rPr>
        <w:t xml:space="preserve"> </w:t>
      </w:r>
      <w:proofErr w:type="spellStart"/>
      <w:r w:rsidRPr="00955F1B">
        <w:rPr>
          <w:i/>
          <w:iCs/>
          <w:lang w:val="en-US"/>
        </w:rPr>
        <w:t>strana</w:t>
      </w:r>
      <w:proofErr w:type="spellEnd"/>
      <w:r w:rsidRPr="00955F1B">
        <w:rPr>
          <w:i/>
          <w:iCs/>
          <w:lang w:val="en-US"/>
        </w:rPr>
        <w:t xml:space="preserve"> </w:t>
      </w:r>
      <w:proofErr w:type="spellStart"/>
      <w:r w:rsidRPr="00955F1B">
        <w:rPr>
          <w:i/>
          <w:iCs/>
          <w:lang w:val="en-US"/>
        </w:rPr>
        <w:t>trojúhelníku</w:t>
      </w:r>
      <w:proofErr w:type="spellEnd"/>
      <w:r w:rsidRPr="00955F1B">
        <w:rPr>
          <w:i/>
          <w:iCs/>
          <w:lang w:val="en-US"/>
        </w:rPr>
        <w:t xml:space="preserve">: </w:t>
      </w:r>
      <w:proofErr w:type="spellStart"/>
      <w:r w:rsidRPr="00955F1B">
        <w:rPr>
          <w:i/>
          <w:iCs/>
          <w:lang w:val="en-US"/>
        </w:rPr>
        <w:t>Teorie</w:t>
      </w:r>
      <w:proofErr w:type="spellEnd"/>
      <w:r w:rsidRPr="00955F1B">
        <w:rPr>
          <w:i/>
          <w:iCs/>
          <w:lang w:val="en-US"/>
        </w:rPr>
        <w:t xml:space="preserve"> a </w:t>
      </w:r>
      <w:proofErr w:type="spellStart"/>
      <w:r w:rsidRPr="00955F1B">
        <w:rPr>
          <w:i/>
          <w:iCs/>
          <w:lang w:val="en-US"/>
        </w:rPr>
        <w:t>praxe</w:t>
      </w:r>
      <w:proofErr w:type="spellEnd"/>
      <w:r w:rsidRPr="00955F1B">
        <w:rPr>
          <w:i/>
          <w:iCs/>
          <w:lang w:val="en-US"/>
        </w:rPr>
        <w:t xml:space="preserve"> </w:t>
      </w:r>
      <w:proofErr w:type="spellStart"/>
      <w:r w:rsidRPr="00955F1B">
        <w:rPr>
          <w:i/>
          <w:iCs/>
          <w:lang w:val="en-US"/>
        </w:rPr>
        <w:t>orální</w:t>
      </w:r>
      <w:proofErr w:type="spellEnd"/>
      <w:r w:rsidRPr="00955F1B">
        <w:rPr>
          <w:i/>
          <w:iCs/>
          <w:lang w:val="en-US"/>
        </w:rPr>
        <w:t xml:space="preserve"> </w:t>
      </w:r>
      <w:proofErr w:type="spellStart"/>
      <w:r w:rsidRPr="00955F1B">
        <w:rPr>
          <w:i/>
          <w:iCs/>
          <w:lang w:val="en-US"/>
        </w:rPr>
        <w:t>historie</w:t>
      </w:r>
      <w:proofErr w:type="spellEnd"/>
      <w:r w:rsidRPr="00955F1B">
        <w:rPr>
          <w:lang w:val="en-US"/>
        </w:rPr>
        <w:t xml:space="preserve"> [</w:t>
      </w:r>
      <w:r w:rsidRPr="00955F1B">
        <w:rPr>
          <w:rStyle w:val="jlqj4b"/>
          <w:lang w:val="en-US"/>
        </w:rPr>
        <w:t xml:space="preserve">The </w:t>
      </w:r>
      <w:r w:rsidR="00A92A75" w:rsidRPr="00955F1B">
        <w:rPr>
          <w:rStyle w:val="jlqj4b"/>
          <w:lang w:val="en-US"/>
        </w:rPr>
        <w:t>T</w:t>
      </w:r>
      <w:r w:rsidRPr="00955F1B">
        <w:rPr>
          <w:rStyle w:val="jlqj4b"/>
          <w:lang w:val="en-US"/>
        </w:rPr>
        <w:t xml:space="preserve">hird </w:t>
      </w:r>
      <w:r w:rsidR="00A92A75" w:rsidRPr="00955F1B">
        <w:rPr>
          <w:rStyle w:val="jlqj4b"/>
          <w:lang w:val="en-US"/>
        </w:rPr>
        <w:t>S</w:t>
      </w:r>
      <w:r w:rsidRPr="00955F1B">
        <w:rPr>
          <w:rStyle w:val="jlqj4b"/>
          <w:lang w:val="en-US"/>
        </w:rPr>
        <w:t xml:space="preserve">ide of the </w:t>
      </w:r>
      <w:r w:rsidR="00A92A75" w:rsidRPr="00955F1B">
        <w:rPr>
          <w:rStyle w:val="jlqj4b"/>
          <w:lang w:val="en-US"/>
        </w:rPr>
        <w:t>T</w:t>
      </w:r>
      <w:r w:rsidRPr="00955F1B">
        <w:rPr>
          <w:rStyle w:val="jlqj4b"/>
          <w:lang w:val="en-US"/>
        </w:rPr>
        <w:t xml:space="preserve">riangle: </w:t>
      </w:r>
      <w:r w:rsidR="00A92A75" w:rsidRPr="00955F1B">
        <w:rPr>
          <w:rStyle w:val="jlqj4b"/>
          <w:lang w:val="en-US"/>
        </w:rPr>
        <w:t xml:space="preserve">The </w:t>
      </w:r>
      <w:r w:rsidRPr="00955F1B">
        <w:rPr>
          <w:rStyle w:val="jlqj4b"/>
          <w:lang w:val="en-US"/>
        </w:rPr>
        <w:t xml:space="preserve">Theory and </w:t>
      </w:r>
      <w:r w:rsidR="00A92A75" w:rsidRPr="00955F1B">
        <w:rPr>
          <w:rStyle w:val="jlqj4b"/>
          <w:lang w:val="en-US"/>
        </w:rPr>
        <w:t>P</w:t>
      </w:r>
      <w:r w:rsidRPr="00955F1B">
        <w:rPr>
          <w:rStyle w:val="jlqj4b"/>
          <w:lang w:val="en-US"/>
        </w:rPr>
        <w:t xml:space="preserve">ractice of </w:t>
      </w:r>
      <w:r w:rsidR="00A92A75" w:rsidRPr="00955F1B">
        <w:rPr>
          <w:rStyle w:val="jlqj4b"/>
          <w:lang w:val="en-US"/>
        </w:rPr>
        <w:t>O</w:t>
      </w:r>
      <w:r w:rsidRPr="00955F1B">
        <w:rPr>
          <w:rStyle w:val="jlqj4b"/>
          <w:lang w:val="en-US"/>
        </w:rPr>
        <w:t xml:space="preserve">ral </w:t>
      </w:r>
      <w:r w:rsidR="00A92A75" w:rsidRPr="00955F1B">
        <w:rPr>
          <w:rStyle w:val="jlqj4b"/>
          <w:lang w:val="en-US"/>
        </w:rPr>
        <w:t>H</w:t>
      </w:r>
      <w:r w:rsidRPr="00955F1B">
        <w:rPr>
          <w:rStyle w:val="jlqj4b"/>
          <w:lang w:val="en-US"/>
        </w:rPr>
        <w:t xml:space="preserve">istory]. </w:t>
      </w:r>
      <w:r w:rsidRPr="00955F1B">
        <w:rPr>
          <w:lang w:val="en-US"/>
        </w:rPr>
        <w:t xml:space="preserve"> Charles University in Prague, </w:t>
      </w:r>
      <w:proofErr w:type="spellStart"/>
      <w:r w:rsidRPr="00955F1B">
        <w:rPr>
          <w:lang w:val="en-US"/>
        </w:rPr>
        <w:t>Karolinum</w:t>
      </w:r>
      <w:proofErr w:type="spellEnd"/>
      <w:r w:rsidRPr="00955F1B">
        <w:rPr>
          <w:lang w:val="en-US"/>
        </w:rPr>
        <w:t xml:space="preserve"> Press. ISBN 978-80-246-2931-5.</w:t>
      </w:r>
    </w:p>
    <w:p w14:paraId="54AAA245" w14:textId="77777777" w:rsidR="00DA7F3E" w:rsidRPr="00955F1B" w:rsidRDefault="00DA7F3E">
      <w:pPr>
        <w:spacing w:line="240" w:lineRule="auto"/>
        <w:jc w:val="left"/>
        <w:rPr>
          <w:rFonts w:eastAsiaTheme="majorEastAsia" w:cstheme="majorBidi"/>
          <w:color w:val="000000" w:themeColor="text1"/>
          <w:sz w:val="32"/>
          <w:szCs w:val="32"/>
          <w:lang w:val="en-US"/>
        </w:rPr>
      </w:pPr>
      <w:r w:rsidRPr="00955F1B">
        <w:rPr>
          <w:lang w:val="en-US"/>
        </w:rPr>
        <w:br w:type="page"/>
      </w:r>
    </w:p>
    <w:p w14:paraId="339E2F1A" w14:textId="7875A793" w:rsidR="00B5408D" w:rsidRPr="00955F1B" w:rsidRDefault="00B5408D" w:rsidP="00105AD3">
      <w:pPr>
        <w:pStyle w:val="Nadpis1"/>
        <w:numPr>
          <w:ilvl w:val="0"/>
          <w:numId w:val="0"/>
        </w:numPr>
        <w:rPr>
          <w:lang w:val="en-US"/>
        </w:rPr>
      </w:pPr>
      <w:r w:rsidRPr="00955F1B">
        <w:rPr>
          <w:lang w:val="en-US"/>
        </w:rPr>
        <w:lastRenderedPageBreak/>
        <w:t>Appendix</w:t>
      </w:r>
    </w:p>
    <w:p w14:paraId="30CB2685" w14:textId="04C6FEA0" w:rsidR="0000773F" w:rsidRPr="00955F1B" w:rsidRDefault="0000773F" w:rsidP="0000773F">
      <w:pPr>
        <w:pStyle w:val="Titulek"/>
        <w:keepNext/>
        <w:rPr>
          <w:szCs w:val="20"/>
          <w:lang w:val="en-US"/>
        </w:rPr>
      </w:pPr>
      <w:r w:rsidRPr="00955F1B">
        <w:rPr>
          <w:szCs w:val="20"/>
          <w:lang w:val="en-US"/>
        </w:rPr>
        <w:t xml:space="preserve">Table </w:t>
      </w:r>
      <w:r w:rsidR="00EC3D94" w:rsidRPr="00955F1B">
        <w:rPr>
          <w:szCs w:val="20"/>
          <w:lang w:val="en-US"/>
        </w:rPr>
        <w:t>A</w:t>
      </w:r>
      <w:r w:rsidRPr="00955F1B">
        <w:rPr>
          <w:szCs w:val="20"/>
          <w:lang w:val="en-US"/>
        </w:rPr>
        <w:fldChar w:fldCharType="begin"/>
      </w:r>
      <w:r w:rsidRPr="00955F1B">
        <w:rPr>
          <w:szCs w:val="20"/>
          <w:lang w:val="en-US"/>
        </w:rPr>
        <w:instrText xml:space="preserve"> SEQ Table \* ARABIC </w:instrText>
      </w:r>
      <w:r w:rsidRPr="00955F1B">
        <w:rPr>
          <w:szCs w:val="20"/>
          <w:lang w:val="en-US"/>
        </w:rPr>
        <w:fldChar w:fldCharType="separate"/>
      </w:r>
      <w:r w:rsidRPr="00C854BB">
        <w:rPr>
          <w:szCs w:val="20"/>
          <w:lang w:val="en-US"/>
        </w:rPr>
        <w:t>1</w:t>
      </w:r>
      <w:r w:rsidRPr="00955F1B">
        <w:rPr>
          <w:szCs w:val="20"/>
          <w:lang w:val="en-US"/>
        </w:rPr>
        <w:fldChar w:fldCharType="end"/>
      </w:r>
      <w:r w:rsidRPr="00955F1B">
        <w:rPr>
          <w:szCs w:val="20"/>
          <w:lang w:val="en-US"/>
        </w:rPr>
        <w:t xml:space="preserve">: </w:t>
      </w:r>
      <w:r w:rsidRPr="00955F1B">
        <w:rPr>
          <w:b w:val="0"/>
          <w:bCs w:val="0"/>
          <w:szCs w:val="20"/>
          <w:lang w:val="en-US"/>
        </w:rPr>
        <w:t>Summary of variables</w:t>
      </w:r>
    </w:p>
    <w:tbl>
      <w:tblPr>
        <w:tblStyle w:val="Prosttabulka2"/>
        <w:tblW w:w="9345" w:type="dxa"/>
        <w:tblLook w:val="04A0" w:firstRow="1" w:lastRow="0" w:firstColumn="1" w:lastColumn="0" w:noHBand="0" w:noVBand="1"/>
      </w:tblPr>
      <w:tblGrid>
        <w:gridCol w:w="2127"/>
        <w:gridCol w:w="5092"/>
        <w:gridCol w:w="2126"/>
      </w:tblGrid>
      <w:tr w:rsidR="0000773F" w:rsidRPr="00955F1B" w14:paraId="15A009C2" w14:textId="77777777" w:rsidTr="02DD0F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C918A2A" w14:textId="77777777" w:rsidR="0000773F" w:rsidRPr="00955F1B" w:rsidRDefault="0000773F" w:rsidP="005D0663">
            <w:pPr>
              <w:pStyle w:val="Odstavec-prvn"/>
              <w:ind w:left="0" w:firstLine="0"/>
              <w:jc w:val="left"/>
              <w:rPr>
                <w:b w:val="0"/>
                <w:bCs w:val="0"/>
                <w:sz w:val="22"/>
                <w:szCs w:val="22"/>
                <w:lang w:val="en-US"/>
              </w:rPr>
            </w:pPr>
            <w:r w:rsidRPr="00955F1B">
              <w:rPr>
                <w:sz w:val="22"/>
                <w:szCs w:val="22"/>
                <w:lang w:val="en-US"/>
              </w:rPr>
              <w:t>VARIABLE</w:t>
            </w:r>
          </w:p>
        </w:tc>
        <w:tc>
          <w:tcPr>
            <w:tcW w:w="5092" w:type="dxa"/>
          </w:tcPr>
          <w:p w14:paraId="766E62E4" w14:textId="77777777" w:rsidR="0000773F" w:rsidRPr="00955F1B" w:rsidRDefault="0000773F" w:rsidP="005D0663">
            <w:pPr>
              <w:pStyle w:val="Odstavec-prvn"/>
              <w:ind w:left="0" w:firstLine="0"/>
              <w:jc w:val="left"/>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955F1B">
              <w:rPr>
                <w:sz w:val="22"/>
                <w:szCs w:val="22"/>
                <w:lang w:val="en-US"/>
              </w:rPr>
              <w:t>QUESTION FROM THE SURVEY</w:t>
            </w:r>
          </w:p>
        </w:tc>
        <w:tc>
          <w:tcPr>
            <w:tcW w:w="2126" w:type="dxa"/>
          </w:tcPr>
          <w:p w14:paraId="03D4CBEE" w14:textId="77777777" w:rsidR="0000773F" w:rsidRPr="00955F1B" w:rsidRDefault="10FA30F3" w:rsidP="005D0663">
            <w:pPr>
              <w:pStyle w:val="Odstavec-prvn"/>
              <w:ind w:left="0" w:firstLine="0"/>
              <w:jc w:val="left"/>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955F1B">
              <w:rPr>
                <w:sz w:val="22"/>
                <w:szCs w:val="22"/>
                <w:lang w:val="en-US"/>
              </w:rPr>
              <w:t>DESCRIPTION</w:t>
            </w:r>
            <w:r w:rsidR="0000773F" w:rsidRPr="00955F1B">
              <w:rPr>
                <w:rStyle w:val="Znakapoznpodarou"/>
                <w:sz w:val="22"/>
                <w:szCs w:val="22"/>
                <w:lang w:val="en-US"/>
              </w:rPr>
              <w:footnoteReference w:id="25"/>
            </w:r>
          </w:p>
        </w:tc>
      </w:tr>
      <w:tr w:rsidR="0000773F" w:rsidRPr="00955F1B" w14:paraId="068E914E" w14:textId="77777777" w:rsidTr="02DD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3"/>
          </w:tcPr>
          <w:p w14:paraId="37A315F8" w14:textId="77777777" w:rsidR="0000773F" w:rsidRPr="00955F1B" w:rsidRDefault="0000773F" w:rsidP="005D0663">
            <w:pPr>
              <w:pStyle w:val="Odstavec-prvn"/>
              <w:ind w:left="0" w:firstLine="0"/>
              <w:jc w:val="left"/>
              <w:rPr>
                <w:color w:val="000000" w:themeColor="text1"/>
                <w:kern w:val="2"/>
                <w:sz w:val="22"/>
                <w:szCs w:val="22"/>
                <w:lang w:val="en-US" w:eastAsia="cs-CZ"/>
              </w:rPr>
            </w:pPr>
            <w:r w:rsidRPr="00955F1B">
              <w:rPr>
                <w:color w:val="000000" w:themeColor="text1"/>
                <w:kern w:val="2"/>
                <w:sz w:val="22"/>
                <w:szCs w:val="22"/>
                <w:lang w:val="en-US" w:eastAsia="cs-CZ"/>
              </w:rPr>
              <w:t>DEPENDENT VARIABLE</w:t>
            </w:r>
          </w:p>
        </w:tc>
      </w:tr>
      <w:tr w:rsidR="0000773F" w:rsidRPr="00955F1B" w14:paraId="13E8B425" w14:textId="77777777" w:rsidTr="02DD0FA7">
        <w:tc>
          <w:tcPr>
            <w:cnfStyle w:val="001000000000" w:firstRow="0" w:lastRow="0" w:firstColumn="1" w:lastColumn="0" w:oddVBand="0" w:evenVBand="0" w:oddHBand="0" w:evenHBand="0" w:firstRowFirstColumn="0" w:firstRowLastColumn="0" w:lastRowFirstColumn="0" w:lastRowLastColumn="0"/>
            <w:tcW w:w="2127" w:type="dxa"/>
          </w:tcPr>
          <w:p w14:paraId="26691862" w14:textId="3E3301CB" w:rsidR="0000773F" w:rsidRPr="00955F1B" w:rsidRDefault="00575686" w:rsidP="005D0663">
            <w:pPr>
              <w:pStyle w:val="Odstavec-prvn"/>
              <w:ind w:left="0" w:firstLine="0"/>
              <w:jc w:val="left"/>
              <w:rPr>
                <w:sz w:val="22"/>
                <w:szCs w:val="22"/>
                <w:lang w:val="en-US"/>
              </w:rPr>
            </w:pPr>
            <w:r w:rsidRPr="00955F1B">
              <w:rPr>
                <w:i/>
                <w:iCs/>
                <w:color w:val="000000" w:themeColor="text1"/>
                <w:kern w:val="2"/>
                <w:sz w:val="22"/>
                <w:szCs w:val="22"/>
                <w:lang w:val="en-US" w:eastAsia="cs-CZ"/>
              </w:rPr>
              <w:t>S</w:t>
            </w:r>
            <w:r w:rsidR="0000773F" w:rsidRPr="00955F1B">
              <w:rPr>
                <w:i/>
                <w:iCs/>
                <w:color w:val="000000" w:themeColor="text1"/>
                <w:kern w:val="2"/>
                <w:sz w:val="22"/>
                <w:szCs w:val="22"/>
                <w:lang w:val="en-US" w:eastAsia="cs-CZ"/>
              </w:rPr>
              <w:t>atisfaction</w:t>
            </w:r>
          </w:p>
        </w:tc>
        <w:tc>
          <w:tcPr>
            <w:tcW w:w="5092" w:type="dxa"/>
          </w:tcPr>
          <w:p w14:paraId="28D9202D" w14:textId="7D19986A"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color w:val="000000" w:themeColor="text1"/>
                <w:kern w:val="2"/>
                <w:sz w:val="22"/>
                <w:szCs w:val="22"/>
                <w:lang w:val="en-US" w:eastAsia="cs-CZ"/>
              </w:rPr>
              <w:t>Would you say that you are generally satisfied with the recent progress of economic reform?</w:t>
            </w:r>
          </w:p>
        </w:tc>
        <w:tc>
          <w:tcPr>
            <w:tcW w:w="2126" w:type="dxa"/>
          </w:tcPr>
          <w:p w14:paraId="2CB41725"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color w:val="000000" w:themeColor="text1"/>
                <w:kern w:val="2"/>
                <w:sz w:val="22"/>
                <w:szCs w:val="22"/>
                <w:lang w:val="en-US" w:eastAsia="cs-CZ"/>
              </w:rPr>
              <w:t>1=agree, 0=disagree</w:t>
            </w:r>
          </w:p>
        </w:tc>
      </w:tr>
      <w:tr w:rsidR="0000773F" w:rsidRPr="00955F1B" w14:paraId="62B1AB1E" w14:textId="77777777" w:rsidTr="02DD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3"/>
          </w:tcPr>
          <w:p w14:paraId="6153B0C7" w14:textId="77777777" w:rsidR="0000773F" w:rsidRPr="00955F1B" w:rsidRDefault="0000773F" w:rsidP="005D0663">
            <w:pPr>
              <w:pStyle w:val="Odstavec-prvn"/>
              <w:ind w:left="0" w:firstLine="0"/>
              <w:jc w:val="left"/>
              <w:rPr>
                <w:rFonts w:eastAsia="Times New Roman"/>
                <w:color w:val="000000" w:themeColor="text1"/>
                <w:kern w:val="2"/>
                <w:sz w:val="22"/>
                <w:szCs w:val="22"/>
                <w:lang w:val="en-US" w:eastAsia="cs-CZ"/>
              </w:rPr>
            </w:pPr>
            <w:r w:rsidRPr="00955F1B">
              <w:rPr>
                <w:rFonts w:eastAsia="Times New Roman"/>
                <w:color w:val="000000" w:themeColor="text1"/>
                <w:kern w:val="2"/>
                <w:sz w:val="22"/>
                <w:szCs w:val="22"/>
                <w:lang w:val="en-US" w:eastAsia="cs-CZ"/>
              </w:rPr>
              <w:t>INDEPENDENT VARIABLES</w:t>
            </w:r>
          </w:p>
        </w:tc>
      </w:tr>
      <w:tr w:rsidR="0000773F" w:rsidRPr="00955F1B" w14:paraId="1C0EB642" w14:textId="77777777" w:rsidTr="02DD0FA7">
        <w:tc>
          <w:tcPr>
            <w:cnfStyle w:val="001000000000" w:firstRow="0" w:lastRow="0" w:firstColumn="1" w:lastColumn="0" w:oddVBand="0" w:evenVBand="0" w:oddHBand="0" w:evenHBand="0" w:firstRowFirstColumn="0" w:firstRowLastColumn="0" w:lastRowFirstColumn="0" w:lastRowLastColumn="0"/>
            <w:tcW w:w="2127" w:type="dxa"/>
          </w:tcPr>
          <w:p w14:paraId="54FE7C28" w14:textId="23A760F9"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P</w:t>
            </w:r>
            <w:r w:rsidR="0000773F" w:rsidRPr="00955F1B">
              <w:rPr>
                <w:rFonts w:eastAsia="Times New Roman"/>
                <w:i/>
                <w:iCs/>
                <w:color w:val="000000" w:themeColor="text1"/>
                <w:kern w:val="2"/>
                <w:sz w:val="22"/>
                <w:szCs w:val="22"/>
                <w:lang w:val="en-US" w:eastAsia="cs-CZ"/>
              </w:rPr>
              <w:t>rivate enterprise</w:t>
            </w:r>
          </w:p>
        </w:tc>
        <w:tc>
          <w:tcPr>
            <w:tcW w:w="5092" w:type="dxa"/>
          </w:tcPr>
          <w:p w14:paraId="41EDF7B4"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Private entrepreneurship should be unregulated (given complete freedom).</w:t>
            </w:r>
          </w:p>
        </w:tc>
        <w:tc>
          <w:tcPr>
            <w:tcW w:w="2126" w:type="dxa"/>
          </w:tcPr>
          <w:p w14:paraId="614480D1"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1=agree, 0=disagree</w:t>
            </w:r>
          </w:p>
        </w:tc>
      </w:tr>
      <w:tr w:rsidR="0000773F" w:rsidRPr="00955F1B" w14:paraId="49E30D51" w14:textId="77777777" w:rsidTr="02DD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B72BDC4" w14:textId="415D8AC9"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S</w:t>
            </w:r>
            <w:r w:rsidR="0000773F" w:rsidRPr="00955F1B">
              <w:rPr>
                <w:rFonts w:eastAsia="Times New Roman"/>
                <w:i/>
                <w:iCs/>
                <w:color w:val="000000" w:themeColor="text1"/>
                <w:kern w:val="2"/>
                <w:sz w:val="22"/>
                <w:szCs w:val="22"/>
                <w:lang w:val="en-US" w:eastAsia="cs-CZ"/>
              </w:rPr>
              <w:t>tate control</w:t>
            </w:r>
          </w:p>
        </w:tc>
        <w:tc>
          <w:tcPr>
            <w:tcW w:w="5092" w:type="dxa"/>
          </w:tcPr>
          <w:p w14:paraId="7BE70674" w14:textId="5D20E00F"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Even under the new conditions</w:t>
            </w:r>
            <w:r w:rsidR="00575686">
              <w:rPr>
                <w:rFonts w:eastAsia="Times New Roman"/>
                <w:color w:val="000000" w:themeColor="text1"/>
                <w:kern w:val="2"/>
                <w:sz w:val="22"/>
                <w:szCs w:val="22"/>
                <w:lang w:val="en-US" w:eastAsia="cs-CZ"/>
              </w:rPr>
              <w:t>,</w:t>
            </w:r>
            <w:r w:rsidRPr="00955F1B">
              <w:rPr>
                <w:rFonts w:eastAsia="Times New Roman"/>
                <w:color w:val="000000" w:themeColor="text1"/>
                <w:kern w:val="2"/>
                <w:sz w:val="22"/>
                <w:szCs w:val="22"/>
                <w:lang w:val="en-US" w:eastAsia="cs-CZ"/>
              </w:rPr>
              <w:t xml:space="preserve"> the economy should be controlled by the state.</w:t>
            </w:r>
          </w:p>
        </w:tc>
        <w:tc>
          <w:tcPr>
            <w:tcW w:w="2126" w:type="dxa"/>
          </w:tcPr>
          <w:p w14:paraId="68EF92E3"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1=agree, 0=disagree</w:t>
            </w:r>
          </w:p>
        </w:tc>
      </w:tr>
      <w:tr w:rsidR="0000773F" w:rsidRPr="00955F1B" w14:paraId="092AF0AB" w14:textId="77777777" w:rsidTr="02DD0FA7">
        <w:tc>
          <w:tcPr>
            <w:cnfStyle w:val="001000000000" w:firstRow="0" w:lastRow="0" w:firstColumn="1" w:lastColumn="0" w:oddVBand="0" w:evenVBand="0" w:oddHBand="0" w:evenHBand="0" w:firstRowFirstColumn="0" w:firstRowLastColumn="0" w:lastRowFirstColumn="0" w:lastRowLastColumn="0"/>
            <w:tcW w:w="2127" w:type="dxa"/>
          </w:tcPr>
          <w:p w14:paraId="2682CA1F" w14:textId="23238DBB"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P</w:t>
            </w:r>
            <w:r w:rsidR="0000773F" w:rsidRPr="00955F1B">
              <w:rPr>
                <w:rFonts w:eastAsia="Times New Roman"/>
                <w:i/>
                <w:iCs/>
                <w:color w:val="000000" w:themeColor="text1"/>
                <w:kern w:val="2"/>
                <w:sz w:val="22"/>
                <w:szCs w:val="22"/>
                <w:lang w:val="en-US" w:eastAsia="cs-CZ"/>
              </w:rPr>
              <w:t>rice control</w:t>
            </w:r>
          </w:p>
        </w:tc>
        <w:tc>
          <w:tcPr>
            <w:tcW w:w="5092" w:type="dxa"/>
          </w:tcPr>
          <w:p w14:paraId="0290DE1C" w14:textId="723A361A"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 xml:space="preserve">Should the state determine prices administratively </w:t>
            </w:r>
            <w:r w:rsidR="00C43270">
              <w:rPr>
                <w:rFonts w:eastAsia="Times New Roman"/>
                <w:color w:val="000000" w:themeColor="text1"/>
                <w:kern w:val="2"/>
                <w:sz w:val="22"/>
                <w:szCs w:val="22"/>
                <w:lang w:val="en-US" w:eastAsia="cs-CZ"/>
              </w:rPr>
              <w:t>to a greater degree</w:t>
            </w:r>
            <w:r w:rsidRPr="00955F1B">
              <w:rPr>
                <w:rFonts w:eastAsia="Times New Roman"/>
                <w:color w:val="000000" w:themeColor="text1"/>
                <w:kern w:val="2"/>
                <w:sz w:val="22"/>
                <w:szCs w:val="22"/>
                <w:lang w:val="en-US" w:eastAsia="cs-CZ"/>
              </w:rPr>
              <w:t>?</w:t>
            </w:r>
          </w:p>
        </w:tc>
        <w:tc>
          <w:tcPr>
            <w:tcW w:w="2126" w:type="dxa"/>
          </w:tcPr>
          <w:p w14:paraId="0AA5794B"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1=agree, 0=disagree</w:t>
            </w:r>
          </w:p>
        </w:tc>
      </w:tr>
      <w:tr w:rsidR="0000773F" w:rsidRPr="00955F1B" w14:paraId="363D1DD1" w14:textId="77777777" w:rsidTr="02DD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F5F7FFE" w14:textId="60A8E3D5"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F</w:t>
            </w:r>
            <w:r w:rsidR="0000773F" w:rsidRPr="00955F1B">
              <w:rPr>
                <w:rFonts w:eastAsia="Times New Roman"/>
                <w:i/>
                <w:iCs/>
                <w:color w:val="000000" w:themeColor="text1"/>
                <w:kern w:val="2"/>
                <w:sz w:val="22"/>
                <w:szCs w:val="22"/>
                <w:lang w:val="en-US" w:eastAsia="cs-CZ"/>
              </w:rPr>
              <w:t>oreign companies</w:t>
            </w:r>
          </w:p>
        </w:tc>
        <w:tc>
          <w:tcPr>
            <w:tcW w:w="5092" w:type="dxa"/>
          </w:tcPr>
          <w:p w14:paraId="1DBE007B"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Foreign firms should be absolutely free in their activities in our country.</w:t>
            </w:r>
          </w:p>
        </w:tc>
        <w:tc>
          <w:tcPr>
            <w:tcW w:w="2126" w:type="dxa"/>
          </w:tcPr>
          <w:p w14:paraId="1D252D07"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1=agree, 0=disagree</w:t>
            </w:r>
          </w:p>
        </w:tc>
      </w:tr>
      <w:tr w:rsidR="0000773F" w:rsidRPr="00955F1B" w14:paraId="409C9665" w14:textId="77777777" w:rsidTr="02DD0FA7">
        <w:tc>
          <w:tcPr>
            <w:cnfStyle w:val="001000000000" w:firstRow="0" w:lastRow="0" w:firstColumn="1" w:lastColumn="0" w:oddVBand="0" w:evenVBand="0" w:oddHBand="0" w:evenHBand="0" w:firstRowFirstColumn="0" w:firstRowLastColumn="0" w:lastRowFirstColumn="0" w:lastRowLastColumn="0"/>
            <w:tcW w:w="2127" w:type="dxa"/>
          </w:tcPr>
          <w:p w14:paraId="61AD9E36" w14:textId="0AA4FD82"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I</w:t>
            </w:r>
            <w:r w:rsidR="0000773F" w:rsidRPr="00955F1B">
              <w:rPr>
                <w:rFonts w:eastAsia="Times New Roman"/>
                <w:i/>
                <w:iCs/>
                <w:color w:val="000000" w:themeColor="text1"/>
                <w:kern w:val="2"/>
                <w:sz w:val="22"/>
                <w:szCs w:val="22"/>
                <w:lang w:val="en-US" w:eastAsia="cs-CZ"/>
              </w:rPr>
              <w:t>ncentives</w:t>
            </w:r>
          </w:p>
        </w:tc>
        <w:tc>
          <w:tcPr>
            <w:tcW w:w="5092" w:type="dxa"/>
          </w:tcPr>
          <w:p w14:paraId="5C9B5BCD"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 xml:space="preserve">It is correct that capable and competent people have a lot of money, even millions. </w:t>
            </w:r>
          </w:p>
        </w:tc>
        <w:tc>
          <w:tcPr>
            <w:tcW w:w="2126" w:type="dxa"/>
          </w:tcPr>
          <w:p w14:paraId="4F1DADAD"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1=agree, 0=disagree</w:t>
            </w:r>
          </w:p>
        </w:tc>
      </w:tr>
      <w:tr w:rsidR="0000773F" w:rsidRPr="00955F1B" w14:paraId="7C8A2BA0" w14:textId="77777777" w:rsidTr="02DD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24284A5" w14:textId="167D6069"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W</w:t>
            </w:r>
            <w:r w:rsidR="0000773F" w:rsidRPr="00955F1B">
              <w:rPr>
                <w:rFonts w:eastAsia="Times New Roman"/>
                <w:i/>
                <w:iCs/>
                <w:color w:val="000000" w:themeColor="text1"/>
                <w:kern w:val="2"/>
                <w:sz w:val="22"/>
                <w:szCs w:val="22"/>
                <w:lang w:val="en-US" w:eastAsia="cs-CZ"/>
              </w:rPr>
              <w:t>age differences</w:t>
            </w:r>
          </w:p>
        </w:tc>
        <w:tc>
          <w:tcPr>
            <w:tcW w:w="5092" w:type="dxa"/>
          </w:tcPr>
          <w:p w14:paraId="5CE7939E"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kern w:val="2"/>
                <w:sz w:val="22"/>
                <w:szCs w:val="22"/>
                <w:lang w:val="en-US" w:eastAsia="cs-CZ"/>
              </w:rPr>
            </w:pPr>
            <w:r w:rsidRPr="00955F1B">
              <w:rPr>
                <w:rFonts w:eastAsia="Times New Roman"/>
                <w:color w:val="000000" w:themeColor="text1"/>
                <w:kern w:val="2"/>
                <w:sz w:val="22"/>
                <w:szCs w:val="22"/>
                <w:lang w:val="en-US" w:eastAsia="cs-CZ"/>
              </w:rPr>
              <w:t>Should differences in wages and salaries increase?</w:t>
            </w:r>
          </w:p>
        </w:tc>
        <w:tc>
          <w:tcPr>
            <w:tcW w:w="2126" w:type="dxa"/>
          </w:tcPr>
          <w:p w14:paraId="3B1700E5"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kern w:val="2"/>
                <w:sz w:val="22"/>
                <w:szCs w:val="22"/>
                <w:lang w:val="en-US" w:eastAsia="cs-CZ"/>
              </w:rPr>
            </w:pPr>
            <w:r w:rsidRPr="00955F1B">
              <w:rPr>
                <w:rFonts w:eastAsia="Times New Roman"/>
                <w:color w:val="000000" w:themeColor="text1"/>
                <w:kern w:val="2"/>
                <w:sz w:val="22"/>
                <w:szCs w:val="22"/>
                <w:lang w:val="en-US" w:eastAsia="cs-CZ"/>
              </w:rPr>
              <w:t>1=agree, 0=disagree</w:t>
            </w:r>
          </w:p>
        </w:tc>
      </w:tr>
      <w:tr w:rsidR="0000773F" w:rsidRPr="00955F1B" w14:paraId="1B0536F7" w14:textId="77777777" w:rsidTr="02DD0FA7">
        <w:tc>
          <w:tcPr>
            <w:cnfStyle w:val="001000000000" w:firstRow="0" w:lastRow="0" w:firstColumn="1" w:lastColumn="0" w:oddVBand="0" w:evenVBand="0" w:oddHBand="0" w:evenHBand="0" w:firstRowFirstColumn="0" w:firstRowLastColumn="0" w:lastRowFirstColumn="0" w:lastRowLastColumn="0"/>
            <w:tcW w:w="2127" w:type="dxa"/>
          </w:tcPr>
          <w:p w14:paraId="5BB8A28B" w14:textId="11A23E3E"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S</w:t>
            </w:r>
            <w:r w:rsidR="0000773F" w:rsidRPr="00955F1B">
              <w:rPr>
                <w:rFonts w:eastAsia="Times New Roman"/>
                <w:i/>
                <w:iCs/>
                <w:color w:val="000000" w:themeColor="text1"/>
                <w:kern w:val="2"/>
                <w:sz w:val="22"/>
                <w:szCs w:val="22"/>
                <w:lang w:val="en-US" w:eastAsia="cs-CZ"/>
              </w:rPr>
              <w:t>ocial policy</w:t>
            </w:r>
          </w:p>
        </w:tc>
        <w:tc>
          <w:tcPr>
            <w:tcW w:w="5092" w:type="dxa"/>
          </w:tcPr>
          <w:p w14:paraId="55408D6E" w14:textId="5B9F600B" w:rsidR="0000773F" w:rsidRPr="00955F1B" w:rsidRDefault="0000773F" w:rsidP="005D0663">
            <w:pPr>
              <w:tabs>
                <w:tab w:val="left" w:pos="993"/>
              </w:tabs>
              <w:spacing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kern w:val="2"/>
                <w:sz w:val="22"/>
                <w:szCs w:val="22"/>
                <w:lang w:val="en-US" w:eastAsia="cs-CZ"/>
              </w:rPr>
            </w:pPr>
            <w:r w:rsidRPr="00955F1B">
              <w:rPr>
                <w:rFonts w:eastAsia="Times New Roman" w:cs="Times New Roman"/>
                <w:color w:val="000000" w:themeColor="text1"/>
                <w:kern w:val="2"/>
                <w:sz w:val="22"/>
                <w:szCs w:val="22"/>
                <w:lang w:val="en-US" w:eastAsia="cs-CZ"/>
              </w:rPr>
              <w:t xml:space="preserve">Do you think that existing provisions and measures of social policy, </w:t>
            </w:r>
            <w:r w:rsidR="00333F00" w:rsidRPr="00955F1B">
              <w:rPr>
                <w:rFonts w:eastAsia="Times New Roman" w:cs="Times New Roman"/>
                <w:color w:val="000000" w:themeColor="text1"/>
                <w:kern w:val="2"/>
                <w:sz w:val="22"/>
                <w:szCs w:val="22"/>
                <w:lang w:val="en-US" w:eastAsia="cs-CZ"/>
              </w:rPr>
              <w:t>that is</w:t>
            </w:r>
            <w:r w:rsidRPr="00955F1B">
              <w:rPr>
                <w:rFonts w:eastAsia="Times New Roman" w:cs="Times New Roman"/>
                <w:color w:val="000000" w:themeColor="text1"/>
                <w:kern w:val="2"/>
                <w:sz w:val="22"/>
                <w:szCs w:val="22"/>
                <w:lang w:val="en-US" w:eastAsia="cs-CZ"/>
              </w:rPr>
              <w:t xml:space="preserve">, </w:t>
            </w:r>
            <w:r w:rsidRPr="00955F1B">
              <w:rPr>
                <w:rFonts w:eastAsia="Times New Roman"/>
                <w:color w:val="000000" w:themeColor="text1"/>
                <w:kern w:val="2"/>
                <w:sz w:val="22"/>
                <w:szCs w:val="22"/>
                <w:lang w:val="en-US" w:eastAsia="cs-CZ"/>
              </w:rPr>
              <w:t>the benefits, family allowances, contributions, are satisfactory at present?</w:t>
            </w:r>
          </w:p>
        </w:tc>
        <w:tc>
          <w:tcPr>
            <w:tcW w:w="2126" w:type="dxa"/>
          </w:tcPr>
          <w:p w14:paraId="287E941F"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1=agree, 0=disagree</w:t>
            </w:r>
          </w:p>
        </w:tc>
      </w:tr>
      <w:tr w:rsidR="0000773F" w:rsidRPr="00955F1B" w14:paraId="7C174325" w14:textId="77777777" w:rsidTr="02DD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21A6312" w14:textId="1DFABCBC"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L</w:t>
            </w:r>
            <w:r w:rsidR="0000773F" w:rsidRPr="00955F1B">
              <w:rPr>
                <w:rFonts w:eastAsia="Times New Roman"/>
                <w:i/>
                <w:iCs/>
                <w:color w:val="000000" w:themeColor="text1"/>
                <w:kern w:val="2"/>
                <w:sz w:val="22"/>
                <w:szCs w:val="22"/>
                <w:lang w:val="en-US" w:eastAsia="cs-CZ"/>
              </w:rPr>
              <w:t>eft-wing</w:t>
            </w:r>
          </w:p>
        </w:tc>
        <w:tc>
          <w:tcPr>
            <w:tcW w:w="5092" w:type="dxa"/>
          </w:tcPr>
          <w:p w14:paraId="39576C00" w14:textId="35C0F9E8" w:rsidR="0000773F" w:rsidRPr="00955F1B" w:rsidRDefault="0000773F" w:rsidP="005D0663">
            <w:pPr>
              <w:tabs>
                <w:tab w:val="left" w:pos="993"/>
              </w:tabs>
              <w:spacing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themeColor="text1"/>
                <w:kern w:val="2"/>
                <w:sz w:val="22"/>
                <w:szCs w:val="22"/>
                <w:lang w:val="en-US" w:eastAsia="cs-CZ"/>
              </w:rPr>
            </w:pPr>
            <w:r w:rsidRPr="00955F1B">
              <w:rPr>
                <w:rFonts w:eastAsia="Times New Roman"/>
                <w:color w:val="000000" w:themeColor="text1"/>
                <w:kern w:val="2"/>
                <w:sz w:val="22"/>
                <w:szCs w:val="22"/>
                <w:lang w:val="en-US" w:eastAsia="cs-CZ"/>
              </w:rPr>
              <w:t xml:space="preserve">The </w:t>
            </w:r>
            <w:r w:rsidR="00ED70B9" w:rsidRPr="00955F1B">
              <w:rPr>
                <w:lang w:val="en-US"/>
              </w:rPr>
              <w:t>‘</w:t>
            </w:r>
            <w:r w:rsidRPr="00955F1B">
              <w:rPr>
                <w:rFonts w:eastAsia="Times New Roman"/>
                <w:color w:val="000000" w:themeColor="text1"/>
                <w:kern w:val="2"/>
                <w:sz w:val="22"/>
                <w:szCs w:val="22"/>
                <w:lang w:val="en-US" w:eastAsia="cs-CZ"/>
              </w:rPr>
              <w:t>left</w:t>
            </w:r>
            <w:r w:rsidR="00DB05E0" w:rsidRPr="00955F1B">
              <w:rPr>
                <w:color w:val="000000" w:themeColor="text1"/>
                <w:lang w:val="en-US"/>
              </w:rPr>
              <w:t>’</w:t>
            </w:r>
            <w:r w:rsidRPr="00955F1B">
              <w:rPr>
                <w:rFonts w:eastAsia="Times New Roman"/>
                <w:color w:val="000000" w:themeColor="text1"/>
                <w:kern w:val="2"/>
                <w:sz w:val="22"/>
                <w:szCs w:val="22"/>
                <w:lang w:val="en-US" w:eastAsia="cs-CZ"/>
              </w:rPr>
              <w:t xml:space="preserve"> and the </w:t>
            </w:r>
            <w:r w:rsidR="00ED70B9" w:rsidRPr="00955F1B">
              <w:rPr>
                <w:lang w:val="en-US"/>
              </w:rPr>
              <w:t>‘</w:t>
            </w:r>
            <w:r w:rsidRPr="00955F1B">
              <w:rPr>
                <w:rFonts w:eastAsia="Times New Roman"/>
                <w:color w:val="000000" w:themeColor="text1"/>
                <w:kern w:val="2"/>
                <w:sz w:val="22"/>
                <w:szCs w:val="22"/>
                <w:lang w:val="en-US" w:eastAsia="cs-CZ"/>
              </w:rPr>
              <w:t>right</w:t>
            </w:r>
            <w:r w:rsidR="00DB05E0" w:rsidRPr="00955F1B">
              <w:rPr>
                <w:color w:val="000000" w:themeColor="text1"/>
                <w:lang w:val="en-US"/>
              </w:rPr>
              <w:t>’</w:t>
            </w:r>
            <w:r w:rsidRPr="00955F1B">
              <w:rPr>
                <w:rFonts w:eastAsia="Times New Roman"/>
                <w:color w:val="000000" w:themeColor="text1"/>
                <w:kern w:val="2"/>
                <w:sz w:val="22"/>
                <w:szCs w:val="22"/>
                <w:lang w:val="en-US" w:eastAsia="cs-CZ"/>
              </w:rPr>
              <w:t xml:space="preserve"> are concepts often used in politics. Where would you place yourself, where do you </w:t>
            </w:r>
            <w:r w:rsidR="00C43270">
              <w:rPr>
                <w:rFonts w:eastAsia="Times New Roman"/>
                <w:color w:val="000000" w:themeColor="text1"/>
                <w:kern w:val="2"/>
                <w:sz w:val="22"/>
                <w:szCs w:val="22"/>
                <w:lang w:val="en-US" w:eastAsia="cs-CZ"/>
              </w:rPr>
              <w:t>fit</w:t>
            </w:r>
            <w:r w:rsidRPr="00955F1B">
              <w:rPr>
                <w:rFonts w:eastAsia="Times New Roman"/>
                <w:color w:val="000000" w:themeColor="text1"/>
                <w:kern w:val="2"/>
                <w:sz w:val="22"/>
                <w:szCs w:val="22"/>
                <w:lang w:val="en-US" w:eastAsia="cs-CZ"/>
              </w:rPr>
              <w:t xml:space="preserve"> with your political views?</w:t>
            </w:r>
          </w:p>
        </w:tc>
        <w:tc>
          <w:tcPr>
            <w:tcW w:w="2126" w:type="dxa"/>
          </w:tcPr>
          <w:p w14:paraId="69D71A42" w14:textId="6253182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kern w:val="2"/>
                <w:sz w:val="22"/>
                <w:szCs w:val="22"/>
                <w:lang w:val="en-US" w:eastAsia="cs-CZ"/>
              </w:rPr>
            </w:pPr>
            <w:r w:rsidRPr="00955F1B">
              <w:rPr>
                <w:color w:val="000000" w:themeColor="text1"/>
                <w:kern w:val="2"/>
                <w:sz w:val="22"/>
                <w:szCs w:val="22"/>
                <w:lang w:val="en-US" w:eastAsia="cs-CZ"/>
              </w:rPr>
              <w:t xml:space="preserve">1=left or </w:t>
            </w:r>
            <w:r w:rsidR="00C77CE2" w:rsidRPr="00955F1B">
              <w:rPr>
                <w:color w:val="000000" w:themeColor="text1"/>
                <w:kern w:val="2"/>
                <w:sz w:val="22"/>
                <w:szCs w:val="22"/>
                <w:lang w:val="en-US" w:eastAsia="cs-CZ"/>
              </w:rPr>
              <w:t xml:space="preserve">somewhat </w:t>
            </w:r>
            <w:r w:rsidRPr="00955F1B">
              <w:rPr>
                <w:color w:val="000000" w:themeColor="text1"/>
                <w:kern w:val="2"/>
                <w:sz w:val="22"/>
                <w:szCs w:val="22"/>
                <w:lang w:val="en-US" w:eastAsia="cs-CZ"/>
              </w:rPr>
              <w:t>left, 0=otherwise</w:t>
            </w:r>
          </w:p>
        </w:tc>
      </w:tr>
      <w:tr w:rsidR="0000773F" w:rsidRPr="00955F1B" w14:paraId="6C387C86" w14:textId="77777777" w:rsidTr="02DD0FA7">
        <w:tc>
          <w:tcPr>
            <w:cnfStyle w:val="001000000000" w:firstRow="0" w:lastRow="0" w:firstColumn="1" w:lastColumn="0" w:oddVBand="0" w:evenVBand="0" w:oddHBand="0" w:evenHBand="0" w:firstRowFirstColumn="0" w:firstRowLastColumn="0" w:lastRowFirstColumn="0" w:lastRowLastColumn="0"/>
            <w:tcW w:w="2127" w:type="dxa"/>
          </w:tcPr>
          <w:p w14:paraId="2377D53C" w14:textId="1344DB4E"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R</w:t>
            </w:r>
            <w:r w:rsidR="0000773F" w:rsidRPr="00955F1B">
              <w:rPr>
                <w:rFonts w:eastAsia="Times New Roman"/>
                <w:i/>
                <w:iCs/>
                <w:color w:val="000000" w:themeColor="text1"/>
                <w:kern w:val="2"/>
                <w:sz w:val="22"/>
                <w:szCs w:val="22"/>
                <w:lang w:val="en-US" w:eastAsia="cs-CZ"/>
              </w:rPr>
              <w:t>ight-wing</w:t>
            </w:r>
          </w:p>
        </w:tc>
        <w:tc>
          <w:tcPr>
            <w:tcW w:w="5092" w:type="dxa"/>
          </w:tcPr>
          <w:p w14:paraId="473C1CC3" w14:textId="77777777" w:rsidR="0000773F" w:rsidRPr="00955F1B" w:rsidRDefault="0000773F" w:rsidP="005D0663">
            <w:pPr>
              <w:tabs>
                <w:tab w:val="left" w:pos="993"/>
              </w:tabs>
              <w:spacing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themeColor="text1"/>
                <w:kern w:val="2"/>
                <w:sz w:val="22"/>
                <w:szCs w:val="22"/>
                <w:lang w:val="en-US" w:eastAsia="cs-CZ"/>
              </w:rPr>
            </w:pPr>
          </w:p>
        </w:tc>
        <w:tc>
          <w:tcPr>
            <w:tcW w:w="2126" w:type="dxa"/>
          </w:tcPr>
          <w:p w14:paraId="682846FE" w14:textId="46809E53"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kern w:val="2"/>
                <w:sz w:val="22"/>
                <w:szCs w:val="22"/>
                <w:lang w:val="en-US" w:eastAsia="cs-CZ"/>
              </w:rPr>
            </w:pPr>
            <w:r w:rsidRPr="00955F1B">
              <w:rPr>
                <w:color w:val="000000" w:themeColor="text1"/>
                <w:kern w:val="2"/>
                <w:sz w:val="22"/>
                <w:szCs w:val="22"/>
                <w:lang w:val="en-US" w:eastAsia="cs-CZ"/>
              </w:rPr>
              <w:t xml:space="preserve">1= right or </w:t>
            </w:r>
            <w:r w:rsidR="00C77CE2" w:rsidRPr="00955F1B">
              <w:rPr>
                <w:color w:val="000000" w:themeColor="text1"/>
                <w:kern w:val="2"/>
                <w:sz w:val="22"/>
                <w:szCs w:val="22"/>
                <w:lang w:val="en-US" w:eastAsia="cs-CZ"/>
              </w:rPr>
              <w:t xml:space="preserve">somewhat </w:t>
            </w:r>
            <w:r w:rsidRPr="00955F1B">
              <w:rPr>
                <w:color w:val="000000" w:themeColor="text1"/>
                <w:kern w:val="2"/>
                <w:sz w:val="22"/>
                <w:szCs w:val="22"/>
                <w:lang w:val="en-US" w:eastAsia="cs-CZ"/>
              </w:rPr>
              <w:t>right, 0=otherwise</w:t>
            </w:r>
          </w:p>
        </w:tc>
      </w:tr>
      <w:tr w:rsidR="0000773F" w:rsidRPr="00955F1B" w14:paraId="0540C6B6" w14:textId="77777777" w:rsidTr="02DD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E0E235B" w14:textId="7807E3C8"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D</w:t>
            </w:r>
            <w:r w:rsidR="0000773F" w:rsidRPr="00955F1B">
              <w:rPr>
                <w:rFonts w:eastAsia="Times New Roman"/>
                <w:i/>
                <w:iCs/>
                <w:color w:val="000000" w:themeColor="text1"/>
                <w:kern w:val="2"/>
                <w:sz w:val="22"/>
                <w:szCs w:val="22"/>
                <w:lang w:val="en-US" w:eastAsia="cs-CZ"/>
              </w:rPr>
              <w:t>emocracy</w:t>
            </w:r>
          </w:p>
        </w:tc>
        <w:tc>
          <w:tcPr>
            <w:tcW w:w="5092" w:type="dxa"/>
          </w:tcPr>
          <w:p w14:paraId="0F6F2B82"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kern w:val="2"/>
                <w:sz w:val="22"/>
                <w:szCs w:val="22"/>
                <w:lang w:val="en-US" w:eastAsia="cs-CZ"/>
              </w:rPr>
            </w:pPr>
            <w:r w:rsidRPr="00955F1B">
              <w:rPr>
                <w:rFonts w:eastAsia="Times New Roman"/>
                <w:color w:val="000000" w:themeColor="text1"/>
                <w:kern w:val="2"/>
                <w:sz w:val="22"/>
                <w:szCs w:val="22"/>
                <w:lang w:val="en-US" w:eastAsia="cs-CZ"/>
              </w:rPr>
              <w:t>Do you think that in the Czech Republic the principles of democracy have been built?</w:t>
            </w:r>
          </w:p>
        </w:tc>
        <w:tc>
          <w:tcPr>
            <w:tcW w:w="2126" w:type="dxa"/>
          </w:tcPr>
          <w:p w14:paraId="36E4DEB6"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kern w:val="2"/>
                <w:sz w:val="22"/>
                <w:szCs w:val="22"/>
                <w:lang w:val="en-US" w:eastAsia="cs-CZ"/>
              </w:rPr>
            </w:pPr>
            <w:r w:rsidRPr="00955F1B">
              <w:rPr>
                <w:color w:val="000000" w:themeColor="text1"/>
                <w:kern w:val="2"/>
                <w:sz w:val="22"/>
                <w:szCs w:val="22"/>
                <w:lang w:val="en-US" w:eastAsia="cs-CZ"/>
              </w:rPr>
              <w:t>1=agree, 0=disagree</w:t>
            </w:r>
          </w:p>
        </w:tc>
      </w:tr>
      <w:tr w:rsidR="0000773F" w:rsidRPr="00955F1B" w14:paraId="6D43E868" w14:textId="77777777" w:rsidTr="02DD0FA7">
        <w:tc>
          <w:tcPr>
            <w:cnfStyle w:val="001000000000" w:firstRow="0" w:lastRow="0" w:firstColumn="1" w:lastColumn="0" w:oddVBand="0" w:evenVBand="0" w:oddHBand="0" w:evenHBand="0" w:firstRowFirstColumn="0" w:firstRowLastColumn="0" w:lastRowFirstColumn="0" w:lastRowLastColumn="0"/>
            <w:tcW w:w="2127" w:type="dxa"/>
          </w:tcPr>
          <w:p w14:paraId="2113D862" w14:textId="4765280D"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P</w:t>
            </w:r>
            <w:r w:rsidR="0000773F" w:rsidRPr="00955F1B">
              <w:rPr>
                <w:rFonts w:eastAsia="Times New Roman"/>
                <w:i/>
                <w:iCs/>
                <w:color w:val="000000" w:themeColor="text1"/>
                <w:kern w:val="2"/>
                <w:sz w:val="22"/>
                <w:szCs w:val="22"/>
                <w:lang w:val="en-US" w:eastAsia="cs-CZ"/>
              </w:rPr>
              <w:t>ace</w:t>
            </w:r>
          </w:p>
        </w:tc>
        <w:tc>
          <w:tcPr>
            <w:tcW w:w="5092" w:type="dxa"/>
          </w:tcPr>
          <w:p w14:paraId="1160FE26" w14:textId="2C103B4C"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kern w:val="2"/>
                <w:sz w:val="22"/>
                <w:szCs w:val="22"/>
                <w:lang w:val="en-US" w:eastAsia="cs-CZ"/>
              </w:rPr>
            </w:pPr>
            <w:r w:rsidRPr="00955F1B">
              <w:rPr>
                <w:rFonts w:eastAsia="Times New Roman"/>
                <w:color w:val="000000" w:themeColor="text1"/>
                <w:kern w:val="2"/>
                <w:sz w:val="22"/>
                <w:szCs w:val="22"/>
                <w:lang w:val="en-US" w:eastAsia="cs-CZ"/>
              </w:rPr>
              <w:t xml:space="preserve">Do you think that the reform is being implemented at </w:t>
            </w:r>
            <w:r w:rsidR="00596B9D" w:rsidRPr="00955F1B">
              <w:rPr>
                <w:rFonts w:eastAsia="Times New Roman"/>
                <w:color w:val="000000" w:themeColor="text1"/>
                <w:kern w:val="2"/>
                <w:sz w:val="22"/>
                <w:szCs w:val="22"/>
                <w:lang w:val="en-US" w:eastAsia="cs-CZ"/>
              </w:rPr>
              <w:t>a fast enough</w:t>
            </w:r>
            <w:r w:rsidRPr="00955F1B">
              <w:rPr>
                <w:rFonts w:eastAsia="Times New Roman"/>
                <w:color w:val="000000" w:themeColor="text1"/>
                <w:kern w:val="2"/>
                <w:sz w:val="22"/>
                <w:szCs w:val="22"/>
                <w:lang w:val="en-US" w:eastAsia="cs-CZ"/>
              </w:rPr>
              <w:t xml:space="preserve"> pace?</w:t>
            </w:r>
          </w:p>
        </w:tc>
        <w:tc>
          <w:tcPr>
            <w:tcW w:w="2126" w:type="dxa"/>
          </w:tcPr>
          <w:p w14:paraId="5102A36A"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kern w:val="2"/>
                <w:sz w:val="22"/>
                <w:szCs w:val="22"/>
                <w:lang w:val="en-US" w:eastAsia="cs-CZ"/>
              </w:rPr>
            </w:pPr>
            <w:r w:rsidRPr="00955F1B">
              <w:rPr>
                <w:rFonts w:eastAsia="Times New Roman"/>
                <w:color w:val="000000" w:themeColor="text1"/>
                <w:kern w:val="2"/>
                <w:sz w:val="22"/>
                <w:szCs w:val="22"/>
                <w:lang w:val="en-US" w:eastAsia="cs-CZ"/>
              </w:rPr>
              <w:t>1=agree, 0=disagree</w:t>
            </w:r>
          </w:p>
        </w:tc>
      </w:tr>
      <w:tr w:rsidR="0000773F" w:rsidRPr="00955F1B" w14:paraId="539BF57C" w14:textId="77777777" w:rsidTr="02DD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137C1E2" w14:textId="349422F2"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W</w:t>
            </w:r>
            <w:r w:rsidR="0000773F" w:rsidRPr="00955F1B">
              <w:rPr>
                <w:rFonts w:eastAsia="Times New Roman"/>
                <w:i/>
                <w:iCs/>
                <w:color w:val="000000" w:themeColor="text1"/>
                <w:kern w:val="2"/>
                <w:sz w:val="22"/>
                <w:szCs w:val="22"/>
                <w:lang w:val="en-US" w:eastAsia="cs-CZ"/>
              </w:rPr>
              <w:t>orries</w:t>
            </w:r>
          </w:p>
        </w:tc>
        <w:tc>
          <w:tcPr>
            <w:tcW w:w="5092" w:type="dxa"/>
          </w:tcPr>
          <w:p w14:paraId="3315EEB8" w14:textId="51078921"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kern w:val="2"/>
                <w:sz w:val="22"/>
                <w:szCs w:val="22"/>
                <w:lang w:val="en-US" w:eastAsia="cs-CZ"/>
              </w:rPr>
            </w:pPr>
            <w:r w:rsidRPr="00955F1B">
              <w:rPr>
                <w:rFonts w:eastAsia="Times New Roman"/>
                <w:color w:val="000000" w:themeColor="text1"/>
                <w:kern w:val="24"/>
                <w:sz w:val="22"/>
                <w:szCs w:val="22"/>
                <w:lang w:val="en-US" w:eastAsia="cs-CZ"/>
              </w:rPr>
              <w:t xml:space="preserve">Looking into the near future, are you afraid of economic development? Do you have </w:t>
            </w:r>
            <w:r w:rsidR="00C43270">
              <w:rPr>
                <w:rFonts w:eastAsia="Times New Roman"/>
                <w:color w:val="000000" w:themeColor="text1"/>
                <w:kern w:val="24"/>
                <w:sz w:val="22"/>
                <w:szCs w:val="22"/>
                <w:lang w:val="en-US" w:eastAsia="cs-CZ"/>
              </w:rPr>
              <w:t>a</w:t>
            </w:r>
            <w:r w:rsidR="00C43270" w:rsidRPr="00955F1B">
              <w:rPr>
                <w:rFonts w:eastAsia="Times New Roman"/>
                <w:color w:val="000000" w:themeColor="text1"/>
                <w:kern w:val="24"/>
                <w:sz w:val="22"/>
                <w:szCs w:val="22"/>
                <w:lang w:val="en-US" w:eastAsia="cs-CZ"/>
              </w:rPr>
              <w:t xml:space="preserve"> </w:t>
            </w:r>
            <w:r w:rsidRPr="00955F1B">
              <w:rPr>
                <w:rFonts w:eastAsia="Times New Roman"/>
                <w:color w:val="000000" w:themeColor="text1"/>
                <w:kern w:val="24"/>
                <w:sz w:val="22"/>
                <w:szCs w:val="22"/>
                <w:lang w:val="en-US" w:eastAsia="cs-CZ"/>
              </w:rPr>
              <w:t>feeling of insecurity?</w:t>
            </w:r>
          </w:p>
        </w:tc>
        <w:tc>
          <w:tcPr>
            <w:tcW w:w="2126" w:type="dxa"/>
          </w:tcPr>
          <w:p w14:paraId="6B73C6BB"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color w:val="000000" w:themeColor="text1"/>
                <w:kern w:val="2"/>
                <w:sz w:val="22"/>
                <w:szCs w:val="22"/>
                <w:lang w:val="en-US" w:eastAsia="cs-CZ"/>
              </w:rPr>
            </w:pPr>
            <w:r w:rsidRPr="00955F1B">
              <w:rPr>
                <w:rFonts w:eastAsia="Times New Roman"/>
                <w:color w:val="000000" w:themeColor="text1"/>
                <w:kern w:val="2"/>
                <w:sz w:val="22"/>
                <w:szCs w:val="22"/>
                <w:lang w:val="en-US" w:eastAsia="cs-CZ"/>
              </w:rPr>
              <w:t>1=agree, 0=disagree</w:t>
            </w:r>
          </w:p>
        </w:tc>
      </w:tr>
      <w:tr w:rsidR="0000773F" w:rsidRPr="00955F1B" w14:paraId="7A5C291D" w14:textId="77777777" w:rsidTr="02DD0FA7">
        <w:tc>
          <w:tcPr>
            <w:cnfStyle w:val="001000000000" w:firstRow="0" w:lastRow="0" w:firstColumn="1" w:lastColumn="0" w:oddVBand="0" w:evenVBand="0" w:oddHBand="0" w:evenHBand="0" w:firstRowFirstColumn="0" w:firstRowLastColumn="0" w:lastRowFirstColumn="0" w:lastRowLastColumn="0"/>
            <w:tcW w:w="2127" w:type="dxa"/>
          </w:tcPr>
          <w:p w14:paraId="21257223" w14:textId="2CDBBB67"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I</w:t>
            </w:r>
            <w:r w:rsidR="0000773F" w:rsidRPr="00955F1B">
              <w:rPr>
                <w:rFonts w:eastAsia="Times New Roman"/>
                <w:i/>
                <w:iCs/>
                <w:color w:val="000000" w:themeColor="text1"/>
                <w:kern w:val="2"/>
                <w:sz w:val="22"/>
                <w:szCs w:val="22"/>
                <w:lang w:val="en-US" w:eastAsia="cs-CZ"/>
              </w:rPr>
              <w:t>ncome problem</w:t>
            </w:r>
          </w:p>
        </w:tc>
        <w:tc>
          <w:tcPr>
            <w:tcW w:w="5092" w:type="dxa"/>
          </w:tcPr>
          <w:p w14:paraId="34986542" w14:textId="25E423B1"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 xml:space="preserve">How </w:t>
            </w:r>
            <w:r w:rsidR="00C43270">
              <w:rPr>
                <w:rFonts w:eastAsia="Times New Roman"/>
                <w:color w:val="000000" w:themeColor="text1"/>
                <w:kern w:val="2"/>
                <w:sz w:val="22"/>
                <w:szCs w:val="22"/>
                <w:lang w:val="en-US" w:eastAsia="cs-CZ"/>
              </w:rPr>
              <w:t>well are</w:t>
            </w:r>
            <w:r w:rsidRPr="00955F1B">
              <w:rPr>
                <w:rFonts w:eastAsia="Times New Roman"/>
                <w:color w:val="000000" w:themeColor="text1"/>
                <w:kern w:val="2"/>
                <w:sz w:val="22"/>
                <w:szCs w:val="22"/>
                <w:lang w:val="en-US" w:eastAsia="cs-CZ"/>
              </w:rPr>
              <w:t xml:space="preserve"> you get</w:t>
            </w:r>
            <w:r w:rsidR="00C43270">
              <w:rPr>
                <w:rFonts w:eastAsia="Times New Roman"/>
                <w:color w:val="000000" w:themeColor="text1"/>
                <w:kern w:val="2"/>
                <w:sz w:val="22"/>
                <w:szCs w:val="22"/>
                <w:lang w:val="en-US" w:eastAsia="cs-CZ"/>
              </w:rPr>
              <w:t>ting by</w:t>
            </w:r>
            <w:r w:rsidRPr="00955F1B">
              <w:rPr>
                <w:rFonts w:eastAsia="Times New Roman"/>
                <w:color w:val="000000" w:themeColor="text1"/>
                <w:kern w:val="2"/>
                <w:sz w:val="22"/>
                <w:szCs w:val="22"/>
                <w:lang w:val="en-US" w:eastAsia="cs-CZ"/>
              </w:rPr>
              <w:t xml:space="preserve"> with the present income of your household?</w:t>
            </w:r>
          </w:p>
        </w:tc>
        <w:tc>
          <w:tcPr>
            <w:tcW w:w="2126" w:type="dxa"/>
          </w:tcPr>
          <w:p w14:paraId="557165D3" w14:textId="7677BB4F"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1=with difficulties (very hard, hard</w:t>
            </w:r>
            <w:r w:rsidR="00C43270">
              <w:rPr>
                <w:rFonts w:eastAsia="Times New Roman"/>
                <w:color w:val="000000" w:themeColor="text1"/>
                <w:kern w:val="2"/>
                <w:sz w:val="22"/>
                <w:szCs w:val="22"/>
                <w:lang w:val="en-US" w:eastAsia="cs-CZ"/>
              </w:rPr>
              <w:t>,</w:t>
            </w:r>
            <w:r w:rsidRPr="00955F1B">
              <w:rPr>
                <w:rFonts w:eastAsia="Times New Roman"/>
                <w:color w:val="000000" w:themeColor="text1"/>
                <w:kern w:val="2"/>
                <w:sz w:val="22"/>
                <w:szCs w:val="22"/>
                <w:lang w:val="en-US" w:eastAsia="cs-CZ"/>
              </w:rPr>
              <w:t xml:space="preserve"> or </w:t>
            </w:r>
            <w:r w:rsidR="00C77CE2" w:rsidRPr="00955F1B">
              <w:rPr>
                <w:rFonts w:eastAsia="Times New Roman"/>
                <w:color w:val="000000" w:themeColor="text1"/>
                <w:kern w:val="2"/>
                <w:sz w:val="22"/>
                <w:szCs w:val="22"/>
                <w:lang w:val="en-US" w:eastAsia="cs-CZ"/>
              </w:rPr>
              <w:t>somewhat</w:t>
            </w:r>
            <w:r w:rsidRPr="00955F1B">
              <w:rPr>
                <w:rFonts w:eastAsia="Times New Roman"/>
                <w:color w:val="000000" w:themeColor="text1"/>
                <w:kern w:val="2"/>
                <w:sz w:val="22"/>
                <w:szCs w:val="22"/>
                <w:lang w:val="en-US" w:eastAsia="cs-CZ"/>
              </w:rPr>
              <w:t xml:space="preserve"> hard), 0=easily (very easy, easy</w:t>
            </w:r>
            <w:r w:rsidR="00C43270">
              <w:rPr>
                <w:rFonts w:eastAsia="Times New Roman"/>
                <w:color w:val="000000" w:themeColor="text1"/>
                <w:kern w:val="2"/>
                <w:sz w:val="22"/>
                <w:szCs w:val="22"/>
                <w:lang w:val="en-US" w:eastAsia="cs-CZ"/>
              </w:rPr>
              <w:t>,</w:t>
            </w:r>
            <w:r w:rsidRPr="00955F1B">
              <w:rPr>
                <w:rFonts w:eastAsia="Times New Roman"/>
                <w:color w:val="000000" w:themeColor="text1"/>
                <w:kern w:val="2"/>
                <w:sz w:val="22"/>
                <w:szCs w:val="22"/>
                <w:lang w:val="en-US" w:eastAsia="cs-CZ"/>
              </w:rPr>
              <w:t xml:space="preserve"> or </w:t>
            </w:r>
            <w:r w:rsidR="00C77CE2" w:rsidRPr="00955F1B">
              <w:rPr>
                <w:rFonts w:eastAsia="Times New Roman"/>
                <w:color w:val="000000" w:themeColor="text1"/>
                <w:kern w:val="2"/>
                <w:sz w:val="22"/>
                <w:szCs w:val="22"/>
                <w:lang w:val="en-US" w:eastAsia="cs-CZ"/>
              </w:rPr>
              <w:t xml:space="preserve">somewhat </w:t>
            </w:r>
            <w:r w:rsidRPr="00955F1B">
              <w:rPr>
                <w:rFonts w:eastAsia="Times New Roman"/>
                <w:color w:val="000000" w:themeColor="text1"/>
                <w:kern w:val="2"/>
                <w:sz w:val="22"/>
                <w:szCs w:val="22"/>
                <w:lang w:val="en-US" w:eastAsia="cs-CZ"/>
              </w:rPr>
              <w:t>easy)</w:t>
            </w:r>
          </w:p>
        </w:tc>
      </w:tr>
      <w:tr w:rsidR="0000773F" w:rsidRPr="00955F1B" w14:paraId="2626159D" w14:textId="77777777" w:rsidTr="02DD0F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CA23918" w14:textId="481CEB47"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U</w:t>
            </w:r>
            <w:r w:rsidR="0000773F" w:rsidRPr="00955F1B">
              <w:rPr>
                <w:rFonts w:eastAsia="Times New Roman"/>
                <w:i/>
                <w:iCs/>
                <w:color w:val="000000" w:themeColor="text1"/>
                <w:kern w:val="2"/>
                <w:sz w:val="22"/>
                <w:szCs w:val="22"/>
                <w:lang w:val="en-US" w:eastAsia="cs-CZ"/>
              </w:rPr>
              <w:t>nemployed</w:t>
            </w:r>
          </w:p>
        </w:tc>
        <w:tc>
          <w:tcPr>
            <w:tcW w:w="5092" w:type="dxa"/>
          </w:tcPr>
          <w:p w14:paraId="3675156D"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What is your current economic position?</w:t>
            </w:r>
          </w:p>
        </w:tc>
        <w:tc>
          <w:tcPr>
            <w:tcW w:w="2126" w:type="dxa"/>
          </w:tcPr>
          <w:p w14:paraId="44C3C9EB"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955F1B">
              <w:rPr>
                <w:color w:val="000000" w:themeColor="text1"/>
                <w:kern w:val="2"/>
                <w:sz w:val="22"/>
                <w:szCs w:val="22"/>
                <w:lang w:val="en-US" w:eastAsia="cs-CZ"/>
              </w:rPr>
              <w:t>1=unemployed, 0=otherwise</w:t>
            </w:r>
          </w:p>
        </w:tc>
      </w:tr>
      <w:tr w:rsidR="0000773F" w:rsidRPr="00955F1B" w14:paraId="55156FD5" w14:textId="77777777" w:rsidTr="02DD0FA7">
        <w:tc>
          <w:tcPr>
            <w:cnfStyle w:val="001000000000" w:firstRow="0" w:lastRow="0" w:firstColumn="1" w:lastColumn="0" w:oddVBand="0" w:evenVBand="0" w:oddHBand="0" w:evenHBand="0" w:firstRowFirstColumn="0" w:firstRowLastColumn="0" w:lastRowFirstColumn="0" w:lastRowLastColumn="0"/>
            <w:tcW w:w="2127" w:type="dxa"/>
          </w:tcPr>
          <w:p w14:paraId="1E17E853" w14:textId="43FD21D7"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T</w:t>
            </w:r>
            <w:r w:rsidR="0000773F" w:rsidRPr="00955F1B">
              <w:rPr>
                <w:rFonts w:eastAsia="Times New Roman"/>
                <w:i/>
                <w:iCs/>
                <w:color w:val="000000" w:themeColor="text1"/>
                <w:kern w:val="2"/>
                <w:sz w:val="22"/>
                <w:szCs w:val="22"/>
                <w:lang w:val="en-US" w:eastAsia="cs-CZ"/>
              </w:rPr>
              <w:t>rade license</w:t>
            </w:r>
          </w:p>
        </w:tc>
        <w:tc>
          <w:tcPr>
            <w:tcW w:w="5092" w:type="dxa"/>
          </w:tcPr>
          <w:p w14:paraId="16388C26" w14:textId="6E8B6ECD"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kern w:val="2"/>
                <w:sz w:val="22"/>
                <w:szCs w:val="22"/>
                <w:lang w:val="en-US" w:eastAsia="cs-CZ"/>
              </w:rPr>
            </w:pPr>
            <w:r w:rsidRPr="00955F1B">
              <w:rPr>
                <w:rFonts w:eastAsia="Times New Roman"/>
                <w:color w:val="000000" w:themeColor="text1"/>
                <w:kern w:val="2"/>
                <w:sz w:val="22"/>
                <w:szCs w:val="22"/>
                <w:lang w:val="en-US" w:eastAsia="cs-CZ"/>
              </w:rPr>
              <w:t>Are you registered as a private entrepreneur (</w:t>
            </w:r>
            <w:r w:rsidR="00575686">
              <w:rPr>
                <w:rFonts w:eastAsia="Times New Roman"/>
                <w:color w:val="000000" w:themeColor="text1"/>
                <w:kern w:val="2"/>
                <w:sz w:val="22"/>
                <w:szCs w:val="22"/>
                <w:lang w:val="en-US" w:eastAsia="cs-CZ"/>
              </w:rPr>
              <w:t xml:space="preserve">with a </w:t>
            </w:r>
            <w:r w:rsidRPr="00955F1B">
              <w:rPr>
                <w:rFonts w:eastAsia="Times New Roman"/>
                <w:color w:val="000000" w:themeColor="text1"/>
                <w:kern w:val="2"/>
                <w:sz w:val="22"/>
                <w:szCs w:val="22"/>
                <w:lang w:val="en-US" w:eastAsia="cs-CZ"/>
              </w:rPr>
              <w:lastRenderedPageBreak/>
              <w:t>trade license)?</w:t>
            </w:r>
          </w:p>
        </w:tc>
        <w:tc>
          <w:tcPr>
            <w:tcW w:w="2126" w:type="dxa"/>
          </w:tcPr>
          <w:p w14:paraId="12655909"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kern w:val="2"/>
                <w:sz w:val="22"/>
                <w:szCs w:val="22"/>
                <w:lang w:val="en-US" w:eastAsia="cs-CZ"/>
              </w:rPr>
            </w:pPr>
            <w:r w:rsidRPr="00955F1B">
              <w:rPr>
                <w:color w:val="000000" w:themeColor="text1"/>
                <w:kern w:val="2"/>
                <w:sz w:val="22"/>
                <w:szCs w:val="22"/>
                <w:lang w:val="en-US" w:eastAsia="cs-CZ"/>
              </w:rPr>
              <w:lastRenderedPageBreak/>
              <w:t>1=yes, 0=not</w:t>
            </w:r>
          </w:p>
        </w:tc>
      </w:tr>
    </w:tbl>
    <w:p w14:paraId="05DC21F8" w14:textId="48A48E4B" w:rsidR="006A5033" w:rsidRPr="00955F1B" w:rsidRDefault="007B5B1B">
      <w:pPr>
        <w:rPr>
          <w:sz w:val="20"/>
          <w:szCs w:val="20"/>
          <w:lang w:val="en-US"/>
        </w:rPr>
      </w:pPr>
      <w:r w:rsidRPr="00955F1B">
        <w:rPr>
          <w:b/>
          <w:bCs/>
          <w:sz w:val="20"/>
          <w:szCs w:val="20"/>
          <w:lang w:val="en-US"/>
        </w:rPr>
        <w:t>Table A</w:t>
      </w:r>
      <w:r w:rsidRPr="00955F1B">
        <w:rPr>
          <w:b/>
          <w:bCs/>
          <w:sz w:val="20"/>
          <w:szCs w:val="20"/>
          <w:lang w:val="en-US"/>
        </w:rPr>
        <w:fldChar w:fldCharType="begin"/>
      </w:r>
      <w:r w:rsidRPr="00955F1B">
        <w:rPr>
          <w:b/>
          <w:bCs/>
          <w:sz w:val="20"/>
          <w:szCs w:val="20"/>
          <w:lang w:val="en-US"/>
        </w:rPr>
        <w:instrText xml:space="preserve"> SEQ Table \* ARABIC </w:instrText>
      </w:r>
      <w:r w:rsidRPr="00955F1B">
        <w:rPr>
          <w:b/>
          <w:bCs/>
          <w:sz w:val="20"/>
          <w:szCs w:val="20"/>
          <w:lang w:val="en-US"/>
        </w:rPr>
        <w:fldChar w:fldCharType="separate"/>
      </w:r>
      <w:r w:rsidRPr="00540C97">
        <w:rPr>
          <w:b/>
          <w:bCs/>
          <w:sz w:val="20"/>
          <w:szCs w:val="20"/>
          <w:lang w:val="en-US"/>
        </w:rPr>
        <w:t>1</w:t>
      </w:r>
      <w:r w:rsidRPr="00955F1B">
        <w:rPr>
          <w:b/>
          <w:bCs/>
          <w:sz w:val="20"/>
          <w:szCs w:val="20"/>
          <w:lang w:val="en-US"/>
        </w:rPr>
        <w:fldChar w:fldCharType="end"/>
      </w:r>
      <w:r w:rsidRPr="00955F1B">
        <w:rPr>
          <w:sz w:val="20"/>
          <w:szCs w:val="20"/>
          <w:lang w:val="en-US"/>
        </w:rPr>
        <w:t xml:space="preserve"> (continued)</w:t>
      </w:r>
    </w:p>
    <w:tbl>
      <w:tblPr>
        <w:tblStyle w:val="Prosttabulka2"/>
        <w:tblW w:w="9345" w:type="dxa"/>
        <w:tblLook w:val="04A0" w:firstRow="1" w:lastRow="0" w:firstColumn="1" w:lastColumn="0" w:noHBand="0" w:noVBand="1"/>
      </w:tblPr>
      <w:tblGrid>
        <w:gridCol w:w="2127"/>
        <w:gridCol w:w="5092"/>
        <w:gridCol w:w="2126"/>
      </w:tblGrid>
      <w:tr w:rsidR="00E27395" w:rsidRPr="00955F1B" w14:paraId="64D716BB" w14:textId="77777777" w:rsidTr="00E273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FCE0C0B" w14:textId="77777777" w:rsidR="00E27395" w:rsidRPr="00955F1B" w:rsidRDefault="00E27395" w:rsidP="005D0663">
            <w:pPr>
              <w:pStyle w:val="Odstavec-prvn"/>
              <w:ind w:left="0" w:firstLine="0"/>
              <w:jc w:val="left"/>
              <w:rPr>
                <w:b w:val="0"/>
                <w:bCs w:val="0"/>
                <w:sz w:val="22"/>
                <w:szCs w:val="22"/>
                <w:lang w:val="en-US"/>
              </w:rPr>
            </w:pPr>
            <w:r w:rsidRPr="00955F1B">
              <w:rPr>
                <w:sz w:val="22"/>
                <w:szCs w:val="22"/>
                <w:lang w:val="en-US"/>
              </w:rPr>
              <w:t>VARIABLE</w:t>
            </w:r>
          </w:p>
        </w:tc>
        <w:tc>
          <w:tcPr>
            <w:tcW w:w="5092" w:type="dxa"/>
          </w:tcPr>
          <w:p w14:paraId="2EB0E79A" w14:textId="77777777" w:rsidR="00E27395" w:rsidRPr="00955F1B" w:rsidRDefault="00E27395" w:rsidP="005D0663">
            <w:pPr>
              <w:pStyle w:val="Odstavec-prvn"/>
              <w:ind w:left="0" w:firstLine="0"/>
              <w:jc w:val="left"/>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955F1B">
              <w:rPr>
                <w:sz w:val="22"/>
                <w:szCs w:val="22"/>
                <w:lang w:val="en-US"/>
              </w:rPr>
              <w:t>QUESTION FROM THE SURVEY</w:t>
            </w:r>
          </w:p>
        </w:tc>
        <w:tc>
          <w:tcPr>
            <w:tcW w:w="2126" w:type="dxa"/>
          </w:tcPr>
          <w:p w14:paraId="53B1BE1C" w14:textId="59481DDF" w:rsidR="00E27395" w:rsidRPr="00955F1B" w:rsidRDefault="00E27395" w:rsidP="005D0663">
            <w:pPr>
              <w:pStyle w:val="Odstavec-prvn"/>
              <w:ind w:left="0" w:firstLine="0"/>
              <w:jc w:val="left"/>
              <w:cnfStyle w:val="100000000000" w:firstRow="1" w:lastRow="0" w:firstColumn="0" w:lastColumn="0" w:oddVBand="0" w:evenVBand="0" w:oddHBand="0" w:evenHBand="0" w:firstRowFirstColumn="0" w:firstRowLastColumn="0" w:lastRowFirstColumn="0" w:lastRowLastColumn="0"/>
              <w:rPr>
                <w:b w:val="0"/>
                <w:bCs w:val="0"/>
                <w:sz w:val="22"/>
                <w:szCs w:val="22"/>
                <w:lang w:val="en-US"/>
              </w:rPr>
            </w:pPr>
            <w:r w:rsidRPr="00955F1B">
              <w:rPr>
                <w:sz w:val="22"/>
                <w:szCs w:val="22"/>
                <w:lang w:val="en-US"/>
              </w:rPr>
              <w:t>DESCRIPTION</w:t>
            </w:r>
          </w:p>
        </w:tc>
      </w:tr>
      <w:tr w:rsidR="0000773F" w:rsidRPr="00955F1B" w14:paraId="0E9B1E02" w14:textId="77777777" w:rsidTr="005D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27015BF" w14:textId="09BEDE95"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S</w:t>
            </w:r>
            <w:r w:rsidR="0000773F" w:rsidRPr="00955F1B">
              <w:rPr>
                <w:rFonts w:eastAsia="Times New Roman"/>
                <w:i/>
                <w:iCs/>
                <w:color w:val="000000" w:themeColor="text1"/>
                <w:kern w:val="2"/>
                <w:sz w:val="22"/>
                <w:szCs w:val="22"/>
                <w:lang w:val="en-US" w:eastAsia="cs-CZ"/>
              </w:rPr>
              <w:t>tate sector</w:t>
            </w:r>
          </w:p>
        </w:tc>
        <w:tc>
          <w:tcPr>
            <w:tcW w:w="5092" w:type="dxa"/>
          </w:tcPr>
          <w:p w14:paraId="10FF1249"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kern w:val="2"/>
                <w:sz w:val="22"/>
                <w:szCs w:val="22"/>
                <w:lang w:val="en-US" w:eastAsia="cs-CZ"/>
              </w:rPr>
            </w:pPr>
            <w:r w:rsidRPr="00955F1B">
              <w:rPr>
                <w:rFonts w:eastAsia="Times New Roman"/>
                <w:color w:val="000000" w:themeColor="text1"/>
                <w:kern w:val="2"/>
                <w:sz w:val="22"/>
                <w:szCs w:val="22"/>
                <w:lang w:val="en-US" w:eastAsia="cs-CZ"/>
              </w:rPr>
              <w:t>What type of firm or organization are you employed in?</w:t>
            </w:r>
          </w:p>
        </w:tc>
        <w:tc>
          <w:tcPr>
            <w:tcW w:w="2126" w:type="dxa"/>
          </w:tcPr>
          <w:p w14:paraId="246D4274"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color w:val="000000" w:themeColor="text1"/>
                <w:kern w:val="2"/>
                <w:sz w:val="22"/>
                <w:szCs w:val="22"/>
                <w:lang w:val="en-US" w:eastAsia="cs-CZ"/>
              </w:rPr>
            </w:pPr>
            <w:r w:rsidRPr="00955F1B">
              <w:rPr>
                <w:color w:val="000000" w:themeColor="text1"/>
                <w:kern w:val="2"/>
                <w:sz w:val="22"/>
                <w:szCs w:val="22"/>
                <w:lang w:val="en-US" w:eastAsia="cs-CZ"/>
              </w:rPr>
              <w:t>1=state enterprise or other state organization, 0=otherwise</w:t>
            </w:r>
          </w:p>
        </w:tc>
      </w:tr>
      <w:tr w:rsidR="0000773F" w:rsidRPr="00955F1B" w14:paraId="7B990768" w14:textId="77777777" w:rsidTr="005D0663">
        <w:tc>
          <w:tcPr>
            <w:cnfStyle w:val="001000000000" w:firstRow="0" w:lastRow="0" w:firstColumn="1" w:lastColumn="0" w:oddVBand="0" w:evenVBand="0" w:oddHBand="0" w:evenHBand="0" w:firstRowFirstColumn="0" w:firstRowLastColumn="0" w:lastRowFirstColumn="0" w:lastRowLastColumn="0"/>
            <w:tcW w:w="2127" w:type="dxa"/>
          </w:tcPr>
          <w:p w14:paraId="6FDAD93D" w14:textId="6DFCFCF8"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E</w:t>
            </w:r>
            <w:r w:rsidR="0000773F" w:rsidRPr="00955F1B">
              <w:rPr>
                <w:rFonts w:eastAsia="Times New Roman"/>
                <w:i/>
                <w:iCs/>
                <w:color w:val="000000" w:themeColor="text1"/>
                <w:kern w:val="2"/>
                <w:sz w:val="22"/>
                <w:szCs w:val="22"/>
                <w:lang w:val="en-US" w:eastAsia="cs-CZ"/>
              </w:rPr>
              <w:t>lementary</w:t>
            </w:r>
          </w:p>
        </w:tc>
        <w:tc>
          <w:tcPr>
            <w:tcW w:w="5092" w:type="dxa"/>
          </w:tcPr>
          <w:p w14:paraId="39CCE0F0"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rFonts w:eastAsia="Times New Roman"/>
                <w:color w:val="000000" w:themeColor="text1"/>
                <w:kern w:val="2"/>
                <w:sz w:val="22"/>
                <w:szCs w:val="22"/>
                <w:lang w:val="en-US" w:eastAsia="cs-CZ"/>
              </w:rPr>
            </w:pPr>
            <w:r w:rsidRPr="00955F1B">
              <w:rPr>
                <w:rFonts w:eastAsia="Times New Roman"/>
                <w:color w:val="000000" w:themeColor="text1"/>
                <w:kern w:val="2"/>
                <w:sz w:val="22"/>
                <w:szCs w:val="22"/>
                <w:lang w:val="en-US" w:eastAsia="cs-CZ"/>
              </w:rPr>
              <w:t>What is your highest level of education?</w:t>
            </w:r>
          </w:p>
        </w:tc>
        <w:tc>
          <w:tcPr>
            <w:tcW w:w="2126" w:type="dxa"/>
          </w:tcPr>
          <w:p w14:paraId="03DE20B2"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kern w:val="2"/>
                <w:sz w:val="22"/>
                <w:szCs w:val="22"/>
                <w:lang w:val="en-US" w:eastAsia="cs-CZ"/>
              </w:rPr>
            </w:pPr>
            <w:r w:rsidRPr="00955F1B">
              <w:rPr>
                <w:color w:val="000000" w:themeColor="text1"/>
                <w:kern w:val="2"/>
                <w:sz w:val="22"/>
                <w:szCs w:val="22"/>
                <w:lang w:val="en-US" w:eastAsia="cs-CZ"/>
              </w:rPr>
              <w:t>1=elementary, 0=otherwise</w:t>
            </w:r>
          </w:p>
        </w:tc>
      </w:tr>
      <w:tr w:rsidR="0000773F" w:rsidRPr="00955F1B" w14:paraId="7F03ECEB" w14:textId="77777777" w:rsidTr="005D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8BE0A35" w14:textId="3F702954"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V</w:t>
            </w:r>
            <w:r w:rsidR="0000773F" w:rsidRPr="00955F1B">
              <w:rPr>
                <w:rFonts w:eastAsia="Times New Roman"/>
                <w:i/>
                <w:iCs/>
                <w:color w:val="000000" w:themeColor="text1"/>
                <w:kern w:val="2"/>
                <w:sz w:val="22"/>
                <w:szCs w:val="22"/>
                <w:lang w:val="en-US" w:eastAsia="cs-CZ"/>
              </w:rPr>
              <w:t>ocational</w:t>
            </w:r>
          </w:p>
        </w:tc>
        <w:tc>
          <w:tcPr>
            <w:tcW w:w="5092" w:type="dxa"/>
          </w:tcPr>
          <w:p w14:paraId="6D9A5C9B"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p>
        </w:tc>
        <w:tc>
          <w:tcPr>
            <w:tcW w:w="2126" w:type="dxa"/>
          </w:tcPr>
          <w:p w14:paraId="55DF9FD7" w14:textId="610DA00A"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955F1B">
              <w:rPr>
                <w:color w:val="000000" w:themeColor="text1"/>
                <w:kern w:val="2"/>
                <w:sz w:val="22"/>
                <w:szCs w:val="22"/>
                <w:lang w:val="en-US" w:eastAsia="cs-CZ"/>
              </w:rPr>
              <w:t>1=vocational, 0=otherwise</w:t>
            </w:r>
          </w:p>
        </w:tc>
      </w:tr>
      <w:tr w:rsidR="0000773F" w:rsidRPr="00955F1B" w14:paraId="49FC9021" w14:textId="77777777" w:rsidTr="005D0663">
        <w:tc>
          <w:tcPr>
            <w:cnfStyle w:val="001000000000" w:firstRow="0" w:lastRow="0" w:firstColumn="1" w:lastColumn="0" w:oddVBand="0" w:evenVBand="0" w:oddHBand="0" w:evenHBand="0" w:firstRowFirstColumn="0" w:firstRowLastColumn="0" w:lastRowFirstColumn="0" w:lastRowLastColumn="0"/>
            <w:tcW w:w="2127" w:type="dxa"/>
          </w:tcPr>
          <w:p w14:paraId="54A4F033" w14:textId="7C6F860D"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S</w:t>
            </w:r>
            <w:r w:rsidR="0000773F" w:rsidRPr="00955F1B">
              <w:rPr>
                <w:rFonts w:eastAsia="Times New Roman"/>
                <w:i/>
                <w:iCs/>
                <w:color w:val="000000" w:themeColor="text1"/>
                <w:kern w:val="2"/>
                <w:sz w:val="22"/>
                <w:szCs w:val="22"/>
                <w:lang w:val="en-US" w:eastAsia="cs-CZ"/>
              </w:rPr>
              <w:t>econdary</w:t>
            </w:r>
          </w:p>
        </w:tc>
        <w:tc>
          <w:tcPr>
            <w:tcW w:w="5092" w:type="dxa"/>
          </w:tcPr>
          <w:p w14:paraId="569FC60B"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p>
        </w:tc>
        <w:tc>
          <w:tcPr>
            <w:tcW w:w="2126" w:type="dxa"/>
          </w:tcPr>
          <w:p w14:paraId="4A7D74F4"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color w:val="000000" w:themeColor="text1"/>
                <w:kern w:val="2"/>
                <w:sz w:val="22"/>
                <w:szCs w:val="22"/>
                <w:lang w:val="en-US" w:eastAsia="cs-CZ"/>
              </w:rPr>
              <w:t>1=secondary, 0=otherwise</w:t>
            </w:r>
          </w:p>
        </w:tc>
      </w:tr>
      <w:tr w:rsidR="0000773F" w:rsidRPr="00955F1B" w14:paraId="4B8D801B" w14:textId="77777777" w:rsidTr="005D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79321382" w14:textId="3B361D86"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U</w:t>
            </w:r>
            <w:r w:rsidR="0000773F" w:rsidRPr="00955F1B">
              <w:rPr>
                <w:rFonts w:eastAsia="Times New Roman"/>
                <w:i/>
                <w:iCs/>
                <w:color w:val="000000" w:themeColor="text1"/>
                <w:kern w:val="2"/>
                <w:sz w:val="22"/>
                <w:szCs w:val="22"/>
                <w:lang w:val="en-US" w:eastAsia="cs-CZ"/>
              </w:rPr>
              <w:t>niversity</w:t>
            </w:r>
          </w:p>
        </w:tc>
        <w:tc>
          <w:tcPr>
            <w:tcW w:w="5092" w:type="dxa"/>
          </w:tcPr>
          <w:p w14:paraId="1123540C"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p>
        </w:tc>
        <w:tc>
          <w:tcPr>
            <w:tcW w:w="2126" w:type="dxa"/>
          </w:tcPr>
          <w:p w14:paraId="135C008B"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955F1B">
              <w:rPr>
                <w:color w:val="000000" w:themeColor="text1"/>
                <w:kern w:val="2"/>
                <w:sz w:val="22"/>
                <w:szCs w:val="22"/>
                <w:lang w:val="en-US" w:eastAsia="cs-CZ"/>
              </w:rPr>
              <w:t>1=university, 0=otherwise</w:t>
            </w:r>
          </w:p>
        </w:tc>
      </w:tr>
      <w:tr w:rsidR="0000773F" w:rsidRPr="00955F1B" w14:paraId="5C3D2A3D" w14:textId="77777777" w:rsidTr="005D0663">
        <w:tc>
          <w:tcPr>
            <w:cnfStyle w:val="001000000000" w:firstRow="0" w:lastRow="0" w:firstColumn="1" w:lastColumn="0" w:oddVBand="0" w:evenVBand="0" w:oddHBand="0" w:evenHBand="0" w:firstRowFirstColumn="0" w:firstRowLastColumn="0" w:lastRowFirstColumn="0" w:lastRowLastColumn="0"/>
            <w:tcW w:w="2127" w:type="dxa"/>
          </w:tcPr>
          <w:p w14:paraId="0E785AB6" w14:textId="3A36F6CB"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M</w:t>
            </w:r>
            <w:r w:rsidR="0000773F" w:rsidRPr="00955F1B">
              <w:rPr>
                <w:rFonts w:eastAsia="Times New Roman"/>
                <w:i/>
                <w:iCs/>
                <w:color w:val="000000" w:themeColor="text1"/>
                <w:kern w:val="2"/>
                <w:sz w:val="22"/>
                <w:szCs w:val="22"/>
                <w:lang w:val="en-US" w:eastAsia="cs-CZ"/>
              </w:rPr>
              <w:t>ale</w:t>
            </w:r>
          </w:p>
        </w:tc>
        <w:tc>
          <w:tcPr>
            <w:tcW w:w="5092" w:type="dxa"/>
          </w:tcPr>
          <w:p w14:paraId="3A3CB5DC" w14:textId="63106782" w:rsidR="0000773F" w:rsidRPr="00955F1B" w:rsidRDefault="00C43270"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rFonts w:eastAsia="Times New Roman"/>
                <w:color w:val="000000" w:themeColor="text1"/>
                <w:kern w:val="2"/>
                <w:sz w:val="22"/>
                <w:szCs w:val="22"/>
                <w:lang w:val="en-US" w:eastAsia="cs-CZ"/>
              </w:rPr>
              <w:t>R</w:t>
            </w:r>
            <w:r w:rsidR="0000773F" w:rsidRPr="00955F1B">
              <w:rPr>
                <w:rFonts w:eastAsia="Times New Roman"/>
                <w:color w:val="000000" w:themeColor="text1"/>
                <w:kern w:val="2"/>
                <w:sz w:val="22"/>
                <w:szCs w:val="22"/>
                <w:lang w:val="en-US" w:eastAsia="cs-CZ"/>
              </w:rPr>
              <w:t>espondent’s sex</w:t>
            </w:r>
          </w:p>
        </w:tc>
        <w:tc>
          <w:tcPr>
            <w:tcW w:w="2126" w:type="dxa"/>
          </w:tcPr>
          <w:p w14:paraId="4619862C"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color w:val="000000" w:themeColor="text1"/>
                <w:kern w:val="2"/>
                <w:sz w:val="22"/>
                <w:szCs w:val="22"/>
                <w:lang w:val="en-US" w:eastAsia="cs-CZ"/>
              </w:rPr>
              <w:t>1=male, 0=female</w:t>
            </w:r>
          </w:p>
        </w:tc>
      </w:tr>
      <w:tr w:rsidR="0000773F" w:rsidRPr="00955F1B" w14:paraId="4B3E1F40" w14:textId="77777777" w:rsidTr="005D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18A4159" w14:textId="40C1C16F"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A</w:t>
            </w:r>
            <w:r w:rsidR="0000773F" w:rsidRPr="00955F1B">
              <w:rPr>
                <w:rFonts w:eastAsia="Times New Roman"/>
                <w:i/>
                <w:iCs/>
                <w:color w:val="000000" w:themeColor="text1"/>
                <w:kern w:val="2"/>
                <w:sz w:val="22"/>
                <w:szCs w:val="22"/>
                <w:lang w:val="en-US" w:eastAsia="cs-CZ"/>
              </w:rPr>
              <w:t>ge</w:t>
            </w:r>
            <w:r>
              <w:rPr>
                <w:rFonts w:eastAsia="Times New Roman"/>
                <w:i/>
                <w:iCs/>
                <w:color w:val="000000" w:themeColor="text1"/>
                <w:kern w:val="2"/>
                <w:sz w:val="22"/>
                <w:szCs w:val="22"/>
                <w:lang w:val="en-US" w:eastAsia="cs-CZ"/>
              </w:rPr>
              <w:t xml:space="preserve"> </w:t>
            </w:r>
            <w:r w:rsidR="0000773F" w:rsidRPr="00955F1B">
              <w:rPr>
                <w:rFonts w:eastAsia="Times New Roman"/>
                <w:i/>
                <w:iCs/>
                <w:color w:val="000000" w:themeColor="text1"/>
                <w:kern w:val="2"/>
                <w:sz w:val="22"/>
                <w:szCs w:val="22"/>
                <w:lang w:val="en-US" w:eastAsia="cs-CZ"/>
              </w:rPr>
              <w:t>18–29</w:t>
            </w:r>
          </w:p>
        </w:tc>
        <w:tc>
          <w:tcPr>
            <w:tcW w:w="5092" w:type="dxa"/>
          </w:tcPr>
          <w:p w14:paraId="1FF9CF59" w14:textId="7F750D6F" w:rsidR="0000773F" w:rsidRPr="00955F1B" w:rsidRDefault="00C43270"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rFonts w:eastAsia="Times New Roman"/>
                <w:color w:val="000000" w:themeColor="text1"/>
                <w:kern w:val="2"/>
                <w:sz w:val="22"/>
                <w:szCs w:val="22"/>
                <w:lang w:val="en-US" w:eastAsia="cs-CZ"/>
              </w:rPr>
            </w:pPr>
            <w:r w:rsidRPr="00955F1B">
              <w:rPr>
                <w:rFonts w:eastAsia="Times New Roman"/>
                <w:color w:val="000000" w:themeColor="text1"/>
                <w:kern w:val="2"/>
                <w:sz w:val="22"/>
                <w:szCs w:val="22"/>
                <w:lang w:val="en-US" w:eastAsia="cs-CZ"/>
              </w:rPr>
              <w:t>R</w:t>
            </w:r>
            <w:r w:rsidR="0000773F" w:rsidRPr="00955F1B">
              <w:rPr>
                <w:rFonts w:eastAsia="Times New Roman"/>
                <w:color w:val="000000" w:themeColor="text1"/>
                <w:kern w:val="2"/>
                <w:sz w:val="22"/>
                <w:szCs w:val="22"/>
                <w:lang w:val="en-US" w:eastAsia="cs-CZ"/>
              </w:rPr>
              <w:t>espondent’s age</w:t>
            </w:r>
          </w:p>
        </w:tc>
        <w:tc>
          <w:tcPr>
            <w:tcW w:w="2126" w:type="dxa"/>
          </w:tcPr>
          <w:p w14:paraId="4D943EE8"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color w:val="000000" w:themeColor="text1"/>
                <w:kern w:val="2"/>
                <w:sz w:val="22"/>
                <w:szCs w:val="22"/>
                <w:lang w:val="en-US" w:eastAsia="cs-CZ"/>
              </w:rPr>
            </w:pPr>
            <w:r w:rsidRPr="00955F1B">
              <w:rPr>
                <w:color w:val="000000" w:themeColor="text1"/>
                <w:kern w:val="2"/>
                <w:sz w:val="22"/>
                <w:szCs w:val="22"/>
                <w:lang w:val="en-US" w:eastAsia="cs-CZ"/>
              </w:rPr>
              <w:t>18</w:t>
            </w:r>
            <w:r w:rsidRPr="00955F1B">
              <w:rPr>
                <w:rFonts w:eastAsia="Times New Roman"/>
                <w:color w:val="000000" w:themeColor="text1"/>
                <w:kern w:val="2"/>
                <w:sz w:val="22"/>
                <w:szCs w:val="22"/>
                <w:lang w:val="en-US" w:eastAsia="cs-CZ"/>
              </w:rPr>
              <w:t>–</w:t>
            </w:r>
            <w:r w:rsidRPr="00955F1B">
              <w:rPr>
                <w:color w:val="000000" w:themeColor="text1"/>
                <w:kern w:val="2"/>
                <w:sz w:val="22"/>
                <w:szCs w:val="22"/>
                <w:lang w:val="en-US" w:eastAsia="cs-CZ"/>
              </w:rPr>
              <w:t>29</w:t>
            </w:r>
          </w:p>
        </w:tc>
      </w:tr>
      <w:tr w:rsidR="0000773F" w:rsidRPr="00955F1B" w14:paraId="5B219605" w14:textId="77777777" w:rsidTr="005D0663">
        <w:tc>
          <w:tcPr>
            <w:cnfStyle w:val="001000000000" w:firstRow="0" w:lastRow="0" w:firstColumn="1" w:lastColumn="0" w:oddVBand="0" w:evenVBand="0" w:oddHBand="0" w:evenHBand="0" w:firstRowFirstColumn="0" w:firstRowLastColumn="0" w:lastRowFirstColumn="0" w:lastRowLastColumn="0"/>
            <w:tcW w:w="2127" w:type="dxa"/>
          </w:tcPr>
          <w:p w14:paraId="2941B357" w14:textId="47AC1F80"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A</w:t>
            </w:r>
            <w:r w:rsidR="0000773F" w:rsidRPr="00955F1B">
              <w:rPr>
                <w:rFonts w:eastAsia="Times New Roman"/>
                <w:i/>
                <w:iCs/>
                <w:color w:val="000000" w:themeColor="text1"/>
                <w:kern w:val="2"/>
                <w:sz w:val="22"/>
                <w:szCs w:val="22"/>
                <w:lang w:val="en-US" w:eastAsia="cs-CZ"/>
              </w:rPr>
              <w:t>ge</w:t>
            </w:r>
            <w:r>
              <w:rPr>
                <w:rFonts w:eastAsia="Times New Roman"/>
                <w:i/>
                <w:iCs/>
                <w:color w:val="000000" w:themeColor="text1"/>
                <w:kern w:val="2"/>
                <w:sz w:val="22"/>
                <w:szCs w:val="22"/>
                <w:lang w:val="en-US" w:eastAsia="cs-CZ"/>
              </w:rPr>
              <w:t xml:space="preserve"> </w:t>
            </w:r>
            <w:r w:rsidR="0000773F" w:rsidRPr="00955F1B">
              <w:rPr>
                <w:rFonts w:eastAsia="Times New Roman"/>
                <w:i/>
                <w:iCs/>
                <w:color w:val="000000" w:themeColor="text1"/>
                <w:kern w:val="2"/>
                <w:sz w:val="22"/>
                <w:szCs w:val="22"/>
                <w:lang w:val="en-US" w:eastAsia="cs-CZ"/>
              </w:rPr>
              <w:t>30–44</w:t>
            </w:r>
          </w:p>
        </w:tc>
        <w:tc>
          <w:tcPr>
            <w:tcW w:w="5092" w:type="dxa"/>
          </w:tcPr>
          <w:p w14:paraId="5889E952"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p>
        </w:tc>
        <w:tc>
          <w:tcPr>
            <w:tcW w:w="2126" w:type="dxa"/>
          </w:tcPr>
          <w:p w14:paraId="3DC8CB07"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color w:val="000000" w:themeColor="text1"/>
                <w:kern w:val="2"/>
                <w:sz w:val="22"/>
                <w:szCs w:val="22"/>
                <w:lang w:val="en-US" w:eastAsia="cs-CZ"/>
              </w:rPr>
              <w:t>30</w:t>
            </w:r>
            <w:r w:rsidRPr="00955F1B">
              <w:rPr>
                <w:rFonts w:eastAsia="Times New Roman"/>
                <w:color w:val="000000" w:themeColor="text1"/>
                <w:kern w:val="2"/>
                <w:sz w:val="22"/>
                <w:szCs w:val="22"/>
                <w:lang w:val="en-US" w:eastAsia="cs-CZ"/>
              </w:rPr>
              <w:t>–</w:t>
            </w:r>
            <w:r w:rsidRPr="00955F1B">
              <w:rPr>
                <w:color w:val="000000" w:themeColor="text1"/>
                <w:kern w:val="2"/>
                <w:sz w:val="22"/>
                <w:szCs w:val="22"/>
                <w:lang w:val="en-US" w:eastAsia="cs-CZ"/>
              </w:rPr>
              <w:t>44</w:t>
            </w:r>
          </w:p>
        </w:tc>
      </w:tr>
      <w:tr w:rsidR="0000773F" w:rsidRPr="00955F1B" w14:paraId="4ECA4B10" w14:textId="77777777" w:rsidTr="005D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32852CC9" w14:textId="650D98E2"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A</w:t>
            </w:r>
            <w:r w:rsidR="0000773F" w:rsidRPr="00955F1B">
              <w:rPr>
                <w:rFonts w:eastAsia="Times New Roman"/>
                <w:i/>
                <w:iCs/>
                <w:color w:val="000000" w:themeColor="text1"/>
                <w:kern w:val="2"/>
                <w:sz w:val="22"/>
                <w:szCs w:val="22"/>
                <w:lang w:val="en-US" w:eastAsia="cs-CZ"/>
              </w:rPr>
              <w:t>ge</w:t>
            </w:r>
            <w:r>
              <w:rPr>
                <w:rFonts w:eastAsia="Times New Roman"/>
                <w:i/>
                <w:iCs/>
                <w:color w:val="000000" w:themeColor="text1"/>
                <w:kern w:val="2"/>
                <w:sz w:val="22"/>
                <w:szCs w:val="22"/>
                <w:lang w:val="en-US" w:eastAsia="cs-CZ"/>
              </w:rPr>
              <w:t xml:space="preserve"> </w:t>
            </w:r>
            <w:r w:rsidR="0000773F" w:rsidRPr="00955F1B">
              <w:rPr>
                <w:rFonts w:eastAsia="Times New Roman"/>
                <w:i/>
                <w:iCs/>
                <w:color w:val="000000" w:themeColor="text1"/>
                <w:kern w:val="2"/>
                <w:sz w:val="22"/>
                <w:szCs w:val="22"/>
                <w:lang w:val="en-US" w:eastAsia="cs-CZ"/>
              </w:rPr>
              <w:t>45–59</w:t>
            </w:r>
          </w:p>
        </w:tc>
        <w:tc>
          <w:tcPr>
            <w:tcW w:w="5092" w:type="dxa"/>
          </w:tcPr>
          <w:p w14:paraId="3A13F53C"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p>
        </w:tc>
        <w:tc>
          <w:tcPr>
            <w:tcW w:w="2126" w:type="dxa"/>
          </w:tcPr>
          <w:p w14:paraId="2AB3CCF3"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955F1B">
              <w:rPr>
                <w:color w:val="000000" w:themeColor="text1"/>
                <w:kern w:val="2"/>
                <w:sz w:val="22"/>
                <w:szCs w:val="22"/>
                <w:lang w:val="en-US" w:eastAsia="cs-CZ"/>
              </w:rPr>
              <w:t>45</w:t>
            </w:r>
            <w:r w:rsidRPr="00955F1B">
              <w:rPr>
                <w:rFonts w:eastAsia="Times New Roman"/>
                <w:color w:val="000000" w:themeColor="text1"/>
                <w:kern w:val="2"/>
                <w:sz w:val="22"/>
                <w:szCs w:val="22"/>
                <w:lang w:val="en-US" w:eastAsia="cs-CZ"/>
              </w:rPr>
              <w:t>–</w:t>
            </w:r>
            <w:r w:rsidRPr="00955F1B">
              <w:rPr>
                <w:color w:val="000000" w:themeColor="text1"/>
                <w:kern w:val="2"/>
                <w:sz w:val="22"/>
                <w:szCs w:val="22"/>
                <w:lang w:val="en-US" w:eastAsia="cs-CZ"/>
              </w:rPr>
              <w:t>59</w:t>
            </w:r>
          </w:p>
        </w:tc>
      </w:tr>
      <w:tr w:rsidR="0000773F" w:rsidRPr="00955F1B" w14:paraId="7C6C7280" w14:textId="77777777" w:rsidTr="005D0663">
        <w:tc>
          <w:tcPr>
            <w:cnfStyle w:val="001000000000" w:firstRow="0" w:lastRow="0" w:firstColumn="1" w:lastColumn="0" w:oddVBand="0" w:evenVBand="0" w:oddHBand="0" w:evenHBand="0" w:firstRowFirstColumn="0" w:firstRowLastColumn="0" w:lastRowFirstColumn="0" w:lastRowLastColumn="0"/>
            <w:tcW w:w="2127" w:type="dxa"/>
          </w:tcPr>
          <w:p w14:paraId="41AE74E9" w14:textId="26F1554A" w:rsidR="0000773F" w:rsidRPr="00955F1B" w:rsidRDefault="00575686" w:rsidP="005D0663">
            <w:pPr>
              <w:pStyle w:val="Odstavec-prvn"/>
              <w:ind w:left="0" w:firstLine="0"/>
              <w:jc w:val="left"/>
              <w:rPr>
                <w:sz w:val="22"/>
                <w:szCs w:val="22"/>
                <w:lang w:val="en-US"/>
              </w:rPr>
            </w:pPr>
            <w:r w:rsidRPr="00955F1B">
              <w:rPr>
                <w:rFonts w:eastAsia="Times New Roman"/>
                <w:i/>
                <w:iCs/>
                <w:color w:val="000000" w:themeColor="text1"/>
                <w:kern w:val="2"/>
                <w:sz w:val="22"/>
                <w:szCs w:val="22"/>
                <w:lang w:val="en-US" w:eastAsia="cs-CZ"/>
              </w:rPr>
              <w:t>A</w:t>
            </w:r>
            <w:r w:rsidR="0000773F" w:rsidRPr="00955F1B">
              <w:rPr>
                <w:rFonts w:eastAsia="Times New Roman"/>
                <w:i/>
                <w:iCs/>
                <w:color w:val="000000" w:themeColor="text1"/>
                <w:kern w:val="2"/>
                <w:sz w:val="22"/>
                <w:szCs w:val="22"/>
                <w:lang w:val="en-US" w:eastAsia="cs-CZ"/>
              </w:rPr>
              <w:t>ge</w:t>
            </w:r>
            <w:r>
              <w:rPr>
                <w:rFonts w:eastAsia="Times New Roman"/>
                <w:i/>
                <w:iCs/>
                <w:color w:val="000000" w:themeColor="text1"/>
                <w:kern w:val="2"/>
                <w:sz w:val="22"/>
                <w:szCs w:val="22"/>
                <w:lang w:val="en-US" w:eastAsia="cs-CZ"/>
              </w:rPr>
              <w:t xml:space="preserve"> </w:t>
            </w:r>
            <w:r w:rsidR="0000773F" w:rsidRPr="00955F1B">
              <w:rPr>
                <w:rFonts w:eastAsia="Times New Roman"/>
                <w:i/>
                <w:iCs/>
                <w:color w:val="000000" w:themeColor="text1"/>
                <w:kern w:val="2"/>
                <w:sz w:val="22"/>
                <w:szCs w:val="22"/>
                <w:lang w:val="en-US" w:eastAsia="cs-CZ"/>
              </w:rPr>
              <w:t>60+</w:t>
            </w:r>
          </w:p>
        </w:tc>
        <w:tc>
          <w:tcPr>
            <w:tcW w:w="5092" w:type="dxa"/>
          </w:tcPr>
          <w:p w14:paraId="5CC7EF27"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p>
        </w:tc>
        <w:tc>
          <w:tcPr>
            <w:tcW w:w="2126" w:type="dxa"/>
          </w:tcPr>
          <w:p w14:paraId="7D2E8335"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r w:rsidRPr="00955F1B">
              <w:rPr>
                <w:color w:val="000000" w:themeColor="text1"/>
                <w:kern w:val="2"/>
                <w:sz w:val="22"/>
                <w:szCs w:val="22"/>
                <w:lang w:val="en-US" w:eastAsia="cs-CZ"/>
              </w:rPr>
              <w:t>60+</w:t>
            </w:r>
          </w:p>
        </w:tc>
      </w:tr>
      <w:tr w:rsidR="0000773F" w:rsidRPr="00955F1B" w14:paraId="7FBF5465" w14:textId="77777777" w:rsidTr="005D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7718837" w14:textId="559EEDAA"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S</w:t>
            </w:r>
            <w:r w:rsidR="0000773F" w:rsidRPr="00955F1B">
              <w:rPr>
                <w:rFonts w:eastAsia="Times New Roman"/>
                <w:i/>
                <w:iCs/>
                <w:color w:val="000000" w:themeColor="text1"/>
                <w:kern w:val="2"/>
                <w:sz w:val="22"/>
                <w:szCs w:val="22"/>
                <w:lang w:val="en-US" w:eastAsia="cs-CZ"/>
              </w:rPr>
              <w:t>mall town</w:t>
            </w:r>
          </w:p>
        </w:tc>
        <w:tc>
          <w:tcPr>
            <w:tcW w:w="5092" w:type="dxa"/>
          </w:tcPr>
          <w:p w14:paraId="09839F98" w14:textId="2A4190EC" w:rsidR="0000773F" w:rsidRPr="00955F1B" w:rsidRDefault="00C43270"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r w:rsidRPr="00955F1B">
              <w:rPr>
                <w:sz w:val="22"/>
                <w:szCs w:val="22"/>
                <w:lang w:val="en-US"/>
              </w:rPr>
              <w:t>P</w:t>
            </w:r>
            <w:r w:rsidR="0000773F" w:rsidRPr="00955F1B">
              <w:rPr>
                <w:sz w:val="22"/>
                <w:szCs w:val="22"/>
                <w:lang w:val="en-US"/>
              </w:rPr>
              <w:t>opulation size of the area</w:t>
            </w:r>
          </w:p>
        </w:tc>
        <w:tc>
          <w:tcPr>
            <w:tcW w:w="2126" w:type="dxa"/>
          </w:tcPr>
          <w:p w14:paraId="198E3621" w14:textId="5ABB0819"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color w:val="000000" w:themeColor="text1"/>
                <w:kern w:val="2"/>
                <w:sz w:val="22"/>
                <w:szCs w:val="22"/>
                <w:lang w:val="en-US" w:eastAsia="cs-CZ"/>
              </w:rPr>
            </w:pPr>
            <w:r w:rsidRPr="00955F1B">
              <w:rPr>
                <w:color w:val="000000" w:themeColor="text1"/>
                <w:kern w:val="2"/>
                <w:sz w:val="22"/>
                <w:szCs w:val="22"/>
                <w:lang w:val="en-US" w:eastAsia="cs-CZ"/>
              </w:rPr>
              <w:t>&lt; 5</w:t>
            </w:r>
            <w:r w:rsidR="00575686">
              <w:rPr>
                <w:color w:val="000000" w:themeColor="text1"/>
                <w:kern w:val="2"/>
                <w:sz w:val="22"/>
                <w:szCs w:val="22"/>
                <w:lang w:val="en-US" w:eastAsia="cs-CZ"/>
              </w:rPr>
              <w:t>,</w:t>
            </w:r>
            <w:r w:rsidRPr="00955F1B">
              <w:rPr>
                <w:color w:val="000000" w:themeColor="text1"/>
                <w:kern w:val="2"/>
                <w:sz w:val="22"/>
                <w:szCs w:val="22"/>
                <w:lang w:val="en-US" w:eastAsia="cs-CZ"/>
              </w:rPr>
              <w:t>000 inhabitants</w:t>
            </w:r>
          </w:p>
        </w:tc>
      </w:tr>
      <w:tr w:rsidR="0000773F" w:rsidRPr="00955F1B" w14:paraId="0BFD653F" w14:textId="77777777" w:rsidTr="005D0663">
        <w:tc>
          <w:tcPr>
            <w:cnfStyle w:val="001000000000" w:firstRow="0" w:lastRow="0" w:firstColumn="1" w:lastColumn="0" w:oddVBand="0" w:evenVBand="0" w:oddHBand="0" w:evenHBand="0" w:firstRowFirstColumn="0" w:firstRowLastColumn="0" w:lastRowFirstColumn="0" w:lastRowLastColumn="0"/>
            <w:tcW w:w="2127" w:type="dxa"/>
          </w:tcPr>
          <w:p w14:paraId="6A15A0AC" w14:textId="1F2483BD"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Pr>
                <w:rFonts w:eastAsia="Times New Roman"/>
                <w:i/>
                <w:iCs/>
                <w:color w:val="000000" w:themeColor="text1"/>
                <w:kern w:val="2"/>
                <w:sz w:val="22"/>
                <w:szCs w:val="22"/>
                <w:lang w:val="en-US" w:eastAsia="cs-CZ"/>
              </w:rPr>
              <w:t>Large</w:t>
            </w:r>
            <w:r w:rsidR="0000773F" w:rsidRPr="00955F1B">
              <w:rPr>
                <w:rFonts w:eastAsia="Times New Roman"/>
                <w:i/>
                <w:iCs/>
                <w:color w:val="000000" w:themeColor="text1"/>
                <w:kern w:val="2"/>
                <w:sz w:val="22"/>
                <w:szCs w:val="22"/>
                <w:lang w:val="en-US" w:eastAsia="cs-CZ"/>
              </w:rPr>
              <w:t xml:space="preserve"> town</w:t>
            </w:r>
          </w:p>
        </w:tc>
        <w:tc>
          <w:tcPr>
            <w:tcW w:w="5092" w:type="dxa"/>
          </w:tcPr>
          <w:p w14:paraId="5AC1DB99" w14:textId="77777777"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sz w:val="22"/>
                <w:szCs w:val="22"/>
                <w:lang w:val="en-US"/>
              </w:rPr>
            </w:pPr>
          </w:p>
        </w:tc>
        <w:tc>
          <w:tcPr>
            <w:tcW w:w="2126" w:type="dxa"/>
          </w:tcPr>
          <w:p w14:paraId="5A1252C0" w14:textId="3E071BAB" w:rsidR="0000773F" w:rsidRPr="00955F1B" w:rsidRDefault="0000773F" w:rsidP="005D0663">
            <w:pPr>
              <w:pStyle w:val="Odstavec-prvn"/>
              <w:ind w:left="0" w:firstLine="0"/>
              <w:jc w:val="left"/>
              <w:cnfStyle w:val="000000000000" w:firstRow="0" w:lastRow="0" w:firstColumn="0" w:lastColumn="0" w:oddVBand="0" w:evenVBand="0" w:oddHBand="0" w:evenHBand="0" w:firstRowFirstColumn="0" w:firstRowLastColumn="0" w:lastRowFirstColumn="0" w:lastRowLastColumn="0"/>
              <w:rPr>
                <w:color w:val="000000" w:themeColor="text1"/>
                <w:kern w:val="2"/>
                <w:sz w:val="22"/>
                <w:szCs w:val="22"/>
                <w:lang w:val="en-US" w:eastAsia="cs-CZ"/>
              </w:rPr>
            </w:pPr>
            <w:r w:rsidRPr="00955F1B">
              <w:rPr>
                <w:color w:val="000000" w:themeColor="text1"/>
                <w:kern w:val="2"/>
                <w:sz w:val="22"/>
                <w:szCs w:val="22"/>
                <w:lang w:val="en-US" w:eastAsia="cs-CZ"/>
              </w:rPr>
              <w:t>5</w:t>
            </w:r>
            <w:r w:rsidR="00575686">
              <w:rPr>
                <w:color w:val="000000" w:themeColor="text1"/>
                <w:kern w:val="2"/>
                <w:sz w:val="22"/>
                <w:szCs w:val="22"/>
                <w:lang w:val="en-US" w:eastAsia="cs-CZ"/>
              </w:rPr>
              <w:t>,</w:t>
            </w:r>
            <w:r w:rsidRPr="00955F1B">
              <w:rPr>
                <w:color w:val="000000" w:themeColor="text1"/>
                <w:kern w:val="2"/>
                <w:sz w:val="22"/>
                <w:szCs w:val="22"/>
                <w:lang w:val="en-US" w:eastAsia="cs-CZ"/>
              </w:rPr>
              <w:t>000-99</w:t>
            </w:r>
            <w:r w:rsidR="00575686">
              <w:rPr>
                <w:color w:val="000000" w:themeColor="text1"/>
                <w:kern w:val="2"/>
                <w:sz w:val="22"/>
                <w:szCs w:val="22"/>
                <w:lang w:val="en-US" w:eastAsia="cs-CZ"/>
              </w:rPr>
              <w:t>,</w:t>
            </w:r>
            <w:r w:rsidRPr="00955F1B">
              <w:rPr>
                <w:color w:val="000000" w:themeColor="text1"/>
                <w:kern w:val="2"/>
                <w:sz w:val="22"/>
                <w:szCs w:val="22"/>
                <w:lang w:val="en-US" w:eastAsia="cs-CZ"/>
              </w:rPr>
              <w:t>999 inhabitants</w:t>
            </w:r>
          </w:p>
        </w:tc>
      </w:tr>
      <w:tr w:rsidR="0000773F" w:rsidRPr="00955F1B" w14:paraId="05A27894" w14:textId="77777777" w:rsidTr="005D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1321DF08" w14:textId="223E03F6" w:rsidR="0000773F" w:rsidRPr="00955F1B" w:rsidRDefault="00575686" w:rsidP="005D0663">
            <w:pPr>
              <w:pStyle w:val="Odstavec-prvn"/>
              <w:ind w:left="0" w:firstLine="0"/>
              <w:jc w:val="left"/>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C</w:t>
            </w:r>
            <w:r w:rsidR="0000773F" w:rsidRPr="00955F1B">
              <w:rPr>
                <w:rFonts w:eastAsia="Times New Roman"/>
                <w:i/>
                <w:iCs/>
                <w:color w:val="000000" w:themeColor="text1"/>
                <w:kern w:val="2"/>
                <w:sz w:val="22"/>
                <w:szCs w:val="22"/>
                <w:lang w:val="en-US" w:eastAsia="cs-CZ"/>
              </w:rPr>
              <w:t>ity</w:t>
            </w:r>
          </w:p>
        </w:tc>
        <w:tc>
          <w:tcPr>
            <w:tcW w:w="5092" w:type="dxa"/>
          </w:tcPr>
          <w:p w14:paraId="1575F1C7" w14:textId="77777777"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sz w:val="22"/>
                <w:szCs w:val="22"/>
                <w:lang w:val="en-US"/>
              </w:rPr>
            </w:pPr>
          </w:p>
        </w:tc>
        <w:tc>
          <w:tcPr>
            <w:tcW w:w="2126" w:type="dxa"/>
          </w:tcPr>
          <w:p w14:paraId="68C917C9" w14:textId="497855D9" w:rsidR="0000773F" w:rsidRPr="00955F1B" w:rsidRDefault="0000773F" w:rsidP="005D0663">
            <w:pPr>
              <w:pStyle w:val="Odstavec-prvn"/>
              <w:ind w:left="0" w:firstLine="0"/>
              <w:jc w:val="left"/>
              <w:cnfStyle w:val="000000100000" w:firstRow="0" w:lastRow="0" w:firstColumn="0" w:lastColumn="0" w:oddVBand="0" w:evenVBand="0" w:oddHBand="1" w:evenHBand="0" w:firstRowFirstColumn="0" w:firstRowLastColumn="0" w:lastRowFirstColumn="0" w:lastRowLastColumn="0"/>
              <w:rPr>
                <w:color w:val="000000" w:themeColor="text1"/>
                <w:kern w:val="2"/>
                <w:sz w:val="22"/>
                <w:szCs w:val="22"/>
                <w:lang w:val="en-US" w:eastAsia="cs-CZ"/>
              </w:rPr>
            </w:pPr>
            <w:r w:rsidRPr="00955F1B">
              <w:rPr>
                <w:color w:val="000000" w:themeColor="text1"/>
                <w:kern w:val="2"/>
                <w:sz w:val="22"/>
                <w:szCs w:val="22"/>
                <w:lang w:val="en-US" w:eastAsia="cs-CZ"/>
              </w:rPr>
              <w:t>&gt; 100</w:t>
            </w:r>
            <w:r w:rsidR="00575686">
              <w:rPr>
                <w:color w:val="000000" w:themeColor="text1"/>
                <w:kern w:val="2"/>
                <w:sz w:val="22"/>
                <w:szCs w:val="22"/>
                <w:lang w:val="en-US" w:eastAsia="cs-CZ"/>
              </w:rPr>
              <w:t>,</w:t>
            </w:r>
            <w:r w:rsidRPr="00955F1B">
              <w:rPr>
                <w:color w:val="000000" w:themeColor="text1"/>
                <w:kern w:val="2"/>
                <w:sz w:val="22"/>
                <w:szCs w:val="22"/>
                <w:lang w:val="en-US" w:eastAsia="cs-CZ"/>
              </w:rPr>
              <w:t>000 inhabitants</w:t>
            </w:r>
          </w:p>
        </w:tc>
      </w:tr>
    </w:tbl>
    <w:p w14:paraId="74464EA8" w14:textId="77777777" w:rsidR="00B5408D" w:rsidRPr="00955F1B" w:rsidRDefault="00B5408D" w:rsidP="00B5408D">
      <w:pPr>
        <w:rPr>
          <w:lang w:val="en-US"/>
        </w:rPr>
      </w:pPr>
    </w:p>
    <w:p w14:paraId="737BFAAE" w14:textId="3A8262B1" w:rsidR="0066502B" w:rsidRPr="00955F1B" w:rsidRDefault="0066502B" w:rsidP="0066502B">
      <w:pPr>
        <w:pStyle w:val="Titulek"/>
        <w:keepNext/>
        <w:ind w:left="-340"/>
        <w:rPr>
          <w:lang w:val="en-US"/>
        </w:rPr>
      </w:pPr>
      <w:r w:rsidRPr="00955F1B">
        <w:rPr>
          <w:lang w:val="en-US"/>
        </w:rPr>
        <w:t xml:space="preserve">Table </w:t>
      </w:r>
      <w:r w:rsidR="000130EA" w:rsidRPr="00955F1B">
        <w:rPr>
          <w:lang w:val="en-US"/>
        </w:rPr>
        <w:t>A</w:t>
      </w:r>
      <w:r w:rsidRPr="00955F1B">
        <w:rPr>
          <w:lang w:val="en-US"/>
        </w:rPr>
        <w:fldChar w:fldCharType="begin"/>
      </w:r>
      <w:r w:rsidRPr="00955F1B">
        <w:rPr>
          <w:lang w:val="en-US"/>
        </w:rPr>
        <w:instrText xml:space="preserve"> SEQ Table \* ARABIC </w:instrText>
      </w:r>
      <w:r w:rsidRPr="00955F1B">
        <w:rPr>
          <w:lang w:val="en-US"/>
        </w:rPr>
        <w:fldChar w:fldCharType="separate"/>
      </w:r>
      <w:r w:rsidRPr="00575686">
        <w:rPr>
          <w:lang w:val="en-US"/>
        </w:rPr>
        <w:t>2</w:t>
      </w:r>
      <w:r w:rsidRPr="00955F1B">
        <w:rPr>
          <w:lang w:val="en-US"/>
        </w:rPr>
        <w:fldChar w:fldCharType="end"/>
      </w:r>
      <w:r w:rsidRPr="00955F1B">
        <w:rPr>
          <w:lang w:val="en-US"/>
        </w:rPr>
        <w:t xml:space="preserve">: </w:t>
      </w:r>
      <w:r w:rsidRPr="00955F1B">
        <w:rPr>
          <w:b w:val="0"/>
          <w:bCs w:val="0"/>
          <w:lang w:val="en-US"/>
        </w:rPr>
        <w:t>Means of variables</w:t>
      </w:r>
    </w:p>
    <w:tbl>
      <w:tblPr>
        <w:tblStyle w:val="Svtlmkatabulky"/>
        <w:tblW w:w="9923" w:type="dxa"/>
        <w:jc w:val="center"/>
        <w:tblLayout w:type="fixed"/>
        <w:tblLook w:val="04A0" w:firstRow="1" w:lastRow="0" w:firstColumn="1" w:lastColumn="0" w:noHBand="0" w:noVBand="1"/>
      </w:tblPr>
      <w:tblGrid>
        <w:gridCol w:w="2002"/>
        <w:gridCol w:w="765"/>
        <w:gridCol w:w="838"/>
        <w:gridCol w:w="949"/>
        <w:gridCol w:w="719"/>
        <w:gridCol w:w="838"/>
        <w:gridCol w:w="936"/>
        <w:gridCol w:w="719"/>
        <w:gridCol w:w="719"/>
        <w:gridCol w:w="719"/>
        <w:gridCol w:w="719"/>
      </w:tblGrid>
      <w:tr w:rsidR="0066502B" w:rsidRPr="00955F1B" w14:paraId="403DDD6C" w14:textId="77777777" w:rsidTr="004F13C2">
        <w:trPr>
          <w:jc w:val="center"/>
        </w:trPr>
        <w:tc>
          <w:tcPr>
            <w:tcW w:w="2002" w:type="dxa"/>
          </w:tcPr>
          <w:p w14:paraId="764CD839" w14:textId="77777777" w:rsidR="0066502B" w:rsidRPr="00955F1B" w:rsidRDefault="0066502B" w:rsidP="005D0663">
            <w:pPr>
              <w:pStyle w:val="Odstavec-dal"/>
              <w:ind w:firstLine="0"/>
              <w:rPr>
                <w:b/>
                <w:bCs/>
                <w:sz w:val="22"/>
                <w:szCs w:val="22"/>
                <w:lang w:val="en-US"/>
              </w:rPr>
            </w:pPr>
            <w:r w:rsidRPr="00955F1B">
              <w:rPr>
                <w:b/>
                <w:bCs/>
                <w:sz w:val="22"/>
                <w:szCs w:val="22"/>
                <w:lang w:val="en-US"/>
              </w:rPr>
              <w:t>VARIABLE</w:t>
            </w:r>
          </w:p>
        </w:tc>
        <w:tc>
          <w:tcPr>
            <w:tcW w:w="765" w:type="dxa"/>
          </w:tcPr>
          <w:p w14:paraId="7D0FFC03" w14:textId="77777777" w:rsidR="0066502B" w:rsidRPr="00955F1B" w:rsidRDefault="0066502B" w:rsidP="005D0663">
            <w:pPr>
              <w:pStyle w:val="Odstavec-dal"/>
              <w:ind w:firstLine="0"/>
              <w:rPr>
                <w:b/>
                <w:bCs/>
                <w:sz w:val="22"/>
                <w:szCs w:val="22"/>
                <w:lang w:val="en-US"/>
              </w:rPr>
            </w:pPr>
            <w:r w:rsidRPr="00955F1B">
              <w:rPr>
                <w:b/>
                <w:bCs/>
                <w:sz w:val="22"/>
                <w:szCs w:val="22"/>
                <w:lang w:val="en-US"/>
              </w:rPr>
              <w:t>1990</w:t>
            </w:r>
          </w:p>
        </w:tc>
        <w:tc>
          <w:tcPr>
            <w:tcW w:w="838" w:type="dxa"/>
          </w:tcPr>
          <w:p w14:paraId="69440249" w14:textId="77777777" w:rsidR="0066502B" w:rsidRPr="00955F1B" w:rsidRDefault="0066502B" w:rsidP="005D0663">
            <w:pPr>
              <w:pStyle w:val="Odstavec-dal"/>
              <w:ind w:firstLine="0"/>
              <w:rPr>
                <w:b/>
                <w:bCs/>
                <w:sz w:val="22"/>
                <w:szCs w:val="22"/>
                <w:lang w:val="en-US"/>
              </w:rPr>
            </w:pPr>
            <w:r w:rsidRPr="00955F1B">
              <w:rPr>
                <w:b/>
                <w:bCs/>
                <w:sz w:val="22"/>
                <w:szCs w:val="22"/>
                <w:lang w:val="en-US"/>
              </w:rPr>
              <w:t>1991/6</w:t>
            </w:r>
          </w:p>
        </w:tc>
        <w:tc>
          <w:tcPr>
            <w:tcW w:w="949" w:type="dxa"/>
          </w:tcPr>
          <w:p w14:paraId="7118ACD1" w14:textId="77777777" w:rsidR="0066502B" w:rsidRPr="00955F1B" w:rsidRDefault="0066502B" w:rsidP="005D0663">
            <w:pPr>
              <w:pStyle w:val="Odstavec-dal"/>
              <w:ind w:firstLine="0"/>
              <w:rPr>
                <w:b/>
                <w:bCs/>
                <w:sz w:val="22"/>
                <w:szCs w:val="22"/>
                <w:lang w:val="en-US"/>
              </w:rPr>
            </w:pPr>
            <w:r w:rsidRPr="00955F1B">
              <w:rPr>
                <w:b/>
                <w:bCs/>
                <w:sz w:val="22"/>
                <w:szCs w:val="22"/>
                <w:lang w:val="en-US"/>
              </w:rPr>
              <w:t>1991/12</w:t>
            </w:r>
          </w:p>
        </w:tc>
        <w:tc>
          <w:tcPr>
            <w:tcW w:w="719" w:type="dxa"/>
          </w:tcPr>
          <w:p w14:paraId="5AAAC942" w14:textId="77777777" w:rsidR="0066502B" w:rsidRPr="00955F1B" w:rsidRDefault="0066502B" w:rsidP="005D0663">
            <w:pPr>
              <w:pStyle w:val="Odstavec-dal"/>
              <w:ind w:firstLine="0"/>
              <w:rPr>
                <w:b/>
                <w:bCs/>
                <w:sz w:val="22"/>
                <w:szCs w:val="22"/>
                <w:lang w:val="en-US"/>
              </w:rPr>
            </w:pPr>
            <w:r w:rsidRPr="00955F1B">
              <w:rPr>
                <w:b/>
                <w:bCs/>
                <w:sz w:val="22"/>
                <w:szCs w:val="22"/>
                <w:lang w:val="en-US"/>
              </w:rPr>
              <w:t>1992</w:t>
            </w:r>
          </w:p>
        </w:tc>
        <w:tc>
          <w:tcPr>
            <w:tcW w:w="838" w:type="dxa"/>
          </w:tcPr>
          <w:p w14:paraId="64F7C237" w14:textId="77777777" w:rsidR="0066502B" w:rsidRPr="00955F1B" w:rsidRDefault="0066502B" w:rsidP="005D0663">
            <w:pPr>
              <w:pStyle w:val="Odstavec-dal"/>
              <w:ind w:firstLine="0"/>
              <w:rPr>
                <w:b/>
                <w:bCs/>
                <w:sz w:val="22"/>
                <w:szCs w:val="22"/>
                <w:lang w:val="en-US"/>
              </w:rPr>
            </w:pPr>
            <w:r w:rsidRPr="00955F1B">
              <w:rPr>
                <w:b/>
                <w:bCs/>
                <w:sz w:val="22"/>
                <w:szCs w:val="22"/>
                <w:lang w:val="en-US"/>
              </w:rPr>
              <w:t>1993/1</w:t>
            </w:r>
          </w:p>
        </w:tc>
        <w:tc>
          <w:tcPr>
            <w:tcW w:w="936" w:type="dxa"/>
          </w:tcPr>
          <w:p w14:paraId="0FE29EA3" w14:textId="77777777" w:rsidR="0066502B" w:rsidRPr="00955F1B" w:rsidRDefault="0066502B" w:rsidP="005D0663">
            <w:pPr>
              <w:pStyle w:val="Odstavec-dal"/>
              <w:ind w:firstLine="0"/>
              <w:rPr>
                <w:b/>
                <w:bCs/>
                <w:sz w:val="22"/>
                <w:szCs w:val="22"/>
                <w:lang w:val="en-US"/>
              </w:rPr>
            </w:pPr>
            <w:r w:rsidRPr="00955F1B">
              <w:rPr>
                <w:b/>
                <w:bCs/>
                <w:sz w:val="22"/>
                <w:szCs w:val="22"/>
                <w:lang w:val="en-US"/>
              </w:rPr>
              <w:t>1993/11</w:t>
            </w:r>
          </w:p>
        </w:tc>
        <w:tc>
          <w:tcPr>
            <w:tcW w:w="719" w:type="dxa"/>
          </w:tcPr>
          <w:p w14:paraId="03EC80DA" w14:textId="77777777" w:rsidR="0066502B" w:rsidRPr="00955F1B" w:rsidRDefault="0066502B" w:rsidP="005D0663">
            <w:pPr>
              <w:pStyle w:val="Odstavec-dal"/>
              <w:ind w:firstLine="0"/>
              <w:rPr>
                <w:b/>
                <w:bCs/>
                <w:sz w:val="22"/>
                <w:szCs w:val="22"/>
                <w:lang w:val="en-US"/>
              </w:rPr>
            </w:pPr>
            <w:r w:rsidRPr="00955F1B">
              <w:rPr>
                <w:b/>
                <w:bCs/>
                <w:sz w:val="22"/>
                <w:szCs w:val="22"/>
                <w:lang w:val="en-US"/>
              </w:rPr>
              <w:t>1994</w:t>
            </w:r>
          </w:p>
        </w:tc>
        <w:tc>
          <w:tcPr>
            <w:tcW w:w="719" w:type="dxa"/>
          </w:tcPr>
          <w:p w14:paraId="2317D010" w14:textId="77777777" w:rsidR="0066502B" w:rsidRPr="00955F1B" w:rsidRDefault="0066502B" w:rsidP="005D0663">
            <w:pPr>
              <w:pStyle w:val="Odstavec-dal"/>
              <w:ind w:firstLine="0"/>
              <w:rPr>
                <w:b/>
                <w:bCs/>
                <w:sz w:val="22"/>
                <w:szCs w:val="22"/>
                <w:lang w:val="en-US"/>
              </w:rPr>
            </w:pPr>
            <w:r w:rsidRPr="00955F1B">
              <w:rPr>
                <w:b/>
                <w:bCs/>
                <w:sz w:val="22"/>
                <w:szCs w:val="22"/>
                <w:lang w:val="en-US"/>
              </w:rPr>
              <w:t>1996</w:t>
            </w:r>
          </w:p>
        </w:tc>
        <w:tc>
          <w:tcPr>
            <w:tcW w:w="719" w:type="dxa"/>
          </w:tcPr>
          <w:p w14:paraId="6395B75F" w14:textId="77777777" w:rsidR="0066502B" w:rsidRPr="00955F1B" w:rsidRDefault="0066502B" w:rsidP="005D0663">
            <w:pPr>
              <w:pStyle w:val="Odstavec-dal"/>
              <w:ind w:firstLine="0"/>
              <w:rPr>
                <w:b/>
                <w:bCs/>
                <w:sz w:val="22"/>
                <w:szCs w:val="22"/>
                <w:lang w:val="en-US"/>
              </w:rPr>
            </w:pPr>
            <w:r w:rsidRPr="00955F1B">
              <w:rPr>
                <w:b/>
                <w:bCs/>
                <w:sz w:val="22"/>
                <w:szCs w:val="22"/>
                <w:lang w:val="en-US"/>
              </w:rPr>
              <w:t>1997</w:t>
            </w:r>
          </w:p>
        </w:tc>
        <w:tc>
          <w:tcPr>
            <w:tcW w:w="719" w:type="dxa"/>
          </w:tcPr>
          <w:p w14:paraId="01A8B53F" w14:textId="77777777" w:rsidR="0066502B" w:rsidRPr="00955F1B" w:rsidRDefault="0066502B" w:rsidP="005D0663">
            <w:pPr>
              <w:pStyle w:val="Odstavec-dal"/>
              <w:ind w:firstLine="0"/>
              <w:rPr>
                <w:b/>
                <w:bCs/>
                <w:sz w:val="22"/>
                <w:szCs w:val="22"/>
                <w:lang w:val="en-US"/>
              </w:rPr>
            </w:pPr>
            <w:r w:rsidRPr="00955F1B">
              <w:rPr>
                <w:b/>
                <w:bCs/>
                <w:sz w:val="22"/>
                <w:szCs w:val="22"/>
                <w:lang w:val="en-US"/>
              </w:rPr>
              <w:t>1998</w:t>
            </w:r>
          </w:p>
        </w:tc>
      </w:tr>
      <w:tr w:rsidR="0066502B" w:rsidRPr="00955F1B" w14:paraId="47BA98F3" w14:textId="77777777" w:rsidTr="004F13C2">
        <w:trPr>
          <w:jc w:val="center"/>
        </w:trPr>
        <w:tc>
          <w:tcPr>
            <w:tcW w:w="2002" w:type="dxa"/>
          </w:tcPr>
          <w:p w14:paraId="2064402B" w14:textId="51629AE9" w:rsidR="0066502B" w:rsidRPr="00955F1B" w:rsidRDefault="00575686" w:rsidP="005D0663">
            <w:pPr>
              <w:pStyle w:val="Odstavec-dal"/>
              <w:ind w:firstLine="0"/>
              <w:rPr>
                <w:sz w:val="22"/>
                <w:szCs w:val="22"/>
                <w:lang w:val="en-US"/>
              </w:rPr>
            </w:pPr>
            <w:r w:rsidRPr="00955F1B">
              <w:rPr>
                <w:i/>
                <w:iCs/>
                <w:color w:val="000000" w:themeColor="text1"/>
                <w:kern w:val="2"/>
                <w:sz w:val="22"/>
                <w:szCs w:val="22"/>
                <w:lang w:val="en-US" w:eastAsia="cs-CZ"/>
              </w:rPr>
              <w:t>S</w:t>
            </w:r>
            <w:r w:rsidR="0066502B" w:rsidRPr="00955F1B">
              <w:rPr>
                <w:i/>
                <w:iCs/>
                <w:color w:val="000000" w:themeColor="text1"/>
                <w:kern w:val="2"/>
                <w:sz w:val="22"/>
                <w:szCs w:val="22"/>
                <w:lang w:val="en-US" w:eastAsia="cs-CZ"/>
              </w:rPr>
              <w:t>atisfaction</w:t>
            </w:r>
          </w:p>
        </w:tc>
        <w:tc>
          <w:tcPr>
            <w:tcW w:w="765" w:type="dxa"/>
          </w:tcPr>
          <w:p w14:paraId="40FE7EF3" w14:textId="77777777" w:rsidR="0066502B" w:rsidRPr="00955F1B" w:rsidRDefault="0066502B" w:rsidP="005D0663">
            <w:pPr>
              <w:pStyle w:val="Odstavec-dal"/>
              <w:ind w:firstLine="0"/>
              <w:rPr>
                <w:sz w:val="22"/>
                <w:szCs w:val="22"/>
                <w:lang w:val="en-US"/>
              </w:rPr>
            </w:pPr>
            <w:r w:rsidRPr="00955F1B">
              <w:rPr>
                <w:color w:val="000000" w:themeColor="text1"/>
                <w:sz w:val="22"/>
                <w:szCs w:val="22"/>
                <w:lang w:val="en-US"/>
              </w:rPr>
              <w:t>0.391</w:t>
            </w:r>
          </w:p>
        </w:tc>
        <w:tc>
          <w:tcPr>
            <w:tcW w:w="838" w:type="dxa"/>
          </w:tcPr>
          <w:p w14:paraId="7E58F522" w14:textId="77777777" w:rsidR="0066502B" w:rsidRPr="00955F1B" w:rsidRDefault="0066502B" w:rsidP="005D0663">
            <w:pPr>
              <w:pStyle w:val="Odstavec-dal"/>
              <w:ind w:firstLine="0"/>
              <w:rPr>
                <w:sz w:val="22"/>
                <w:szCs w:val="22"/>
                <w:lang w:val="en-US"/>
              </w:rPr>
            </w:pPr>
            <w:r w:rsidRPr="00955F1B">
              <w:rPr>
                <w:color w:val="000000" w:themeColor="text1"/>
                <w:sz w:val="22"/>
                <w:szCs w:val="22"/>
                <w:lang w:val="en-US"/>
              </w:rPr>
              <w:t>0.431</w:t>
            </w:r>
          </w:p>
        </w:tc>
        <w:tc>
          <w:tcPr>
            <w:tcW w:w="949" w:type="dxa"/>
          </w:tcPr>
          <w:p w14:paraId="35C116C8" w14:textId="77777777" w:rsidR="0066502B" w:rsidRPr="00955F1B" w:rsidRDefault="0066502B" w:rsidP="005D0663">
            <w:pPr>
              <w:pStyle w:val="Odstavec-dal"/>
              <w:ind w:firstLine="0"/>
              <w:rPr>
                <w:color w:val="000000" w:themeColor="text1"/>
                <w:sz w:val="22"/>
                <w:szCs w:val="22"/>
                <w:lang w:val="en-US"/>
              </w:rPr>
            </w:pPr>
            <w:r w:rsidRPr="00955F1B">
              <w:rPr>
                <w:sz w:val="22"/>
                <w:szCs w:val="22"/>
                <w:lang w:val="en-US"/>
              </w:rPr>
              <w:t>0.392</w:t>
            </w:r>
          </w:p>
        </w:tc>
        <w:tc>
          <w:tcPr>
            <w:tcW w:w="719" w:type="dxa"/>
          </w:tcPr>
          <w:p w14:paraId="4B93D331" w14:textId="77777777" w:rsidR="0066502B" w:rsidRPr="00955F1B" w:rsidRDefault="0066502B" w:rsidP="005D0663">
            <w:pPr>
              <w:pStyle w:val="Odstavec-dal"/>
              <w:ind w:firstLine="0"/>
              <w:rPr>
                <w:sz w:val="22"/>
                <w:szCs w:val="22"/>
                <w:lang w:val="en-US"/>
              </w:rPr>
            </w:pPr>
            <w:r w:rsidRPr="00955F1B">
              <w:rPr>
                <w:color w:val="000000" w:themeColor="text1"/>
                <w:sz w:val="22"/>
                <w:szCs w:val="22"/>
                <w:lang w:val="en-US"/>
              </w:rPr>
              <w:t>0.576</w:t>
            </w:r>
          </w:p>
        </w:tc>
        <w:tc>
          <w:tcPr>
            <w:tcW w:w="838" w:type="dxa"/>
          </w:tcPr>
          <w:p w14:paraId="0119E528" w14:textId="77777777" w:rsidR="0066502B" w:rsidRPr="00955F1B" w:rsidRDefault="0066502B" w:rsidP="005D0663">
            <w:pPr>
              <w:pStyle w:val="Odstavec-dal"/>
              <w:ind w:firstLine="0"/>
              <w:rPr>
                <w:sz w:val="22"/>
                <w:szCs w:val="22"/>
                <w:lang w:val="en-US"/>
              </w:rPr>
            </w:pPr>
            <w:r w:rsidRPr="00955F1B">
              <w:rPr>
                <w:color w:val="000000" w:themeColor="text1"/>
                <w:sz w:val="22"/>
                <w:szCs w:val="22"/>
                <w:lang w:val="en-US"/>
              </w:rPr>
              <w:t>0.483</w:t>
            </w:r>
          </w:p>
        </w:tc>
        <w:tc>
          <w:tcPr>
            <w:tcW w:w="936" w:type="dxa"/>
          </w:tcPr>
          <w:p w14:paraId="5978E7A7"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0.515</w:t>
            </w:r>
          </w:p>
        </w:tc>
        <w:tc>
          <w:tcPr>
            <w:tcW w:w="719" w:type="dxa"/>
          </w:tcPr>
          <w:p w14:paraId="0E5BCD62"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0.494</w:t>
            </w:r>
          </w:p>
        </w:tc>
        <w:tc>
          <w:tcPr>
            <w:tcW w:w="719" w:type="dxa"/>
          </w:tcPr>
          <w:p w14:paraId="72E2F420"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0.521</w:t>
            </w:r>
          </w:p>
        </w:tc>
        <w:tc>
          <w:tcPr>
            <w:tcW w:w="719" w:type="dxa"/>
          </w:tcPr>
          <w:p w14:paraId="07BC736D"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0.427</w:t>
            </w:r>
          </w:p>
        </w:tc>
        <w:tc>
          <w:tcPr>
            <w:tcW w:w="719" w:type="dxa"/>
          </w:tcPr>
          <w:p w14:paraId="63A4E38E"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0.308</w:t>
            </w:r>
          </w:p>
        </w:tc>
      </w:tr>
      <w:tr w:rsidR="0066502B" w:rsidRPr="00955F1B" w14:paraId="1CDAE55D" w14:textId="77777777" w:rsidTr="004F13C2">
        <w:trPr>
          <w:jc w:val="center"/>
        </w:trPr>
        <w:tc>
          <w:tcPr>
            <w:tcW w:w="2002" w:type="dxa"/>
          </w:tcPr>
          <w:p w14:paraId="5C8A7E5D" w14:textId="6EEF7494"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P</w:t>
            </w:r>
            <w:r w:rsidR="0066502B" w:rsidRPr="00955F1B">
              <w:rPr>
                <w:rFonts w:eastAsia="Times New Roman"/>
                <w:i/>
                <w:iCs/>
                <w:color w:val="000000" w:themeColor="text1"/>
                <w:kern w:val="2"/>
                <w:sz w:val="22"/>
                <w:szCs w:val="22"/>
                <w:lang w:val="en-US" w:eastAsia="cs-CZ"/>
              </w:rPr>
              <w:t>rivate enterprise</w:t>
            </w:r>
          </w:p>
        </w:tc>
        <w:tc>
          <w:tcPr>
            <w:tcW w:w="765" w:type="dxa"/>
          </w:tcPr>
          <w:p w14:paraId="481E98B1"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0.790</w:t>
            </w:r>
          </w:p>
        </w:tc>
        <w:tc>
          <w:tcPr>
            <w:tcW w:w="838" w:type="dxa"/>
          </w:tcPr>
          <w:p w14:paraId="58D48F26"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0.756</w:t>
            </w:r>
          </w:p>
        </w:tc>
        <w:tc>
          <w:tcPr>
            <w:tcW w:w="949" w:type="dxa"/>
          </w:tcPr>
          <w:p w14:paraId="6D847E44"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0.629</w:t>
            </w:r>
          </w:p>
        </w:tc>
        <w:tc>
          <w:tcPr>
            <w:tcW w:w="719" w:type="dxa"/>
          </w:tcPr>
          <w:p w14:paraId="0EECF243"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0.678</w:t>
            </w:r>
          </w:p>
        </w:tc>
        <w:tc>
          <w:tcPr>
            <w:tcW w:w="838" w:type="dxa"/>
          </w:tcPr>
          <w:p w14:paraId="3316BC0C"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0.633</w:t>
            </w:r>
          </w:p>
        </w:tc>
        <w:tc>
          <w:tcPr>
            <w:tcW w:w="936" w:type="dxa"/>
          </w:tcPr>
          <w:p w14:paraId="0A38EBAF"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0.586</w:t>
            </w:r>
          </w:p>
        </w:tc>
        <w:tc>
          <w:tcPr>
            <w:tcW w:w="719" w:type="dxa"/>
          </w:tcPr>
          <w:p w14:paraId="44B64B73"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0.593</w:t>
            </w:r>
          </w:p>
        </w:tc>
        <w:tc>
          <w:tcPr>
            <w:tcW w:w="719" w:type="dxa"/>
          </w:tcPr>
          <w:p w14:paraId="2079616E"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0.536</w:t>
            </w:r>
          </w:p>
        </w:tc>
        <w:tc>
          <w:tcPr>
            <w:tcW w:w="719" w:type="dxa"/>
          </w:tcPr>
          <w:p w14:paraId="6B9B8CF4"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0.488</w:t>
            </w:r>
          </w:p>
        </w:tc>
        <w:tc>
          <w:tcPr>
            <w:tcW w:w="719" w:type="dxa"/>
          </w:tcPr>
          <w:p w14:paraId="497B5E3B"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0.472</w:t>
            </w:r>
          </w:p>
        </w:tc>
      </w:tr>
      <w:tr w:rsidR="0066502B" w:rsidRPr="00955F1B" w14:paraId="33346633" w14:textId="77777777" w:rsidTr="004F13C2">
        <w:trPr>
          <w:jc w:val="center"/>
        </w:trPr>
        <w:tc>
          <w:tcPr>
            <w:tcW w:w="2002" w:type="dxa"/>
          </w:tcPr>
          <w:p w14:paraId="149DD1CB" w14:textId="4EDFDCA6"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S</w:t>
            </w:r>
            <w:r w:rsidR="0066502B" w:rsidRPr="00955F1B">
              <w:rPr>
                <w:rFonts w:eastAsia="Times New Roman"/>
                <w:i/>
                <w:iCs/>
                <w:color w:val="000000" w:themeColor="text1"/>
                <w:kern w:val="2"/>
                <w:sz w:val="22"/>
                <w:szCs w:val="22"/>
                <w:lang w:val="en-US" w:eastAsia="cs-CZ"/>
              </w:rPr>
              <w:t>tate control</w:t>
            </w:r>
          </w:p>
        </w:tc>
        <w:tc>
          <w:tcPr>
            <w:tcW w:w="765" w:type="dxa"/>
          </w:tcPr>
          <w:p w14:paraId="05860449"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0.775</w:t>
            </w:r>
          </w:p>
        </w:tc>
        <w:tc>
          <w:tcPr>
            <w:tcW w:w="838" w:type="dxa"/>
          </w:tcPr>
          <w:p w14:paraId="015F0617"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0.810</w:t>
            </w:r>
          </w:p>
        </w:tc>
        <w:tc>
          <w:tcPr>
            <w:tcW w:w="949" w:type="dxa"/>
          </w:tcPr>
          <w:p w14:paraId="35796238"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0.815</w:t>
            </w:r>
          </w:p>
        </w:tc>
        <w:tc>
          <w:tcPr>
            <w:tcW w:w="719" w:type="dxa"/>
          </w:tcPr>
          <w:p w14:paraId="0CB9CB3A"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0.727</w:t>
            </w:r>
          </w:p>
        </w:tc>
        <w:tc>
          <w:tcPr>
            <w:tcW w:w="838" w:type="dxa"/>
          </w:tcPr>
          <w:p w14:paraId="4EB61695"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0.751</w:t>
            </w:r>
          </w:p>
        </w:tc>
        <w:tc>
          <w:tcPr>
            <w:tcW w:w="936" w:type="dxa"/>
          </w:tcPr>
          <w:p w14:paraId="3A8D39E8"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0.793</w:t>
            </w:r>
          </w:p>
        </w:tc>
        <w:tc>
          <w:tcPr>
            <w:tcW w:w="719" w:type="dxa"/>
          </w:tcPr>
          <w:p w14:paraId="56F342B6"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0.783</w:t>
            </w:r>
          </w:p>
        </w:tc>
        <w:tc>
          <w:tcPr>
            <w:tcW w:w="719" w:type="dxa"/>
          </w:tcPr>
          <w:p w14:paraId="4D531A41"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0.816</w:t>
            </w:r>
          </w:p>
        </w:tc>
        <w:tc>
          <w:tcPr>
            <w:tcW w:w="719" w:type="dxa"/>
          </w:tcPr>
          <w:p w14:paraId="08231D2A"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0.813</w:t>
            </w:r>
          </w:p>
        </w:tc>
        <w:tc>
          <w:tcPr>
            <w:tcW w:w="719" w:type="dxa"/>
          </w:tcPr>
          <w:p w14:paraId="462276CD"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0.834</w:t>
            </w:r>
          </w:p>
        </w:tc>
      </w:tr>
      <w:tr w:rsidR="0066502B" w:rsidRPr="00955F1B" w14:paraId="419C4665" w14:textId="77777777" w:rsidTr="004F13C2">
        <w:trPr>
          <w:jc w:val="center"/>
        </w:trPr>
        <w:tc>
          <w:tcPr>
            <w:tcW w:w="2002" w:type="dxa"/>
          </w:tcPr>
          <w:p w14:paraId="7C417031" w14:textId="66A665B9"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P</w:t>
            </w:r>
            <w:r w:rsidR="0066502B" w:rsidRPr="00955F1B">
              <w:rPr>
                <w:rFonts w:eastAsia="Times New Roman"/>
                <w:i/>
                <w:iCs/>
                <w:color w:val="000000" w:themeColor="text1"/>
                <w:kern w:val="2"/>
                <w:sz w:val="22"/>
                <w:szCs w:val="22"/>
                <w:lang w:val="en-US" w:eastAsia="cs-CZ"/>
              </w:rPr>
              <w:t>rice control</w:t>
            </w:r>
          </w:p>
        </w:tc>
        <w:tc>
          <w:tcPr>
            <w:tcW w:w="765" w:type="dxa"/>
          </w:tcPr>
          <w:p w14:paraId="7579F472" w14:textId="77777777" w:rsidR="0066502B" w:rsidRPr="00955F1B" w:rsidRDefault="0066502B" w:rsidP="005D0663">
            <w:pPr>
              <w:pStyle w:val="Prvnodstavec"/>
              <w:spacing w:line="240" w:lineRule="auto"/>
              <w:ind w:left="0" w:firstLine="0"/>
              <w:rPr>
                <w:sz w:val="22"/>
                <w:szCs w:val="22"/>
                <w:lang w:val="en-US"/>
              </w:rPr>
            </w:pPr>
          </w:p>
        </w:tc>
        <w:tc>
          <w:tcPr>
            <w:tcW w:w="838" w:type="dxa"/>
          </w:tcPr>
          <w:p w14:paraId="62A3A1F0"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0.578</w:t>
            </w:r>
          </w:p>
        </w:tc>
        <w:tc>
          <w:tcPr>
            <w:tcW w:w="949" w:type="dxa"/>
          </w:tcPr>
          <w:p w14:paraId="3A885D03"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0.653</w:t>
            </w:r>
          </w:p>
        </w:tc>
        <w:tc>
          <w:tcPr>
            <w:tcW w:w="719" w:type="dxa"/>
          </w:tcPr>
          <w:p w14:paraId="1C651A5A"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0.477</w:t>
            </w:r>
          </w:p>
        </w:tc>
        <w:tc>
          <w:tcPr>
            <w:tcW w:w="838" w:type="dxa"/>
          </w:tcPr>
          <w:p w14:paraId="6DB0B580"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0.547</w:t>
            </w:r>
          </w:p>
        </w:tc>
        <w:tc>
          <w:tcPr>
            <w:tcW w:w="936" w:type="dxa"/>
          </w:tcPr>
          <w:p w14:paraId="2F2FE24B"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0.592</w:t>
            </w:r>
          </w:p>
        </w:tc>
        <w:tc>
          <w:tcPr>
            <w:tcW w:w="719" w:type="dxa"/>
          </w:tcPr>
          <w:p w14:paraId="5B091536"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0.571</w:t>
            </w:r>
          </w:p>
        </w:tc>
        <w:tc>
          <w:tcPr>
            <w:tcW w:w="719" w:type="dxa"/>
          </w:tcPr>
          <w:p w14:paraId="067F9AC7"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0.600</w:t>
            </w:r>
          </w:p>
        </w:tc>
        <w:tc>
          <w:tcPr>
            <w:tcW w:w="719" w:type="dxa"/>
          </w:tcPr>
          <w:p w14:paraId="686175D2"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0.626</w:t>
            </w:r>
          </w:p>
        </w:tc>
        <w:tc>
          <w:tcPr>
            <w:tcW w:w="719" w:type="dxa"/>
          </w:tcPr>
          <w:p w14:paraId="7DF1D599"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0.619</w:t>
            </w:r>
          </w:p>
        </w:tc>
      </w:tr>
      <w:tr w:rsidR="0066502B" w:rsidRPr="00955F1B" w14:paraId="13CC04CC" w14:textId="77777777" w:rsidTr="004F13C2">
        <w:trPr>
          <w:jc w:val="center"/>
        </w:trPr>
        <w:tc>
          <w:tcPr>
            <w:tcW w:w="2002" w:type="dxa"/>
          </w:tcPr>
          <w:p w14:paraId="23455541" w14:textId="348BFCFC"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F</w:t>
            </w:r>
            <w:r w:rsidR="0066502B" w:rsidRPr="00955F1B">
              <w:rPr>
                <w:rFonts w:eastAsia="Times New Roman"/>
                <w:i/>
                <w:iCs/>
                <w:color w:val="000000" w:themeColor="text1"/>
                <w:kern w:val="2"/>
                <w:sz w:val="22"/>
                <w:szCs w:val="22"/>
                <w:lang w:val="en-US" w:eastAsia="cs-CZ"/>
              </w:rPr>
              <w:t>oreign companies</w:t>
            </w:r>
          </w:p>
        </w:tc>
        <w:tc>
          <w:tcPr>
            <w:tcW w:w="765" w:type="dxa"/>
          </w:tcPr>
          <w:p w14:paraId="35E459CF"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0.543</w:t>
            </w:r>
          </w:p>
        </w:tc>
        <w:tc>
          <w:tcPr>
            <w:tcW w:w="838" w:type="dxa"/>
          </w:tcPr>
          <w:p w14:paraId="145620B6"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0.481</w:t>
            </w:r>
          </w:p>
        </w:tc>
        <w:tc>
          <w:tcPr>
            <w:tcW w:w="949" w:type="dxa"/>
          </w:tcPr>
          <w:p w14:paraId="473196AC"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0.413</w:t>
            </w:r>
          </w:p>
        </w:tc>
        <w:tc>
          <w:tcPr>
            <w:tcW w:w="719" w:type="dxa"/>
          </w:tcPr>
          <w:p w14:paraId="546E12EF"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0.482</w:t>
            </w:r>
          </w:p>
        </w:tc>
        <w:tc>
          <w:tcPr>
            <w:tcW w:w="838" w:type="dxa"/>
          </w:tcPr>
          <w:p w14:paraId="1DD93B7C"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0.365</w:t>
            </w:r>
          </w:p>
        </w:tc>
        <w:tc>
          <w:tcPr>
            <w:tcW w:w="936" w:type="dxa"/>
          </w:tcPr>
          <w:p w14:paraId="31CBC3AA" w14:textId="77777777" w:rsidR="0066502B" w:rsidRPr="00955F1B" w:rsidRDefault="0066502B" w:rsidP="005D0663">
            <w:pPr>
              <w:pStyle w:val="Prvnodstavec"/>
              <w:spacing w:line="240" w:lineRule="auto"/>
              <w:ind w:left="0" w:firstLine="0"/>
              <w:rPr>
                <w:color w:val="000000" w:themeColor="text1"/>
                <w:sz w:val="22"/>
                <w:szCs w:val="22"/>
                <w:lang w:val="en-US"/>
              </w:rPr>
            </w:pPr>
          </w:p>
        </w:tc>
        <w:tc>
          <w:tcPr>
            <w:tcW w:w="719" w:type="dxa"/>
          </w:tcPr>
          <w:p w14:paraId="711E0C66"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0.291</w:t>
            </w:r>
          </w:p>
        </w:tc>
        <w:tc>
          <w:tcPr>
            <w:tcW w:w="719" w:type="dxa"/>
          </w:tcPr>
          <w:p w14:paraId="28CE9560"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0.293</w:t>
            </w:r>
          </w:p>
        </w:tc>
        <w:tc>
          <w:tcPr>
            <w:tcW w:w="719" w:type="dxa"/>
          </w:tcPr>
          <w:p w14:paraId="18454225"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0.303</w:t>
            </w:r>
          </w:p>
        </w:tc>
        <w:tc>
          <w:tcPr>
            <w:tcW w:w="719" w:type="dxa"/>
          </w:tcPr>
          <w:p w14:paraId="340736BF"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0.298</w:t>
            </w:r>
          </w:p>
        </w:tc>
      </w:tr>
      <w:tr w:rsidR="0066502B" w:rsidRPr="00955F1B" w14:paraId="3B8F2C96" w14:textId="77777777" w:rsidTr="004F13C2">
        <w:trPr>
          <w:jc w:val="center"/>
        </w:trPr>
        <w:tc>
          <w:tcPr>
            <w:tcW w:w="2002" w:type="dxa"/>
          </w:tcPr>
          <w:p w14:paraId="14E0BD8F" w14:textId="04907B79"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I</w:t>
            </w:r>
            <w:r w:rsidR="0066502B" w:rsidRPr="00955F1B">
              <w:rPr>
                <w:rFonts w:eastAsia="Times New Roman"/>
                <w:i/>
                <w:iCs/>
                <w:color w:val="000000" w:themeColor="text1"/>
                <w:kern w:val="2"/>
                <w:sz w:val="22"/>
                <w:szCs w:val="22"/>
                <w:lang w:val="en-US" w:eastAsia="cs-CZ"/>
              </w:rPr>
              <w:t>ncentives</w:t>
            </w:r>
          </w:p>
        </w:tc>
        <w:tc>
          <w:tcPr>
            <w:tcW w:w="765" w:type="dxa"/>
          </w:tcPr>
          <w:p w14:paraId="0CD4DA50"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0.748</w:t>
            </w:r>
          </w:p>
        </w:tc>
        <w:tc>
          <w:tcPr>
            <w:tcW w:w="838" w:type="dxa"/>
          </w:tcPr>
          <w:p w14:paraId="5CC7EDDA"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0.769</w:t>
            </w:r>
          </w:p>
        </w:tc>
        <w:tc>
          <w:tcPr>
            <w:tcW w:w="949" w:type="dxa"/>
          </w:tcPr>
          <w:p w14:paraId="7CFCA646"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0.748</w:t>
            </w:r>
          </w:p>
        </w:tc>
        <w:tc>
          <w:tcPr>
            <w:tcW w:w="719" w:type="dxa"/>
          </w:tcPr>
          <w:p w14:paraId="0383C2B8"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0.784</w:t>
            </w:r>
          </w:p>
        </w:tc>
        <w:tc>
          <w:tcPr>
            <w:tcW w:w="838" w:type="dxa"/>
          </w:tcPr>
          <w:p w14:paraId="70D1C6E9"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0.767</w:t>
            </w:r>
          </w:p>
        </w:tc>
        <w:tc>
          <w:tcPr>
            <w:tcW w:w="936" w:type="dxa"/>
          </w:tcPr>
          <w:p w14:paraId="3AC8D015"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0.754</w:t>
            </w:r>
          </w:p>
        </w:tc>
        <w:tc>
          <w:tcPr>
            <w:tcW w:w="719" w:type="dxa"/>
          </w:tcPr>
          <w:p w14:paraId="44E37DC9"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0.755</w:t>
            </w:r>
          </w:p>
        </w:tc>
        <w:tc>
          <w:tcPr>
            <w:tcW w:w="719" w:type="dxa"/>
          </w:tcPr>
          <w:p w14:paraId="665D5EC9"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0.760</w:t>
            </w:r>
          </w:p>
        </w:tc>
        <w:tc>
          <w:tcPr>
            <w:tcW w:w="719" w:type="dxa"/>
          </w:tcPr>
          <w:p w14:paraId="270A2BE6"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0.739</w:t>
            </w:r>
          </w:p>
        </w:tc>
        <w:tc>
          <w:tcPr>
            <w:tcW w:w="719" w:type="dxa"/>
          </w:tcPr>
          <w:p w14:paraId="4C42D917"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0.744</w:t>
            </w:r>
          </w:p>
        </w:tc>
      </w:tr>
      <w:tr w:rsidR="0066502B" w:rsidRPr="00955F1B" w14:paraId="028F66E0" w14:textId="77777777" w:rsidTr="004F13C2">
        <w:trPr>
          <w:jc w:val="center"/>
        </w:trPr>
        <w:tc>
          <w:tcPr>
            <w:tcW w:w="2002" w:type="dxa"/>
          </w:tcPr>
          <w:p w14:paraId="7EAE392D" w14:textId="54E49D64"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W</w:t>
            </w:r>
            <w:r w:rsidR="0066502B" w:rsidRPr="00955F1B">
              <w:rPr>
                <w:rFonts w:eastAsia="Times New Roman"/>
                <w:i/>
                <w:iCs/>
                <w:color w:val="000000" w:themeColor="text1"/>
                <w:kern w:val="2"/>
                <w:sz w:val="22"/>
                <w:szCs w:val="22"/>
                <w:lang w:val="en-US" w:eastAsia="cs-CZ"/>
              </w:rPr>
              <w:t>age differences</w:t>
            </w:r>
          </w:p>
        </w:tc>
        <w:tc>
          <w:tcPr>
            <w:tcW w:w="765" w:type="dxa"/>
          </w:tcPr>
          <w:p w14:paraId="7CD46682" w14:textId="77777777" w:rsidR="0066502B" w:rsidRPr="00955F1B" w:rsidRDefault="0066502B" w:rsidP="005D0663">
            <w:pPr>
              <w:pStyle w:val="Odstavec-dal"/>
              <w:ind w:firstLine="0"/>
              <w:rPr>
                <w:sz w:val="22"/>
                <w:szCs w:val="22"/>
                <w:lang w:val="en-US"/>
              </w:rPr>
            </w:pPr>
            <w:r w:rsidRPr="00955F1B">
              <w:rPr>
                <w:sz w:val="22"/>
                <w:szCs w:val="22"/>
                <w:lang w:val="en-US"/>
              </w:rPr>
              <w:t>0.876</w:t>
            </w:r>
          </w:p>
        </w:tc>
        <w:tc>
          <w:tcPr>
            <w:tcW w:w="838" w:type="dxa"/>
          </w:tcPr>
          <w:p w14:paraId="7B6D9078" w14:textId="77777777" w:rsidR="0066502B" w:rsidRPr="00955F1B" w:rsidRDefault="0066502B" w:rsidP="005D0663">
            <w:pPr>
              <w:pStyle w:val="Odstavec-dal"/>
              <w:ind w:firstLine="0"/>
              <w:rPr>
                <w:sz w:val="22"/>
                <w:szCs w:val="22"/>
                <w:lang w:val="en-US"/>
              </w:rPr>
            </w:pPr>
          </w:p>
        </w:tc>
        <w:tc>
          <w:tcPr>
            <w:tcW w:w="949" w:type="dxa"/>
          </w:tcPr>
          <w:p w14:paraId="354C468D" w14:textId="77777777" w:rsidR="0066502B" w:rsidRPr="00955F1B" w:rsidRDefault="0066502B" w:rsidP="005D0663">
            <w:pPr>
              <w:pStyle w:val="Odstavec-dal"/>
              <w:ind w:firstLine="0"/>
              <w:rPr>
                <w:sz w:val="22"/>
                <w:szCs w:val="22"/>
                <w:lang w:val="en-US"/>
              </w:rPr>
            </w:pPr>
            <w:r w:rsidRPr="00955F1B">
              <w:rPr>
                <w:sz w:val="22"/>
                <w:szCs w:val="22"/>
                <w:lang w:val="en-US"/>
              </w:rPr>
              <w:t>0.817</w:t>
            </w:r>
          </w:p>
        </w:tc>
        <w:tc>
          <w:tcPr>
            <w:tcW w:w="719" w:type="dxa"/>
          </w:tcPr>
          <w:p w14:paraId="4A3B6BE9" w14:textId="77777777" w:rsidR="0066502B" w:rsidRPr="00955F1B" w:rsidRDefault="0066502B" w:rsidP="005D0663">
            <w:pPr>
              <w:pStyle w:val="Odstavec-dal"/>
              <w:ind w:firstLine="0"/>
              <w:rPr>
                <w:sz w:val="22"/>
                <w:szCs w:val="22"/>
                <w:lang w:val="en-US"/>
              </w:rPr>
            </w:pPr>
            <w:r w:rsidRPr="00955F1B">
              <w:rPr>
                <w:sz w:val="22"/>
                <w:szCs w:val="22"/>
                <w:lang w:val="en-US"/>
              </w:rPr>
              <w:t>0.802</w:t>
            </w:r>
          </w:p>
        </w:tc>
        <w:tc>
          <w:tcPr>
            <w:tcW w:w="838" w:type="dxa"/>
          </w:tcPr>
          <w:p w14:paraId="64A79791" w14:textId="77777777" w:rsidR="0066502B" w:rsidRPr="00955F1B" w:rsidRDefault="0066502B" w:rsidP="005D0663">
            <w:pPr>
              <w:pStyle w:val="Odstavec-dal"/>
              <w:ind w:firstLine="0"/>
              <w:rPr>
                <w:sz w:val="22"/>
                <w:szCs w:val="22"/>
                <w:lang w:val="en-US"/>
              </w:rPr>
            </w:pPr>
            <w:r w:rsidRPr="00955F1B">
              <w:rPr>
                <w:sz w:val="22"/>
                <w:szCs w:val="22"/>
                <w:lang w:val="en-US"/>
              </w:rPr>
              <w:t>0.728</w:t>
            </w:r>
          </w:p>
        </w:tc>
        <w:tc>
          <w:tcPr>
            <w:tcW w:w="936" w:type="dxa"/>
          </w:tcPr>
          <w:p w14:paraId="0C6E9249" w14:textId="77777777" w:rsidR="0066502B" w:rsidRPr="00955F1B" w:rsidRDefault="0066502B" w:rsidP="005D0663">
            <w:pPr>
              <w:pStyle w:val="Odstavec-dal"/>
              <w:ind w:firstLine="0"/>
              <w:rPr>
                <w:sz w:val="22"/>
                <w:szCs w:val="22"/>
                <w:lang w:val="en-US"/>
              </w:rPr>
            </w:pPr>
            <w:r w:rsidRPr="00955F1B">
              <w:rPr>
                <w:sz w:val="22"/>
                <w:szCs w:val="22"/>
                <w:lang w:val="en-US"/>
              </w:rPr>
              <w:t>0.658</w:t>
            </w:r>
          </w:p>
        </w:tc>
        <w:tc>
          <w:tcPr>
            <w:tcW w:w="719" w:type="dxa"/>
          </w:tcPr>
          <w:p w14:paraId="08EEB09F" w14:textId="77777777" w:rsidR="0066502B" w:rsidRPr="00955F1B" w:rsidRDefault="0066502B" w:rsidP="005D0663">
            <w:pPr>
              <w:pStyle w:val="Odstavec-dal"/>
              <w:ind w:firstLine="0"/>
              <w:rPr>
                <w:sz w:val="22"/>
                <w:szCs w:val="22"/>
                <w:lang w:val="en-US"/>
              </w:rPr>
            </w:pPr>
            <w:r w:rsidRPr="00955F1B">
              <w:rPr>
                <w:sz w:val="22"/>
                <w:szCs w:val="22"/>
                <w:lang w:val="en-US"/>
              </w:rPr>
              <w:t>0.592</w:t>
            </w:r>
          </w:p>
        </w:tc>
        <w:tc>
          <w:tcPr>
            <w:tcW w:w="719" w:type="dxa"/>
          </w:tcPr>
          <w:p w14:paraId="47FA7CC8" w14:textId="77777777" w:rsidR="0066502B" w:rsidRPr="00955F1B" w:rsidRDefault="0066502B" w:rsidP="005D0663">
            <w:pPr>
              <w:pStyle w:val="Odstavec-dal"/>
              <w:ind w:firstLine="0"/>
              <w:rPr>
                <w:sz w:val="22"/>
                <w:szCs w:val="22"/>
                <w:lang w:val="en-US"/>
              </w:rPr>
            </w:pPr>
            <w:r w:rsidRPr="00955F1B">
              <w:rPr>
                <w:sz w:val="22"/>
                <w:szCs w:val="22"/>
                <w:lang w:val="en-US"/>
              </w:rPr>
              <w:t>0.525</w:t>
            </w:r>
          </w:p>
        </w:tc>
        <w:tc>
          <w:tcPr>
            <w:tcW w:w="719" w:type="dxa"/>
          </w:tcPr>
          <w:p w14:paraId="6F91E742" w14:textId="77777777" w:rsidR="0066502B" w:rsidRPr="00955F1B" w:rsidRDefault="0066502B" w:rsidP="005D0663">
            <w:pPr>
              <w:pStyle w:val="Odstavec-dal"/>
              <w:ind w:firstLine="0"/>
              <w:rPr>
                <w:sz w:val="22"/>
                <w:szCs w:val="22"/>
                <w:lang w:val="en-US"/>
              </w:rPr>
            </w:pPr>
            <w:r w:rsidRPr="00955F1B">
              <w:rPr>
                <w:sz w:val="22"/>
                <w:szCs w:val="22"/>
                <w:lang w:val="en-US"/>
              </w:rPr>
              <w:t>0.444</w:t>
            </w:r>
          </w:p>
        </w:tc>
        <w:tc>
          <w:tcPr>
            <w:tcW w:w="719" w:type="dxa"/>
          </w:tcPr>
          <w:p w14:paraId="4B61D0AD" w14:textId="77777777" w:rsidR="0066502B" w:rsidRPr="00955F1B" w:rsidRDefault="0066502B" w:rsidP="005D0663">
            <w:pPr>
              <w:pStyle w:val="Odstavec-dal"/>
              <w:ind w:firstLine="0"/>
              <w:rPr>
                <w:sz w:val="22"/>
                <w:szCs w:val="22"/>
                <w:lang w:val="en-US"/>
              </w:rPr>
            </w:pPr>
            <w:r w:rsidRPr="00955F1B">
              <w:rPr>
                <w:sz w:val="22"/>
                <w:szCs w:val="22"/>
                <w:lang w:val="en-US"/>
              </w:rPr>
              <w:t>0.389</w:t>
            </w:r>
          </w:p>
        </w:tc>
      </w:tr>
      <w:tr w:rsidR="0066502B" w:rsidRPr="00955F1B" w14:paraId="2421A6AC" w14:textId="77777777" w:rsidTr="004F13C2">
        <w:trPr>
          <w:jc w:val="center"/>
        </w:trPr>
        <w:tc>
          <w:tcPr>
            <w:tcW w:w="2002" w:type="dxa"/>
          </w:tcPr>
          <w:p w14:paraId="526A53AD" w14:textId="46556DE5"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S</w:t>
            </w:r>
            <w:r w:rsidR="0066502B" w:rsidRPr="00955F1B">
              <w:rPr>
                <w:rFonts w:eastAsia="Times New Roman"/>
                <w:i/>
                <w:iCs/>
                <w:color w:val="000000" w:themeColor="text1"/>
                <w:kern w:val="2"/>
                <w:sz w:val="22"/>
                <w:szCs w:val="22"/>
                <w:lang w:val="en-US" w:eastAsia="cs-CZ"/>
              </w:rPr>
              <w:t>ocial policy</w:t>
            </w:r>
          </w:p>
        </w:tc>
        <w:tc>
          <w:tcPr>
            <w:tcW w:w="765" w:type="dxa"/>
          </w:tcPr>
          <w:p w14:paraId="5418E572"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0.239</w:t>
            </w:r>
          </w:p>
        </w:tc>
        <w:tc>
          <w:tcPr>
            <w:tcW w:w="838" w:type="dxa"/>
          </w:tcPr>
          <w:p w14:paraId="5A272FD6"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0.204</w:t>
            </w:r>
          </w:p>
        </w:tc>
        <w:tc>
          <w:tcPr>
            <w:tcW w:w="949" w:type="dxa"/>
          </w:tcPr>
          <w:p w14:paraId="2C631463"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0.220</w:t>
            </w:r>
          </w:p>
        </w:tc>
        <w:tc>
          <w:tcPr>
            <w:tcW w:w="719" w:type="dxa"/>
          </w:tcPr>
          <w:p w14:paraId="7011E62A"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0.319</w:t>
            </w:r>
          </w:p>
        </w:tc>
        <w:tc>
          <w:tcPr>
            <w:tcW w:w="838" w:type="dxa"/>
          </w:tcPr>
          <w:p w14:paraId="79B7CF0B"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0.228</w:t>
            </w:r>
          </w:p>
        </w:tc>
        <w:tc>
          <w:tcPr>
            <w:tcW w:w="936" w:type="dxa"/>
          </w:tcPr>
          <w:p w14:paraId="1B8EC785"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0.218</w:t>
            </w:r>
          </w:p>
        </w:tc>
        <w:tc>
          <w:tcPr>
            <w:tcW w:w="719" w:type="dxa"/>
          </w:tcPr>
          <w:p w14:paraId="4F88E9CB"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0.208</w:t>
            </w:r>
          </w:p>
        </w:tc>
        <w:tc>
          <w:tcPr>
            <w:tcW w:w="719" w:type="dxa"/>
          </w:tcPr>
          <w:p w14:paraId="527DFE97" w14:textId="77777777" w:rsidR="0066502B" w:rsidRPr="00955F1B" w:rsidRDefault="0066502B" w:rsidP="005D0663">
            <w:pPr>
              <w:pStyle w:val="Odstavec-dal"/>
              <w:ind w:firstLine="0"/>
              <w:rPr>
                <w:sz w:val="22"/>
                <w:szCs w:val="22"/>
                <w:lang w:val="en-US"/>
              </w:rPr>
            </w:pPr>
          </w:p>
        </w:tc>
        <w:tc>
          <w:tcPr>
            <w:tcW w:w="719" w:type="dxa"/>
          </w:tcPr>
          <w:p w14:paraId="469CCBA2"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0.277</w:t>
            </w:r>
          </w:p>
        </w:tc>
        <w:tc>
          <w:tcPr>
            <w:tcW w:w="719" w:type="dxa"/>
          </w:tcPr>
          <w:p w14:paraId="083CEB75" w14:textId="77777777" w:rsidR="0066502B" w:rsidRPr="00955F1B" w:rsidRDefault="0066502B" w:rsidP="005D0663">
            <w:pPr>
              <w:pStyle w:val="Odstavec-dal"/>
              <w:ind w:firstLine="0"/>
              <w:rPr>
                <w:sz w:val="22"/>
                <w:szCs w:val="22"/>
                <w:lang w:val="en-US"/>
              </w:rPr>
            </w:pPr>
          </w:p>
        </w:tc>
      </w:tr>
      <w:tr w:rsidR="0066502B" w:rsidRPr="00955F1B" w14:paraId="54F15EE4" w14:textId="77777777" w:rsidTr="004F13C2">
        <w:trPr>
          <w:jc w:val="center"/>
        </w:trPr>
        <w:tc>
          <w:tcPr>
            <w:tcW w:w="2002" w:type="dxa"/>
          </w:tcPr>
          <w:p w14:paraId="3A03CCAE" w14:textId="225EAAAE"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L</w:t>
            </w:r>
            <w:r w:rsidR="0066502B" w:rsidRPr="00955F1B">
              <w:rPr>
                <w:rFonts w:eastAsia="Times New Roman"/>
                <w:i/>
                <w:iCs/>
                <w:color w:val="000000" w:themeColor="text1"/>
                <w:kern w:val="2"/>
                <w:sz w:val="22"/>
                <w:szCs w:val="22"/>
                <w:lang w:val="en-US" w:eastAsia="cs-CZ"/>
              </w:rPr>
              <w:t>eft-wing</w:t>
            </w:r>
          </w:p>
        </w:tc>
        <w:tc>
          <w:tcPr>
            <w:tcW w:w="765" w:type="dxa"/>
          </w:tcPr>
          <w:p w14:paraId="3ED011E4" w14:textId="77777777" w:rsidR="0066502B" w:rsidRPr="00955F1B" w:rsidRDefault="0066502B" w:rsidP="005D0663">
            <w:pPr>
              <w:pStyle w:val="Odstavec-dal"/>
              <w:ind w:firstLine="0"/>
              <w:rPr>
                <w:sz w:val="22"/>
                <w:szCs w:val="22"/>
                <w:lang w:val="en-US"/>
              </w:rPr>
            </w:pPr>
          </w:p>
        </w:tc>
        <w:tc>
          <w:tcPr>
            <w:tcW w:w="838" w:type="dxa"/>
          </w:tcPr>
          <w:p w14:paraId="4F4B3A22"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0.194</w:t>
            </w:r>
          </w:p>
        </w:tc>
        <w:tc>
          <w:tcPr>
            <w:tcW w:w="949" w:type="dxa"/>
          </w:tcPr>
          <w:p w14:paraId="1402102F"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0.185</w:t>
            </w:r>
          </w:p>
        </w:tc>
        <w:tc>
          <w:tcPr>
            <w:tcW w:w="719" w:type="dxa"/>
          </w:tcPr>
          <w:p w14:paraId="2E3388C8"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0.163</w:t>
            </w:r>
          </w:p>
        </w:tc>
        <w:tc>
          <w:tcPr>
            <w:tcW w:w="838" w:type="dxa"/>
          </w:tcPr>
          <w:p w14:paraId="0A1332DB"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0.195</w:t>
            </w:r>
          </w:p>
        </w:tc>
        <w:tc>
          <w:tcPr>
            <w:tcW w:w="936" w:type="dxa"/>
          </w:tcPr>
          <w:p w14:paraId="1D92B901"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0.194</w:t>
            </w:r>
          </w:p>
        </w:tc>
        <w:tc>
          <w:tcPr>
            <w:tcW w:w="719" w:type="dxa"/>
          </w:tcPr>
          <w:p w14:paraId="20D00CBE"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0.211</w:t>
            </w:r>
          </w:p>
        </w:tc>
        <w:tc>
          <w:tcPr>
            <w:tcW w:w="719" w:type="dxa"/>
          </w:tcPr>
          <w:p w14:paraId="6885A365"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0.207</w:t>
            </w:r>
          </w:p>
        </w:tc>
        <w:tc>
          <w:tcPr>
            <w:tcW w:w="719" w:type="dxa"/>
          </w:tcPr>
          <w:p w14:paraId="69DA59BE"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0.242</w:t>
            </w:r>
          </w:p>
        </w:tc>
        <w:tc>
          <w:tcPr>
            <w:tcW w:w="719" w:type="dxa"/>
          </w:tcPr>
          <w:p w14:paraId="78B1B81E"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0.245</w:t>
            </w:r>
          </w:p>
        </w:tc>
      </w:tr>
      <w:tr w:rsidR="0066502B" w:rsidRPr="00955F1B" w14:paraId="37CE5296" w14:textId="77777777" w:rsidTr="004F13C2">
        <w:trPr>
          <w:jc w:val="center"/>
        </w:trPr>
        <w:tc>
          <w:tcPr>
            <w:tcW w:w="2002" w:type="dxa"/>
          </w:tcPr>
          <w:p w14:paraId="4AD244BE" w14:textId="6B39B300"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R</w:t>
            </w:r>
            <w:r w:rsidR="0066502B" w:rsidRPr="00955F1B">
              <w:rPr>
                <w:rFonts w:eastAsia="Times New Roman"/>
                <w:i/>
                <w:iCs/>
                <w:color w:val="000000" w:themeColor="text1"/>
                <w:kern w:val="2"/>
                <w:sz w:val="22"/>
                <w:szCs w:val="22"/>
                <w:lang w:val="en-US" w:eastAsia="cs-CZ"/>
              </w:rPr>
              <w:t>ight-wing</w:t>
            </w:r>
          </w:p>
        </w:tc>
        <w:tc>
          <w:tcPr>
            <w:tcW w:w="765" w:type="dxa"/>
          </w:tcPr>
          <w:p w14:paraId="7FA406C9" w14:textId="77777777" w:rsidR="0066502B" w:rsidRPr="00955F1B" w:rsidRDefault="0066502B" w:rsidP="005D0663">
            <w:pPr>
              <w:pStyle w:val="Odstavec-dal"/>
              <w:ind w:firstLine="0"/>
              <w:rPr>
                <w:sz w:val="22"/>
                <w:szCs w:val="22"/>
                <w:lang w:val="en-US"/>
              </w:rPr>
            </w:pPr>
          </w:p>
        </w:tc>
        <w:tc>
          <w:tcPr>
            <w:tcW w:w="838" w:type="dxa"/>
          </w:tcPr>
          <w:p w14:paraId="52A53E16"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0.363</w:t>
            </w:r>
          </w:p>
        </w:tc>
        <w:tc>
          <w:tcPr>
            <w:tcW w:w="949" w:type="dxa"/>
          </w:tcPr>
          <w:p w14:paraId="284BAF94"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0.364</w:t>
            </w:r>
          </w:p>
        </w:tc>
        <w:tc>
          <w:tcPr>
            <w:tcW w:w="719" w:type="dxa"/>
          </w:tcPr>
          <w:p w14:paraId="7A9B9595"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0.315</w:t>
            </w:r>
          </w:p>
        </w:tc>
        <w:tc>
          <w:tcPr>
            <w:tcW w:w="838" w:type="dxa"/>
          </w:tcPr>
          <w:p w14:paraId="3DC666A5"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0.433</w:t>
            </w:r>
          </w:p>
        </w:tc>
        <w:tc>
          <w:tcPr>
            <w:tcW w:w="936" w:type="dxa"/>
          </w:tcPr>
          <w:p w14:paraId="7F5CA8F8"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0.383</w:t>
            </w:r>
          </w:p>
        </w:tc>
        <w:tc>
          <w:tcPr>
            <w:tcW w:w="719" w:type="dxa"/>
          </w:tcPr>
          <w:p w14:paraId="20CB3AEA"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0.380</w:t>
            </w:r>
          </w:p>
        </w:tc>
        <w:tc>
          <w:tcPr>
            <w:tcW w:w="719" w:type="dxa"/>
          </w:tcPr>
          <w:p w14:paraId="2F9FF08F"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0.370</w:t>
            </w:r>
          </w:p>
        </w:tc>
        <w:tc>
          <w:tcPr>
            <w:tcW w:w="719" w:type="dxa"/>
          </w:tcPr>
          <w:p w14:paraId="25DC77B7"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0.334</w:t>
            </w:r>
          </w:p>
        </w:tc>
        <w:tc>
          <w:tcPr>
            <w:tcW w:w="719" w:type="dxa"/>
          </w:tcPr>
          <w:p w14:paraId="15E97230"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0.344</w:t>
            </w:r>
          </w:p>
        </w:tc>
      </w:tr>
      <w:tr w:rsidR="0066502B" w:rsidRPr="00955F1B" w14:paraId="5BCB4384" w14:textId="77777777" w:rsidTr="004F13C2">
        <w:trPr>
          <w:jc w:val="center"/>
        </w:trPr>
        <w:tc>
          <w:tcPr>
            <w:tcW w:w="2002" w:type="dxa"/>
          </w:tcPr>
          <w:p w14:paraId="01431259" w14:textId="597659E4"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D</w:t>
            </w:r>
            <w:r w:rsidR="0066502B" w:rsidRPr="00955F1B">
              <w:rPr>
                <w:rFonts w:eastAsia="Times New Roman"/>
                <w:i/>
                <w:iCs/>
                <w:color w:val="000000" w:themeColor="text1"/>
                <w:kern w:val="2"/>
                <w:sz w:val="22"/>
                <w:szCs w:val="22"/>
                <w:lang w:val="en-US" w:eastAsia="cs-CZ"/>
              </w:rPr>
              <w:t>emocracy</w:t>
            </w:r>
          </w:p>
        </w:tc>
        <w:tc>
          <w:tcPr>
            <w:tcW w:w="765" w:type="dxa"/>
          </w:tcPr>
          <w:p w14:paraId="0523893F" w14:textId="77777777" w:rsidR="0066502B" w:rsidRPr="00955F1B" w:rsidRDefault="0066502B" w:rsidP="005D0663">
            <w:pPr>
              <w:pStyle w:val="Odstavec-dal"/>
              <w:ind w:firstLine="0"/>
              <w:rPr>
                <w:sz w:val="22"/>
                <w:szCs w:val="22"/>
                <w:lang w:val="en-US"/>
              </w:rPr>
            </w:pPr>
          </w:p>
        </w:tc>
        <w:tc>
          <w:tcPr>
            <w:tcW w:w="838" w:type="dxa"/>
          </w:tcPr>
          <w:p w14:paraId="3F54F01C"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color w:val="000000" w:themeColor="text1"/>
                <w:sz w:val="22"/>
                <w:szCs w:val="22"/>
                <w:lang w:val="en-US"/>
              </w:rPr>
              <w:t>0.493</w:t>
            </w:r>
          </w:p>
        </w:tc>
        <w:tc>
          <w:tcPr>
            <w:tcW w:w="949" w:type="dxa"/>
          </w:tcPr>
          <w:p w14:paraId="388C2651"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0.479</w:t>
            </w:r>
          </w:p>
        </w:tc>
        <w:tc>
          <w:tcPr>
            <w:tcW w:w="719" w:type="dxa"/>
          </w:tcPr>
          <w:p w14:paraId="73A6B83B"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color w:val="000000" w:themeColor="text1"/>
                <w:sz w:val="22"/>
                <w:szCs w:val="22"/>
                <w:lang w:val="en-US"/>
              </w:rPr>
              <w:t>0.644</w:t>
            </w:r>
          </w:p>
        </w:tc>
        <w:tc>
          <w:tcPr>
            <w:tcW w:w="838" w:type="dxa"/>
          </w:tcPr>
          <w:p w14:paraId="5DF6A239"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color w:val="000000" w:themeColor="text1"/>
                <w:sz w:val="22"/>
                <w:szCs w:val="22"/>
                <w:lang w:val="en-US"/>
              </w:rPr>
              <w:t>0.568</w:t>
            </w:r>
          </w:p>
        </w:tc>
        <w:tc>
          <w:tcPr>
            <w:tcW w:w="936" w:type="dxa"/>
          </w:tcPr>
          <w:p w14:paraId="59BA4909"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0.628</w:t>
            </w:r>
          </w:p>
        </w:tc>
        <w:tc>
          <w:tcPr>
            <w:tcW w:w="719" w:type="dxa"/>
          </w:tcPr>
          <w:p w14:paraId="5A90C06D"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0.584</w:t>
            </w:r>
          </w:p>
        </w:tc>
        <w:tc>
          <w:tcPr>
            <w:tcW w:w="719" w:type="dxa"/>
          </w:tcPr>
          <w:p w14:paraId="7E32ED7C" w14:textId="77777777" w:rsidR="0066502B" w:rsidRPr="00955F1B" w:rsidRDefault="0066502B" w:rsidP="005D0663">
            <w:pPr>
              <w:pStyle w:val="Odstavec-dal"/>
              <w:ind w:firstLine="0"/>
              <w:rPr>
                <w:sz w:val="22"/>
                <w:szCs w:val="22"/>
                <w:lang w:val="en-US"/>
              </w:rPr>
            </w:pPr>
          </w:p>
        </w:tc>
        <w:tc>
          <w:tcPr>
            <w:tcW w:w="719" w:type="dxa"/>
          </w:tcPr>
          <w:p w14:paraId="02CDB0BA" w14:textId="77777777" w:rsidR="0066502B" w:rsidRPr="00955F1B" w:rsidRDefault="0066502B" w:rsidP="005D0663">
            <w:pPr>
              <w:pStyle w:val="Odstavec-dal"/>
              <w:ind w:firstLine="0"/>
              <w:rPr>
                <w:sz w:val="22"/>
                <w:szCs w:val="22"/>
                <w:lang w:val="en-US"/>
              </w:rPr>
            </w:pPr>
          </w:p>
        </w:tc>
        <w:tc>
          <w:tcPr>
            <w:tcW w:w="719" w:type="dxa"/>
          </w:tcPr>
          <w:p w14:paraId="28017AA8"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0.601</w:t>
            </w:r>
          </w:p>
        </w:tc>
      </w:tr>
      <w:tr w:rsidR="0066502B" w:rsidRPr="00955F1B" w14:paraId="6872E6DC" w14:textId="77777777" w:rsidTr="004F13C2">
        <w:trPr>
          <w:jc w:val="center"/>
        </w:trPr>
        <w:tc>
          <w:tcPr>
            <w:tcW w:w="2002" w:type="dxa"/>
          </w:tcPr>
          <w:p w14:paraId="1FEA108C" w14:textId="78B09459"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t>P</w:t>
            </w:r>
            <w:r w:rsidR="0066502B" w:rsidRPr="00955F1B">
              <w:rPr>
                <w:rFonts w:eastAsia="Times New Roman"/>
                <w:i/>
                <w:iCs/>
                <w:color w:val="000000" w:themeColor="text1"/>
                <w:kern w:val="2"/>
                <w:sz w:val="22"/>
                <w:szCs w:val="22"/>
                <w:lang w:val="en-US" w:eastAsia="cs-CZ"/>
              </w:rPr>
              <w:t>ace</w:t>
            </w:r>
          </w:p>
        </w:tc>
        <w:tc>
          <w:tcPr>
            <w:tcW w:w="765" w:type="dxa"/>
          </w:tcPr>
          <w:p w14:paraId="71898C6B"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0.320</w:t>
            </w:r>
          </w:p>
        </w:tc>
        <w:tc>
          <w:tcPr>
            <w:tcW w:w="838" w:type="dxa"/>
          </w:tcPr>
          <w:p w14:paraId="44DCE29A"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0.405</w:t>
            </w:r>
          </w:p>
        </w:tc>
        <w:tc>
          <w:tcPr>
            <w:tcW w:w="949" w:type="dxa"/>
          </w:tcPr>
          <w:p w14:paraId="68EDFFFD"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0.363</w:t>
            </w:r>
          </w:p>
        </w:tc>
        <w:tc>
          <w:tcPr>
            <w:tcW w:w="719" w:type="dxa"/>
          </w:tcPr>
          <w:p w14:paraId="0D828925"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0.511</w:t>
            </w:r>
          </w:p>
        </w:tc>
        <w:tc>
          <w:tcPr>
            <w:tcW w:w="838" w:type="dxa"/>
          </w:tcPr>
          <w:p w14:paraId="63D40A0F"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0.517</w:t>
            </w:r>
          </w:p>
        </w:tc>
        <w:tc>
          <w:tcPr>
            <w:tcW w:w="936" w:type="dxa"/>
          </w:tcPr>
          <w:p w14:paraId="5892D570"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0.580</w:t>
            </w:r>
          </w:p>
        </w:tc>
        <w:tc>
          <w:tcPr>
            <w:tcW w:w="719" w:type="dxa"/>
          </w:tcPr>
          <w:p w14:paraId="14130A6C"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0.604</w:t>
            </w:r>
          </w:p>
        </w:tc>
        <w:tc>
          <w:tcPr>
            <w:tcW w:w="719" w:type="dxa"/>
          </w:tcPr>
          <w:p w14:paraId="398397D1"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0.630</w:t>
            </w:r>
          </w:p>
        </w:tc>
        <w:tc>
          <w:tcPr>
            <w:tcW w:w="719" w:type="dxa"/>
          </w:tcPr>
          <w:p w14:paraId="08640AD1"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0.547</w:t>
            </w:r>
          </w:p>
        </w:tc>
        <w:tc>
          <w:tcPr>
            <w:tcW w:w="719" w:type="dxa"/>
          </w:tcPr>
          <w:p w14:paraId="00FF97E5"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0.450</w:t>
            </w:r>
          </w:p>
        </w:tc>
      </w:tr>
      <w:tr w:rsidR="0066502B" w:rsidRPr="00955F1B" w14:paraId="52E1CF13" w14:textId="77777777" w:rsidTr="004F13C2">
        <w:trPr>
          <w:jc w:val="center"/>
        </w:trPr>
        <w:tc>
          <w:tcPr>
            <w:tcW w:w="2002" w:type="dxa"/>
          </w:tcPr>
          <w:p w14:paraId="1B0F6862" w14:textId="6FBC23CD" w:rsidR="0066502B" w:rsidRPr="00955F1B" w:rsidRDefault="00575686" w:rsidP="005D0663">
            <w:pPr>
              <w:pStyle w:val="Odstavec-dal"/>
              <w:ind w:firstLine="0"/>
              <w:rPr>
                <w:sz w:val="22"/>
                <w:szCs w:val="22"/>
                <w:lang w:val="en-US"/>
              </w:rPr>
            </w:pPr>
            <w:r w:rsidRPr="00955F1B">
              <w:rPr>
                <w:rFonts w:eastAsia="Times New Roman"/>
                <w:i/>
                <w:iCs/>
                <w:color w:val="000000" w:themeColor="text1"/>
                <w:kern w:val="2"/>
                <w:sz w:val="22"/>
                <w:szCs w:val="22"/>
                <w:lang w:val="en-US" w:eastAsia="cs-CZ"/>
              </w:rPr>
              <w:lastRenderedPageBreak/>
              <w:t>W</w:t>
            </w:r>
            <w:r w:rsidR="0066502B" w:rsidRPr="00955F1B">
              <w:rPr>
                <w:rFonts w:eastAsia="Times New Roman"/>
                <w:i/>
                <w:iCs/>
                <w:color w:val="000000" w:themeColor="text1"/>
                <w:kern w:val="2"/>
                <w:sz w:val="22"/>
                <w:szCs w:val="22"/>
                <w:lang w:val="en-US" w:eastAsia="cs-CZ"/>
              </w:rPr>
              <w:t>orries</w:t>
            </w:r>
          </w:p>
        </w:tc>
        <w:tc>
          <w:tcPr>
            <w:tcW w:w="765" w:type="dxa"/>
          </w:tcPr>
          <w:p w14:paraId="39242A1B"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0.713</w:t>
            </w:r>
          </w:p>
        </w:tc>
        <w:tc>
          <w:tcPr>
            <w:tcW w:w="838" w:type="dxa"/>
          </w:tcPr>
          <w:p w14:paraId="3B70119F"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0.651</w:t>
            </w:r>
          </w:p>
        </w:tc>
        <w:tc>
          <w:tcPr>
            <w:tcW w:w="949" w:type="dxa"/>
          </w:tcPr>
          <w:p w14:paraId="5560C2FF"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0.620</w:t>
            </w:r>
          </w:p>
        </w:tc>
        <w:tc>
          <w:tcPr>
            <w:tcW w:w="719" w:type="dxa"/>
          </w:tcPr>
          <w:p w14:paraId="7C25A05A"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0.524</w:t>
            </w:r>
          </w:p>
        </w:tc>
        <w:tc>
          <w:tcPr>
            <w:tcW w:w="838" w:type="dxa"/>
          </w:tcPr>
          <w:p w14:paraId="4A85963B"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0.569</w:t>
            </w:r>
          </w:p>
        </w:tc>
        <w:tc>
          <w:tcPr>
            <w:tcW w:w="936" w:type="dxa"/>
          </w:tcPr>
          <w:p w14:paraId="01E120E4" w14:textId="77777777" w:rsidR="0066502B" w:rsidRPr="00955F1B" w:rsidRDefault="0066502B" w:rsidP="005D0663">
            <w:pPr>
              <w:pStyle w:val="Prvnodstavec"/>
              <w:spacing w:line="240" w:lineRule="auto"/>
              <w:ind w:left="0" w:firstLine="0"/>
              <w:rPr>
                <w:color w:val="000000" w:themeColor="text1"/>
                <w:sz w:val="22"/>
                <w:szCs w:val="22"/>
                <w:lang w:val="en-US"/>
              </w:rPr>
            </w:pPr>
            <w:r w:rsidRPr="00955F1B">
              <w:rPr>
                <w:sz w:val="22"/>
                <w:szCs w:val="22"/>
                <w:lang w:val="en-US"/>
              </w:rPr>
              <w:t>0.532</w:t>
            </w:r>
          </w:p>
        </w:tc>
        <w:tc>
          <w:tcPr>
            <w:tcW w:w="719" w:type="dxa"/>
          </w:tcPr>
          <w:p w14:paraId="34B77AEF"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0.534</w:t>
            </w:r>
          </w:p>
        </w:tc>
        <w:tc>
          <w:tcPr>
            <w:tcW w:w="719" w:type="dxa"/>
          </w:tcPr>
          <w:p w14:paraId="7DF3EDD4"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0.533</w:t>
            </w:r>
          </w:p>
        </w:tc>
        <w:tc>
          <w:tcPr>
            <w:tcW w:w="719" w:type="dxa"/>
          </w:tcPr>
          <w:p w14:paraId="11F7C80B"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0.623</w:t>
            </w:r>
          </w:p>
        </w:tc>
        <w:tc>
          <w:tcPr>
            <w:tcW w:w="719" w:type="dxa"/>
          </w:tcPr>
          <w:p w14:paraId="69C2025E" w14:textId="77777777" w:rsidR="0066502B" w:rsidRPr="00955F1B" w:rsidRDefault="0066502B" w:rsidP="005D0663">
            <w:pPr>
              <w:pStyle w:val="Prvnodstavec"/>
              <w:spacing w:line="240" w:lineRule="auto"/>
              <w:ind w:left="0" w:firstLine="0"/>
              <w:rPr>
                <w:sz w:val="22"/>
                <w:szCs w:val="22"/>
                <w:lang w:val="en-US"/>
              </w:rPr>
            </w:pPr>
            <w:r w:rsidRPr="00955F1B">
              <w:rPr>
                <w:color w:val="000000" w:themeColor="text1"/>
                <w:sz w:val="22"/>
                <w:szCs w:val="22"/>
                <w:lang w:val="en-US"/>
              </w:rPr>
              <w:t>0.741</w:t>
            </w:r>
          </w:p>
        </w:tc>
      </w:tr>
    </w:tbl>
    <w:p w14:paraId="4C27BF93" w14:textId="27F53486" w:rsidR="00405F79" w:rsidRPr="00955F1B" w:rsidRDefault="007368A4" w:rsidP="004F13C2">
      <w:pPr>
        <w:ind w:left="-284"/>
        <w:rPr>
          <w:sz w:val="20"/>
          <w:szCs w:val="20"/>
          <w:lang w:val="en-US"/>
        </w:rPr>
      </w:pPr>
      <w:r w:rsidRPr="00955F1B">
        <w:rPr>
          <w:b/>
          <w:bCs/>
          <w:sz w:val="20"/>
          <w:szCs w:val="20"/>
          <w:lang w:val="en-US"/>
        </w:rPr>
        <w:t>Table A2</w:t>
      </w:r>
      <w:r w:rsidRPr="00955F1B">
        <w:rPr>
          <w:sz w:val="20"/>
          <w:szCs w:val="20"/>
          <w:lang w:val="en-US"/>
        </w:rPr>
        <w:t xml:space="preserve"> (continued)</w:t>
      </w:r>
    </w:p>
    <w:tbl>
      <w:tblPr>
        <w:tblStyle w:val="Svtlmkatabulky"/>
        <w:tblW w:w="9923" w:type="dxa"/>
        <w:jc w:val="center"/>
        <w:tblLayout w:type="fixed"/>
        <w:tblLook w:val="04A0" w:firstRow="1" w:lastRow="0" w:firstColumn="1" w:lastColumn="0" w:noHBand="0" w:noVBand="1"/>
      </w:tblPr>
      <w:tblGrid>
        <w:gridCol w:w="2002"/>
        <w:gridCol w:w="765"/>
        <w:gridCol w:w="838"/>
        <w:gridCol w:w="949"/>
        <w:gridCol w:w="719"/>
        <w:gridCol w:w="838"/>
        <w:gridCol w:w="936"/>
        <w:gridCol w:w="719"/>
        <w:gridCol w:w="719"/>
        <w:gridCol w:w="719"/>
        <w:gridCol w:w="719"/>
      </w:tblGrid>
      <w:tr w:rsidR="00113FD4" w:rsidRPr="00955F1B" w14:paraId="48F9874D" w14:textId="77777777" w:rsidTr="00E84620">
        <w:trPr>
          <w:jc w:val="center"/>
        </w:trPr>
        <w:tc>
          <w:tcPr>
            <w:tcW w:w="2002" w:type="dxa"/>
          </w:tcPr>
          <w:p w14:paraId="47E1B20B" w14:textId="45F73AE3" w:rsidR="00113FD4" w:rsidRPr="00955F1B" w:rsidRDefault="00113FD4" w:rsidP="00113FD4">
            <w:pPr>
              <w:pStyle w:val="Odstavec-dal"/>
              <w:ind w:firstLine="0"/>
              <w:rPr>
                <w:rFonts w:eastAsia="Times New Roman"/>
                <w:i/>
                <w:iCs/>
                <w:color w:val="000000" w:themeColor="text1"/>
                <w:kern w:val="2"/>
                <w:sz w:val="22"/>
                <w:szCs w:val="22"/>
                <w:lang w:val="en-US" w:eastAsia="cs-CZ"/>
              </w:rPr>
            </w:pPr>
            <w:r w:rsidRPr="00955F1B">
              <w:rPr>
                <w:b/>
                <w:bCs/>
                <w:sz w:val="22"/>
                <w:szCs w:val="22"/>
                <w:lang w:val="en-US"/>
              </w:rPr>
              <w:t>VARIABLE</w:t>
            </w:r>
          </w:p>
        </w:tc>
        <w:tc>
          <w:tcPr>
            <w:tcW w:w="765" w:type="dxa"/>
          </w:tcPr>
          <w:p w14:paraId="387819E0" w14:textId="389ADD7F" w:rsidR="00113FD4" w:rsidRPr="00955F1B" w:rsidRDefault="00113FD4" w:rsidP="00113FD4">
            <w:pPr>
              <w:pStyle w:val="Prvnodstavec"/>
              <w:spacing w:line="240" w:lineRule="auto"/>
              <w:ind w:left="0" w:firstLine="0"/>
              <w:rPr>
                <w:color w:val="000000" w:themeColor="text1"/>
                <w:sz w:val="22"/>
                <w:szCs w:val="22"/>
                <w:lang w:val="en-US"/>
              </w:rPr>
            </w:pPr>
            <w:r w:rsidRPr="00955F1B">
              <w:rPr>
                <w:b/>
                <w:bCs/>
                <w:sz w:val="22"/>
                <w:szCs w:val="22"/>
                <w:lang w:val="en-US"/>
              </w:rPr>
              <w:t>1990</w:t>
            </w:r>
          </w:p>
        </w:tc>
        <w:tc>
          <w:tcPr>
            <w:tcW w:w="838" w:type="dxa"/>
          </w:tcPr>
          <w:p w14:paraId="728583F5" w14:textId="28303278" w:rsidR="00113FD4" w:rsidRPr="00955F1B" w:rsidRDefault="00113FD4" w:rsidP="00113FD4">
            <w:pPr>
              <w:pStyle w:val="Prvnodstavec"/>
              <w:spacing w:line="240" w:lineRule="auto"/>
              <w:ind w:left="0" w:firstLine="0"/>
              <w:rPr>
                <w:color w:val="000000" w:themeColor="text1"/>
                <w:sz w:val="22"/>
                <w:szCs w:val="22"/>
                <w:lang w:val="en-US"/>
              </w:rPr>
            </w:pPr>
            <w:r w:rsidRPr="00955F1B">
              <w:rPr>
                <w:b/>
                <w:bCs/>
                <w:sz w:val="22"/>
                <w:szCs w:val="22"/>
                <w:lang w:val="en-US"/>
              </w:rPr>
              <w:t>1991/6</w:t>
            </w:r>
          </w:p>
        </w:tc>
        <w:tc>
          <w:tcPr>
            <w:tcW w:w="949" w:type="dxa"/>
          </w:tcPr>
          <w:p w14:paraId="07244931" w14:textId="5C0CFD8F" w:rsidR="00113FD4" w:rsidRPr="00955F1B" w:rsidRDefault="00113FD4" w:rsidP="00113FD4">
            <w:pPr>
              <w:pStyle w:val="Prvnodstavec"/>
              <w:spacing w:line="240" w:lineRule="auto"/>
              <w:ind w:left="0" w:firstLine="0"/>
              <w:rPr>
                <w:sz w:val="22"/>
                <w:szCs w:val="22"/>
                <w:lang w:val="en-US"/>
              </w:rPr>
            </w:pPr>
            <w:r w:rsidRPr="00955F1B">
              <w:rPr>
                <w:b/>
                <w:bCs/>
                <w:sz w:val="22"/>
                <w:szCs w:val="22"/>
                <w:lang w:val="en-US"/>
              </w:rPr>
              <w:t>1991/12</w:t>
            </w:r>
          </w:p>
        </w:tc>
        <w:tc>
          <w:tcPr>
            <w:tcW w:w="719" w:type="dxa"/>
          </w:tcPr>
          <w:p w14:paraId="16188198" w14:textId="79683A3A" w:rsidR="00113FD4" w:rsidRPr="00955F1B" w:rsidRDefault="00113FD4" w:rsidP="00113FD4">
            <w:pPr>
              <w:pStyle w:val="Prvnodstavec"/>
              <w:spacing w:line="240" w:lineRule="auto"/>
              <w:ind w:left="0" w:firstLine="0"/>
              <w:rPr>
                <w:color w:val="000000" w:themeColor="text1"/>
                <w:sz w:val="22"/>
                <w:szCs w:val="22"/>
                <w:lang w:val="en-US"/>
              </w:rPr>
            </w:pPr>
            <w:r w:rsidRPr="00955F1B">
              <w:rPr>
                <w:b/>
                <w:bCs/>
                <w:sz w:val="22"/>
                <w:szCs w:val="22"/>
                <w:lang w:val="en-US"/>
              </w:rPr>
              <w:t>1992</w:t>
            </w:r>
          </w:p>
        </w:tc>
        <w:tc>
          <w:tcPr>
            <w:tcW w:w="838" w:type="dxa"/>
          </w:tcPr>
          <w:p w14:paraId="45305ED0" w14:textId="2E8EB6C3" w:rsidR="00113FD4" w:rsidRPr="00955F1B" w:rsidRDefault="00113FD4" w:rsidP="00113FD4">
            <w:pPr>
              <w:pStyle w:val="Prvnodstavec"/>
              <w:spacing w:line="240" w:lineRule="auto"/>
              <w:ind w:left="0" w:firstLine="0"/>
              <w:rPr>
                <w:color w:val="000000" w:themeColor="text1"/>
                <w:sz w:val="22"/>
                <w:szCs w:val="22"/>
                <w:lang w:val="en-US"/>
              </w:rPr>
            </w:pPr>
            <w:r w:rsidRPr="00955F1B">
              <w:rPr>
                <w:b/>
                <w:bCs/>
                <w:sz w:val="22"/>
                <w:szCs w:val="22"/>
                <w:lang w:val="en-US"/>
              </w:rPr>
              <w:t>1993/1</w:t>
            </w:r>
          </w:p>
        </w:tc>
        <w:tc>
          <w:tcPr>
            <w:tcW w:w="936" w:type="dxa"/>
          </w:tcPr>
          <w:p w14:paraId="6BB22D0C" w14:textId="34061BB3" w:rsidR="00113FD4" w:rsidRPr="00955F1B" w:rsidRDefault="00113FD4" w:rsidP="00113FD4">
            <w:pPr>
              <w:pStyle w:val="Prvnodstavec"/>
              <w:spacing w:line="240" w:lineRule="auto"/>
              <w:ind w:left="0" w:firstLine="0"/>
              <w:rPr>
                <w:sz w:val="22"/>
                <w:szCs w:val="22"/>
                <w:lang w:val="en-US"/>
              </w:rPr>
            </w:pPr>
            <w:r w:rsidRPr="00955F1B">
              <w:rPr>
                <w:b/>
                <w:bCs/>
                <w:sz w:val="22"/>
                <w:szCs w:val="22"/>
                <w:lang w:val="en-US"/>
              </w:rPr>
              <w:t>1993/11</w:t>
            </w:r>
          </w:p>
        </w:tc>
        <w:tc>
          <w:tcPr>
            <w:tcW w:w="719" w:type="dxa"/>
          </w:tcPr>
          <w:p w14:paraId="2D771D3F" w14:textId="69617918" w:rsidR="00113FD4" w:rsidRPr="00955F1B" w:rsidRDefault="00113FD4" w:rsidP="00113FD4">
            <w:pPr>
              <w:pStyle w:val="Prvnodstavec"/>
              <w:spacing w:line="240" w:lineRule="auto"/>
              <w:ind w:left="0" w:firstLine="0"/>
              <w:rPr>
                <w:color w:val="000000" w:themeColor="text1"/>
                <w:sz w:val="22"/>
                <w:szCs w:val="22"/>
                <w:lang w:val="en-US"/>
              </w:rPr>
            </w:pPr>
            <w:r w:rsidRPr="00955F1B">
              <w:rPr>
                <w:b/>
                <w:bCs/>
                <w:sz w:val="22"/>
                <w:szCs w:val="22"/>
                <w:lang w:val="en-US"/>
              </w:rPr>
              <w:t>1994</w:t>
            </w:r>
          </w:p>
        </w:tc>
        <w:tc>
          <w:tcPr>
            <w:tcW w:w="719" w:type="dxa"/>
          </w:tcPr>
          <w:p w14:paraId="4DA9C557" w14:textId="5B6F6A1B" w:rsidR="00113FD4" w:rsidRPr="00955F1B" w:rsidRDefault="00113FD4" w:rsidP="00113FD4">
            <w:pPr>
              <w:pStyle w:val="Prvnodstavec"/>
              <w:spacing w:line="240" w:lineRule="auto"/>
              <w:ind w:left="0" w:firstLine="0"/>
              <w:rPr>
                <w:color w:val="000000" w:themeColor="text1"/>
                <w:sz w:val="22"/>
                <w:szCs w:val="22"/>
                <w:lang w:val="en-US"/>
              </w:rPr>
            </w:pPr>
            <w:r w:rsidRPr="00955F1B">
              <w:rPr>
                <w:b/>
                <w:bCs/>
                <w:sz w:val="22"/>
                <w:szCs w:val="22"/>
                <w:lang w:val="en-US"/>
              </w:rPr>
              <w:t>1996</w:t>
            </w:r>
          </w:p>
        </w:tc>
        <w:tc>
          <w:tcPr>
            <w:tcW w:w="719" w:type="dxa"/>
          </w:tcPr>
          <w:p w14:paraId="05047114" w14:textId="5C466639" w:rsidR="00113FD4" w:rsidRPr="00955F1B" w:rsidRDefault="00113FD4" w:rsidP="00113FD4">
            <w:pPr>
              <w:pStyle w:val="Prvnodstavec"/>
              <w:spacing w:line="240" w:lineRule="auto"/>
              <w:ind w:left="0" w:firstLine="0"/>
              <w:rPr>
                <w:color w:val="000000" w:themeColor="text1"/>
                <w:sz w:val="22"/>
                <w:szCs w:val="22"/>
                <w:lang w:val="en-US"/>
              </w:rPr>
            </w:pPr>
            <w:r w:rsidRPr="00955F1B">
              <w:rPr>
                <w:b/>
                <w:bCs/>
                <w:sz w:val="22"/>
                <w:szCs w:val="22"/>
                <w:lang w:val="en-US"/>
              </w:rPr>
              <w:t>1997</w:t>
            </w:r>
          </w:p>
        </w:tc>
        <w:tc>
          <w:tcPr>
            <w:tcW w:w="719" w:type="dxa"/>
          </w:tcPr>
          <w:p w14:paraId="1672B0E9" w14:textId="13CC7F70" w:rsidR="00113FD4" w:rsidRPr="00955F1B" w:rsidRDefault="00113FD4" w:rsidP="00113FD4">
            <w:pPr>
              <w:pStyle w:val="Prvnodstavec"/>
              <w:spacing w:line="240" w:lineRule="auto"/>
              <w:ind w:left="0" w:firstLine="0"/>
              <w:rPr>
                <w:color w:val="000000" w:themeColor="text1"/>
                <w:sz w:val="22"/>
                <w:szCs w:val="22"/>
                <w:lang w:val="en-US"/>
              </w:rPr>
            </w:pPr>
            <w:r w:rsidRPr="00955F1B">
              <w:rPr>
                <w:b/>
                <w:bCs/>
                <w:sz w:val="22"/>
                <w:szCs w:val="22"/>
                <w:lang w:val="en-US"/>
              </w:rPr>
              <w:t>1998</w:t>
            </w:r>
          </w:p>
        </w:tc>
      </w:tr>
      <w:tr w:rsidR="00113FD4" w:rsidRPr="00955F1B" w14:paraId="6E43D8EF" w14:textId="77777777" w:rsidTr="004F13C2">
        <w:trPr>
          <w:jc w:val="center"/>
        </w:trPr>
        <w:tc>
          <w:tcPr>
            <w:tcW w:w="2002" w:type="dxa"/>
          </w:tcPr>
          <w:p w14:paraId="3BD20091" w14:textId="64ACBC0A" w:rsidR="00113FD4" w:rsidRPr="00955F1B" w:rsidRDefault="00575686" w:rsidP="00113FD4">
            <w:pPr>
              <w:pStyle w:val="Odstavec-dal"/>
              <w:ind w:firstLine="0"/>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I</w:t>
            </w:r>
            <w:r w:rsidR="00113FD4" w:rsidRPr="00955F1B">
              <w:rPr>
                <w:rFonts w:eastAsia="Times New Roman"/>
                <w:i/>
                <w:iCs/>
                <w:color w:val="000000" w:themeColor="text1"/>
                <w:kern w:val="2"/>
                <w:sz w:val="22"/>
                <w:szCs w:val="22"/>
                <w:lang w:val="en-US" w:eastAsia="cs-CZ"/>
              </w:rPr>
              <w:t>ncome problem</w:t>
            </w:r>
          </w:p>
        </w:tc>
        <w:tc>
          <w:tcPr>
            <w:tcW w:w="765" w:type="dxa"/>
          </w:tcPr>
          <w:p w14:paraId="026C8D67"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0.676</w:t>
            </w:r>
          </w:p>
        </w:tc>
        <w:tc>
          <w:tcPr>
            <w:tcW w:w="838" w:type="dxa"/>
          </w:tcPr>
          <w:p w14:paraId="197949EA"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0.811</w:t>
            </w:r>
          </w:p>
        </w:tc>
        <w:tc>
          <w:tcPr>
            <w:tcW w:w="949" w:type="dxa"/>
          </w:tcPr>
          <w:p w14:paraId="5D1550E7"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0.724</w:t>
            </w:r>
          </w:p>
        </w:tc>
        <w:tc>
          <w:tcPr>
            <w:tcW w:w="719" w:type="dxa"/>
          </w:tcPr>
          <w:p w14:paraId="15CD95EC"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0.655</w:t>
            </w:r>
          </w:p>
        </w:tc>
        <w:tc>
          <w:tcPr>
            <w:tcW w:w="838" w:type="dxa"/>
          </w:tcPr>
          <w:p w14:paraId="0AFD36B6"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0.684</w:t>
            </w:r>
          </w:p>
        </w:tc>
        <w:tc>
          <w:tcPr>
            <w:tcW w:w="936" w:type="dxa"/>
          </w:tcPr>
          <w:p w14:paraId="2F288B88"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0.707</w:t>
            </w:r>
          </w:p>
        </w:tc>
        <w:tc>
          <w:tcPr>
            <w:tcW w:w="719" w:type="dxa"/>
          </w:tcPr>
          <w:p w14:paraId="417DA8B6"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0.676</w:t>
            </w:r>
          </w:p>
        </w:tc>
        <w:tc>
          <w:tcPr>
            <w:tcW w:w="719" w:type="dxa"/>
          </w:tcPr>
          <w:p w14:paraId="0CBE32D3"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0.636</w:t>
            </w:r>
          </w:p>
        </w:tc>
        <w:tc>
          <w:tcPr>
            <w:tcW w:w="719" w:type="dxa"/>
          </w:tcPr>
          <w:p w14:paraId="77B080EC"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0.617</w:t>
            </w:r>
          </w:p>
        </w:tc>
        <w:tc>
          <w:tcPr>
            <w:tcW w:w="719" w:type="dxa"/>
          </w:tcPr>
          <w:p w14:paraId="494EC762"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0.672</w:t>
            </w:r>
          </w:p>
        </w:tc>
      </w:tr>
      <w:tr w:rsidR="00113FD4" w:rsidRPr="00955F1B" w14:paraId="528AC44B" w14:textId="77777777" w:rsidTr="004F13C2">
        <w:trPr>
          <w:jc w:val="center"/>
        </w:trPr>
        <w:tc>
          <w:tcPr>
            <w:tcW w:w="2002" w:type="dxa"/>
          </w:tcPr>
          <w:p w14:paraId="3BE63CF7" w14:textId="444D8D23"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U</w:t>
            </w:r>
            <w:r w:rsidR="00113FD4" w:rsidRPr="00955F1B">
              <w:rPr>
                <w:rFonts w:eastAsia="Times New Roman"/>
                <w:i/>
                <w:iCs/>
                <w:color w:val="000000" w:themeColor="text1"/>
                <w:kern w:val="2"/>
                <w:sz w:val="22"/>
                <w:szCs w:val="22"/>
                <w:lang w:val="en-US" w:eastAsia="cs-CZ"/>
              </w:rPr>
              <w:t>nemployed</w:t>
            </w:r>
          </w:p>
        </w:tc>
        <w:tc>
          <w:tcPr>
            <w:tcW w:w="765" w:type="dxa"/>
          </w:tcPr>
          <w:p w14:paraId="0ABD9831"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0.004</w:t>
            </w:r>
          </w:p>
        </w:tc>
        <w:tc>
          <w:tcPr>
            <w:tcW w:w="838" w:type="dxa"/>
          </w:tcPr>
          <w:p w14:paraId="268435B7"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0.002</w:t>
            </w:r>
          </w:p>
        </w:tc>
        <w:tc>
          <w:tcPr>
            <w:tcW w:w="949" w:type="dxa"/>
          </w:tcPr>
          <w:p w14:paraId="390D83E0" w14:textId="77777777" w:rsidR="00113FD4" w:rsidRPr="00955F1B" w:rsidRDefault="00113FD4" w:rsidP="00113FD4">
            <w:pPr>
              <w:pStyle w:val="Prvnodstavec"/>
              <w:spacing w:line="240" w:lineRule="auto"/>
              <w:ind w:left="0" w:firstLine="0"/>
              <w:rPr>
                <w:color w:val="000000" w:themeColor="text1"/>
                <w:sz w:val="22"/>
                <w:szCs w:val="22"/>
                <w:lang w:val="en-US"/>
              </w:rPr>
            </w:pPr>
          </w:p>
        </w:tc>
        <w:tc>
          <w:tcPr>
            <w:tcW w:w="719" w:type="dxa"/>
          </w:tcPr>
          <w:p w14:paraId="5688EC69"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0.008</w:t>
            </w:r>
          </w:p>
        </w:tc>
        <w:tc>
          <w:tcPr>
            <w:tcW w:w="838" w:type="dxa"/>
          </w:tcPr>
          <w:p w14:paraId="5DE24F49"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0.021</w:t>
            </w:r>
          </w:p>
        </w:tc>
        <w:tc>
          <w:tcPr>
            <w:tcW w:w="936" w:type="dxa"/>
          </w:tcPr>
          <w:p w14:paraId="4E0886E0"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0.030</w:t>
            </w:r>
          </w:p>
        </w:tc>
        <w:tc>
          <w:tcPr>
            <w:tcW w:w="719" w:type="dxa"/>
          </w:tcPr>
          <w:p w14:paraId="382B13AC"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0.023</w:t>
            </w:r>
          </w:p>
        </w:tc>
        <w:tc>
          <w:tcPr>
            <w:tcW w:w="719" w:type="dxa"/>
          </w:tcPr>
          <w:p w14:paraId="679E6E38"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0.015</w:t>
            </w:r>
          </w:p>
        </w:tc>
        <w:tc>
          <w:tcPr>
            <w:tcW w:w="719" w:type="dxa"/>
          </w:tcPr>
          <w:p w14:paraId="43F75826"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0.023</w:t>
            </w:r>
          </w:p>
        </w:tc>
        <w:tc>
          <w:tcPr>
            <w:tcW w:w="719" w:type="dxa"/>
          </w:tcPr>
          <w:p w14:paraId="02FD82AC"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0.031</w:t>
            </w:r>
          </w:p>
        </w:tc>
      </w:tr>
      <w:tr w:rsidR="00113FD4" w:rsidRPr="00955F1B" w14:paraId="43E47FEB" w14:textId="77777777" w:rsidTr="004F13C2">
        <w:trPr>
          <w:jc w:val="center"/>
        </w:trPr>
        <w:tc>
          <w:tcPr>
            <w:tcW w:w="2002" w:type="dxa"/>
          </w:tcPr>
          <w:p w14:paraId="309959D9" w14:textId="0DB9A67E"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T</w:t>
            </w:r>
            <w:r w:rsidR="00113FD4" w:rsidRPr="00955F1B">
              <w:rPr>
                <w:rFonts w:eastAsia="Times New Roman"/>
                <w:i/>
                <w:iCs/>
                <w:color w:val="000000" w:themeColor="text1"/>
                <w:kern w:val="2"/>
                <w:sz w:val="22"/>
                <w:szCs w:val="22"/>
                <w:lang w:val="en-US" w:eastAsia="cs-CZ"/>
              </w:rPr>
              <w:t>rade license</w:t>
            </w:r>
          </w:p>
        </w:tc>
        <w:tc>
          <w:tcPr>
            <w:tcW w:w="765" w:type="dxa"/>
          </w:tcPr>
          <w:p w14:paraId="0618BA32" w14:textId="77777777" w:rsidR="00113FD4" w:rsidRPr="00955F1B" w:rsidRDefault="00113FD4" w:rsidP="00113FD4">
            <w:pPr>
              <w:pStyle w:val="Odstavec-dal"/>
              <w:ind w:firstLine="0"/>
              <w:rPr>
                <w:sz w:val="22"/>
                <w:szCs w:val="22"/>
                <w:lang w:val="en-US"/>
              </w:rPr>
            </w:pPr>
            <w:r w:rsidRPr="00955F1B">
              <w:rPr>
                <w:sz w:val="22"/>
                <w:szCs w:val="22"/>
                <w:lang w:val="en-US"/>
              </w:rPr>
              <w:t>0.135</w:t>
            </w:r>
          </w:p>
        </w:tc>
        <w:tc>
          <w:tcPr>
            <w:tcW w:w="838" w:type="dxa"/>
          </w:tcPr>
          <w:p w14:paraId="7DABB3E7" w14:textId="77777777" w:rsidR="00113FD4" w:rsidRPr="00955F1B" w:rsidRDefault="00113FD4" w:rsidP="00113FD4">
            <w:pPr>
              <w:pStyle w:val="Odstavec-dal"/>
              <w:ind w:firstLine="0"/>
              <w:rPr>
                <w:sz w:val="22"/>
                <w:szCs w:val="22"/>
                <w:lang w:val="en-US"/>
              </w:rPr>
            </w:pPr>
            <w:r w:rsidRPr="00955F1B">
              <w:rPr>
                <w:sz w:val="22"/>
                <w:szCs w:val="22"/>
                <w:lang w:val="en-US"/>
              </w:rPr>
              <w:t>0.226</w:t>
            </w:r>
          </w:p>
        </w:tc>
        <w:tc>
          <w:tcPr>
            <w:tcW w:w="949" w:type="dxa"/>
          </w:tcPr>
          <w:p w14:paraId="3F219769" w14:textId="77777777" w:rsidR="00113FD4" w:rsidRPr="00955F1B" w:rsidRDefault="00113FD4" w:rsidP="00113FD4">
            <w:pPr>
              <w:pStyle w:val="Odstavec-dal"/>
              <w:ind w:firstLine="0"/>
              <w:rPr>
                <w:sz w:val="22"/>
                <w:szCs w:val="22"/>
                <w:lang w:val="en-US"/>
              </w:rPr>
            </w:pPr>
            <w:r w:rsidRPr="00955F1B">
              <w:rPr>
                <w:sz w:val="22"/>
                <w:szCs w:val="22"/>
                <w:lang w:val="en-US"/>
              </w:rPr>
              <w:t>0.283</w:t>
            </w:r>
          </w:p>
        </w:tc>
        <w:tc>
          <w:tcPr>
            <w:tcW w:w="719" w:type="dxa"/>
          </w:tcPr>
          <w:p w14:paraId="06BA5F9B" w14:textId="77777777" w:rsidR="00113FD4" w:rsidRPr="00955F1B" w:rsidRDefault="00113FD4" w:rsidP="00113FD4">
            <w:pPr>
              <w:pStyle w:val="Odstavec-dal"/>
              <w:ind w:firstLine="0"/>
              <w:rPr>
                <w:sz w:val="22"/>
                <w:szCs w:val="22"/>
                <w:lang w:val="en-US"/>
              </w:rPr>
            </w:pPr>
            <w:r w:rsidRPr="00955F1B">
              <w:rPr>
                <w:sz w:val="22"/>
                <w:szCs w:val="22"/>
                <w:lang w:val="en-US"/>
              </w:rPr>
              <w:t xml:space="preserve">0.266 </w:t>
            </w:r>
          </w:p>
        </w:tc>
        <w:tc>
          <w:tcPr>
            <w:tcW w:w="838" w:type="dxa"/>
          </w:tcPr>
          <w:p w14:paraId="36F26339" w14:textId="77777777" w:rsidR="00113FD4" w:rsidRPr="00955F1B" w:rsidRDefault="00113FD4" w:rsidP="00113FD4">
            <w:pPr>
              <w:pStyle w:val="Odstavec-dal"/>
              <w:ind w:firstLine="0"/>
              <w:rPr>
                <w:sz w:val="22"/>
                <w:szCs w:val="22"/>
                <w:lang w:val="en-US"/>
              </w:rPr>
            </w:pPr>
            <w:r w:rsidRPr="00955F1B">
              <w:rPr>
                <w:sz w:val="22"/>
                <w:szCs w:val="22"/>
                <w:lang w:val="en-US"/>
              </w:rPr>
              <w:t>0.230</w:t>
            </w:r>
          </w:p>
        </w:tc>
        <w:tc>
          <w:tcPr>
            <w:tcW w:w="936" w:type="dxa"/>
          </w:tcPr>
          <w:p w14:paraId="0BD5581A" w14:textId="77777777" w:rsidR="00113FD4" w:rsidRPr="00955F1B" w:rsidRDefault="00113FD4" w:rsidP="00113FD4">
            <w:pPr>
              <w:pStyle w:val="Odstavec-dal"/>
              <w:ind w:firstLine="0"/>
              <w:rPr>
                <w:sz w:val="22"/>
                <w:szCs w:val="22"/>
                <w:lang w:val="en-US"/>
              </w:rPr>
            </w:pPr>
            <w:r w:rsidRPr="00955F1B">
              <w:rPr>
                <w:sz w:val="22"/>
                <w:szCs w:val="22"/>
                <w:lang w:val="en-US"/>
              </w:rPr>
              <w:t>0.219</w:t>
            </w:r>
          </w:p>
        </w:tc>
        <w:tc>
          <w:tcPr>
            <w:tcW w:w="719" w:type="dxa"/>
          </w:tcPr>
          <w:p w14:paraId="12A1A17C" w14:textId="77777777" w:rsidR="00113FD4" w:rsidRPr="00955F1B" w:rsidRDefault="00113FD4" w:rsidP="00113FD4">
            <w:pPr>
              <w:pStyle w:val="Odstavec-dal"/>
              <w:ind w:firstLine="0"/>
              <w:rPr>
                <w:sz w:val="22"/>
                <w:szCs w:val="22"/>
                <w:lang w:val="en-US"/>
              </w:rPr>
            </w:pPr>
            <w:r w:rsidRPr="00955F1B">
              <w:rPr>
                <w:sz w:val="22"/>
                <w:szCs w:val="22"/>
                <w:lang w:val="en-US"/>
              </w:rPr>
              <w:t>0.176</w:t>
            </w:r>
          </w:p>
        </w:tc>
        <w:tc>
          <w:tcPr>
            <w:tcW w:w="719" w:type="dxa"/>
          </w:tcPr>
          <w:p w14:paraId="5DBCC2D3" w14:textId="77777777" w:rsidR="00113FD4" w:rsidRPr="00955F1B" w:rsidRDefault="00113FD4" w:rsidP="00113FD4">
            <w:pPr>
              <w:pStyle w:val="Odstavec-dal"/>
              <w:ind w:firstLine="0"/>
              <w:rPr>
                <w:sz w:val="22"/>
                <w:szCs w:val="22"/>
                <w:lang w:val="en-US"/>
              </w:rPr>
            </w:pPr>
            <w:r w:rsidRPr="00955F1B">
              <w:rPr>
                <w:sz w:val="22"/>
                <w:szCs w:val="22"/>
                <w:lang w:val="en-US"/>
              </w:rPr>
              <w:t>0.164</w:t>
            </w:r>
          </w:p>
        </w:tc>
        <w:tc>
          <w:tcPr>
            <w:tcW w:w="719" w:type="dxa"/>
          </w:tcPr>
          <w:p w14:paraId="2D8AFC02" w14:textId="77777777" w:rsidR="00113FD4" w:rsidRPr="00955F1B" w:rsidRDefault="00113FD4" w:rsidP="00113FD4">
            <w:pPr>
              <w:pStyle w:val="Odstavec-dal"/>
              <w:ind w:firstLine="0"/>
              <w:rPr>
                <w:sz w:val="22"/>
                <w:szCs w:val="22"/>
                <w:lang w:val="en-US"/>
              </w:rPr>
            </w:pPr>
            <w:r w:rsidRPr="00955F1B">
              <w:rPr>
                <w:sz w:val="22"/>
                <w:szCs w:val="22"/>
                <w:lang w:val="en-US"/>
              </w:rPr>
              <w:t>0.194</w:t>
            </w:r>
          </w:p>
        </w:tc>
        <w:tc>
          <w:tcPr>
            <w:tcW w:w="719" w:type="dxa"/>
          </w:tcPr>
          <w:p w14:paraId="47F2AD05" w14:textId="77777777" w:rsidR="00113FD4" w:rsidRPr="00955F1B" w:rsidRDefault="00113FD4" w:rsidP="00113FD4">
            <w:pPr>
              <w:pStyle w:val="Odstavec-dal"/>
              <w:ind w:firstLine="0"/>
              <w:rPr>
                <w:sz w:val="22"/>
                <w:szCs w:val="22"/>
                <w:lang w:val="en-US"/>
              </w:rPr>
            </w:pPr>
            <w:r w:rsidRPr="00955F1B">
              <w:rPr>
                <w:sz w:val="22"/>
                <w:szCs w:val="22"/>
                <w:lang w:val="en-US"/>
              </w:rPr>
              <w:t>0.190</w:t>
            </w:r>
          </w:p>
        </w:tc>
      </w:tr>
      <w:tr w:rsidR="00113FD4" w:rsidRPr="00955F1B" w14:paraId="540B45E5" w14:textId="77777777" w:rsidTr="004F13C2">
        <w:trPr>
          <w:jc w:val="center"/>
        </w:trPr>
        <w:tc>
          <w:tcPr>
            <w:tcW w:w="2002" w:type="dxa"/>
          </w:tcPr>
          <w:p w14:paraId="300C31D0" w14:textId="4BD9398E"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S</w:t>
            </w:r>
            <w:r w:rsidR="00113FD4" w:rsidRPr="00955F1B">
              <w:rPr>
                <w:rFonts w:eastAsia="Times New Roman"/>
                <w:i/>
                <w:iCs/>
                <w:color w:val="000000" w:themeColor="text1"/>
                <w:kern w:val="2"/>
                <w:sz w:val="22"/>
                <w:szCs w:val="22"/>
                <w:lang w:val="en-US" w:eastAsia="cs-CZ"/>
              </w:rPr>
              <w:t>tate sector</w:t>
            </w:r>
          </w:p>
        </w:tc>
        <w:tc>
          <w:tcPr>
            <w:tcW w:w="765" w:type="dxa"/>
          </w:tcPr>
          <w:p w14:paraId="5EDFD16D" w14:textId="77777777" w:rsidR="00113FD4" w:rsidRPr="00955F1B" w:rsidRDefault="00113FD4" w:rsidP="00113FD4">
            <w:pPr>
              <w:pStyle w:val="Odstavec-dal"/>
              <w:ind w:firstLine="0"/>
              <w:rPr>
                <w:sz w:val="22"/>
                <w:szCs w:val="22"/>
                <w:lang w:val="en-US"/>
              </w:rPr>
            </w:pPr>
          </w:p>
        </w:tc>
        <w:tc>
          <w:tcPr>
            <w:tcW w:w="838" w:type="dxa"/>
          </w:tcPr>
          <w:p w14:paraId="4B722CC5" w14:textId="77777777" w:rsidR="00113FD4" w:rsidRPr="00955F1B" w:rsidRDefault="00113FD4" w:rsidP="00113FD4">
            <w:pPr>
              <w:pStyle w:val="Odstavec-dal"/>
              <w:ind w:firstLine="0"/>
              <w:rPr>
                <w:sz w:val="22"/>
                <w:szCs w:val="22"/>
                <w:lang w:val="en-US"/>
              </w:rPr>
            </w:pPr>
          </w:p>
        </w:tc>
        <w:tc>
          <w:tcPr>
            <w:tcW w:w="949" w:type="dxa"/>
          </w:tcPr>
          <w:p w14:paraId="762C6A2A" w14:textId="77777777" w:rsidR="00113FD4" w:rsidRPr="00955F1B" w:rsidRDefault="00113FD4" w:rsidP="00113FD4">
            <w:pPr>
              <w:pStyle w:val="Odstavec-dal"/>
              <w:ind w:firstLine="0"/>
              <w:rPr>
                <w:sz w:val="22"/>
                <w:szCs w:val="22"/>
                <w:lang w:val="en-US"/>
              </w:rPr>
            </w:pPr>
          </w:p>
        </w:tc>
        <w:tc>
          <w:tcPr>
            <w:tcW w:w="719" w:type="dxa"/>
          </w:tcPr>
          <w:p w14:paraId="20F1BCFA" w14:textId="77777777" w:rsidR="00113FD4" w:rsidRPr="00955F1B" w:rsidRDefault="00113FD4" w:rsidP="00113FD4">
            <w:pPr>
              <w:pStyle w:val="Odstavec-dal"/>
              <w:ind w:firstLine="0"/>
              <w:rPr>
                <w:sz w:val="22"/>
                <w:szCs w:val="22"/>
                <w:lang w:val="en-US"/>
              </w:rPr>
            </w:pPr>
            <w:r w:rsidRPr="00955F1B">
              <w:rPr>
                <w:sz w:val="22"/>
                <w:szCs w:val="22"/>
                <w:lang w:val="en-US"/>
              </w:rPr>
              <w:t xml:space="preserve">0.709 </w:t>
            </w:r>
          </w:p>
        </w:tc>
        <w:tc>
          <w:tcPr>
            <w:tcW w:w="838" w:type="dxa"/>
          </w:tcPr>
          <w:p w14:paraId="74EB9610" w14:textId="77777777" w:rsidR="00113FD4" w:rsidRPr="00955F1B" w:rsidRDefault="00113FD4" w:rsidP="00113FD4">
            <w:pPr>
              <w:pStyle w:val="Odstavec-dal"/>
              <w:ind w:firstLine="0"/>
              <w:rPr>
                <w:sz w:val="22"/>
                <w:szCs w:val="22"/>
                <w:lang w:val="en-US"/>
              </w:rPr>
            </w:pPr>
            <w:r w:rsidRPr="00955F1B">
              <w:rPr>
                <w:sz w:val="22"/>
                <w:szCs w:val="22"/>
                <w:lang w:val="en-US"/>
              </w:rPr>
              <w:t>0.610</w:t>
            </w:r>
          </w:p>
        </w:tc>
        <w:tc>
          <w:tcPr>
            <w:tcW w:w="936" w:type="dxa"/>
          </w:tcPr>
          <w:p w14:paraId="0CE8DC73" w14:textId="77777777" w:rsidR="00113FD4" w:rsidRPr="00955F1B" w:rsidRDefault="00113FD4" w:rsidP="00113FD4">
            <w:pPr>
              <w:pStyle w:val="Odstavec-dal"/>
              <w:ind w:firstLine="0"/>
              <w:rPr>
                <w:sz w:val="22"/>
                <w:szCs w:val="22"/>
                <w:lang w:val="en-US"/>
              </w:rPr>
            </w:pPr>
            <w:r w:rsidRPr="00955F1B">
              <w:rPr>
                <w:sz w:val="22"/>
                <w:szCs w:val="22"/>
                <w:lang w:val="en-US"/>
              </w:rPr>
              <w:t>0.319</w:t>
            </w:r>
          </w:p>
        </w:tc>
        <w:tc>
          <w:tcPr>
            <w:tcW w:w="719" w:type="dxa"/>
          </w:tcPr>
          <w:p w14:paraId="5C5DEC56" w14:textId="77777777" w:rsidR="00113FD4" w:rsidRPr="00955F1B" w:rsidRDefault="00113FD4" w:rsidP="00113FD4">
            <w:pPr>
              <w:pStyle w:val="Odstavec-dal"/>
              <w:ind w:firstLine="0"/>
              <w:rPr>
                <w:sz w:val="22"/>
                <w:szCs w:val="22"/>
                <w:lang w:val="en-US"/>
              </w:rPr>
            </w:pPr>
            <w:r w:rsidRPr="00955F1B">
              <w:rPr>
                <w:sz w:val="22"/>
                <w:szCs w:val="22"/>
                <w:lang w:val="en-US"/>
              </w:rPr>
              <w:t>0.279</w:t>
            </w:r>
          </w:p>
        </w:tc>
        <w:tc>
          <w:tcPr>
            <w:tcW w:w="719" w:type="dxa"/>
          </w:tcPr>
          <w:p w14:paraId="1A4080CD" w14:textId="77777777" w:rsidR="00113FD4" w:rsidRPr="00955F1B" w:rsidRDefault="00113FD4" w:rsidP="00113FD4">
            <w:pPr>
              <w:pStyle w:val="Odstavec-dal"/>
              <w:ind w:firstLine="0"/>
              <w:rPr>
                <w:sz w:val="22"/>
                <w:szCs w:val="22"/>
                <w:lang w:val="en-US"/>
              </w:rPr>
            </w:pPr>
            <w:r w:rsidRPr="00955F1B">
              <w:rPr>
                <w:sz w:val="22"/>
                <w:szCs w:val="22"/>
                <w:lang w:val="en-US"/>
              </w:rPr>
              <w:t>0.253</w:t>
            </w:r>
          </w:p>
        </w:tc>
        <w:tc>
          <w:tcPr>
            <w:tcW w:w="719" w:type="dxa"/>
          </w:tcPr>
          <w:p w14:paraId="3799FEFB" w14:textId="77777777" w:rsidR="00113FD4" w:rsidRPr="00955F1B" w:rsidRDefault="00113FD4" w:rsidP="00113FD4">
            <w:pPr>
              <w:pStyle w:val="Odstavec-dal"/>
              <w:ind w:firstLine="0"/>
              <w:rPr>
                <w:sz w:val="22"/>
                <w:szCs w:val="22"/>
                <w:lang w:val="en-US"/>
              </w:rPr>
            </w:pPr>
            <w:r w:rsidRPr="00955F1B">
              <w:rPr>
                <w:sz w:val="22"/>
                <w:szCs w:val="22"/>
                <w:lang w:val="en-US"/>
              </w:rPr>
              <w:t>0.232</w:t>
            </w:r>
          </w:p>
        </w:tc>
        <w:tc>
          <w:tcPr>
            <w:tcW w:w="719" w:type="dxa"/>
          </w:tcPr>
          <w:p w14:paraId="29D7BA1A" w14:textId="77777777" w:rsidR="00113FD4" w:rsidRPr="00955F1B" w:rsidRDefault="00113FD4" w:rsidP="00113FD4">
            <w:pPr>
              <w:pStyle w:val="Odstavec-dal"/>
              <w:ind w:firstLine="0"/>
              <w:rPr>
                <w:sz w:val="22"/>
                <w:szCs w:val="22"/>
                <w:lang w:val="en-US"/>
              </w:rPr>
            </w:pPr>
            <w:r w:rsidRPr="00955F1B">
              <w:rPr>
                <w:sz w:val="22"/>
                <w:szCs w:val="22"/>
                <w:lang w:val="en-US"/>
              </w:rPr>
              <w:t>0.252</w:t>
            </w:r>
          </w:p>
        </w:tc>
      </w:tr>
      <w:tr w:rsidR="00113FD4" w:rsidRPr="00955F1B" w14:paraId="07835A1F" w14:textId="77777777" w:rsidTr="004F13C2">
        <w:trPr>
          <w:jc w:val="center"/>
        </w:trPr>
        <w:tc>
          <w:tcPr>
            <w:tcW w:w="2002" w:type="dxa"/>
          </w:tcPr>
          <w:p w14:paraId="4F8542D9" w14:textId="733FF4E8"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E</w:t>
            </w:r>
            <w:r w:rsidR="00113FD4" w:rsidRPr="00955F1B">
              <w:rPr>
                <w:rFonts w:eastAsia="Times New Roman"/>
                <w:i/>
                <w:iCs/>
                <w:color w:val="000000" w:themeColor="text1"/>
                <w:kern w:val="2"/>
                <w:sz w:val="22"/>
                <w:szCs w:val="22"/>
                <w:lang w:val="en-US" w:eastAsia="cs-CZ"/>
              </w:rPr>
              <w:t>lementary</w:t>
            </w:r>
          </w:p>
        </w:tc>
        <w:tc>
          <w:tcPr>
            <w:tcW w:w="765" w:type="dxa"/>
          </w:tcPr>
          <w:p w14:paraId="466264CF" w14:textId="77777777" w:rsidR="00113FD4" w:rsidRPr="00955F1B" w:rsidRDefault="00113FD4" w:rsidP="00113FD4">
            <w:pPr>
              <w:pStyle w:val="Odstavec-dal"/>
              <w:ind w:firstLine="0"/>
              <w:rPr>
                <w:sz w:val="22"/>
                <w:szCs w:val="22"/>
                <w:lang w:val="en-US"/>
              </w:rPr>
            </w:pPr>
            <w:r w:rsidRPr="00955F1B">
              <w:rPr>
                <w:sz w:val="22"/>
                <w:szCs w:val="22"/>
                <w:lang w:val="en-US"/>
              </w:rPr>
              <w:t>0.291</w:t>
            </w:r>
          </w:p>
        </w:tc>
        <w:tc>
          <w:tcPr>
            <w:tcW w:w="838" w:type="dxa"/>
          </w:tcPr>
          <w:p w14:paraId="47C23B35" w14:textId="77777777" w:rsidR="00113FD4" w:rsidRPr="00955F1B" w:rsidRDefault="00113FD4" w:rsidP="00113FD4">
            <w:pPr>
              <w:pStyle w:val="Odstavec-dal"/>
              <w:ind w:firstLine="0"/>
              <w:rPr>
                <w:sz w:val="22"/>
                <w:szCs w:val="22"/>
                <w:lang w:val="en-US"/>
              </w:rPr>
            </w:pPr>
            <w:r w:rsidRPr="00955F1B">
              <w:rPr>
                <w:sz w:val="22"/>
                <w:szCs w:val="22"/>
                <w:lang w:val="en-US"/>
              </w:rPr>
              <w:t>0.285</w:t>
            </w:r>
          </w:p>
        </w:tc>
        <w:tc>
          <w:tcPr>
            <w:tcW w:w="949" w:type="dxa"/>
          </w:tcPr>
          <w:p w14:paraId="01662A36" w14:textId="77777777" w:rsidR="00113FD4" w:rsidRPr="00955F1B" w:rsidRDefault="00113FD4" w:rsidP="00113FD4">
            <w:pPr>
              <w:pStyle w:val="Odstavec-dal"/>
              <w:ind w:firstLine="0"/>
              <w:rPr>
                <w:sz w:val="22"/>
                <w:szCs w:val="22"/>
                <w:lang w:val="en-US"/>
              </w:rPr>
            </w:pPr>
            <w:r w:rsidRPr="00955F1B">
              <w:rPr>
                <w:sz w:val="22"/>
                <w:szCs w:val="22"/>
                <w:lang w:val="en-US"/>
              </w:rPr>
              <w:t>0.279</w:t>
            </w:r>
          </w:p>
        </w:tc>
        <w:tc>
          <w:tcPr>
            <w:tcW w:w="719" w:type="dxa"/>
          </w:tcPr>
          <w:p w14:paraId="476E17CF" w14:textId="77777777" w:rsidR="00113FD4" w:rsidRPr="00955F1B" w:rsidRDefault="00113FD4" w:rsidP="00113FD4">
            <w:pPr>
              <w:pStyle w:val="Odstavec-dal"/>
              <w:ind w:firstLine="0"/>
              <w:rPr>
                <w:sz w:val="22"/>
                <w:szCs w:val="22"/>
                <w:lang w:val="en-US"/>
              </w:rPr>
            </w:pPr>
            <w:r w:rsidRPr="00955F1B">
              <w:rPr>
                <w:sz w:val="22"/>
                <w:szCs w:val="22"/>
                <w:lang w:val="en-US"/>
              </w:rPr>
              <w:t>0.220</w:t>
            </w:r>
          </w:p>
        </w:tc>
        <w:tc>
          <w:tcPr>
            <w:tcW w:w="838" w:type="dxa"/>
          </w:tcPr>
          <w:p w14:paraId="659430E5" w14:textId="77777777" w:rsidR="00113FD4" w:rsidRPr="00955F1B" w:rsidRDefault="00113FD4" w:rsidP="00113FD4">
            <w:pPr>
              <w:pStyle w:val="Odstavec-dal"/>
              <w:ind w:firstLine="0"/>
              <w:rPr>
                <w:sz w:val="22"/>
                <w:szCs w:val="22"/>
                <w:lang w:val="en-US"/>
              </w:rPr>
            </w:pPr>
            <w:r w:rsidRPr="00955F1B">
              <w:rPr>
                <w:sz w:val="22"/>
                <w:szCs w:val="22"/>
                <w:lang w:val="en-US"/>
              </w:rPr>
              <w:t>0.220</w:t>
            </w:r>
          </w:p>
        </w:tc>
        <w:tc>
          <w:tcPr>
            <w:tcW w:w="936" w:type="dxa"/>
          </w:tcPr>
          <w:p w14:paraId="0124BE8D" w14:textId="77777777" w:rsidR="00113FD4" w:rsidRPr="00955F1B" w:rsidRDefault="00113FD4" w:rsidP="00113FD4">
            <w:pPr>
              <w:pStyle w:val="Odstavec-dal"/>
              <w:ind w:firstLine="0"/>
              <w:rPr>
                <w:sz w:val="22"/>
                <w:szCs w:val="22"/>
                <w:lang w:val="en-US"/>
              </w:rPr>
            </w:pPr>
            <w:r w:rsidRPr="00955F1B">
              <w:rPr>
                <w:sz w:val="22"/>
                <w:szCs w:val="22"/>
                <w:lang w:val="en-US"/>
              </w:rPr>
              <w:t>0.229</w:t>
            </w:r>
          </w:p>
        </w:tc>
        <w:tc>
          <w:tcPr>
            <w:tcW w:w="719" w:type="dxa"/>
          </w:tcPr>
          <w:p w14:paraId="79AED646" w14:textId="77777777" w:rsidR="00113FD4" w:rsidRPr="00955F1B" w:rsidRDefault="00113FD4" w:rsidP="00113FD4">
            <w:pPr>
              <w:pStyle w:val="Odstavec-dal"/>
              <w:ind w:firstLine="0"/>
              <w:rPr>
                <w:sz w:val="22"/>
                <w:szCs w:val="22"/>
                <w:lang w:val="en-US"/>
              </w:rPr>
            </w:pPr>
            <w:r w:rsidRPr="00955F1B">
              <w:rPr>
                <w:sz w:val="22"/>
                <w:szCs w:val="22"/>
                <w:lang w:val="en-US"/>
              </w:rPr>
              <w:t>0.230</w:t>
            </w:r>
          </w:p>
        </w:tc>
        <w:tc>
          <w:tcPr>
            <w:tcW w:w="719" w:type="dxa"/>
          </w:tcPr>
          <w:p w14:paraId="435F3E55" w14:textId="77777777" w:rsidR="00113FD4" w:rsidRPr="00955F1B" w:rsidRDefault="00113FD4" w:rsidP="00113FD4">
            <w:pPr>
              <w:pStyle w:val="Odstavec-dal"/>
              <w:ind w:firstLine="0"/>
              <w:rPr>
                <w:sz w:val="22"/>
                <w:szCs w:val="22"/>
                <w:lang w:val="en-US"/>
              </w:rPr>
            </w:pPr>
            <w:r w:rsidRPr="00955F1B">
              <w:rPr>
                <w:sz w:val="22"/>
                <w:szCs w:val="22"/>
                <w:lang w:val="en-US"/>
              </w:rPr>
              <w:t>0.225</w:t>
            </w:r>
          </w:p>
        </w:tc>
        <w:tc>
          <w:tcPr>
            <w:tcW w:w="719" w:type="dxa"/>
          </w:tcPr>
          <w:p w14:paraId="37E70E7B" w14:textId="77777777" w:rsidR="00113FD4" w:rsidRPr="00955F1B" w:rsidRDefault="00113FD4" w:rsidP="00113FD4">
            <w:pPr>
              <w:pStyle w:val="Odstavec-dal"/>
              <w:ind w:firstLine="0"/>
              <w:rPr>
                <w:sz w:val="22"/>
                <w:szCs w:val="22"/>
                <w:lang w:val="en-US"/>
              </w:rPr>
            </w:pPr>
            <w:r w:rsidRPr="00955F1B">
              <w:rPr>
                <w:sz w:val="22"/>
                <w:szCs w:val="22"/>
                <w:lang w:val="en-US"/>
              </w:rPr>
              <w:t>0.232</w:t>
            </w:r>
          </w:p>
        </w:tc>
        <w:tc>
          <w:tcPr>
            <w:tcW w:w="719" w:type="dxa"/>
          </w:tcPr>
          <w:p w14:paraId="36236917" w14:textId="77777777" w:rsidR="00113FD4" w:rsidRPr="00955F1B" w:rsidRDefault="00113FD4" w:rsidP="00113FD4">
            <w:pPr>
              <w:pStyle w:val="Odstavec-dal"/>
              <w:ind w:firstLine="0"/>
              <w:rPr>
                <w:sz w:val="22"/>
                <w:szCs w:val="22"/>
                <w:lang w:val="en-US"/>
              </w:rPr>
            </w:pPr>
            <w:r w:rsidRPr="00955F1B">
              <w:rPr>
                <w:sz w:val="22"/>
                <w:szCs w:val="22"/>
                <w:lang w:val="en-US"/>
              </w:rPr>
              <w:t>0.235</w:t>
            </w:r>
          </w:p>
        </w:tc>
      </w:tr>
      <w:tr w:rsidR="00113FD4" w:rsidRPr="00955F1B" w14:paraId="20449CF8" w14:textId="77777777" w:rsidTr="004F13C2">
        <w:trPr>
          <w:jc w:val="center"/>
        </w:trPr>
        <w:tc>
          <w:tcPr>
            <w:tcW w:w="2002" w:type="dxa"/>
          </w:tcPr>
          <w:p w14:paraId="552504AB" w14:textId="190AACC3"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V</w:t>
            </w:r>
            <w:r w:rsidR="00113FD4" w:rsidRPr="00955F1B">
              <w:rPr>
                <w:rFonts w:eastAsia="Times New Roman"/>
                <w:i/>
                <w:iCs/>
                <w:color w:val="000000" w:themeColor="text1"/>
                <w:kern w:val="2"/>
                <w:sz w:val="22"/>
                <w:szCs w:val="22"/>
                <w:lang w:val="en-US" w:eastAsia="cs-CZ"/>
              </w:rPr>
              <w:t>ocational</w:t>
            </w:r>
          </w:p>
        </w:tc>
        <w:tc>
          <w:tcPr>
            <w:tcW w:w="765" w:type="dxa"/>
          </w:tcPr>
          <w:p w14:paraId="0830F0D0"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0.393</w:t>
            </w:r>
          </w:p>
        </w:tc>
        <w:tc>
          <w:tcPr>
            <w:tcW w:w="838" w:type="dxa"/>
          </w:tcPr>
          <w:p w14:paraId="58930320"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0.398</w:t>
            </w:r>
          </w:p>
        </w:tc>
        <w:tc>
          <w:tcPr>
            <w:tcW w:w="949" w:type="dxa"/>
          </w:tcPr>
          <w:p w14:paraId="1AEBB8DF"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0.401</w:t>
            </w:r>
          </w:p>
        </w:tc>
        <w:tc>
          <w:tcPr>
            <w:tcW w:w="719" w:type="dxa"/>
          </w:tcPr>
          <w:p w14:paraId="601FF91C"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0.362</w:t>
            </w:r>
          </w:p>
        </w:tc>
        <w:tc>
          <w:tcPr>
            <w:tcW w:w="838" w:type="dxa"/>
          </w:tcPr>
          <w:p w14:paraId="45A4868E"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0.363</w:t>
            </w:r>
          </w:p>
        </w:tc>
        <w:tc>
          <w:tcPr>
            <w:tcW w:w="936" w:type="dxa"/>
          </w:tcPr>
          <w:p w14:paraId="53CAD831"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0.359</w:t>
            </w:r>
          </w:p>
        </w:tc>
        <w:tc>
          <w:tcPr>
            <w:tcW w:w="719" w:type="dxa"/>
          </w:tcPr>
          <w:p w14:paraId="27D4AB24"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0.369</w:t>
            </w:r>
          </w:p>
        </w:tc>
        <w:tc>
          <w:tcPr>
            <w:tcW w:w="719" w:type="dxa"/>
          </w:tcPr>
          <w:p w14:paraId="24B647AA"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0.363</w:t>
            </w:r>
          </w:p>
        </w:tc>
        <w:tc>
          <w:tcPr>
            <w:tcW w:w="719" w:type="dxa"/>
          </w:tcPr>
          <w:p w14:paraId="7FE81873"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0.362</w:t>
            </w:r>
          </w:p>
        </w:tc>
        <w:tc>
          <w:tcPr>
            <w:tcW w:w="719" w:type="dxa"/>
          </w:tcPr>
          <w:p w14:paraId="05FEEFDD"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0.361</w:t>
            </w:r>
          </w:p>
        </w:tc>
      </w:tr>
      <w:tr w:rsidR="00113FD4" w:rsidRPr="00955F1B" w14:paraId="58788C03" w14:textId="77777777" w:rsidTr="004F13C2">
        <w:trPr>
          <w:jc w:val="center"/>
        </w:trPr>
        <w:tc>
          <w:tcPr>
            <w:tcW w:w="2002" w:type="dxa"/>
          </w:tcPr>
          <w:p w14:paraId="0346ABF7" w14:textId="5C78B001"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S</w:t>
            </w:r>
            <w:r w:rsidR="00113FD4" w:rsidRPr="00955F1B">
              <w:rPr>
                <w:rFonts w:eastAsia="Times New Roman"/>
                <w:i/>
                <w:iCs/>
                <w:color w:val="000000" w:themeColor="text1"/>
                <w:kern w:val="2"/>
                <w:sz w:val="22"/>
                <w:szCs w:val="22"/>
                <w:lang w:val="en-US" w:eastAsia="cs-CZ"/>
              </w:rPr>
              <w:t>econdary</w:t>
            </w:r>
          </w:p>
        </w:tc>
        <w:tc>
          <w:tcPr>
            <w:tcW w:w="765" w:type="dxa"/>
          </w:tcPr>
          <w:p w14:paraId="493FDC5A"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0.225</w:t>
            </w:r>
          </w:p>
        </w:tc>
        <w:tc>
          <w:tcPr>
            <w:tcW w:w="838" w:type="dxa"/>
          </w:tcPr>
          <w:p w14:paraId="31F53653"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0.238</w:t>
            </w:r>
          </w:p>
        </w:tc>
        <w:tc>
          <w:tcPr>
            <w:tcW w:w="949" w:type="dxa"/>
          </w:tcPr>
          <w:p w14:paraId="2731DF87"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0.236</w:t>
            </w:r>
          </w:p>
        </w:tc>
        <w:tc>
          <w:tcPr>
            <w:tcW w:w="719" w:type="dxa"/>
          </w:tcPr>
          <w:p w14:paraId="3F58FB8F"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0.308</w:t>
            </w:r>
          </w:p>
        </w:tc>
        <w:tc>
          <w:tcPr>
            <w:tcW w:w="838" w:type="dxa"/>
          </w:tcPr>
          <w:p w14:paraId="53B77BA8"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0.300</w:t>
            </w:r>
          </w:p>
        </w:tc>
        <w:tc>
          <w:tcPr>
            <w:tcW w:w="936" w:type="dxa"/>
          </w:tcPr>
          <w:p w14:paraId="410FCCA6"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0.295</w:t>
            </w:r>
          </w:p>
        </w:tc>
        <w:tc>
          <w:tcPr>
            <w:tcW w:w="719" w:type="dxa"/>
          </w:tcPr>
          <w:p w14:paraId="162AD65F"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0.283</w:t>
            </w:r>
          </w:p>
        </w:tc>
        <w:tc>
          <w:tcPr>
            <w:tcW w:w="719" w:type="dxa"/>
          </w:tcPr>
          <w:p w14:paraId="046EBABB"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0.297</w:t>
            </w:r>
          </w:p>
        </w:tc>
        <w:tc>
          <w:tcPr>
            <w:tcW w:w="719" w:type="dxa"/>
          </w:tcPr>
          <w:p w14:paraId="26FE3E99"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0.297</w:t>
            </w:r>
          </w:p>
        </w:tc>
        <w:tc>
          <w:tcPr>
            <w:tcW w:w="719" w:type="dxa"/>
          </w:tcPr>
          <w:p w14:paraId="02B442EF"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0.287</w:t>
            </w:r>
          </w:p>
        </w:tc>
      </w:tr>
      <w:tr w:rsidR="00113FD4" w:rsidRPr="00955F1B" w14:paraId="66493713" w14:textId="77777777" w:rsidTr="004F13C2">
        <w:trPr>
          <w:jc w:val="center"/>
        </w:trPr>
        <w:tc>
          <w:tcPr>
            <w:tcW w:w="2002" w:type="dxa"/>
          </w:tcPr>
          <w:p w14:paraId="23A029FB" w14:textId="5A6CB3C7"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U</w:t>
            </w:r>
            <w:r w:rsidR="00113FD4" w:rsidRPr="00955F1B">
              <w:rPr>
                <w:rFonts w:eastAsia="Times New Roman"/>
                <w:i/>
                <w:iCs/>
                <w:color w:val="000000" w:themeColor="text1"/>
                <w:kern w:val="2"/>
                <w:sz w:val="22"/>
                <w:szCs w:val="22"/>
                <w:lang w:val="en-US" w:eastAsia="cs-CZ"/>
              </w:rPr>
              <w:t>niversity</w:t>
            </w:r>
          </w:p>
        </w:tc>
        <w:tc>
          <w:tcPr>
            <w:tcW w:w="765" w:type="dxa"/>
          </w:tcPr>
          <w:p w14:paraId="52775953"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0.085</w:t>
            </w:r>
          </w:p>
        </w:tc>
        <w:tc>
          <w:tcPr>
            <w:tcW w:w="838" w:type="dxa"/>
          </w:tcPr>
          <w:p w14:paraId="47AAA882"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 xml:space="preserve">0.078 </w:t>
            </w:r>
          </w:p>
        </w:tc>
        <w:tc>
          <w:tcPr>
            <w:tcW w:w="949" w:type="dxa"/>
          </w:tcPr>
          <w:p w14:paraId="790F5785"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0.0800</w:t>
            </w:r>
          </w:p>
        </w:tc>
        <w:tc>
          <w:tcPr>
            <w:tcW w:w="719" w:type="dxa"/>
          </w:tcPr>
          <w:p w14:paraId="5C9D706B"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0.111</w:t>
            </w:r>
          </w:p>
        </w:tc>
        <w:tc>
          <w:tcPr>
            <w:tcW w:w="838" w:type="dxa"/>
          </w:tcPr>
          <w:p w14:paraId="1EEE9051"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0.115</w:t>
            </w:r>
          </w:p>
        </w:tc>
        <w:tc>
          <w:tcPr>
            <w:tcW w:w="936" w:type="dxa"/>
          </w:tcPr>
          <w:p w14:paraId="412325ED"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0.116</w:t>
            </w:r>
          </w:p>
        </w:tc>
        <w:tc>
          <w:tcPr>
            <w:tcW w:w="719" w:type="dxa"/>
          </w:tcPr>
          <w:p w14:paraId="7C72DF45"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0.117</w:t>
            </w:r>
          </w:p>
        </w:tc>
        <w:tc>
          <w:tcPr>
            <w:tcW w:w="719" w:type="dxa"/>
          </w:tcPr>
          <w:p w14:paraId="5DEC42AA"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0.115</w:t>
            </w:r>
          </w:p>
        </w:tc>
        <w:tc>
          <w:tcPr>
            <w:tcW w:w="719" w:type="dxa"/>
          </w:tcPr>
          <w:p w14:paraId="4BC6637A"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0.109</w:t>
            </w:r>
          </w:p>
        </w:tc>
        <w:tc>
          <w:tcPr>
            <w:tcW w:w="719" w:type="dxa"/>
          </w:tcPr>
          <w:p w14:paraId="14E3127E"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0.116</w:t>
            </w:r>
          </w:p>
        </w:tc>
      </w:tr>
      <w:tr w:rsidR="00113FD4" w:rsidRPr="00955F1B" w14:paraId="4F93FC2B" w14:textId="77777777" w:rsidTr="004F13C2">
        <w:trPr>
          <w:jc w:val="center"/>
        </w:trPr>
        <w:tc>
          <w:tcPr>
            <w:tcW w:w="2002" w:type="dxa"/>
          </w:tcPr>
          <w:p w14:paraId="21D2C2CC" w14:textId="2EC9D16C"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M</w:t>
            </w:r>
            <w:r w:rsidR="00113FD4" w:rsidRPr="00955F1B">
              <w:rPr>
                <w:rFonts w:eastAsia="Times New Roman"/>
                <w:i/>
                <w:iCs/>
                <w:color w:val="000000" w:themeColor="text1"/>
                <w:kern w:val="2"/>
                <w:sz w:val="22"/>
                <w:szCs w:val="22"/>
                <w:lang w:val="en-US" w:eastAsia="cs-CZ"/>
              </w:rPr>
              <w:t>ale</w:t>
            </w:r>
          </w:p>
        </w:tc>
        <w:tc>
          <w:tcPr>
            <w:tcW w:w="765" w:type="dxa"/>
          </w:tcPr>
          <w:p w14:paraId="2D87DF5B"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0.480</w:t>
            </w:r>
          </w:p>
        </w:tc>
        <w:tc>
          <w:tcPr>
            <w:tcW w:w="838" w:type="dxa"/>
          </w:tcPr>
          <w:p w14:paraId="50907854"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0.479</w:t>
            </w:r>
          </w:p>
        </w:tc>
        <w:tc>
          <w:tcPr>
            <w:tcW w:w="949" w:type="dxa"/>
          </w:tcPr>
          <w:p w14:paraId="5165194A"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0.482</w:t>
            </w:r>
          </w:p>
        </w:tc>
        <w:tc>
          <w:tcPr>
            <w:tcW w:w="719" w:type="dxa"/>
          </w:tcPr>
          <w:p w14:paraId="2E87FF81"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0.479</w:t>
            </w:r>
          </w:p>
        </w:tc>
        <w:tc>
          <w:tcPr>
            <w:tcW w:w="838" w:type="dxa"/>
          </w:tcPr>
          <w:p w14:paraId="3261C69D"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0.475</w:t>
            </w:r>
          </w:p>
        </w:tc>
        <w:tc>
          <w:tcPr>
            <w:tcW w:w="936" w:type="dxa"/>
          </w:tcPr>
          <w:p w14:paraId="6C0D4B33"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0.486</w:t>
            </w:r>
          </w:p>
        </w:tc>
        <w:tc>
          <w:tcPr>
            <w:tcW w:w="719" w:type="dxa"/>
          </w:tcPr>
          <w:p w14:paraId="550ADF62"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0.480</w:t>
            </w:r>
          </w:p>
        </w:tc>
        <w:tc>
          <w:tcPr>
            <w:tcW w:w="719" w:type="dxa"/>
          </w:tcPr>
          <w:p w14:paraId="1D28962F"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0.473</w:t>
            </w:r>
          </w:p>
        </w:tc>
        <w:tc>
          <w:tcPr>
            <w:tcW w:w="719" w:type="dxa"/>
          </w:tcPr>
          <w:p w14:paraId="39164BE9"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0.477</w:t>
            </w:r>
          </w:p>
        </w:tc>
        <w:tc>
          <w:tcPr>
            <w:tcW w:w="719" w:type="dxa"/>
          </w:tcPr>
          <w:p w14:paraId="276B0462"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0.477</w:t>
            </w:r>
          </w:p>
        </w:tc>
      </w:tr>
      <w:tr w:rsidR="00113FD4" w:rsidRPr="00955F1B" w14:paraId="15D34865" w14:textId="77777777" w:rsidTr="004F13C2">
        <w:trPr>
          <w:jc w:val="center"/>
        </w:trPr>
        <w:tc>
          <w:tcPr>
            <w:tcW w:w="2002" w:type="dxa"/>
          </w:tcPr>
          <w:p w14:paraId="7B3DCBEB" w14:textId="3BB69AB4"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A</w:t>
            </w:r>
            <w:r w:rsidR="00113FD4" w:rsidRPr="00955F1B">
              <w:rPr>
                <w:rFonts w:eastAsia="Times New Roman"/>
                <w:i/>
                <w:iCs/>
                <w:color w:val="000000" w:themeColor="text1"/>
                <w:kern w:val="2"/>
                <w:sz w:val="22"/>
                <w:szCs w:val="22"/>
                <w:lang w:val="en-US" w:eastAsia="cs-CZ"/>
              </w:rPr>
              <w:t>ge</w:t>
            </w:r>
            <w:r>
              <w:rPr>
                <w:rFonts w:eastAsia="Times New Roman"/>
                <w:i/>
                <w:iCs/>
                <w:color w:val="000000" w:themeColor="text1"/>
                <w:kern w:val="2"/>
                <w:sz w:val="22"/>
                <w:szCs w:val="22"/>
                <w:lang w:val="en-US" w:eastAsia="cs-CZ"/>
              </w:rPr>
              <w:t xml:space="preserve"> </w:t>
            </w:r>
            <w:r w:rsidR="00113FD4" w:rsidRPr="00955F1B">
              <w:rPr>
                <w:rFonts w:eastAsia="Times New Roman"/>
                <w:i/>
                <w:iCs/>
                <w:color w:val="000000" w:themeColor="text1"/>
                <w:kern w:val="2"/>
                <w:sz w:val="22"/>
                <w:szCs w:val="22"/>
                <w:lang w:val="en-US" w:eastAsia="cs-CZ"/>
              </w:rPr>
              <w:t>18–29</w:t>
            </w:r>
          </w:p>
        </w:tc>
        <w:tc>
          <w:tcPr>
            <w:tcW w:w="765" w:type="dxa"/>
          </w:tcPr>
          <w:p w14:paraId="0CC4EF75" w14:textId="77777777" w:rsidR="00113FD4" w:rsidRPr="00955F1B" w:rsidRDefault="00113FD4" w:rsidP="00113FD4">
            <w:pPr>
              <w:pStyle w:val="Odstavec-dal"/>
              <w:ind w:firstLine="0"/>
              <w:rPr>
                <w:sz w:val="22"/>
                <w:szCs w:val="22"/>
                <w:lang w:val="en-US"/>
              </w:rPr>
            </w:pPr>
            <w:r w:rsidRPr="00955F1B">
              <w:rPr>
                <w:sz w:val="22"/>
                <w:szCs w:val="22"/>
                <w:lang w:val="en-US"/>
              </w:rPr>
              <w:t>0.196</w:t>
            </w:r>
          </w:p>
        </w:tc>
        <w:tc>
          <w:tcPr>
            <w:tcW w:w="838" w:type="dxa"/>
          </w:tcPr>
          <w:p w14:paraId="7A23235B" w14:textId="77777777" w:rsidR="00113FD4" w:rsidRPr="00955F1B" w:rsidRDefault="00113FD4" w:rsidP="00113FD4">
            <w:pPr>
              <w:pStyle w:val="Odstavec-dal"/>
              <w:ind w:firstLine="0"/>
              <w:rPr>
                <w:sz w:val="22"/>
                <w:szCs w:val="22"/>
                <w:lang w:val="en-US"/>
              </w:rPr>
            </w:pPr>
            <w:r w:rsidRPr="00955F1B">
              <w:rPr>
                <w:sz w:val="22"/>
                <w:szCs w:val="22"/>
                <w:lang w:val="en-US"/>
              </w:rPr>
              <w:t>0.221</w:t>
            </w:r>
          </w:p>
        </w:tc>
        <w:tc>
          <w:tcPr>
            <w:tcW w:w="949" w:type="dxa"/>
          </w:tcPr>
          <w:p w14:paraId="311061AE" w14:textId="77777777" w:rsidR="00113FD4" w:rsidRPr="00955F1B" w:rsidRDefault="00113FD4" w:rsidP="00113FD4">
            <w:pPr>
              <w:pStyle w:val="Odstavec-dal"/>
              <w:ind w:firstLine="0"/>
              <w:rPr>
                <w:sz w:val="22"/>
                <w:szCs w:val="22"/>
                <w:lang w:val="en-US"/>
              </w:rPr>
            </w:pPr>
            <w:r w:rsidRPr="00955F1B">
              <w:rPr>
                <w:sz w:val="22"/>
                <w:szCs w:val="22"/>
                <w:lang w:val="en-US"/>
              </w:rPr>
              <w:t>0.196</w:t>
            </w:r>
          </w:p>
        </w:tc>
        <w:tc>
          <w:tcPr>
            <w:tcW w:w="719" w:type="dxa"/>
          </w:tcPr>
          <w:p w14:paraId="5C80215B" w14:textId="77777777" w:rsidR="00113FD4" w:rsidRPr="00955F1B" w:rsidRDefault="00113FD4" w:rsidP="00113FD4">
            <w:pPr>
              <w:pStyle w:val="Odstavec-dal"/>
              <w:ind w:firstLine="0"/>
              <w:rPr>
                <w:sz w:val="22"/>
                <w:szCs w:val="22"/>
                <w:lang w:val="en-US"/>
              </w:rPr>
            </w:pPr>
            <w:r w:rsidRPr="00955F1B">
              <w:rPr>
                <w:sz w:val="22"/>
                <w:szCs w:val="22"/>
                <w:lang w:val="en-US"/>
              </w:rPr>
              <w:t>0.225</w:t>
            </w:r>
          </w:p>
        </w:tc>
        <w:tc>
          <w:tcPr>
            <w:tcW w:w="838" w:type="dxa"/>
          </w:tcPr>
          <w:p w14:paraId="3A8C9566" w14:textId="77777777" w:rsidR="00113FD4" w:rsidRPr="00955F1B" w:rsidRDefault="00113FD4" w:rsidP="00113FD4">
            <w:pPr>
              <w:pStyle w:val="Odstavec-dal"/>
              <w:ind w:firstLine="0"/>
              <w:rPr>
                <w:sz w:val="22"/>
                <w:szCs w:val="22"/>
                <w:lang w:val="en-US"/>
              </w:rPr>
            </w:pPr>
            <w:r w:rsidRPr="00955F1B">
              <w:rPr>
                <w:sz w:val="22"/>
                <w:szCs w:val="22"/>
                <w:lang w:val="en-US"/>
              </w:rPr>
              <w:t>0.226</w:t>
            </w:r>
          </w:p>
        </w:tc>
        <w:tc>
          <w:tcPr>
            <w:tcW w:w="936" w:type="dxa"/>
          </w:tcPr>
          <w:p w14:paraId="3E4C2EC4" w14:textId="77777777" w:rsidR="00113FD4" w:rsidRPr="00955F1B" w:rsidRDefault="00113FD4" w:rsidP="00113FD4">
            <w:pPr>
              <w:pStyle w:val="Odstavec-dal"/>
              <w:ind w:firstLine="0"/>
              <w:rPr>
                <w:sz w:val="22"/>
                <w:szCs w:val="22"/>
                <w:lang w:val="en-US"/>
              </w:rPr>
            </w:pPr>
            <w:r w:rsidRPr="00955F1B">
              <w:rPr>
                <w:sz w:val="22"/>
                <w:szCs w:val="22"/>
                <w:lang w:val="en-US"/>
              </w:rPr>
              <w:t>0.230</w:t>
            </w:r>
          </w:p>
        </w:tc>
        <w:tc>
          <w:tcPr>
            <w:tcW w:w="719" w:type="dxa"/>
          </w:tcPr>
          <w:p w14:paraId="0BAADE56" w14:textId="77777777" w:rsidR="00113FD4" w:rsidRPr="00955F1B" w:rsidRDefault="00113FD4" w:rsidP="00113FD4">
            <w:pPr>
              <w:pStyle w:val="Odstavec-dal"/>
              <w:ind w:firstLine="0"/>
              <w:rPr>
                <w:sz w:val="22"/>
                <w:szCs w:val="22"/>
                <w:lang w:val="en-US"/>
              </w:rPr>
            </w:pPr>
            <w:r w:rsidRPr="00955F1B">
              <w:rPr>
                <w:sz w:val="22"/>
                <w:szCs w:val="22"/>
                <w:lang w:val="en-US"/>
              </w:rPr>
              <w:t>0.231</w:t>
            </w:r>
          </w:p>
        </w:tc>
        <w:tc>
          <w:tcPr>
            <w:tcW w:w="719" w:type="dxa"/>
          </w:tcPr>
          <w:p w14:paraId="35204782" w14:textId="77777777" w:rsidR="00113FD4" w:rsidRPr="00955F1B" w:rsidRDefault="00113FD4" w:rsidP="00113FD4">
            <w:pPr>
              <w:pStyle w:val="Odstavec-dal"/>
              <w:ind w:firstLine="0"/>
              <w:rPr>
                <w:sz w:val="22"/>
                <w:szCs w:val="22"/>
                <w:lang w:val="en-US"/>
              </w:rPr>
            </w:pPr>
            <w:r w:rsidRPr="00955F1B">
              <w:rPr>
                <w:sz w:val="22"/>
                <w:szCs w:val="22"/>
                <w:lang w:val="en-US"/>
              </w:rPr>
              <w:t>0.226</w:t>
            </w:r>
          </w:p>
        </w:tc>
        <w:tc>
          <w:tcPr>
            <w:tcW w:w="719" w:type="dxa"/>
          </w:tcPr>
          <w:p w14:paraId="32641DE5" w14:textId="77777777" w:rsidR="00113FD4" w:rsidRPr="00955F1B" w:rsidRDefault="00113FD4" w:rsidP="00113FD4">
            <w:pPr>
              <w:pStyle w:val="Odstavec-dal"/>
              <w:ind w:firstLine="0"/>
              <w:rPr>
                <w:sz w:val="22"/>
                <w:szCs w:val="22"/>
                <w:lang w:val="en-US"/>
              </w:rPr>
            </w:pPr>
            <w:r w:rsidRPr="00955F1B">
              <w:rPr>
                <w:sz w:val="22"/>
                <w:szCs w:val="22"/>
                <w:lang w:val="en-US"/>
              </w:rPr>
              <w:t>0.222</w:t>
            </w:r>
          </w:p>
        </w:tc>
        <w:tc>
          <w:tcPr>
            <w:tcW w:w="719" w:type="dxa"/>
          </w:tcPr>
          <w:p w14:paraId="45DBA199" w14:textId="77777777" w:rsidR="00113FD4" w:rsidRPr="00955F1B" w:rsidRDefault="00113FD4" w:rsidP="00113FD4">
            <w:pPr>
              <w:pStyle w:val="Odstavec-dal"/>
              <w:ind w:firstLine="0"/>
              <w:rPr>
                <w:sz w:val="22"/>
                <w:szCs w:val="22"/>
                <w:lang w:val="en-US"/>
              </w:rPr>
            </w:pPr>
            <w:r w:rsidRPr="00955F1B">
              <w:rPr>
                <w:sz w:val="22"/>
                <w:szCs w:val="22"/>
                <w:lang w:val="en-US"/>
              </w:rPr>
              <w:t>0.230</w:t>
            </w:r>
          </w:p>
        </w:tc>
      </w:tr>
      <w:tr w:rsidR="00113FD4" w:rsidRPr="00955F1B" w14:paraId="0145D1EC" w14:textId="77777777" w:rsidTr="004F13C2">
        <w:trPr>
          <w:jc w:val="center"/>
        </w:trPr>
        <w:tc>
          <w:tcPr>
            <w:tcW w:w="2002" w:type="dxa"/>
          </w:tcPr>
          <w:p w14:paraId="658D0E0D" w14:textId="18B373CE"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A</w:t>
            </w:r>
            <w:r w:rsidR="00113FD4" w:rsidRPr="00955F1B">
              <w:rPr>
                <w:rFonts w:eastAsia="Times New Roman"/>
                <w:i/>
                <w:iCs/>
                <w:color w:val="000000" w:themeColor="text1"/>
                <w:kern w:val="2"/>
                <w:sz w:val="22"/>
                <w:szCs w:val="22"/>
                <w:lang w:val="en-US" w:eastAsia="cs-CZ"/>
              </w:rPr>
              <w:t>ge</w:t>
            </w:r>
            <w:r>
              <w:rPr>
                <w:rFonts w:eastAsia="Times New Roman"/>
                <w:i/>
                <w:iCs/>
                <w:color w:val="000000" w:themeColor="text1"/>
                <w:kern w:val="2"/>
                <w:sz w:val="22"/>
                <w:szCs w:val="22"/>
                <w:lang w:val="en-US" w:eastAsia="cs-CZ"/>
              </w:rPr>
              <w:t xml:space="preserve"> </w:t>
            </w:r>
            <w:r w:rsidR="00113FD4" w:rsidRPr="00955F1B">
              <w:rPr>
                <w:rFonts w:eastAsia="Times New Roman"/>
                <w:i/>
                <w:iCs/>
                <w:color w:val="000000" w:themeColor="text1"/>
                <w:kern w:val="2"/>
                <w:sz w:val="22"/>
                <w:szCs w:val="22"/>
                <w:lang w:val="en-US" w:eastAsia="cs-CZ"/>
              </w:rPr>
              <w:t>30–44</w:t>
            </w:r>
          </w:p>
        </w:tc>
        <w:tc>
          <w:tcPr>
            <w:tcW w:w="765" w:type="dxa"/>
          </w:tcPr>
          <w:p w14:paraId="6F60EDE0"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0.361</w:t>
            </w:r>
          </w:p>
        </w:tc>
        <w:tc>
          <w:tcPr>
            <w:tcW w:w="838" w:type="dxa"/>
          </w:tcPr>
          <w:p w14:paraId="74928C74"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0.322</w:t>
            </w:r>
          </w:p>
        </w:tc>
        <w:tc>
          <w:tcPr>
            <w:tcW w:w="949" w:type="dxa"/>
          </w:tcPr>
          <w:p w14:paraId="35233581"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0.346</w:t>
            </w:r>
          </w:p>
        </w:tc>
        <w:tc>
          <w:tcPr>
            <w:tcW w:w="719" w:type="dxa"/>
          </w:tcPr>
          <w:p w14:paraId="22C856FA"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0.297</w:t>
            </w:r>
          </w:p>
        </w:tc>
        <w:tc>
          <w:tcPr>
            <w:tcW w:w="838" w:type="dxa"/>
          </w:tcPr>
          <w:p w14:paraId="7ABD88BD"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0.301</w:t>
            </w:r>
          </w:p>
        </w:tc>
        <w:tc>
          <w:tcPr>
            <w:tcW w:w="936" w:type="dxa"/>
          </w:tcPr>
          <w:p w14:paraId="5433A548"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0.301</w:t>
            </w:r>
          </w:p>
        </w:tc>
        <w:tc>
          <w:tcPr>
            <w:tcW w:w="719" w:type="dxa"/>
          </w:tcPr>
          <w:p w14:paraId="5C58A747"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0.293</w:t>
            </w:r>
          </w:p>
        </w:tc>
        <w:tc>
          <w:tcPr>
            <w:tcW w:w="719" w:type="dxa"/>
          </w:tcPr>
          <w:p w14:paraId="50162CC1"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0.302</w:t>
            </w:r>
          </w:p>
        </w:tc>
        <w:tc>
          <w:tcPr>
            <w:tcW w:w="719" w:type="dxa"/>
          </w:tcPr>
          <w:p w14:paraId="7DBFB968"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0.294</w:t>
            </w:r>
          </w:p>
        </w:tc>
        <w:tc>
          <w:tcPr>
            <w:tcW w:w="719" w:type="dxa"/>
          </w:tcPr>
          <w:p w14:paraId="3F38CE0E"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0.290</w:t>
            </w:r>
          </w:p>
        </w:tc>
      </w:tr>
      <w:tr w:rsidR="00113FD4" w:rsidRPr="00955F1B" w14:paraId="4E28C36A" w14:textId="77777777" w:rsidTr="004F13C2">
        <w:trPr>
          <w:jc w:val="center"/>
        </w:trPr>
        <w:tc>
          <w:tcPr>
            <w:tcW w:w="2002" w:type="dxa"/>
          </w:tcPr>
          <w:p w14:paraId="6E92EE3F" w14:textId="343C9D89"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A</w:t>
            </w:r>
            <w:r w:rsidR="00113FD4" w:rsidRPr="00955F1B">
              <w:rPr>
                <w:rFonts w:eastAsia="Times New Roman"/>
                <w:i/>
                <w:iCs/>
                <w:color w:val="000000" w:themeColor="text1"/>
                <w:kern w:val="2"/>
                <w:sz w:val="22"/>
                <w:szCs w:val="22"/>
                <w:lang w:val="en-US" w:eastAsia="cs-CZ"/>
              </w:rPr>
              <w:t>ge</w:t>
            </w:r>
            <w:r>
              <w:rPr>
                <w:rFonts w:eastAsia="Times New Roman"/>
                <w:i/>
                <w:iCs/>
                <w:color w:val="000000" w:themeColor="text1"/>
                <w:kern w:val="2"/>
                <w:sz w:val="22"/>
                <w:szCs w:val="22"/>
                <w:lang w:val="en-US" w:eastAsia="cs-CZ"/>
              </w:rPr>
              <w:t xml:space="preserve"> </w:t>
            </w:r>
            <w:r w:rsidR="00113FD4" w:rsidRPr="00955F1B">
              <w:rPr>
                <w:rFonts w:eastAsia="Times New Roman"/>
                <w:i/>
                <w:iCs/>
                <w:color w:val="000000" w:themeColor="text1"/>
                <w:kern w:val="2"/>
                <w:sz w:val="22"/>
                <w:szCs w:val="22"/>
                <w:lang w:val="en-US" w:eastAsia="cs-CZ"/>
              </w:rPr>
              <w:t>45–59</w:t>
            </w:r>
          </w:p>
        </w:tc>
        <w:tc>
          <w:tcPr>
            <w:tcW w:w="765" w:type="dxa"/>
          </w:tcPr>
          <w:p w14:paraId="15CAEAD7"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0.302</w:t>
            </w:r>
          </w:p>
        </w:tc>
        <w:tc>
          <w:tcPr>
            <w:tcW w:w="838" w:type="dxa"/>
          </w:tcPr>
          <w:p w14:paraId="249FF42D"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0.231</w:t>
            </w:r>
          </w:p>
        </w:tc>
        <w:tc>
          <w:tcPr>
            <w:tcW w:w="949" w:type="dxa"/>
          </w:tcPr>
          <w:p w14:paraId="2767336C"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0.277</w:t>
            </w:r>
          </w:p>
        </w:tc>
        <w:tc>
          <w:tcPr>
            <w:tcW w:w="719" w:type="dxa"/>
          </w:tcPr>
          <w:p w14:paraId="3D2C7E3E"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0.249</w:t>
            </w:r>
          </w:p>
        </w:tc>
        <w:tc>
          <w:tcPr>
            <w:tcW w:w="838" w:type="dxa"/>
          </w:tcPr>
          <w:p w14:paraId="6EF3D95A"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0.240</w:t>
            </w:r>
          </w:p>
        </w:tc>
        <w:tc>
          <w:tcPr>
            <w:tcW w:w="936" w:type="dxa"/>
          </w:tcPr>
          <w:p w14:paraId="1BE640D1"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0.238</w:t>
            </w:r>
          </w:p>
        </w:tc>
        <w:tc>
          <w:tcPr>
            <w:tcW w:w="719" w:type="dxa"/>
          </w:tcPr>
          <w:p w14:paraId="6B5153C9"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0.248</w:t>
            </w:r>
          </w:p>
        </w:tc>
        <w:tc>
          <w:tcPr>
            <w:tcW w:w="719" w:type="dxa"/>
          </w:tcPr>
          <w:p w14:paraId="2A083943"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0.238</w:t>
            </w:r>
          </w:p>
        </w:tc>
        <w:tc>
          <w:tcPr>
            <w:tcW w:w="719" w:type="dxa"/>
          </w:tcPr>
          <w:p w14:paraId="188980E8"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0.246</w:t>
            </w:r>
          </w:p>
        </w:tc>
        <w:tc>
          <w:tcPr>
            <w:tcW w:w="719" w:type="dxa"/>
          </w:tcPr>
          <w:p w14:paraId="6E22F548"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0.244</w:t>
            </w:r>
          </w:p>
        </w:tc>
      </w:tr>
      <w:tr w:rsidR="00113FD4" w:rsidRPr="00955F1B" w14:paraId="4342B325" w14:textId="77777777" w:rsidTr="004F13C2">
        <w:trPr>
          <w:jc w:val="center"/>
        </w:trPr>
        <w:tc>
          <w:tcPr>
            <w:tcW w:w="2002" w:type="dxa"/>
          </w:tcPr>
          <w:p w14:paraId="0CDDA7E1" w14:textId="1429A199"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A</w:t>
            </w:r>
            <w:r w:rsidR="00113FD4" w:rsidRPr="00955F1B">
              <w:rPr>
                <w:rFonts w:eastAsia="Times New Roman"/>
                <w:i/>
                <w:iCs/>
                <w:color w:val="000000" w:themeColor="text1"/>
                <w:kern w:val="2"/>
                <w:sz w:val="22"/>
                <w:szCs w:val="22"/>
                <w:lang w:val="en-US" w:eastAsia="cs-CZ"/>
              </w:rPr>
              <w:t>ge</w:t>
            </w:r>
            <w:r>
              <w:rPr>
                <w:rFonts w:eastAsia="Times New Roman"/>
                <w:i/>
                <w:iCs/>
                <w:color w:val="000000" w:themeColor="text1"/>
                <w:kern w:val="2"/>
                <w:sz w:val="22"/>
                <w:szCs w:val="22"/>
                <w:lang w:val="en-US" w:eastAsia="cs-CZ"/>
              </w:rPr>
              <w:t xml:space="preserve"> </w:t>
            </w:r>
            <w:r w:rsidR="00113FD4" w:rsidRPr="00955F1B">
              <w:rPr>
                <w:rFonts w:eastAsia="Times New Roman"/>
                <w:i/>
                <w:iCs/>
                <w:color w:val="000000" w:themeColor="text1"/>
                <w:kern w:val="2"/>
                <w:sz w:val="22"/>
                <w:szCs w:val="22"/>
                <w:lang w:val="en-US" w:eastAsia="cs-CZ"/>
              </w:rPr>
              <w:t>60+</w:t>
            </w:r>
          </w:p>
        </w:tc>
        <w:tc>
          <w:tcPr>
            <w:tcW w:w="765" w:type="dxa"/>
          </w:tcPr>
          <w:p w14:paraId="2E7E2B92"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0.140</w:t>
            </w:r>
          </w:p>
        </w:tc>
        <w:tc>
          <w:tcPr>
            <w:tcW w:w="838" w:type="dxa"/>
          </w:tcPr>
          <w:p w14:paraId="395A48CC"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0.227</w:t>
            </w:r>
          </w:p>
        </w:tc>
        <w:tc>
          <w:tcPr>
            <w:tcW w:w="949" w:type="dxa"/>
          </w:tcPr>
          <w:p w14:paraId="57A77BE5"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0.176</w:t>
            </w:r>
          </w:p>
        </w:tc>
        <w:tc>
          <w:tcPr>
            <w:tcW w:w="719" w:type="dxa"/>
          </w:tcPr>
          <w:p w14:paraId="4F48EC76"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0.226</w:t>
            </w:r>
          </w:p>
        </w:tc>
        <w:tc>
          <w:tcPr>
            <w:tcW w:w="838" w:type="dxa"/>
          </w:tcPr>
          <w:p w14:paraId="3BA456C4"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0.232</w:t>
            </w:r>
          </w:p>
        </w:tc>
        <w:tc>
          <w:tcPr>
            <w:tcW w:w="936" w:type="dxa"/>
          </w:tcPr>
          <w:p w14:paraId="2AA16643" w14:textId="77777777" w:rsidR="00113FD4" w:rsidRPr="00955F1B" w:rsidRDefault="00113FD4" w:rsidP="00113FD4">
            <w:pPr>
              <w:pStyle w:val="Prvnodstavec"/>
              <w:spacing w:line="240" w:lineRule="auto"/>
              <w:ind w:left="0" w:firstLine="0"/>
              <w:rPr>
                <w:color w:val="000000" w:themeColor="text1"/>
                <w:sz w:val="22"/>
                <w:szCs w:val="22"/>
                <w:lang w:val="en-US"/>
              </w:rPr>
            </w:pPr>
            <w:r w:rsidRPr="00955F1B">
              <w:rPr>
                <w:sz w:val="22"/>
                <w:szCs w:val="22"/>
                <w:lang w:val="en-US"/>
              </w:rPr>
              <w:t>0.231</w:t>
            </w:r>
          </w:p>
        </w:tc>
        <w:tc>
          <w:tcPr>
            <w:tcW w:w="719" w:type="dxa"/>
          </w:tcPr>
          <w:p w14:paraId="0CDCCFA4"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0.227</w:t>
            </w:r>
          </w:p>
        </w:tc>
        <w:tc>
          <w:tcPr>
            <w:tcW w:w="719" w:type="dxa"/>
          </w:tcPr>
          <w:p w14:paraId="0E167C01"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0.234</w:t>
            </w:r>
          </w:p>
        </w:tc>
        <w:tc>
          <w:tcPr>
            <w:tcW w:w="719" w:type="dxa"/>
          </w:tcPr>
          <w:p w14:paraId="0F9FF966"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0.235</w:t>
            </w:r>
          </w:p>
        </w:tc>
        <w:tc>
          <w:tcPr>
            <w:tcW w:w="719" w:type="dxa"/>
          </w:tcPr>
          <w:p w14:paraId="072F7907" w14:textId="77777777" w:rsidR="00113FD4" w:rsidRPr="00955F1B" w:rsidRDefault="00113FD4" w:rsidP="00113FD4">
            <w:pPr>
              <w:pStyle w:val="Prvnodstavec"/>
              <w:spacing w:line="240" w:lineRule="auto"/>
              <w:ind w:left="0" w:firstLine="0"/>
              <w:rPr>
                <w:sz w:val="22"/>
                <w:szCs w:val="22"/>
                <w:lang w:val="en-US"/>
              </w:rPr>
            </w:pPr>
            <w:r w:rsidRPr="00955F1B">
              <w:rPr>
                <w:color w:val="000000" w:themeColor="text1"/>
                <w:sz w:val="22"/>
                <w:szCs w:val="22"/>
                <w:lang w:val="en-US"/>
              </w:rPr>
              <w:t>0.235</w:t>
            </w:r>
          </w:p>
        </w:tc>
      </w:tr>
      <w:tr w:rsidR="00113FD4" w:rsidRPr="00955F1B" w14:paraId="2714FF62" w14:textId="77777777" w:rsidTr="004F13C2">
        <w:trPr>
          <w:jc w:val="center"/>
        </w:trPr>
        <w:tc>
          <w:tcPr>
            <w:tcW w:w="2002" w:type="dxa"/>
          </w:tcPr>
          <w:p w14:paraId="70DF75B8" w14:textId="63761626" w:rsidR="00113FD4" w:rsidRPr="00955F1B" w:rsidRDefault="00575686" w:rsidP="00113FD4">
            <w:pPr>
              <w:pStyle w:val="Odstavec-dal"/>
              <w:ind w:firstLine="0"/>
              <w:rPr>
                <w:sz w:val="22"/>
                <w:szCs w:val="22"/>
                <w:lang w:val="en-US"/>
              </w:rPr>
            </w:pPr>
            <w:r w:rsidRPr="00955F1B">
              <w:rPr>
                <w:rFonts w:eastAsia="Times New Roman"/>
                <w:i/>
                <w:iCs/>
                <w:color w:val="000000" w:themeColor="text1"/>
                <w:kern w:val="2"/>
                <w:sz w:val="22"/>
                <w:szCs w:val="22"/>
                <w:lang w:val="en-US" w:eastAsia="cs-CZ"/>
              </w:rPr>
              <w:t>S</w:t>
            </w:r>
            <w:r w:rsidR="00113FD4" w:rsidRPr="00955F1B">
              <w:rPr>
                <w:rFonts w:eastAsia="Times New Roman"/>
                <w:i/>
                <w:iCs/>
                <w:color w:val="000000" w:themeColor="text1"/>
                <w:kern w:val="2"/>
                <w:sz w:val="22"/>
                <w:szCs w:val="22"/>
                <w:lang w:val="en-US" w:eastAsia="cs-CZ"/>
              </w:rPr>
              <w:t>mall town</w:t>
            </w:r>
          </w:p>
        </w:tc>
        <w:tc>
          <w:tcPr>
            <w:tcW w:w="765" w:type="dxa"/>
          </w:tcPr>
          <w:p w14:paraId="47B40788" w14:textId="77777777" w:rsidR="00113FD4" w:rsidRPr="00955F1B" w:rsidRDefault="00113FD4" w:rsidP="00113FD4">
            <w:pPr>
              <w:pStyle w:val="Odstavec-dal"/>
              <w:ind w:firstLine="0"/>
              <w:rPr>
                <w:sz w:val="22"/>
                <w:szCs w:val="22"/>
                <w:lang w:val="en-US"/>
              </w:rPr>
            </w:pPr>
            <w:r w:rsidRPr="00955F1B">
              <w:rPr>
                <w:sz w:val="22"/>
                <w:szCs w:val="22"/>
                <w:lang w:val="en-US"/>
              </w:rPr>
              <w:t>0.331</w:t>
            </w:r>
          </w:p>
        </w:tc>
        <w:tc>
          <w:tcPr>
            <w:tcW w:w="838" w:type="dxa"/>
          </w:tcPr>
          <w:p w14:paraId="6091D7A1" w14:textId="77777777" w:rsidR="00113FD4" w:rsidRPr="00955F1B" w:rsidRDefault="00113FD4" w:rsidP="00113FD4">
            <w:pPr>
              <w:pStyle w:val="Odstavec-dal"/>
              <w:ind w:firstLine="0"/>
              <w:rPr>
                <w:sz w:val="22"/>
                <w:szCs w:val="22"/>
                <w:lang w:val="en-US"/>
              </w:rPr>
            </w:pPr>
            <w:r w:rsidRPr="00955F1B">
              <w:rPr>
                <w:sz w:val="22"/>
                <w:szCs w:val="22"/>
                <w:lang w:val="en-US"/>
              </w:rPr>
              <w:t>0.356</w:t>
            </w:r>
          </w:p>
        </w:tc>
        <w:tc>
          <w:tcPr>
            <w:tcW w:w="949" w:type="dxa"/>
          </w:tcPr>
          <w:p w14:paraId="560A128E" w14:textId="77777777" w:rsidR="00113FD4" w:rsidRPr="00955F1B" w:rsidRDefault="00113FD4" w:rsidP="00113FD4">
            <w:pPr>
              <w:pStyle w:val="Odstavec-dal"/>
              <w:ind w:firstLine="0"/>
              <w:rPr>
                <w:sz w:val="22"/>
                <w:szCs w:val="22"/>
                <w:lang w:val="en-US"/>
              </w:rPr>
            </w:pPr>
            <w:r w:rsidRPr="00955F1B">
              <w:rPr>
                <w:sz w:val="22"/>
                <w:szCs w:val="22"/>
                <w:lang w:val="en-US"/>
              </w:rPr>
              <w:t>0.328</w:t>
            </w:r>
          </w:p>
        </w:tc>
        <w:tc>
          <w:tcPr>
            <w:tcW w:w="719" w:type="dxa"/>
          </w:tcPr>
          <w:p w14:paraId="5B76ADF9" w14:textId="77777777" w:rsidR="00113FD4" w:rsidRPr="00955F1B" w:rsidRDefault="00113FD4" w:rsidP="00113FD4">
            <w:pPr>
              <w:pStyle w:val="Odstavec-dal"/>
              <w:ind w:firstLine="0"/>
              <w:rPr>
                <w:sz w:val="22"/>
                <w:szCs w:val="22"/>
                <w:lang w:val="en-US"/>
              </w:rPr>
            </w:pPr>
            <w:r w:rsidRPr="00955F1B">
              <w:rPr>
                <w:sz w:val="22"/>
                <w:szCs w:val="22"/>
                <w:lang w:val="en-US"/>
              </w:rPr>
              <w:t>0.336</w:t>
            </w:r>
          </w:p>
        </w:tc>
        <w:tc>
          <w:tcPr>
            <w:tcW w:w="838" w:type="dxa"/>
          </w:tcPr>
          <w:p w14:paraId="72FD01DF" w14:textId="77777777" w:rsidR="00113FD4" w:rsidRPr="00955F1B" w:rsidRDefault="00113FD4" w:rsidP="00113FD4">
            <w:pPr>
              <w:pStyle w:val="Odstavec-dal"/>
              <w:ind w:firstLine="0"/>
              <w:rPr>
                <w:sz w:val="22"/>
                <w:szCs w:val="22"/>
                <w:lang w:val="en-US"/>
              </w:rPr>
            </w:pPr>
            <w:r w:rsidRPr="00955F1B">
              <w:rPr>
                <w:sz w:val="22"/>
                <w:szCs w:val="22"/>
                <w:lang w:val="en-US"/>
              </w:rPr>
              <w:t>0.328</w:t>
            </w:r>
          </w:p>
        </w:tc>
        <w:tc>
          <w:tcPr>
            <w:tcW w:w="936" w:type="dxa"/>
          </w:tcPr>
          <w:p w14:paraId="6F3DAEBC" w14:textId="77777777" w:rsidR="00113FD4" w:rsidRPr="00955F1B" w:rsidRDefault="00113FD4" w:rsidP="00113FD4">
            <w:pPr>
              <w:pStyle w:val="Odstavec-dal"/>
              <w:ind w:firstLine="0"/>
              <w:rPr>
                <w:sz w:val="22"/>
                <w:szCs w:val="22"/>
                <w:lang w:val="en-US"/>
              </w:rPr>
            </w:pPr>
            <w:r w:rsidRPr="00955F1B">
              <w:rPr>
                <w:sz w:val="22"/>
                <w:szCs w:val="22"/>
                <w:lang w:val="en-US"/>
              </w:rPr>
              <w:t>0.331</w:t>
            </w:r>
          </w:p>
        </w:tc>
        <w:tc>
          <w:tcPr>
            <w:tcW w:w="719" w:type="dxa"/>
          </w:tcPr>
          <w:p w14:paraId="2C6563B3" w14:textId="77777777" w:rsidR="00113FD4" w:rsidRPr="00955F1B" w:rsidRDefault="00113FD4" w:rsidP="00113FD4">
            <w:pPr>
              <w:pStyle w:val="Odstavec-dal"/>
              <w:ind w:firstLine="0"/>
              <w:rPr>
                <w:sz w:val="22"/>
                <w:szCs w:val="22"/>
                <w:lang w:val="en-US"/>
              </w:rPr>
            </w:pPr>
            <w:r w:rsidRPr="00955F1B">
              <w:rPr>
                <w:sz w:val="22"/>
                <w:szCs w:val="22"/>
                <w:lang w:val="en-US"/>
              </w:rPr>
              <w:t>0.316</w:t>
            </w:r>
          </w:p>
        </w:tc>
        <w:tc>
          <w:tcPr>
            <w:tcW w:w="719" w:type="dxa"/>
          </w:tcPr>
          <w:p w14:paraId="48AE982D" w14:textId="77777777" w:rsidR="00113FD4" w:rsidRPr="00955F1B" w:rsidRDefault="00113FD4" w:rsidP="00113FD4">
            <w:pPr>
              <w:pStyle w:val="Odstavec-dal"/>
              <w:ind w:firstLine="0"/>
              <w:rPr>
                <w:sz w:val="22"/>
                <w:szCs w:val="22"/>
                <w:lang w:val="en-US"/>
              </w:rPr>
            </w:pPr>
            <w:r w:rsidRPr="00955F1B">
              <w:rPr>
                <w:sz w:val="22"/>
                <w:szCs w:val="22"/>
                <w:lang w:val="en-US"/>
              </w:rPr>
              <w:t>0.308</w:t>
            </w:r>
          </w:p>
        </w:tc>
        <w:tc>
          <w:tcPr>
            <w:tcW w:w="719" w:type="dxa"/>
          </w:tcPr>
          <w:p w14:paraId="6D10E17E" w14:textId="77777777" w:rsidR="00113FD4" w:rsidRPr="00955F1B" w:rsidRDefault="00113FD4" w:rsidP="00113FD4">
            <w:pPr>
              <w:pStyle w:val="Odstavec-dal"/>
              <w:ind w:firstLine="0"/>
              <w:rPr>
                <w:sz w:val="22"/>
                <w:szCs w:val="22"/>
                <w:lang w:val="en-US"/>
              </w:rPr>
            </w:pPr>
            <w:r w:rsidRPr="00955F1B">
              <w:rPr>
                <w:sz w:val="22"/>
                <w:szCs w:val="22"/>
                <w:lang w:val="en-US"/>
              </w:rPr>
              <w:t>0.309</w:t>
            </w:r>
          </w:p>
        </w:tc>
        <w:tc>
          <w:tcPr>
            <w:tcW w:w="719" w:type="dxa"/>
          </w:tcPr>
          <w:p w14:paraId="3BA7953C" w14:textId="77777777" w:rsidR="00113FD4" w:rsidRPr="00955F1B" w:rsidRDefault="00113FD4" w:rsidP="00113FD4">
            <w:pPr>
              <w:pStyle w:val="Odstavec-dal"/>
              <w:ind w:firstLine="0"/>
              <w:rPr>
                <w:sz w:val="22"/>
                <w:szCs w:val="22"/>
                <w:lang w:val="en-US"/>
              </w:rPr>
            </w:pPr>
            <w:r w:rsidRPr="00955F1B">
              <w:rPr>
                <w:sz w:val="22"/>
                <w:szCs w:val="22"/>
                <w:lang w:val="en-US"/>
              </w:rPr>
              <w:t>0.326</w:t>
            </w:r>
          </w:p>
        </w:tc>
      </w:tr>
      <w:tr w:rsidR="00113FD4" w:rsidRPr="00955F1B" w14:paraId="3A3E4DB7" w14:textId="77777777" w:rsidTr="004F13C2">
        <w:trPr>
          <w:jc w:val="center"/>
        </w:trPr>
        <w:tc>
          <w:tcPr>
            <w:tcW w:w="2002" w:type="dxa"/>
          </w:tcPr>
          <w:p w14:paraId="6B960B3F" w14:textId="18EF7A6E" w:rsidR="00113FD4" w:rsidRPr="00955F1B" w:rsidRDefault="00575686" w:rsidP="00113FD4">
            <w:pPr>
              <w:pStyle w:val="Odstavec-dal"/>
              <w:ind w:firstLine="0"/>
              <w:rPr>
                <w:sz w:val="22"/>
                <w:szCs w:val="22"/>
                <w:lang w:val="en-US"/>
              </w:rPr>
            </w:pPr>
            <w:r>
              <w:rPr>
                <w:rFonts w:eastAsia="Times New Roman"/>
                <w:i/>
                <w:iCs/>
                <w:color w:val="000000" w:themeColor="text1"/>
                <w:kern w:val="2"/>
                <w:sz w:val="22"/>
                <w:szCs w:val="22"/>
                <w:lang w:val="en-US" w:eastAsia="cs-CZ"/>
              </w:rPr>
              <w:t xml:space="preserve">Large </w:t>
            </w:r>
            <w:r w:rsidR="00113FD4" w:rsidRPr="00955F1B">
              <w:rPr>
                <w:rFonts w:eastAsia="Times New Roman"/>
                <w:i/>
                <w:iCs/>
                <w:color w:val="000000" w:themeColor="text1"/>
                <w:kern w:val="2"/>
                <w:sz w:val="22"/>
                <w:szCs w:val="22"/>
                <w:lang w:val="en-US" w:eastAsia="cs-CZ"/>
              </w:rPr>
              <w:t>town</w:t>
            </w:r>
          </w:p>
        </w:tc>
        <w:tc>
          <w:tcPr>
            <w:tcW w:w="765" w:type="dxa"/>
          </w:tcPr>
          <w:p w14:paraId="763A5603" w14:textId="77777777" w:rsidR="00113FD4" w:rsidRPr="00955F1B" w:rsidRDefault="00113FD4" w:rsidP="00113FD4">
            <w:pPr>
              <w:pStyle w:val="Odstavec-dal"/>
              <w:ind w:firstLine="0"/>
              <w:rPr>
                <w:sz w:val="22"/>
                <w:szCs w:val="22"/>
                <w:lang w:val="en-US"/>
              </w:rPr>
            </w:pPr>
            <w:r w:rsidRPr="00955F1B">
              <w:rPr>
                <w:sz w:val="22"/>
                <w:szCs w:val="22"/>
                <w:lang w:val="en-US"/>
              </w:rPr>
              <w:t>0.429</w:t>
            </w:r>
          </w:p>
        </w:tc>
        <w:tc>
          <w:tcPr>
            <w:tcW w:w="838" w:type="dxa"/>
          </w:tcPr>
          <w:p w14:paraId="3702A11C" w14:textId="77777777" w:rsidR="00113FD4" w:rsidRPr="00955F1B" w:rsidRDefault="00113FD4" w:rsidP="00113FD4">
            <w:pPr>
              <w:pStyle w:val="Odstavec-dal"/>
              <w:ind w:firstLine="0"/>
              <w:rPr>
                <w:sz w:val="22"/>
                <w:szCs w:val="22"/>
                <w:lang w:val="en-US"/>
              </w:rPr>
            </w:pPr>
            <w:r w:rsidRPr="00955F1B">
              <w:rPr>
                <w:sz w:val="22"/>
                <w:szCs w:val="22"/>
                <w:lang w:val="en-US"/>
              </w:rPr>
              <w:t>0.443</w:t>
            </w:r>
          </w:p>
        </w:tc>
        <w:tc>
          <w:tcPr>
            <w:tcW w:w="949" w:type="dxa"/>
          </w:tcPr>
          <w:p w14:paraId="7AEB77ED" w14:textId="77777777" w:rsidR="00113FD4" w:rsidRPr="00955F1B" w:rsidRDefault="00113FD4" w:rsidP="00113FD4">
            <w:pPr>
              <w:pStyle w:val="Odstavec-dal"/>
              <w:ind w:firstLine="0"/>
              <w:rPr>
                <w:sz w:val="22"/>
                <w:szCs w:val="22"/>
                <w:lang w:val="en-US"/>
              </w:rPr>
            </w:pPr>
            <w:r w:rsidRPr="00955F1B">
              <w:rPr>
                <w:sz w:val="22"/>
                <w:szCs w:val="22"/>
                <w:lang w:val="en-US"/>
              </w:rPr>
              <w:t>0.419</w:t>
            </w:r>
          </w:p>
        </w:tc>
        <w:tc>
          <w:tcPr>
            <w:tcW w:w="719" w:type="dxa"/>
          </w:tcPr>
          <w:p w14:paraId="3664A740" w14:textId="77777777" w:rsidR="00113FD4" w:rsidRPr="00955F1B" w:rsidRDefault="00113FD4" w:rsidP="00113FD4">
            <w:pPr>
              <w:pStyle w:val="Odstavec-dal"/>
              <w:ind w:firstLine="0"/>
              <w:rPr>
                <w:sz w:val="22"/>
                <w:szCs w:val="22"/>
                <w:lang w:val="en-US"/>
              </w:rPr>
            </w:pPr>
            <w:r w:rsidRPr="00955F1B">
              <w:rPr>
                <w:sz w:val="22"/>
                <w:szCs w:val="22"/>
                <w:lang w:val="en-US"/>
              </w:rPr>
              <w:t>0.431</w:t>
            </w:r>
          </w:p>
        </w:tc>
        <w:tc>
          <w:tcPr>
            <w:tcW w:w="838" w:type="dxa"/>
          </w:tcPr>
          <w:p w14:paraId="4E71084F" w14:textId="77777777" w:rsidR="00113FD4" w:rsidRPr="00955F1B" w:rsidRDefault="00113FD4" w:rsidP="00113FD4">
            <w:pPr>
              <w:pStyle w:val="Odstavec-dal"/>
              <w:ind w:firstLine="0"/>
              <w:rPr>
                <w:sz w:val="22"/>
                <w:szCs w:val="22"/>
                <w:lang w:val="en-US"/>
              </w:rPr>
            </w:pPr>
            <w:r w:rsidRPr="00955F1B">
              <w:rPr>
                <w:sz w:val="22"/>
                <w:szCs w:val="22"/>
                <w:lang w:val="en-US"/>
              </w:rPr>
              <w:t>0.428</w:t>
            </w:r>
          </w:p>
        </w:tc>
        <w:tc>
          <w:tcPr>
            <w:tcW w:w="936" w:type="dxa"/>
          </w:tcPr>
          <w:p w14:paraId="6158922B" w14:textId="77777777" w:rsidR="00113FD4" w:rsidRPr="00955F1B" w:rsidRDefault="00113FD4" w:rsidP="00113FD4">
            <w:pPr>
              <w:pStyle w:val="Odstavec-dal"/>
              <w:ind w:firstLine="0"/>
              <w:rPr>
                <w:sz w:val="22"/>
                <w:szCs w:val="22"/>
                <w:lang w:val="en-US"/>
              </w:rPr>
            </w:pPr>
            <w:r w:rsidRPr="00955F1B">
              <w:rPr>
                <w:sz w:val="22"/>
                <w:szCs w:val="22"/>
                <w:lang w:val="en-US"/>
              </w:rPr>
              <w:t>0.419</w:t>
            </w:r>
          </w:p>
        </w:tc>
        <w:tc>
          <w:tcPr>
            <w:tcW w:w="719" w:type="dxa"/>
          </w:tcPr>
          <w:p w14:paraId="1DEC62CD" w14:textId="77777777" w:rsidR="00113FD4" w:rsidRPr="00955F1B" w:rsidRDefault="00113FD4" w:rsidP="00113FD4">
            <w:pPr>
              <w:pStyle w:val="Odstavec-dal"/>
              <w:ind w:firstLine="0"/>
              <w:rPr>
                <w:sz w:val="22"/>
                <w:szCs w:val="22"/>
                <w:lang w:val="en-US"/>
              </w:rPr>
            </w:pPr>
            <w:r w:rsidRPr="00955F1B">
              <w:rPr>
                <w:sz w:val="22"/>
                <w:szCs w:val="22"/>
                <w:lang w:val="en-US"/>
              </w:rPr>
              <w:t>0.446</w:t>
            </w:r>
          </w:p>
        </w:tc>
        <w:tc>
          <w:tcPr>
            <w:tcW w:w="719" w:type="dxa"/>
          </w:tcPr>
          <w:p w14:paraId="10970A86" w14:textId="77777777" w:rsidR="00113FD4" w:rsidRPr="00955F1B" w:rsidRDefault="00113FD4" w:rsidP="00113FD4">
            <w:pPr>
              <w:pStyle w:val="Odstavec-dal"/>
              <w:ind w:firstLine="0"/>
              <w:rPr>
                <w:sz w:val="22"/>
                <w:szCs w:val="22"/>
                <w:lang w:val="en-US"/>
              </w:rPr>
            </w:pPr>
            <w:r w:rsidRPr="00955F1B">
              <w:rPr>
                <w:sz w:val="22"/>
                <w:szCs w:val="22"/>
                <w:lang w:val="en-US"/>
              </w:rPr>
              <w:t>0.442</w:t>
            </w:r>
          </w:p>
        </w:tc>
        <w:tc>
          <w:tcPr>
            <w:tcW w:w="719" w:type="dxa"/>
          </w:tcPr>
          <w:p w14:paraId="0D7B6510" w14:textId="77777777" w:rsidR="00113FD4" w:rsidRPr="00955F1B" w:rsidRDefault="00113FD4" w:rsidP="00113FD4">
            <w:pPr>
              <w:pStyle w:val="Odstavec-dal"/>
              <w:ind w:firstLine="0"/>
              <w:rPr>
                <w:sz w:val="22"/>
                <w:szCs w:val="22"/>
                <w:lang w:val="en-US"/>
              </w:rPr>
            </w:pPr>
            <w:r w:rsidRPr="00955F1B">
              <w:rPr>
                <w:sz w:val="22"/>
                <w:szCs w:val="22"/>
                <w:lang w:val="en-US"/>
              </w:rPr>
              <w:t>0.450</w:t>
            </w:r>
          </w:p>
        </w:tc>
        <w:tc>
          <w:tcPr>
            <w:tcW w:w="719" w:type="dxa"/>
          </w:tcPr>
          <w:p w14:paraId="51E0DAFF" w14:textId="77777777" w:rsidR="00113FD4" w:rsidRPr="00955F1B" w:rsidRDefault="00113FD4" w:rsidP="00113FD4">
            <w:pPr>
              <w:pStyle w:val="Odstavec-dal"/>
              <w:ind w:firstLine="0"/>
              <w:rPr>
                <w:sz w:val="22"/>
                <w:szCs w:val="22"/>
                <w:lang w:val="en-US"/>
              </w:rPr>
            </w:pPr>
            <w:r w:rsidRPr="00955F1B">
              <w:rPr>
                <w:sz w:val="22"/>
                <w:szCs w:val="22"/>
                <w:lang w:val="en-US"/>
              </w:rPr>
              <w:t>0.434</w:t>
            </w:r>
          </w:p>
        </w:tc>
      </w:tr>
      <w:tr w:rsidR="00113FD4" w:rsidRPr="00955F1B" w14:paraId="347C2A88" w14:textId="77777777" w:rsidTr="004F13C2">
        <w:trPr>
          <w:jc w:val="center"/>
        </w:trPr>
        <w:tc>
          <w:tcPr>
            <w:tcW w:w="2002" w:type="dxa"/>
          </w:tcPr>
          <w:p w14:paraId="03384099" w14:textId="1950874C" w:rsidR="00113FD4" w:rsidRPr="00955F1B" w:rsidRDefault="00575686" w:rsidP="00113FD4">
            <w:pPr>
              <w:pStyle w:val="Odstavec-dal"/>
              <w:ind w:firstLine="0"/>
              <w:rPr>
                <w:rFonts w:eastAsia="Times New Roman"/>
                <w:i/>
                <w:iCs/>
                <w:color w:val="000000" w:themeColor="text1"/>
                <w:kern w:val="2"/>
                <w:sz w:val="22"/>
                <w:szCs w:val="22"/>
                <w:lang w:val="en-US" w:eastAsia="cs-CZ"/>
              </w:rPr>
            </w:pPr>
            <w:r w:rsidRPr="00955F1B">
              <w:rPr>
                <w:rFonts w:eastAsia="Times New Roman"/>
                <w:i/>
                <w:iCs/>
                <w:color w:val="000000" w:themeColor="text1"/>
                <w:kern w:val="2"/>
                <w:sz w:val="22"/>
                <w:szCs w:val="22"/>
                <w:lang w:val="en-US" w:eastAsia="cs-CZ"/>
              </w:rPr>
              <w:t>C</w:t>
            </w:r>
            <w:r w:rsidR="00113FD4" w:rsidRPr="00955F1B">
              <w:rPr>
                <w:rFonts w:eastAsia="Times New Roman"/>
                <w:i/>
                <w:iCs/>
                <w:color w:val="000000" w:themeColor="text1"/>
                <w:kern w:val="2"/>
                <w:sz w:val="22"/>
                <w:szCs w:val="22"/>
                <w:lang w:val="en-US" w:eastAsia="cs-CZ"/>
              </w:rPr>
              <w:t>ity</w:t>
            </w:r>
          </w:p>
        </w:tc>
        <w:tc>
          <w:tcPr>
            <w:tcW w:w="765" w:type="dxa"/>
          </w:tcPr>
          <w:p w14:paraId="2012DC44" w14:textId="77777777" w:rsidR="00113FD4" w:rsidRPr="00955F1B" w:rsidRDefault="00113FD4" w:rsidP="00113FD4">
            <w:pPr>
              <w:pStyle w:val="Odstavec-dal"/>
              <w:ind w:firstLine="0"/>
              <w:rPr>
                <w:sz w:val="22"/>
                <w:szCs w:val="22"/>
                <w:lang w:val="en-US"/>
              </w:rPr>
            </w:pPr>
            <w:r w:rsidRPr="00955F1B">
              <w:rPr>
                <w:sz w:val="22"/>
                <w:szCs w:val="22"/>
                <w:lang w:val="en-US"/>
              </w:rPr>
              <w:t>0.236</w:t>
            </w:r>
          </w:p>
        </w:tc>
        <w:tc>
          <w:tcPr>
            <w:tcW w:w="838" w:type="dxa"/>
          </w:tcPr>
          <w:p w14:paraId="0E98D667" w14:textId="77777777" w:rsidR="00113FD4" w:rsidRPr="00955F1B" w:rsidRDefault="00113FD4" w:rsidP="00113FD4">
            <w:pPr>
              <w:pStyle w:val="Odstavec-dal"/>
              <w:ind w:firstLine="0"/>
              <w:rPr>
                <w:sz w:val="22"/>
                <w:szCs w:val="22"/>
                <w:lang w:val="en-US"/>
              </w:rPr>
            </w:pPr>
            <w:r w:rsidRPr="00955F1B">
              <w:rPr>
                <w:sz w:val="22"/>
                <w:szCs w:val="22"/>
                <w:lang w:val="en-US"/>
              </w:rPr>
              <w:t>0.202</w:t>
            </w:r>
          </w:p>
        </w:tc>
        <w:tc>
          <w:tcPr>
            <w:tcW w:w="949" w:type="dxa"/>
          </w:tcPr>
          <w:p w14:paraId="1865F2A8" w14:textId="77777777" w:rsidR="00113FD4" w:rsidRPr="00955F1B" w:rsidRDefault="00113FD4" w:rsidP="00113FD4">
            <w:pPr>
              <w:pStyle w:val="Odstavec-dal"/>
              <w:ind w:firstLine="0"/>
              <w:rPr>
                <w:sz w:val="22"/>
                <w:szCs w:val="22"/>
                <w:lang w:val="en-US"/>
              </w:rPr>
            </w:pPr>
            <w:r w:rsidRPr="00955F1B">
              <w:rPr>
                <w:sz w:val="22"/>
                <w:szCs w:val="22"/>
                <w:lang w:val="en-US"/>
              </w:rPr>
              <w:t>0.250</w:t>
            </w:r>
          </w:p>
        </w:tc>
        <w:tc>
          <w:tcPr>
            <w:tcW w:w="719" w:type="dxa"/>
          </w:tcPr>
          <w:p w14:paraId="1A1AC437" w14:textId="77777777" w:rsidR="00113FD4" w:rsidRPr="00955F1B" w:rsidRDefault="00113FD4" w:rsidP="00113FD4">
            <w:pPr>
              <w:pStyle w:val="Odstavec-dal"/>
              <w:ind w:firstLine="0"/>
              <w:rPr>
                <w:sz w:val="22"/>
                <w:szCs w:val="22"/>
                <w:lang w:val="en-US"/>
              </w:rPr>
            </w:pPr>
            <w:r w:rsidRPr="00955F1B">
              <w:rPr>
                <w:sz w:val="22"/>
                <w:szCs w:val="22"/>
                <w:lang w:val="en-US"/>
              </w:rPr>
              <w:t>0.233</w:t>
            </w:r>
          </w:p>
        </w:tc>
        <w:tc>
          <w:tcPr>
            <w:tcW w:w="838" w:type="dxa"/>
          </w:tcPr>
          <w:p w14:paraId="0FE639C4" w14:textId="77777777" w:rsidR="00113FD4" w:rsidRPr="00955F1B" w:rsidRDefault="00113FD4" w:rsidP="00113FD4">
            <w:pPr>
              <w:pStyle w:val="Odstavec-dal"/>
              <w:ind w:firstLine="0"/>
              <w:rPr>
                <w:sz w:val="22"/>
                <w:szCs w:val="22"/>
                <w:lang w:val="en-US"/>
              </w:rPr>
            </w:pPr>
            <w:r w:rsidRPr="00955F1B">
              <w:rPr>
                <w:sz w:val="22"/>
                <w:szCs w:val="22"/>
                <w:lang w:val="en-US"/>
              </w:rPr>
              <w:t>0.240</w:t>
            </w:r>
          </w:p>
        </w:tc>
        <w:tc>
          <w:tcPr>
            <w:tcW w:w="936" w:type="dxa"/>
          </w:tcPr>
          <w:p w14:paraId="0E42C822" w14:textId="77777777" w:rsidR="00113FD4" w:rsidRPr="00955F1B" w:rsidRDefault="00113FD4" w:rsidP="00113FD4">
            <w:pPr>
              <w:pStyle w:val="Odstavec-dal"/>
              <w:ind w:firstLine="0"/>
              <w:rPr>
                <w:sz w:val="22"/>
                <w:szCs w:val="22"/>
                <w:lang w:val="en-US"/>
              </w:rPr>
            </w:pPr>
            <w:r w:rsidRPr="00955F1B">
              <w:rPr>
                <w:sz w:val="22"/>
                <w:szCs w:val="22"/>
                <w:lang w:val="en-US"/>
              </w:rPr>
              <w:t>0.250</w:t>
            </w:r>
          </w:p>
        </w:tc>
        <w:tc>
          <w:tcPr>
            <w:tcW w:w="719" w:type="dxa"/>
          </w:tcPr>
          <w:p w14:paraId="33046F1C" w14:textId="77777777" w:rsidR="00113FD4" w:rsidRPr="00955F1B" w:rsidRDefault="00113FD4" w:rsidP="00113FD4">
            <w:pPr>
              <w:pStyle w:val="Odstavec-dal"/>
              <w:ind w:firstLine="0"/>
              <w:rPr>
                <w:sz w:val="22"/>
                <w:szCs w:val="22"/>
                <w:lang w:val="en-US"/>
              </w:rPr>
            </w:pPr>
            <w:r w:rsidRPr="00955F1B">
              <w:rPr>
                <w:sz w:val="22"/>
                <w:szCs w:val="22"/>
                <w:lang w:val="en-US"/>
              </w:rPr>
              <w:t>0.237</w:t>
            </w:r>
          </w:p>
        </w:tc>
        <w:tc>
          <w:tcPr>
            <w:tcW w:w="719" w:type="dxa"/>
          </w:tcPr>
          <w:p w14:paraId="4C2745D6" w14:textId="77777777" w:rsidR="00113FD4" w:rsidRPr="00955F1B" w:rsidRDefault="00113FD4" w:rsidP="00113FD4">
            <w:pPr>
              <w:pStyle w:val="Odstavec-dal"/>
              <w:ind w:firstLine="0"/>
              <w:rPr>
                <w:sz w:val="22"/>
                <w:szCs w:val="22"/>
                <w:lang w:val="en-US"/>
              </w:rPr>
            </w:pPr>
            <w:r w:rsidRPr="00955F1B">
              <w:rPr>
                <w:sz w:val="22"/>
                <w:szCs w:val="22"/>
                <w:lang w:val="en-US"/>
              </w:rPr>
              <w:t>0.251</w:t>
            </w:r>
          </w:p>
        </w:tc>
        <w:tc>
          <w:tcPr>
            <w:tcW w:w="719" w:type="dxa"/>
          </w:tcPr>
          <w:p w14:paraId="19AEF338" w14:textId="77777777" w:rsidR="00113FD4" w:rsidRPr="00955F1B" w:rsidRDefault="00113FD4" w:rsidP="00113FD4">
            <w:pPr>
              <w:pStyle w:val="Odstavec-dal"/>
              <w:ind w:firstLine="0"/>
              <w:rPr>
                <w:sz w:val="22"/>
                <w:szCs w:val="22"/>
                <w:lang w:val="en-US"/>
              </w:rPr>
            </w:pPr>
            <w:r w:rsidRPr="00955F1B">
              <w:rPr>
                <w:sz w:val="22"/>
                <w:szCs w:val="22"/>
                <w:lang w:val="en-US"/>
              </w:rPr>
              <w:t>0.242</w:t>
            </w:r>
          </w:p>
        </w:tc>
        <w:tc>
          <w:tcPr>
            <w:tcW w:w="719" w:type="dxa"/>
          </w:tcPr>
          <w:p w14:paraId="67B561F7" w14:textId="77777777" w:rsidR="00113FD4" w:rsidRPr="00955F1B" w:rsidRDefault="00113FD4" w:rsidP="00113FD4">
            <w:pPr>
              <w:pStyle w:val="Odstavec-dal"/>
              <w:ind w:firstLine="0"/>
              <w:rPr>
                <w:sz w:val="22"/>
                <w:szCs w:val="22"/>
                <w:lang w:val="en-US"/>
              </w:rPr>
            </w:pPr>
            <w:r w:rsidRPr="00955F1B">
              <w:rPr>
                <w:sz w:val="22"/>
                <w:szCs w:val="22"/>
                <w:lang w:val="en-US"/>
              </w:rPr>
              <w:t>0.240</w:t>
            </w:r>
          </w:p>
        </w:tc>
      </w:tr>
    </w:tbl>
    <w:p w14:paraId="1A78692B" w14:textId="57DEEFF1" w:rsidR="0066502B" w:rsidRPr="00955F1B" w:rsidRDefault="0066502B" w:rsidP="0066502B">
      <w:pPr>
        <w:pStyle w:val="Odstavec-dal"/>
        <w:ind w:left="-340" w:firstLine="0"/>
        <w:rPr>
          <w:sz w:val="20"/>
          <w:szCs w:val="20"/>
          <w:lang w:val="en-US"/>
        </w:rPr>
      </w:pPr>
      <w:r w:rsidRPr="00955F1B">
        <w:rPr>
          <w:sz w:val="20"/>
          <w:szCs w:val="20"/>
          <w:lang w:val="en-US"/>
        </w:rPr>
        <w:t>Note: Blank</w:t>
      </w:r>
      <w:r w:rsidR="00575686">
        <w:rPr>
          <w:sz w:val="20"/>
          <w:szCs w:val="20"/>
          <w:lang w:val="en-US"/>
        </w:rPr>
        <w:t xml:space="preserve"> space</w:t>
      </w:r>
      <w:r w:rsidRPr="00955F1B">
        <w:rPr>
          <w:sz w:val="20"/>
          <w:szCs w:val="20"/>
          <w:lang w:val="en-US"/>
        </w:rPr>
        <w:t xml:space="preserve">s </w:t>
      </w:r>
      <w:r w:rsidR="00575686">
        <w:rPr>
          <w:sz w:val="20"/>
          <w:szCs w:val="20"/>
          <w:lang w:val="en-US"/>
        </w:rPr>
        <w:t>indicate</w:t>
      </w:r>
      <w:r w:rsidRPr="00955F1B">
        <w:rPr>
          <w:sz w:val="20"/>
          <w:szCs w:val="20"/>
          <w:lang w:val="en-US"/>
        </w:rPr>
        <w:t xml:space="preserve"> missing values. </w:t>
      </w:r>
    </w:p>
    <w:p w14:paraId="34B586CF" w14:textId="77777777" w:rsidR="00F33C28" w:rsidRPr="00955F1B" w:rsidRDefault="00F33C28" w:rsidP="00F33C28">
      <w:pPr>
        <w:rPr>
          <w:lang w:val="en-US"/>
        </w:rPr>
      </w:pPr>
    </w:p>
    <w:sectPr w:rsidR="00F33C28" w:rsidRPr="00955F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CF5FE" w14:textId="77777777" w:rsidR="006C7990" w:rsidRDefault="006C7990" w:rsidP="00F33C28">
      <w:pPr>
        <w:spacing w:line="240" w:lineRule="auto"/>
      </w:pPr>
      <w:r>
        <w:separator/>
      </w:r>
    </w:p>
  </w:endnote>
  <w:endnote w:type="continuationSeparator" w:id="0">
    <w:p w14:paraId="4CA2D6DC" w14:textId="77777777" w:rsidR="006C7990" w:rsidRDefault="006C7990" w:rsidP="00F33C28">
      <w:pPr>
        <w:spacing w:line="240" w:lineRule="auto"/>
      </w:pPr>
      <w:r>
        <w:continuationSeparator/>
      </w:r>
    </w:p>
  </w:endnote>
  <w:endnote w:type="continuationNotice" w:id="1">
    <w:p w14:paraId="5528C376" w14:textId="77777777" w:rsidR="006C7990" w:rsidRDefault="006C79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STIX-Italic">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510101139"/>
      <w:docPartObj>
        <w:docPartGallery w:val="Page Numbers (Bottom of Page)"/>
        <w:docPartUnique/>
      </w:docPartObj>
    </w:sdtPr>
    <w:sdtEndPr>
      <w:rPr>
        <w:rStyle w:val="slostrnky"/>
      </w:rPr>
    </w:sdtEndPr>
    <w:sdtContent>
      <w:p w14:paraId="081ADFD4" w14:textId="28D92230" w:rsidR="00345FAD" w:rsidRDefault="00345FAD" w:rsidP="0001258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8E01DCC" w14:textId="77777777" w:rsidR="00345FAD" w:rsidRDefault="00345FA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971259766"/>
      <w:docPartObj>
        <w:docPartGallery w:val="Page Numbers (Bottom of Page)"/>
        <w:docPartUnique/>
      </w:docPartObj>
    </w:sdtPr>
    <w:sdtEndPr>
      <w:rPr>
        <w:rStyle w:val="slostrnky"/>
      </w:rPr>
    </w:sdtEndPr>
    <w:sdtContent>
      <w:p w14:paraId="2EC3814E" w14:textId="2DF63D88" w:rsidR="00345FAD" w:rsidRDefault="00345FAD" w:rsidP="00012585">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6ECE0247" w14:textId="77777777" w:rsidR="00345FAD" w:rsidRDefault="00345FA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FBE3" w14:textId="77777777" w:rsidR="006C7990" w:rsidRDefault="006C7990" w:rsidP="00F33C28">
      <w:pPr>
        <w:spacing w:line="240" w:lineRule="auto"/>
      </w:pPr>
      <w:r>
        <w:separator/>
      </w:r>
    </w:p>
  </w:footnote>
  <w:footnote w:type="continuationSeparator" w:id="0">
    <w:p w14:paraId="0F2488D5" w14:textId="77777777" w:rsidR="006C7990" w:rsidRDefault="006C7990" w:rsidP="00F33C28">
      <w:pPr>
        <w:spacing w:line="240" w:lineRule="auto"/>
      </w:pPr>
      <w:r>
        <w:continuationSeparator/>
      </w:r>
    </w:p>
  </w:footnote>
  <w:footnote w:type="continuationNotice" w:id="1">
    <w:p w14:paraId="6FB3FCCB" w14:textId="77777777" w:rsidR="006C7990" w:rsidRDefault="006C7990">
      <w:pPr>
        <w:spacing w:line="240" w:lineRule="auto"/>
      </w:pPr>
    </w:p>
  </w:footnote>
  <w:footnote w:id="2">
    <w:p w14:paraId="5CA4F5AA" w14:textId="5974EC6C" w:rsidR="00823DF3" w:rsidRPr="00A95ED2" w:rsidRDefault="00823DF3" w:rsidP="00C37AD7">
      <w:pPr>
        <w:pStyle w:val="Textpoznpodarou"/>
        <w:spacing w:line="240" w:lineRule="auto"/>
        <w:rPr>
          <w:lang w:val="en-US"/>
        </w:rPr>
      </w:pPr>
      <w:r w:rsidRPr="00A95ED2">
        <w:rPr>
          <w:rStyle w:val="Znakapoznpodarou"/>
          <w:lang w:val="en-US"/>
        </w:rPr>
        <w:footnoteRef/>
      </w:r>
      <w:r w:rsidRPr="00A95ED2">
        <w:rPr>
          <w:lang w:val="en-US"/>
        </w:rPr>
        <w:t xml:space="preserve"> This work was supported by the Czech Science Foundation (GA CR 20-23131S – Transformation of the Czech business: socialist enterprises in the market economy)</w:t>
      </w:r>
      <w:r w:rsidR="00FD075C" w:rsidRPr="00A95ED2">
        <w:rPr>
          <w:lang w:val="en-US"/>
        </w:rPr>
        <w:t>.</w:t>
      </w:r>
    </w:p>
  </w:footnote>
  <w:footnote w:id="3">
    <w:p w14:paraId="47E5B384" w14:textId="038A6C2F" w:rsidR="000467A7" w:rsidRDefault="000467A7">
      <w:pPr>
        <w:pStyle w:val="Textpoznpodarou"/>
      </w:pPr>
      <w:r>
        <w:rPr>
          <w:rStyle w:val="Znakapoznpodarou"/>
        </w:rPr>
        <w:footnoteRef/>
      </w:r>
      <w:r>
        <w:t xml:space="preserve"> </w:t>
      </w:r>
      <w:proofErr w:type="spellStart"/>
      <w:r>
        <w:t>Corresponding</w:t>
      </w:r>
      <w:proofErr w:type="spellEnd"/>
      <w:r>
        <w:t xml:space="preserve"> </w:t>
      </w:r>
      <w:proofErr w:type="spellStart"/>
      <w:r>
        <w:t>author</w:t>
      </w:r>
      <w:proofErr w:type="spellEnd"/>
      <w:r>
        <w:t>.</w:t>
      </w:r>
    </w:p>
  </w:footnote>
  <w:footnote w:id="4">
    <w:p w14:paraId="278855F2" w14:textId="18F82025" w:rsidR="00A1138E" w:rsidRPr="00A95ED2" w:rsidRDefault="00345FAD" w:rsidP="00C37AD7">
      <w:pPr>
        <w:pStyle w:val="Textpoznpodarou"/>
        <w:spacing w:line="240" w:lineRule="auto"/>
        <w:rPr>
          <w:rFonts w:ascii="NimbusRomNo9L-Regu" w:hAnsi="NimbusRomNo9L-Regu" w:cs="NimbusRomNo9L-Regu"/>
          <w:kern w:val="0"/>
          <w:szCs w:val="20"/>
          <w:lang w:val="en-US" w:eastAsia="zh-CN" w:bidi="ar-SA"/>
        </w:rPr>
      </w:pPr>
      <w:r w:rsidRPr="00A95ED2">
        <w:rPr>
          <w:rStyle w:val="Znakapoznpodarou"/>
          <w:lang w:val="en-US"/>
        </w:rPr>
        <w:footnoteRef/>
      </w:r>
      <w:r w:rsidRPr="00A95ED2">
        <w:rPr>
          <w:lang w:val="en-US"/>
        </w:rPr>
        <w:t xml:space="preserve"> </w:t>
      </w:r>
      <w:r w:rsidRPr="00A95ED2">
        <w:rPr>
          <w:rFonts w:ascii="NimbusRomNo9L-Regu" w:hAnsi="NimbusRomNo9L-Regu" w:cs="NimbusRomNo9L-Regu"/>
          <w:kern w:val="0"/>
          <w:szCs w:val="20"/>
          <w:lang w:val="en-US" w:eastAsia="zh-CN" w:bidi="ar-SA"/>
        </w:rPr>
        <w:t xml:space="preserve">Masaryk University, Faculty of Economics and Administration, </w:t>
      </w:r>
      <w:proofErr w:type="spellStart"/>
      <w:r w:rsidRPr="00A95ED2">
        <w:rPr>
          <w:rFonts w:ascii="NimbusRomNo9L-Regu" w:hAnsi="NimbusRomNo9L-Regu" w:cs="NimbusRomNo9L-Regu"/>
          <w:kern w:val="0"/>
          <w:szCs w:val="20"/>
          <w:lang w:val="en-US" w:eastAsia="zh-CN" w:bidi="ar-SA"/>
        </w:rPr>
        <w:t>Lipová</w:t>
      </w:r>
      <w:proofErr w:type="spellEnd"/>
      <w:r w:rsidRPr="00A95ED2">
        <w:rPr>
          <w:rFonts w:ascii="NimbusRomNo9L-Regu" w:hAnsi="NimbusRomNo9L-Regu" w:cs="NimbusRomNo9L-Regu"/>
          <w:kern w:val="0"/>
          <w:szCs w:val="20"/>
          <w:lang w:val="en-US" w:eastAsia="zh-CN" w:bidi="ar-SA"/>
        </w:rPr>
        <w:t xml:space="preserve"> 41a, 602 00 Brno, Czech Republic. </w:t>
      </w:r>
    </w:p>
  </w:footnote>
  <w:footnote w:id="5">
    <w:p w14:paraId="35DB584E" w14:textId="04CB899D" w:rsidR="005D312D" w:rsidRPr="00A95ED2" w:rsidRDefault="005D312D" w:rsidP="00C37AD7">
      <w:pPr>
        <w:pStyle w:val="Textpoznpodarou"/>
        <w:spacing w:line="240" w:lineRule="auto"/>
        <w:rPr>
          <w:lang w:val="en-US"/>
        </w:rPr>
      </w:pPr>
      <w:r w:rsidRPr="00A95ED2">
        <w:rPr>
          <w:rStyle w:val="Znakapoznpodarou"/>
          <w:lang w:val="en-US"/>
        </w:rPr>
        <w:footnoteRef/>
      </w:r>
      <w:r w:rsidRPr="00A95ED2">
        <w:rPr>
          <w:lang w:val="en-US"/>
        </w:rPr>
        <w:t xml:space="preserve"> F</w:t>
      </w:r>
      <w:r w:rsidRPr="00A95ED2">
        <w:rPr>
          <w:rStyle w:val="normaltextrun"/>
          <w:lang w:val="en-US"/>
        </w:rPr>
        <w:t xml:space="preserve">or example, </w:t>
      </w:r>
      <w:r w:rsidR="00BC0E11">
        <w:rPr>
          <w:rStyle w:val="normaltextrun"/>
          <w:lang w:val="en-US"/>
        </w:rPr>
        <w:t xml:space="preserve">the </w:t>
      </w:r>
      <w:r w:rsidRPr="00A95ED2">
        <w:rPr>
          <w:rStyle w:val="normaltextrun"/>
          <w:lang w:val="en-US"/>
        </w:rPr>
        <w:t xml:space="preserve">Civic Forum (the main opposition movement) obtained around 50 percent of </w:t>
      </w:r>
      <w:r w:rsidR="00BC0E11">
        <w:rPr>
          <w:rStyle w:val="normaltextrun"/>
          <w:lang w:val="en-US"/>
        </w:rPr>
        <w:t xml:space="preserve">the total </w:t>
      </w:r>
      <w:r w:rsidRPr="00A95ED2">
        <w:rPr>
          <w:rStyle w:val="normaltextrun"/>
          <w:lang w:val="en-US"/>
        </w:rPr>
        <w:t>votes (in the Federal and the Czech Chambers of the Parliaments) in the Czech part of the Federation (Czech Statistical Office, 2021).</w:t>
      </w:r>
    </w:p>
  </w:footnote>
  <w:footnote w:id="6">
    <w:p w14:paraId="6AB837C9" w14:textId="5FF08637" w:rsidR="004E0853" w:rsidRPr="00A95ED2" w:rsidRDefault="004E0853" w:rsidP="00C37AD7">
      <w:pPr>
        <w:pStyle w:val="Textpoznpodarou"/>
        <w:spacing w:line="240" w:lineRule="auto"/>
        <w:rPr>
          <w:lang w:val="en-US"/>
        </w:rPr>
      </w:pPr>
      <w:r w:rsidRPr="00A95ED2">
        <w:rPr>
          <w:rStyle w:val="Znakapoznpodarou"/>
          <w:lang w:val="en-US"/>
        </w:rPr>
        <w:footnoteRef/>
      </w:r>
      <w:r w:rsidR="18AD0165" w:rsidRPr="00A95ED2">
        <w:rPr>
          <w:lang w:val="en-US"/>
        </w:rPr>
        <w:t xml:space="preserve"> </w:t>
      </w:r>
      <w:r w:rsidR="18AD0165" w:rsidRPr="00A95ED2">
        <w:rPr>
          <w:rStyle w:val="normaltextrun"/>
          <w:lang w:val="en-US"/>
        </w:rPr>
        <w:t xml:space="preserve">Admittedly, the Czechoslovak system was not on the brink of collapse at the end of the 1980s. </w:t>
      </w:r>
      <w:r w:rsidR="00DC26CA" w:rsidRPr="00A95ED2">
        <w:rPr>
          <w:rStyle w:val="normaltextrun"/>
          <w:lang w:val="en-US"/>
        </w:rPr>
        <w:t>Shortages</w:t>
      </w:r>
      <w:r w:rsidR="18AD0165" w:rsidRPr="00A95ED2">
        <w:rPr>
          <w:rStyle w:val="normaltextrun"/>
          <w:lang w:val="en-US"/>
        </w:rPr>
        <w:t xml:space="preserve"> of staple goods </w:t>
      </w:r>
      <w:r w:rsidR="00DC26CA" w:rsidRPr="00A95ED2">
        <w:rPr>
          <w:rStyle w:val="normaltextrun"/>
          <w:lang w:val="en-US"/>
        </w:rPr>
        <w:t>were</w:t>
      </w:r>
      <w:r w:rsidR="18AD0165" w:rsidRPr="00A95ED2">
        <w:rPr>
          <w:rStyle w:val="normaltextrun"/>
          <w:lang w:val="en-US"/>
        </w:rPr>
        <w:t xml:space="preserve"> usually only temporary, and the country did not suffer from high inflation or unsustainable public or current account deficits, </w:t>
      </w:r>
      <w:r w:rsidR="00DC26CA" w:rsidRPr="00A95ED2">
        <w:rPr>
          <w:rStyle w:val="normaltextrun"/>
          <w:lang w:val="en-US"/>
        </w:rPr>
        <w:t xml:space="preserve">in </w:t>
      </w:r>
      <w:r w:rsidR="18AD0165" w:rsidRPr="00A95ED2">
        <w:rPr>
          <w:rStyle w:val="normaltextrun"/>
          <w:lang w:val="en-US"/>
        </w:rPr>
        <w:t>contra</w:t>
      </w:r>
      <w:r w:rsidR="00DC26CA" w:rsidRPr="00A95ED2">
        <w:rPr>
          <w:rStyle w:val="normaltextrun"/>
          <w:lang w:val="en-US"/>
        </w:rPr>
        <w:t xml:space="preserve">st </w:t>
      </w:r>
      <w:r w:rsidR="18AD0165" w:rsidRPr="00A95ED2">
        <w:rPr>
          <w:rStyle w:val="normaltextrun"/>
          <w:lang w:val="en-US"/>
        </w:rPr>
        <w:t xml:space="preserve">to some other centrally planned economies. </w:t>
      </w:r>
      <w:r w:rsidR="008D47A6" w:rsidRPr="00A95ED2">
        <w:rPr>
          <w:rStyle w:val="normaltextrun"/>
          <w:lang w:val="en-US"/>
        </w:rPr>
        <w:t xml:space="preserve">Moreover, Czech reformers were able to </w:t>
      </w:r>
      <w:r w:rsidR="00DC26CA" w:rsidRPr="00A95ED2">
        <w:rPr>
          <w:rStyle w:val="normaltextrun"/>
          <w:lang w:val="en-US"/>
        </w:rPr>
        <w:t>maintain</w:t>
      </w:r>
      <w:r w:rsidR="008D47A6" w:rsidRPr="00A95ED2">
        <w:rPr>
          <w:rStyle w:val="normaltextrun"/>
          <w:lang w:val="en-US"/>
        </w:rPr>
        <w:t xml:space="preserve"> political support for reforms</w:t>
      </w:r>
      <w:r w:rsidR="008D47A6" w:rsidRPr="00A95ED2">
        <w:rPr>
          <w:rStyle w:val="normaltextrun"/>
          <w:color w:val="FF0000"/>
          <w:lang w:val="en-US"/>
        </w:rPr>
        <w:t xml:space="preserve"> </w:t>
      </w:r>
      <w:r w:rsidR="00DC26CA" w:rsidRPr="00A95ED2">
        <w:rPr>
          <w:rStyle w:val="normaltextrun"/>
          <w:color w:val="000000" w:themeColor="text1"/>
          <w:lang w:val="en-US"/>
        </w:rPr>
        <w:t xml:space="preserve">in part </w:t>
      </w:r>
      <w:r w:rsidR="008D47A6" w:rsidRPr="00A95ED2">
        <w:rPr>
          <w:rStyle w:val="normaltextrun"/>
          <w:color w:val="000000" w:themeColor="text1"/>
          <w:lang w:val="en-US"/>
        </w:rPr>
        <w:t xml:space="preserve">because </w:t>
      </w:r>
      <w:r w:rsidR="008D47A6" w:rsidRPr="00A95ED2">
        <w:rPr>
          <w:rStyle w:val="normaltextrun"/>
          <w:lang w:val="en-US"/>
        </w:rPr>
        <w:t xml:space="preserve">even </w:t>
      </w:r>
      <w:r w:rsidR="00DC26CA" w:rsidRPr="00A95ED2">
        <w:rPr>
          <w:rStyle w:val="normaltextrun"/>
          <w:lang w:val="en-US"/>
        </w:rPr>
        <w:t xml:space="preserve">policymakers </w:t>
      </w:r>
      <w:r w:rsidR="008D47A6" w:rsidRPr="00A95ED2">
        <w:rPr>
          <w:rStyle w:val="normaltextrun"/>
          <w:lang w:val="en-US"/>
        </w:rPr>
        <w:t xml:space="preserve">who were not entirely convinced about the main steps of the transformation process – like President Václav Havel – were </w:t>
      </w:r>
      <w:r w:rsidR="00DC26CA" w:rsidRPr="00A95ED2">
        <w:rPr>
          <w:rStyle w:val="normaltextrun"/>
          <w:lang w:val="en-US"/>
        </w:rPr>
        <w:t xml:space="preserve">nevertheless </w:t>
      </w:r>
      <w:r w:rsidR="008D47A6" w:rsidRPr="00A95ED2">
        <w:rPr>
          <w:rStyle w:val="normaltextrun"/>
          <w:lang w:val="en-US"/>
        </w:rPr>
        <w:t>willing to support the first phase of the transformation without hesitation (for example Havel, 1992).</w:t>
      </w:r>
    </w:p>
  </w:footnote>
  <w:footnote w:id="7">
    <w:p w14:paraId="0C5FFC20" w14:textId="2830B513" w:rsidR="00A36453" w:rsidRPr="00A95ED2" w:rsidRDefault="00A36453" w:rsidP="00C37AD7">
      <w:pPr>
        <w:pStyle w:val="Odstavec-dal"/>
        <w:spacing w:after="0"/>
        <w:ind w:firstLine="0"/>
        <w:rPr>
          <w:lang w:val="en-US"/>
        </w:rPr>
      </w:pPr>
      <w:r w:rsidRPr="00A95ED2">
        <w:rPr>
          <w:rStyle w:val="Znakapoznpodarou"/>
          <w:sz w:val="20"/>
          <w:szCs w:val="20"/>
          <w:lang w:val="en-US"/>
        </w:rPr>
        <w:footnoteRef/>
      </w:r>
      <w:r w:rsidRPr="00A95ED2">
        <w:rPr>
          <w:sz w:val="20"/>
          <w:szCs w:val="20"/>
          <w:lang w:val="en-US"/>
        </w:rPr>
        <w:t xml:space="preserve"> </w:t>
      </w:r>
      <w:r w:rsidRPr="00A95ED2">
        <w:rPr>
          <w:rStyle w:val="normaltextrun"/>
          <w:sz w:val="20"/>
          <w:szCs w:val="20"/>
          <w:lang w:val="en-US"/>
        </w:rPr>
        <w:t xml:space="preserve">Czech communist leaders did not introduce any serious reforms in the 1980s; thus, the economy </w:t>
      </w:r>
      <w:r w:rsidR="005B6859">
        <w:rPr>
          <w:rStyle w:val="normaltextrun"/>
          <w:sz w:val="20"/>
          <w:szCs w:val="20"/>
          <w:lang w:val="en-US"/>
        </w:rPr>
        <w:t xml:space="preserve">had remained </w:t>
      </w:r>
      <w:r w:rsidRPr="00A95ED2">
        <w:rPr>
          <w:rStyle w:val="normaltextrun"/>
          <w:sz w:val="20"/>
          <w:szCs w:val="20"/>
          <w:lang w:val="en-US"/>
        </w:rPr>
        <w:t xml:space="preserve">one of the most centralized </w:t>
      </w:r>
      <w:r w:rsidR="00A95ED2" w:rsidRPr="00A95ED2">
        <w:rPr>
          <w:rStyle w:val="normaltextrun"/>
          <w:sz w:val="20"/>
          <w:szCs w:val="20"/>
          <w:lang w:val="en-US"/>
        </w:rPr>
        <w:t>in</w:t>
      </w:r>
      <w:r w:rsidRPr="00A95ED2">
        <w:rPr>
          <w:rStyle w:val="normaltextrun"/>
          <w:sz w:val="20"/>
          <w:szCs w:val="20"/>
          <w:lang w:val="en-US"/>
        </w:rPr>
        <w:t xml:space="preserve"> the </w:t>
      </w:r>
      <w:r w:rsidR="005B6859">
        <w:rPr>
          <w:rStyle w:val="normaltextrun"/>
          <w:sz w:val="20"/>
          <w:szCs w:val="20"/>
          <w:lang w:val="en-US"/>
        </w:rPr>
        <w:t xml:space="preserve">entire </w:t>
      </w:r>
      <w:r w:rsidRPr="00A95ED2">
        <w:rPr>
          <w:rStyle w:val="normaltextrun"/>
          <w:sz w:val="20"/>
          <w:szCs w:val="20"/>
          <w:lang w:val="en-US"/>
        </w:rPr>
        <w:t>Eastern Bloc.</w:t>
      </w:r>
    </w:p>
  </w:footnote>
  <w:footnote w:id="8">
    <w:p w14:paraId="106BEAFA" w14:textId="7D289AC3" w:rsidR="0009617B" w:rsidRPr="00A95ED2" w:rsidRDefault="0009617B" w:rsidP="00C37AD7">
      <w:pPr>
        <w:pStyle w:val="Textpoznpodarou"/>
        <w:spacing w:line="240" w:lineRule="auto"/>
        <w:rPr>
          <w:lang w:val="en-US"/>
        </w:rPr>
      </w:pPr>
      <w:r w:rsidRPr="00A95ED2">
        <w:rPr>
          <w:rStyle w:val="Znakapoznpodarou"/>
          <w:lang w:val="en-US"/>
        </w:rPr>
        <w:footnoteRef/>
      </w:r>
      <w:r w:rsidRPr="00A95ED2">
        <w:rPr>
          <w:lang w:val="en-US"/>
        </w:rPr>
        <w:t xml:space="preserve"> </w:t>
      </w:r>
      <w:r w:rsidR="00841020" w:rsidRPr="00A95ED2">
        <w:rPr>
          <w:lang w:val="en-US"/>
        </w:rPr>
        <w:t xml:space="preserve">For </w:t>
      </w:r>
      <w:r w:rsidR="005E4226" w:rsidRPr="00A95ED2">
        <w:rPr>
          <w:lang w:val="en-US"/>
        </w:rPr>
        <w:t>an idea</w:t>
      </w:r>
      <w:r w:rsidR="001C46B0">
        <w:rPr>
          <w:lang w:val="en-US"/>
        </w:rPr>
        <w:t xml:space="preserve"> of this</w:t>
      </w:r>
      <w:r w:rsidR="005E4226" w:rsidRPr="00A95ED2">
        <w:rPr>
          <w:lang w:val="en-US"/>
        </w:rPr>
        <w:t>, a</w:t>
      </w:r>
      <w:r w:rsidRPr="00A95ED2">
        <w:rPr>
          <w:lang w:val="en-US"/>
        </w:rPr>
        <w:t xml:space="preserve">t the end </w:t>
      </w:r>
      <w:r w:rsidRPr="00FB3180">
        <w:rPr>
          <w:lang w:val="en-US"/>
        </w:rPr>
        <w:t>of 1991, almost 30</w:t>
      </w:r>
      <w:r w:rsidR="00FB3180" w:rsidRPr="00FB3180">
        <w:rPr>
          <w:lang w:val="en-US"/>
        </w:rPr>
        <w:t xml:space="preserve"> </w:t>
      </w:r>
      <w:r w:rsidRPr="00FB3180">
        <w:rPr>
          <w:lang w:val="en-US"/>
        </w:rPr>
        <w:t xml:space="preserve">per cent of </w:t>
      </w:r>
      <w:r w:rsidR="005E4226" w:rsidRPr="00FB3180">
        <w:rPr>
          <w:lang w:val="en-US"/>
        </w:rPr>
        <w:t xml:space="preserve">the EEA </w:t>
      </w:r>
      <w:r w:rsidRPr="00FB3180">
        <w:rPr>
          <w:lang w:val="en-US"/>
        </w:rPr>
        <w:t>respondents</w:t>
      </w:r>
      <w:r w:rsidRPr="00A95ED2">
        <w:rPr>
          <w:lang w:val="en-US"/>
        </w:rPr>
        <w:t xml:space="preserve"> were registered as entrepreneurs. The reforms thus clearly awaken</w:t>
      </w:r>
      <w:r w:rsidR="001C46B0">
        <w:rPr>
          <w:lang w:val="en-US"/>
        </w:rPr>
        <w:t>ed</w:t>
      </w:r>
      <w:r w:rsidRPr="00A95ED2">
        <w:rPr>
          <w:lang w:val="en-US"/>
        </w:rPr>
        <w:t xml:space="preserve"> creative forces and stimulated business activity in society.</w:t>
      </w:r>
    </w:p>
  </w:footnote>
  <w:footnote w:id="9">
    <w:p w14:paraId="3259C0E8" w14:textId="70C910F9" w:rsidR="6129F20D" w:rsidRPr="00A95ED2" w:rsidRDefault="6129F20D" w:rsidP="00C37AD7">
      <w:pPr>
        <w:pStyle w:val="Textpoznpodarou"/>
        <w:spacing w:line="240" w:lineRule="auto"/>
        <w:rPr>
          <w:szCs w:val="20"/>
          <w:lang w:val="en-US"/>
        </w:rPr>
      </w:pPr>
      <w:r w:rsidRPr="00A95ED2">
        <w:rPr>
          <w:rStyle w:val="Znakapoznpodarou"/>
          <w:szCs w:val="20"/>
          <w:lang w:val="en-US"/>
        </w:rPr>
        <w:footnoteRef/>
      </w:r>
      <w:r w:rsidRPr="00A95ED2">
        <w:rPr>
          <w:szCs w:val="20"/>
          <w:lang w:val="en-US"/>
        </w:rPr>
        <w:t xml:space="preserve"> </w:t>
      </w:r>
      <w:r w:rsidRPr="00A95ED2">
        <w:rPr>
          <w:rFonts w:cs="Times New Roman"/>
          <w:szCs w:val="20"/>
          <w:lang w:val="en-US"/>
        </w:rPr>
        <w:t xml:space="preserve">Following Johnson </w:t>
      </w:r>
      <w:r w:rsidRPr="00A95ED2">
        <w:rPr>
          <w:rFonts w:eastAsia="STIX-Italic" w:cs="Times New Roman"/>
          <w:szCs w:val="20"/>
          <w:lang w:val="en-US"/>
        </w:rPr>
        <w:t>et al.</w:t>
      </w:r>
      <w:r w:rsidRPr="00A95ED2">
        <w:rPr>
          <w:rFonts w:eastAsia="STIX-Italic" w:cs="Times New Roman"/>
          <w:i/>
          <w:iCs/>
          <w:szCs w:val="20"/>
          <w:lang w:val="en-US"/>
        </w:rPr>
        <w:t xml:space="preserve"> </w:t>
      </w:r>
      <w:r w:rsidRPr="00A95ED2">
        <w:rPr>
          <w:rFonts w:cs="Times New Roman"/>
          <w:szCs w:val="20"/>
          <w:lang w:val="en-US"/>
        </w:rPr>
        <w:t xml:space="preserve">(2000, p. 22), we understand </w:t>
      </w:r>
      <w:r w:rsidR="004B6A4E">
        <w:rPr>
          <w:rFonts w:cs="Times New Roman"/>
          <w:szCs w:val="20"/>
          <w:lang w:val="en-US"/>
        </w:rPr>
        <w:t>‘</w:t>
      </w:r>
      <w:r w:rsidRPr="00A95ED2">
        <w:rPr>
          <w:rFonts w:cs="Times New Roman"/>
          <w:szCs w:val="20"/>
          <w:lang w:val="en-US"/>
        </w:rPr>
        <w:t>tunnelling</w:t>
      </w:r>
      <w:r w:rsidR="004B6A4E">
        <w:rPr>
          <w:rFonts w:cs="Times New Roman"/>
          <w:szCs w:val="20"/>
          <w:lang w:val="en-US"/>
        </w:rPr>
        <w:t>’</w:t>
      </w:r>
      <w:r w:rsidRPr="00A95ED2">
        <w:rPr>
          <w:rFonts w:cs="Times New Roman"/>
          <w:szCs w:val="20"/>
          <w:lang w:val="en-US"/>
        </w:rPr>
        <w:t xml:space="preserve"> as ‘the transfer of assets and profits out of firms for the benefit of those who control them</w:t>
      </w:r>
      <w:r w:rsidR="008C3A89">
        <w:rPr>
          <w:rFonts w:cs="Times New Roman"/>
          <w:szCs w:val="20"/>
          <w:lang w:val="en-US"/>
        </w:rPr>
        <w:t>’</w:t>
      </w:r>
      <w:r w:rsidRPr="00A95ED2">
        <w:rPr>
          <w:rFonts w:cs="Times New Roman"/>
          <w:szCs w:val="20"/>
          <w:lang w:val="en-US"/>
        </w:rPr>
        <w:t>.</w:t>
      </w:r>
    </w:p>
  </w:footnote>
  <w:footnote w:id="10">
    <w:p w14:paraId="7F8DE7E9" w14:textId="4A4BDA95" w:rsidR="003E2118" w:rsidRPr="00A95ED2" w:rsidRDefault="003E2118" w:rsidP="00C37AD7">
      <w:pPr>
        <w:pStyle w:val="Textpoznpodarou"/>
        <w:spacing w:line="240" w:lineRule="auto"/>
        <w:rPr>
          <w:lang w:val="en-US"/>
        </w:rPr>
      </w:pPr>
      <w:r w:rsidRPr="00A95ED2">
        <w:rPr>
          <w:rStyle w:val="Znakapoznpodarou"/>
          <w:lang w:val="en-US"/>
        </w:rPr>
        <w:footnoteRef/>
      </w:r>
      <w:r w:rsidRPr="00A95ED2">
        <w:rPr>
          <w:lang w:val="en-US"/>
        </w:rPr>
        <w:t xml:space="preserve"> </w:t>
      </w:r>
      <w:r w:rsidRPr="00A95ED2">
        <w:rPr>
          <w:color w:val="000000" w:themeColor="text1"/>
          <w:lang w:val="en-US"/>
        </w:rPr>
        <w:t xml:space="preserve">The empirical </w:t>
      </w:r>
      <w:r w:rsidR="008A63B7" w:rsidRPr="00A95ED2">
        <w:rPr>
          <w:color w:val="000000" w:themeColor="text1"/>
          <w:lang w:val="en-US"/>
        </w:rPr>
        <w:t xml:space="preserve">literature suggests </w:t>
      </w:r>
      <w:r w:rsidRPr="00A95ED2">
        <w:rPr>
          <w:color w:val="000000" w:themeColor="text1"/>
          <w:lang w:val="en-US"/>
        </w:rPr>
        <w:t xml:space="preserve">that the stronger the public support is, the faster the reforms proceed (see, for example, Kim and </w:t>
      </w:r>
      <w:proofErr w:type="spellStart"/>
      <w:r w:rsidRPr="00A95ED2">
        <w:rPr>
          <w:color w:val="000000" w:themeColor="text1"/>
          <w:lang w:val="en-US"/>
        </w:rPr>
        <w:t>Pirttilä</w:t>
      </w:r>
      <w:proofErr w:type="spellEnd"/>
      <w:r w:rsidR="00804D63">
        <w:rPr>
          <w:color w:val="000000" w:themeColor="text1"/>
          <w:lang w:val="en-US"/>
        </w:rPr>
        <w:t>,</w:t>
      </w:r>
      <w:r w:rsidRPr="00A95ED2">
        <w:rPr>
          <w:color w:val="000000" w:themeColor="text1"/>
          <w:lang w:val="en-US"/>
        </w:rPr>
        <w:t xml:space="preserve"> 2006</w:t>
      </w:r>
      <w:r w:rsidR="00804D63">
        <w:rPr>
          <w:color w:val="000000" w:themeColor="text1"/>
          <w:lang w:val="en-US"/>
        </w:rPr>
        <w:t>;</w:t>
      </w:r>
      <w:r w:rsidRPr="00A95ED2">
        <w:rPr>
          <w:color w:val="000000" w:themeColor="text1"/>
          <w:lang w:val="en-US"/>
        </w:rPr>
        <w:t xml:space="preserve"> or Roberts an</w:t>
      </w:r>
      <w:r w:rsidRPr="00A95ED2">
        <w:rPr>
          <w:lang w:val="en-US"/>
        </w:rPr>
        <w:t>d Kim, 2011).</w:t>
      </w:r>
    </w:p>
  </w:footnote>
  <w:footnote w:id="11">
    <w:p w14:paraId="3DB0EA0C" w14:textId="618661FD" w:rsidR="00BA3EBA" w:rsidRPr="00A95ED2" w:rsidRDefault="00BA3EBA" w:rsidP="00C37AD7">
      <w:pPr>
        <w:pStyle w:val="Textpoznpodarou"/>
        <w:spacing w:line="240" w:lineRule="auto"/>
        <w:rPr>
          <w:lang w:val="en-US"/>
        </w:rPr>
      </w:pPr>
      <w:r w:rsidRPr="00A95ED2">
        <w:rPr>
          <w:rStyle w:val="Znakapoznpodarou"/>
          <w:lang w:val="en-US"/>
        </w:rPr>
        <w:footnoteRef/>
      </w:r>
      <w:r w:rsidRPr="00A95ED2">
        <w:rPr>
          <w:lang w:val="en-US"/>
        </w:rPr>
        <w:t xml:space="preserve"> The time of depletion depended, among other things, on the economic development, media influence and the strength of political opposition (ibid.).</w:t>
      </w:r>
    </w:p>
  </w:footnote>
  <w:footnote w:id="12">
    <w:p w14:paraId="327C0F9B" w14:textId="5AB75F60" w:rsidR="00A771EB" w:rsidRPr="00804D63" w:rsidRDefault="00A771EB" w:rsidP="00C37AD7">
      <w:pPr>
        <w:pStyle w:val="Textpoznpodarou"/>
        <w:spacing w:line="240" w:lineRule="auto"/>
        <w:rPr>
          <w:lang w:val="en-US"/>
        </w:rPr>
      </w:pPr>
      <w:r w:rsidRPr="00804D63">
        <w:rPr>
          <w:rStyle w:val="Znakapoznpodarou"/>
          <w:lang w:val="en-US"/>
        </w:rPr>
        <w:footnoteRef/>
      </w:r>
      <w:r w:rsidRPr="00804D63">
        <w:rPr>
          <w:lang w:val="en-US"/>
        </w:rPr>
        <w:t xml:space="preserve"> It is important to mention, though, that the Czech society was egalitarian even before the communist era. This path dependence is often used to explain the differences between the economic ideology of the citizens of former communist states and other European countries.</w:t>
      </w:r>
    </w:p>
  </w:footnote>
  <w:footnote w:id="13">
    <w:p w14:paraId="5C6F78E9" w14:textId="3B9F862E" w:rsidR="00A771EB" w:rsidRPr="00A95ED2" w:rsidRDefault="00A771EB" w:rsidP="00C37AD7">
      <w:pPr>
        <w:pStyle w:val="Textpoznpodarou"/>
        <w:spacing w:line="240" w:lineRule="auto"/>
        <w:rPr>
          <w:rFonts w:cs="Times New Roman"/>
          <w:lang w:val="en-US"/>
        </w:rPr>
      </w:pPr>
      <w:r w:rsidRPr="00804D63">
        <w:rPr>
          <w:rStyle w:val="Znakapoznpodarou"/>
          <w:rFonts w:cs="Times New Roman"/>
          <w:szCs w:val="20"/>
          <w:lang w:val="en-US"/>
        </w:rPr>
        <w:footnoteRef/>
      </w:r>
      <w:r w:rsidRPr="00804D63">
        <w:rPr>
          <w:rFonts w:cs="Times New Roman"/>
          <w:lang w:val="en-US"/>
        </w:rPr>
        <w:t xml:space="preserve"> </w:t>
      </w:r>
      <w:r w:rsidRPr="00804D63">
        <w:rPr>
          <w:rFonts w:eastAsiaTheme="minorEastAsia" w:cs="Times New Roman"/>
          <w:lang w:val="en-US" w:eastAsia="en-US" w:bidi="ar-SA"/>
        </w:rPr>
        <w:t>Becker et al. (2016) observe</w:t>
      </w:r>
      <w:r w:rsidR="00267218" w:rsidRPr="00804D63">
        <w:rPr>
          <w:rFonts w:eastAsiaTheme="minorEastAsia" w:cs="Times New Roman"/>
          <w:lang w:val="en-US" w:eastAsia="en-US" w:bidi="ar-SA"/>
        </w:rPr>
        <w:t>d</w:t>
      </w:r>
      <w:r w:rsidRPr="00804D63">
        <w:rPr>
          <w:rFonts w:eastAsiaTheme="minorEastAsia" w:cs="Times New Roman"/>
          <w:lang w:val="en-US" w:eastAsia="en-US" w:bidi="ar-SA"/>
        </w:rPr>
        <w:t xml:space="preserve"> </w:t>
      </w:r>
      <w:r w:rsidRPr="00804D63">
        <w:rPr>
          <w:rFonts w:cs="Times New Roman"/>
          <w:lang w:val="en-US"/>
        </w:rPr>
        <w:t xml:space="preserve">that past affiliation </w:t>
      </w:r>
      <w:r w:rsidR="00267218" w:rsidRPr="00804D63">
        <w:rPr>
          <w:rFonts w:cs="Times New Roman"/>
          <w:lang w:val="en-US"/>
        </w:rPr>
        <w:t xml:space="preserve">with the Habsburg empires </w:t>
      </w:r>
      <w:r w:rsidRPr="00804D63">
        <w:rPr>
          <w:rFonts w:cs="Times New Roman"/>
          <w:lang w:val="en-US"/>
        </w:rPr>
        <w:t>le</w:t>
      </w:r>
      <w:r w:rsidR="00267218" w:rsidRPr="00804D63">
        <w:rPr>
          <w:rFonts w:cs="Times New Roman"/>
          <w:lang w:val="en-US"/>
        </w:rPr>
        <w:t>d</w:t>
      </w:r>
      <w:r w:rsidRPr="00804D63">
        <w:rPr>
          <w:rFonts w:cs="Times New Roman"/>
          <w:lang w:val="en-US"/>
        </w:rPr>
        <w:t xml:space="preserve"> to higher current trust in local public services and to reduced corruption in courts and police</w:t>
      </w:r>
      <w:r w:rsidR="00267218" w:rsidRPr="00804D63">
        <w:rPr>
          <w:rFonts w:cs="Times New Roman"/>
          <w:lang w:val="en-US"/>
        </w:rPr>
        <w:t>;</w:t>
      </w:r>
      <w:r w:rsidRPr="00804D63">
        <w:rPr>
          <w:rFonts w:cs="Times New Roman"/>
          <w:lang w:val="en-US"/>
        </w:rPr>
        <w:t xml:space="preserve"> </w:t>
      </w:r>
      <w:r w:rsidRPr="00804D63">
        <w:rPr>
          <w:rFonts w:eastAsiaTheme="minorEastAsia" w:cs="Times New Roman"/>
          <w:lang w:val="en-US" w:eastAsia="en-US" w:bidi="ar-SA"/>
        </w:rPr>
        <w:t xml:space="preserve">Becker, </w:t>
      </w:r>
      <w:proofErr w:type="spellStart"/>
      <w:r w:rsidRPr="00804D63">
        <w:rPr>
          <w:rFonts w:eastAsiaTheme="minorEastAsia" w:cs="Times New Roman"/>
          <w:lang w:val="en-US" w:eastAsia="en-US" w:bidi="ar-SA"/>
        </w:rPr>
        <w:t>Mergele</w:t>
      </w:r>
      <w:proofErr w:type="spellEnd"/>
      <w:r w:rsidRPr="00804D63">
        <w:rPr>
          <w:rFonts w:eastAsiaTheme="minorEastAsia" w:cs="Times New Roman"/>
          <w:lang w:val="en-US" w:eastAsia="en-US" w:bidi="ar-SA"/>
        </w:rPr>
        <w:t xml:space="preserve"> and </w:t>
      </w:r>
      <w:proofErr w:type="spellStart"/>
      <w:r w:rsidRPr="00804D63">
        <w:rPr>
          <w:rFonts w:eastAsiaTheme="minorEastAsia" w:cs="Times New Roman"/>
          <w:lang w:val="en-US" w:eastAsia="en-US" w:bidi="ar-SA"/>
        </w:rPr>
        <w:t>Woessmann</w:t>
      </w:r>
      <w:proofErr w:type="spellEnd"/>
      <w:r w:rsidRPr="00804D63">
        <w:rPr>
          <w:rFonts w:eastAsiaTheme="minorEastAsia" w:cs="Times New Roman"/>
          <w:lang w:val="en-US" w:eastAsia="en-US" w:bidi="ar-SA"/>
        </w:rPr>
        <w:t xml:space="preserve"> (2020) show</w:t>
      </w:r>
      <w:r w:rsidR="00267218" w:rsidRPr="00804D63">
        <w:rPr>
          <w:rFonts w:eastAsiaTheme="minorEastAsia" w:cs="Times New Roman"/>
          <w:lang w:val="en-US" w:eastAsia="en-US" w:bidi="ar-SA"/>
        </w:rPr>
        <w:t>ed</w:t>
      </w:r>
      <w:r w:rsidRPr="00804D63">
        <w:rPr>
          <w:rFonts w:eastAsiaTheme="minorEastAsia" w:cs="Times New Roman"/>
          <w:lang w:val="en-US" w:eastAsia="en-US" w:bidi="ar-SA"/>
        </w:rPr>
        <w:t xml:space="preserve"> that differences between East and West Germany </w:t>
      </w:r>
      <w:r w:rsidR="00267218" w:rsidRPr="00804D63">
        <w:rPr>
          <w:rFonts w:eastAsiaTheme="minorEastAsia" w:cs="Times New Roman"/>
          <w:lang w:val="en-US" w:eastAsia="en-US" w:bidi="ar-SA"/>
        </w:rPr>
        <w:t xml:space="preserve">resulted from more than just a </w:t>
      </w:r>
      <w:r w:rsidRPr="00804D63">
        <w:rPr>
          <w:rFonts w:eastAsiaTheme="minorEastAsia" w:cs="Times New Roman"/>
          <w:lang w:val="en-US" w:eastAsia="en-US" w:bidi="ar-SA"/>
        </w:rPr>
        <w:t>communis</w:t>
      </w:r>
      <w:r w:rsidR="00267218" w:rsidRPr="00804D63">
        <w:rPr>
          <w:rFonts w:eastAsiaTheme="minorEastAsia" w:cs="Times New Roman"/>
          <w:lang w:val="en-US" w:eastAsia="en-US" w:bidi="ar-SA"/>
        </w:rPr>
        <w:t>t legacy</w:t>
      </w:r>
      <w:r w:rsidRPr="00804D63">
        <w:rPr>
          <w:rFonts w:eastAsiaTheme="minorEastAsia" w:cs="Times New Roman"/>
          <w:lang w:val="en-US" w:eastAsia="en-US" w:bidi="ar-SA"/>
        </w:rPr>
        <w:t>.</w:t>
      </w:r>
    </w:p>
  </w:footnote>
  <w:footnote w:id="14">
    <w:p w14:paraId="03EF3C66" w14:textId="169693C2" w:rsidR="00653F13" w:rsidRPr="00A95ED2" w:rsidRDefault="00653F13" w:rsidP="00C37AD7">
      <w:pPr>
        <w:pStyle w:val="Textpoznpodarou"/>
        <w:spacing w:line="240" w:lineRule="auto"/>
        <w:rPr>
          <w:lang w:val="en-US"/>
        </w:rPr>
      </w:pPr>
      <w:r w:rsidRPr="00A95ED2">
        <w:rPr>
          <w:rStyle w:val="Znakapoznpodarou"/>
          <w:lang w:val="en-US"/>
        </w:rPr>
        <w:footnoteRef/>
      </w:r>
      <w:r w:rsidRPr="00A95ED2">
        <w:rPr>
          <w:lang w:val="en-US"/>
        </w:rPr>
        <w:t xml:space="preserve"> The respondents of the EEA were chosen based on a non-probability two-stage quota sampling. In the first stage, </w:t>
      </w:r>
      <w:r w:rsidR="001F5C7B">
        <w:rPr>
          <w:lang w:val="en-US"/>
        </w:rPr>
        <w:t xml:space="preserve">municipalities </w:t>
      </w:r>
      <w:r w:rsidRPr="00A95ED2">
        <w:rPr>
          <w:lang w:val="en-US"/>
        </w:rPr>
        <w:t xml:space="preserve">were selected according to district division and the size of the cities. In the second stage, respondents were chosen based on age and education. Quota sampling ensured that all the subgroups in the population </w:t>
      </w:r>
      <w:r w:rsidR="001F5C7B">
        <w:rPr>
          <w:lang w:val="en-US"/>
        </w:rPr>
        <w:t>would be</w:t>
      </w:r>
      <w:r w:rsidRPr="00A95ED2">
        <w:rPr>
          <w:lang w:val="en-US"/>
        </w:rPr>
        <w:t xml:space="preserve"> adequately represented in the sample.</w:t>
      </w:r>
    </w:p>
  </w:footnote>
  <w:footnote w:id="15">
    <w:p w14:paraId="48E53775" w14:textId="2C1A664E" w:rsidR="00CA4456" w:rsidRPr="00A95ED2" w:rsidRDefault="00CA4456" w:rsidP="00C37AD7">
      <w:pPr>
        <w:pStyle w:val="Textpoznpodarou"/>
        <w:spacing w:line="240" w:lineRule="auto"/>
        <w:rPr>
          <w:lang w:val="en-US"/>
        </w:rPr>
      </w:pPr>
      <w:r w:rsidRPr="00A95ED2">
        <w:rPr>
          <w:rStyle w:val="Znakapoznpodarou"/>
          <w:lang w:val="en-US"/>
        </w:rPr>
        <w:footnoteRef/>
      </w:r>
      <w:r w:rsidRPr="00A95ED2">
        <w:rPr>
          <w:lang w:val="en-US"/>
        </w:rPr>
        <w:t xml:space="preserve"> Keeping all four categories would </w:t>
      </w:r>
      <w:r w:rsidR="001F5C7B">
        <w:rPr>
          <w:lang w:val="en-US"/>
        </w:rPr>
        <w:t xml:space="preserve">have </w:t>
      </w:r>
      <w:r w:rsidRPr="00A95ED2">
        <w:rPr>
          <w:lang w:val="en-US"/>
        </w:rPr>
        <w:t>be</w:t>
      </w:r>
      <w:r w:rsidR="001F5C7B">
        <w:rPr>
          <w:lang w:val="en-US"/>
        </w:rPr>
        <w:t>en</w:t>
      </w:r>
      <w:r w:rsidRPr="00A95ED2">
        <w:rPr>
          <w:lang w:val="en-US"/>
        </w:rPr>
        <w:t xml:space="preserve"> desirable </w:t>
      </w:r>
      <w:r w:rsidR="001F5C7B">
        <w:rPr>
          <w:lang w:val="en-US"/>
        </w:rPr>
        <w:t>to</w:t>
      </w:r>
      <w:r w:rsidRPr="00A95ED2">
        <w:rPr>
          <w:lang w:val="en-US"/>
        </w:rPr>
        <w:t xml:space="preserve"> provid</w:t>
      </w:r>
      <w:r w:rsidR="001F5C7B">
        <w:rPr>
          <w:lang w:val="en-US"/>
        </w:rPr>
        <w:t>e</w:t>
      </w:r>
      <w:r w:rsidRPr="00A95ED2">
        <w:rPr>
          <w:lang w:val="en-US"/>
        </w:rPr>
        <w:t xml:space="preserve"> more detailed information</w:t>
      </w:r>
      <w:r w:rsidR="00CB77BE" w:rsidRPr="00A95ED2">
        <w:rPr>
          <w:lang w:val="en-US"/>
        </w:rPr>
        <w:t xml:space="preserve"> and </w:t>
      </w:r>
      <w:r w:rsidR="001F5C7B">
        <w:rPr>
          <w:lang w:val="en-US"/>
        </w:rPr>
        <w:t xml:space="preserve">to </w:t>
      </w:r>
      <w:r w:rsidR="00CB77BE" w:rsidRPr="00A95ED2">
        <w:rPr>
          <w:lang w:val="en-US"/>
        </w:rPr>
        <w:t xml:space="preserve">avoid </w:t>
      </w:r>
      <w:r w:rsidR="00D13A8B" w:rsidRPr="00A95ED2">
        <w:rPr>
          <w:lang w:val="en-US"/>
        </w:rPr>
        <w:t xml:space="preserve">possible </w:t>
      </w:r>
      <w:r w:rsidR="00CB77BE" w:rsidRPr="00A95ED2">
        <w:rPr>
          <w:lang w:val="en-US"/>
        </w:rPr>
        <w:t>bias</w:t>
      </w:r>
      <w:r w:rsidRPr="00A95ED2">
        <w:rPr>
          <w:lang w:val="en-US"/>
        </w:rPr>
        <w:t xml:space="preserve">. However, </w:t>
      </w:r>
      <w:r w:rsidR="004A7A36" w:rsidRPr="00A95ED2">
        <w:rPr>
          <w:lang w:val="en-US"/>
        </w:rPr>
        <w:t>given that</w:t>
      </w:r>
      <w:r w:rsidRPr="00A95ED2">
        <w:rPr>
          <w:lang w:val="en-US"/>
        </w:rPr>
        <w:t xml:space="preserve"> </w:t>
      </w:r>
      <w:r w:rsidR="001F5C7B">
        <w:rPr>
          <w:lang w:val="en-US"/>
        </w:rPr>
        <w:t>introducing</w:t>
      </w:r>
      <w:r w:rsidRPr="00A95ED2">
        <w:rPr>
          <w:lang w:val="en-US"/>
        </w:rPr>
        <w:t xml:space="preserve"> a dichotomous variable </w:t>
      </w:r>
      <w:r w:rsidR="00D13A8B" w:rsidRPr="00A95ED2">
        <w:rPr>
          <w:lang w:val="en-US"/>
        </w:rPr>
        <w:t>d</w:t>
      </w:r>
      <w:r w:rsidR="001F5C7B">
        <w:rPr>
          <w:lang w:val="en-US"/>
        </w:rPr>
        <w:t>id</w:t>
      </w:r>
      <w:r w:rsidR="00D13A8B" w:rsidRPr="00A95ED2">
        <w:rPr>
          <w:lang w:val="en-US"/>
        </w:rPr>
        <w:t xml:space="preserve"> not change the main results</w:t>
      </w:r>
      <w:r w:rsidR="008B0F69" w:rsidRPr="00A95ED2">
        <w:rPr>
          <w:lang w:val="en-US"/>
        </w:rPr>
        <w:t xml:space="preserve">, </w:t>
      </w:r>
      <w:r w:rsidR="00E61DF3" w:rsidRPr="00A95ED2">
        <w:rPr>
          <w:lang w:val="en-US"/>
        </w:rPr>
        <w:t xml:space="preserve">we </w:t>
      </w:r>
      <w:r w:rsidR="008A3BBA" w:rsidRPr="00A95ED2">
        <w:rPr>
          <w:lang w:val="en-US"/>
        </w:rPr>
        <w:t>prefer</w:t>
      </w:r>
      <w:r w:rsidR="001F5C7B">
        <w:rPr>
          <w:lang w:val="en-US"/>
        </w:rPr>
        <w:t>red</w:t>
      </w:r>
      <w:r w:rsidR="008A3BBA" w:rsidRPr="00A95ED2">
        <w:rPr>
          <w:lang w:val="en-US"/>
        </w:rPr>
        <w:t xml:space="preserve"> to </w:t>
      </w:r>
      <w:r w:rsidR="00E61DF3" w:rsidRPr="00A95ED2">
        <w:rPr>
          <w:lang w:val="en-US"/>
        </w:rPr>
        <w:t xml:space="preserve">work with </w:t>
      </w:r>
      <w:r w:rsidR="008A3BBA" w:rsidRPr="00A95ED2">
        <w:rPr>
          <w:lang w:val="en-US"/>
        </w:rPr>
        <w:t xml:space="preserve">a </w:t>
      </w:r>
      <w:r w:rsidR="00E61DF3" w:rsidRPr="00A95ED2">
        <w:rPr>
          <w:lang w:val="en-US"/>
        </w:rPr>
        <w:t xml:space="preserve">transformed </w:t>
      </w:r>
      <w:r w:rsidR="008A3BBA" w:rsidRPr="00A95ED2">
        <w:rPr>
          <w:lang w:val="en-US"/>
        </w:rPr>
        <w:t xml:space="preserve">variable which </w:t>
      </w:r>
      <w:r w:rsidR="001F5C7B">
        <w:rPr>
          <w:lang w:val="en-US"/>
        </w:rPr>
        <w:t>was</w:t>
      </w:r>
      <w:r w:rsidR="008A3BBA" w:rsidRPr="00A95ED2">
        <w:rPr>
          <w:lang w:val="en-US"/>
        </w:rPr>
        <w:t xml:space="preserve"> easier to handle in the analysis of </w:t>
      </w:r>
      <w:r w:rsidR="001F5C7B">
        <w:rPr>
          <w:lang w:val="en-US"/>
        </w:rPr>
        <w:t xml:space="preserve">public </w:t>
      </w:r>
      <w:r w:rsidR="008A3BBA" w:rsidRPr="00A95ED2">
        <w:rPr>
          <w:lang w:val="en-US"/>
        </w:rPr>
        <w:t>satisfaction</w:t>
      </w:r>
      <w:r w:rsidR="00E61DF3" w:rsidRPr="00A95ED2">
        <w:rPr>
          <w:lang w:val="en-US"/>
        </w:rPr>
        <w:t>.</w:t>
      </w:r>
    </w:p>
  </w:footnote>
  <w:footnote w:id="16">
    <w:p w14:paraId="3EA833DE" w14:textId="43D1163D" w:rsidR="00314676" w:rsidRPr="00A95ED2" w:rsidRDefault="00314676" w:rsidP="00C37AD7">
      <w:pPr>
        <w:pStyle w:val="Textpoznpodarou"/>
        <w:spacing w:line="240" w:lineRule="auto"/>
        <w:rPr>
          <w:lang w:val="en-US"/>
        </w:rPr>
      </w:pPr>
      <w:r w:rsidRPr="00A95ED2">
        <w:rPr>
          <w:rStyle w:val="Znakapoznpodarou"/>
          <w:lang w:val="en-US"/>
        </w:rPr>
        <w:footnoteRef/>
      </w:r>
      <w:r w:rsidRPr="00A95ED2">
        <w:rPr>
          <w:lang w:val="en-US"/>
        </w:rPr>
        <w:t xml:space="preserve"> </w:t>
      </w:r>
      <w:r w:rsidR="00AD4EF0" w:rsidRPr="00A95ED2">
        <w:rPr>
          <w:lang w:val="en-US"/>
        </w:rPr>
        <w:t xml:space="preserve">We did not examine some of the potential factors because they </w:t>
      </w:r>
      <w:r w:rsidR="008602B6">
        <w:rPr>
          <w:lang w:val="en-US"/>
        </w:rPr>
        <w:t>were</w:t>
      </w:r>
      <w:r w:rsidR="00AD4EF0" w:rsidRPr="00A95ED2">
        <w:rPr>
          <w:lang w:val="en-US"/>
        </w:rPr>
        <w:t xml:space="preserve"> impossible to draw from the EEA. </w:t>
      </w:r>
      <w:r w:rsidRPr="00A95ED2">
        <w:rPr>
          <w:lang w:val="en-US"/>
        </w:rPr>
        <w:t>For example, trust in political institutions is not included because the respondents were not asked about this issue</w:t>
      </w:r>
      <w:r w:rsidR="008602B6">
        <w:rPr>
          <w:lang w:val="en-US"/>
        </w:rPr>
        <w:t xml:space="preserve"> over time</w:t>
      </w:r>
      <w:r w:rsidRPr="00A95ED2">
        <w:rPr>
          <w:lang w:val="en-US"/>
        </w:rPr>
        <w:t xml:space="preserve">. </w:t>
      </w:r>
      <w:r w:rsidR="008602B6">
        <w:rPr>
          <w:lang w:val="en-US"/>
        </w:rPr>
        <w:t>We a</w:t>
      </w:r>
      <w:r w:rsidRPr="00A95ED2">
        <w:rPr>
          <w:lang w:val="en-US"/>
        </w:rPr>
        <w:t>lso</w:t>
      </w:r>
      <w:r w:rsidR="008602B6">
        <w:rPr>
          <w:lang w:val="en-US"/>
        </w:rPr>
        <w:t xml:space="preserve"> were unable to</w:t>
      </w:r>
      <w:r w:rsidRPr="00A95ED2">
        <w:rPr>
          <w:lang w:val="en-US"/>
        </w:rPr>
        <w:t xml:space="preserve"> explore the impact of employment in individual sectors of economy</w:t>
      </w:r>
      <w:r w:rsidR="008602B6">
        <w:rPr>
          <w:lang w:val="en-US"/>
        </w:rPr>
        <w:t>,</w:t>
      </w:r>
      <w:r w:rsidRPr="00A95ED2">
        <w:rPr>
          <w:lang w:val="en-US"/>
        </w:rPr>
        <w:t xml:space="preserve"> because the classification is not consistent throughout the survey. </w:t>
      </w:r>
    </w:p>
  </w:footnote>
  <w:footnote w:id="17">
    <w:p w14:paraId="6916275B" w14:textId="044AE97C" w:rsidR="00884D2E" w:rsidRPr="00A95ED2" w:rsidRDefault="00884D2E" w:rsidP="00C37AD7">
      <w:pPr>
        <w:pStyle w:val="Textpoznpodarou"/>
        <w:spacing w:line="240" w:lineRule="auto"/>
        <w:rPr>
          <w:lang w:val="en-US"/>
        </w:rPr>
      </w:pPr>
      <w:r w:rsidRPr="00A95ED2">
        <w:rPr>
          <w:rStyle w:val="Znakapoznpodarou"/>
          <w:lang w:val="en-US"/>
        </w:rPr>
        <w:footnoteRef/>
      </w:r>
      <w:r w:rsidRPr="00A95ED2">
        <w:rPr>
          <w:lang w:val="en-US"/>
        </w:rPr>
        <w:t xml:space="preserve"> The means of the variables are equal to the proportion of respondents with a positive code (1).</w:t>
      </w:r>
    </w:p>
  </w:footnote>
  <w:footnote w:id="18">
    <w:p w14:paraId="62221016" w14:textId="1B4EE361" w:rsidR="007B0B55" w:rsidRPr="00A95ED2" w:rsidRDefault="007B0B55" w:rsidP="00C37AD7">
      <w:pPr>
        <w:pStyle w:val="Textpoznpodarou"/>
        <w:spacing w:line="240" w:lineRule="auto"/>
        <w:rPr>
          <w:lang w:val="en-US"/>
        </w:rPr>
      </w:pPr>
      <w:r w:rsidRPr="00A95ED2">
        <w:rPr>
          <w:rStyle w:val="Znakapoznpodarou"/>
          <w:lang w:val="en-US"/>
        </w:rPr>
        <w:footnoteRef/>
      </w:r>
      <w:r w:rsidRPr="00A95ED2">
        <w:rPr>
          <w:lang w:val="en-US"/>
        </w:rPr>
        <w:t xml:space="preserve"> To </w:t>
      </w:r>
      <w:r w:rsidR="008602B6">
        <w:rPr>
          <w:lang w:val="en-US"/>
        </w:rPr>
        <w:t xml:space="preserve">verify the robustness of </w:t>
      </w:r>
      <w:r w:rsidRPr="00A95ED2">
        <w:rPr>
          <w:lang w:val="en-US"/>
        </w:rPr>
        <w:t>the results, we tried various model specifications – from different functional forms to alternative sets of independent variables.</w:t>
      </w:r>
      <w:r w:rsidR="008E0469" w:rsidRPr="00A95ED2">
        <w:rPr>
          <w:lang w:val="en-US"/>
        </w:rPr>
        <w:t xml:space="preserve"> These results, as well as those from the multinomial model, are available upon request.</w:t>
      </w:r>
    </w:p>
  </w:footnote>
  <w:footnote w:id="19">
    <w:p w14:paraId="00DBFDC9" w14:textId="3C75B7E9" w:rsidR="004461EB" w:rsidRPr="00A95ED2" w:rsidRDefault="004461EB" w:rsidP="00C37AD7">
      <w:pPr>
        <w:pStyle w:val="Textpoznpodarou"/>
        <w:spacing w:line="240" w:lineRule="auto"/>
        <w:rPr>
          <w:lang w:val="en-US"/>
        </w:rPr>
      </w:pPr>
      <w:r w:rsidRPr="00A95ED2">
        <w:rPr>
          <w:rStyle w:val="Znakapoznpodarou"/>
          <w:lang w:val="en-US"/>
        </w:rPr>
        <w:footnoteRef/>
      </w:r>
      <w:r w:rsidRPr="00A95ED2">
        <w:rPr>
          <w:lang w:val="en-US"/>
        </w:rPr>
        <w:t xml:space="preserve"> The survey was not conducted in 1995. In 1990, 1991</w:t>
      </w:r>
      <w:r w:rsidR="00A92A75">
        <w:rPr>
          <w:lang w:val="en-US"/>
        </w:rPr>
        <w:t>,</w:t>
      </w:r>
      <w:r w:rsidRPr="00A95ED2">
        <w:rPr>
          <w:lang w:val="en-US"/>
        </w:rPr>
        <w:t xml:space="preserve"> and 1993 two waves of the survey were carried out. In 1990, the first wave did not include the </w:t>
      </w:r>
      <w:r w:rsidR="008602B6">
        <w:rPr>
          <w:lang w:val="en-US"/>
        </w:rPr>
        <w:t xml:space="preserve">dependent </w:t>
      </w:r>
      <w:r w:rsidRPr="00A95ED2">
        <w:rPr>
          <w:lang w:val="en-US"/>
        </w:rPr>
        <w:t>variable</w:t>
      </w:r>
      <w:r w:rsidR="00A92A75">
        <w:rPr>
          <w:lang w:val="en-US"/>
        </w:rPr>
        <w:t>,</w:t>
      </w:r>
      <w:r w:rsidRPr="00A95ED2">
        <w:rPr>
          <w:lang w:val="en-US"/>
        </w:rPr>
        <w:t xml:space="preserve"> and is therefore not included in </w:t>
      </w:r>
      <w:r w:rsidR="00A92A75">
        <w:rPr>
          <w:lang w:val="en-US"/>
        </w:rPr>
        <w:t xml:space="preserve">the </w:t>
      </w:r>
      <w:r w:rsidRPr="00A95ED2">
        <w:rPr>
          <w:lang w:val="en-US"/>
        </w:rPr>
        <w:t>regression results.</w:t>
      </w:r>
    </w:p>
  </w:footnote>
  <w:footnote w:id="20">
    <w:p w14:paraId="35CD6FBD" w14:textId="0A0EDFF7" w:rsidR="00B37196" w:rsidRPr="00A95ED2" w:rsidRDefault="00B37196" w:rsidP="00C37AD7">
      <w:pPr>
        <w:pStyle w:val="Textpoznpodarou"/>
        <w:spacing w:line="240" w:lineRule="auto"/>
        <w:rPr>
          <w:rFonts w:cs="Times New Roman"/>
          <w:szCs w:val="20"/>
          <w:lang w:val="en-US"/>
        </w:rPr>
      </w:pPr>
      <w:r w:rsidRPr="00A95ED2">
        <w:rPr>
          <w:rStyle w:val="Znakapoznpodarou"/>
          <w:lang w:val="en-US"/>
        </w:rPr>
        <w:footnoteRef/>
      </w:r>
      <w:r w:rsidRPr="00A95ED2">
        <w:rPr>
          <w:lang w:val="en-US"/>
        </w:rPr>
        <w:t xml:space="preserve"> The jingl</w:t>
      </w:r>
      <w:r w:rsidR="00294D58">
        <w:rPr>
          <w:lang w:val="en-US"/>
        </w:rPr>
        <w:t>ing</w:t>
      </w:r>
      <w:r w:rsidRPr="00A95ED2">
        <w:rPr>
          <w:lang w:val="en-US"/>
        </w:rPr>
        <w:t xml:space="preserve"> of keys, or other things that were at hand, above the protesters’ heads, or the use of alarm clocks, became one of the symbols of </w:t>
      </w:r>
      <w:r w:rsidR="00294D58">
        <w:rPr>
          <w:lang w:val="en-US"/>
        </w:rPr>
        <w:t>those</w:t>
      </w:r>
      <w:r w:rsidRPr="00A95ED2">
        <w:rPr>
          <w:lang w:val="en-US"/>
        </w:rPr>
        <w:t xml:space="preserve"> days. The jingle was supposed to mean the </w:t>
      </w:r>
      <w:r w:rsidR="00D562DD">
        <w:rPr>
          <w:lang w:val="en-US"/>
        </w:rPr>
        <w:t>‘</w:t>
      </w:r>
      <w:r w:rsidR="00294D58">
        <w:rPr>
          <w:lang w:val="en-US"/>
        </w:rPr>
        <w:t>final bell</w:t>
      </w:r>
      <w:r w:rsidR="00D562DD">
        <w:rPr>
          <w:lang w:val="en-US"/>
        </w:rPr>
        <w:t>’</w:t>
      </w:r>
      <w:r w:rsidRPr="00A95ED2">
        <w:rPr>
          <w:lang w:val="en-US"/>
        </w:rPr>
        <w:t xml:space="preserve"> </w:t>
      </w:r>
      <w:r w:rsidR="00294D58">
        <w:rPr>
          <w:lang w:val="en-US"/>
        </w:rPr>
        <w:t>of</w:t>
      </w:r>
      <w:r w:rsidRPr="00A95ED2">
        <w:rPr>
          <w:lang w:val="en-US"/>
        </w:rPr>
        <w:t xml:space="preserve"> the communist</w:t>
      </w:r>
      <w:r w:rsidR="00294D58">
        <w:rPr>
          <w:lang w:val="en-US"/>
        </w:rPr>
        <w:t>s’</w:t>
      </w:r>
      <w:r w:rsidRPr="00A95ED2">
        <w:rPr>
          <w:lang w:val="en-US"/>
        </w:rPr>
        <w:t xml:space="preserve"> reign </w:t>
      </w:r>
      <w:r w:rsidRPr="00A95ED2">
        <w:rPr>
          <w:rFonts w:cs="Times New Roman"/>
          <w:szCs w:val="20"/>
          <w:lang w:val="en-US"/>
        </w:rPr>
        <w:t>(TOTALITA.cz, 1999‒2021).</w:t>
      </w:r>
    </w:p>
  </w:footnote>
  <w:footnote w:id="21">
    <w:p w14:paraId="4FB29BE7" w14:textId="10651BDB" w:rsidR="00B37196" w:rsidRPr="00A95ED2" w:rsidRDefault="00B37196" w:rsidP="00C37AD7">
      <w:pPr>
        <w:pStyle w:val="OHcitace"/>
        <w:ind w:left="0"/>
        <w:rPr>
          <w:rFonts w:cs="Times New Roman"/>
          <w:i w:val="0"/>
          <w:iCs w:val="0"/>
          <w:sz w:val="20"/>
          <w:szCs w:val="20"/>
          <w:lang w:val="en-US"/>
        </w:rPr>
      </w:pPr>
      <w:r w:rsidRPr="00A95ED2">
        <w:rPr>
          <w:rStyle w:val="Znakapoznpodarou"/>
          <w:rFonts w:cs="Times New Roman"/>
          <w:i w:val="0"/>
          <w:iCs w:val="0"/>
          <w:sz w:val="20"/>
          <w:szCs w:val="20"/>
          <w:lang w:val="en-US"/>
        </w:rPr>
        <w:footnoteRef/>
      </w:r>
      <w:r w:rsidRPr="00A95ED2">
        <w:rPr>
          <w:rFonts w:cs="Times New Roman"/>
          <w:i w:val="0"/>
          <w:iCs w:val="0"/>
          <w:sz w:val="20"/>
          <w:szCs w:val="20"/>
          <w:lang w:val="en-US"/>
        </w:rPr>
        <w:t xml:space="preserve"> </w:t>
      </w:r>
      <w:r w:rsidR="00294D58" w:rsidRPr="00A95ED2">
        <w:rPr>
          <w:rFonts w:cs="Times New Roman"/>
          <w:i w:val="0"/>
          <w:iCs w:val="0"/>
          <w:sz w:val="20"/>
          <w:szCs w:val="20"/>
          <w:lang w:val="en-US"/>
        </w:rPr>
        <w:t>Our respondents</w:t>
      </w:r>
      <w:r w:rsidR="00294D58">
        <w:rPr>
          <w:rFonts w:cs="Times New Roman"/>
          <w:i w:val="0"/>
          <w:iCs w:val="0"/>
          <w:sz w:val="20"/>
          <w:szCs w:val="20"/>
          <w:lang w:val="en-US"/>
        </w:rPr>
        <w:t xml:space="preserve"> shared v</w:t>
      </w:r>
      <w:r w:rsidRPr="00A95ED2">
        <w:rPr>
          <w:rFonts w:cs="Times New Roman"/>
          <w:i w:val="0"/>
          <w:iCs w:val="0"/>
          <w:sz w:val="20"/>
          <w:szCs w:val="20"/>
          <w:lang w:val="en-US"/>
        </w:rPr>
        <w:t xml:space="preserve">ery similar views </w:t>
      </w:r>
      <w:r w:rsidR="00294D58">
        <w:rPr>
          <w:rFonts w:cs="Times New Roman"/>
          <w:i w:val="0"/>
          <w:iCs w:val="0"/>
          <w:sz w:val="20"/>
          <w:szCs w:val="20"/>
          <w:lang w:val="en-US"/>
        </w:rPr>
        <w:t xml:space="preserve">irrespective of </w:t>
      </w:r>
      <w:r w:rsidRPr="00A95ED2">
        <w:rPr>
          <w:rFonts w:cs="Times New Roman"/>
          <w:i w:val="0"/>
          <w:iCs w:val="0"/>
          <w:sz w:val="20"/>
          <w:szCs w:val="20"/>
          <w:lang w:val="en-US"/>
        </w:rPr>
        <w:t>employment</w:t>
      </w:r>
      <w:r w:rsidR="00294D58">
        <w:rPr>
          <w:rFonts w:cs="Times New Roman"/>
          <w:i w:val="0"/>
          <w:iCs w:val="0"/>
          <w:sz w:val="20"/>
          <w:szCs w:val="20"/>
          <w:lang w:val="en-US"/>
        </w:rPr>
        <w:t xml:space="preserve"> </w:t>
      </w:r>
      <w:r w:rsidRPr="00A95ED2">
        <w:rPr>
          <w:rFonts w:cs="Times New Roman"/>
          <w:i w:val="0"/>
          <w:iCs w:val="0"/>
          <w:sz w:val="20"/>
          <w:szCs w:val="20"/>
          <w:lang w:val="en-US"/>
        </w:rPr>
        <w:t>s</w:t>
      </w:r>
      <w:r w:rsidR="00294D58">
        <w:rPr>
          <w:rFonts w:cs="Times New Roman"/>
          <w:i w:val="0"/>
          <w:iCs w:val="0"/>
          <w:sz w:val="20"/>
          <w:szCs w:val="20"/>
          <w:lang w:val="en-US"/>
        </w:rPr>
        <w:t>tatus</w:t>
      </w:r>
      <w:r w:rsidRPr="00A95ED2">
        <w:rPr>
          <w:rFonts w:cs="Times New Roman"/>
          <w:i w:val="0"/>
          <w:iCs w:val="0"/>
          <w:sz w:val="20"/>
          <w:szCs w:val="20"/>
          <w:lang w:val="en-US"/>
        </w:rPr>
        <w:t xml:space="preserve"> – for example, &lt;ID042&gt;, &lt;ID003&gt;, &lt;ID067&gt;, &lt;ID035&gt;.</w:t>
      </w:r>
    </w:p>
    <w:p w14:paraId="1213C111" w14:textId="77777777" w:rsidR="00B37196" w:rsidRPr="00A95ED2" w:rsidRDefault="00B37196" w:rsidP="00C37AD7">
      <w:pPr>
        <w:pStyle w:val="Textpoznpodarou"/>
        <w:spacing w:line="240" w:lineRule="auto"/>
        <w:rPr>
          <w:lang w:val="en-US"/>
        </w:rPr>
      </w:pPr>
    </w:p>
  </w:footnote>
  <w:footnote w:id="22">
    <w:p w14:paraId="57FA38E1" w14:textId="36ABFA35" w:rsidR="00B37196" w:rsidRPr="00A95ED2" w:rsidRDefault="00B37196" w:rsidP="00C37AD7">
      <w:pPr>
        <w:pStyle w:val="Textpoznpodarou"/>
        <w:spacing w:line="240" w:lineRule="auto"/>
        <w:rPr>
          <w:lang w:val="en-US"/>
        </w:rPr>
      </w:pPr>
      <w:r w:rsidRPr="00A95ED2">
        <w:rPr>
          <w:rStyle w:val="Znakapoznpodarou"/>
          <w:lang w:val="en-US"/>
        </w:rPr>
        <w:footnoteRef/>
      </w:r>
      <w:r w:rsidRPr="00A95ED2">
        <w:rPr>
          <w:lang w:val="en-US"/>
        </w:rPr>
        <w:t xml:space="preserve"> Ostrava </w:t>
      </w:r>
      <w:r w:rsidR="002E586F">
        <w:rPr>
          <w:lang w:val="en-US"/>
        </w:rPr>
        <w:t xml:space="preserve">and the surrounding </w:t>
      </w:r>
      <w:r w:rsidRPr="00A95ED2">
        <w:rPr>
          <w:lang w:val="en-US"/>
        </w:rPr>
        <w:t xml:space="preserve">region </w:t>
      </w:r>
      <w:r w:rsidR="002E586F">
        <w:rPr>
          <w:lang w:val="en-US"/>
        </w:rPr>
        <w:t>had</w:t>
      </w:r>
      <w:r w:rsidRPr="00A95ED2">
        <w:rPr>
          <w:lang w:val="en-US"/>
        </w:rPr>
        <w:t xml:space="preserve"> a great predominance of heavy industry, which </w:t>
      </w:r>
      <w:r w:rsidR="002E586F">
        <w:rPr>
          <w:lang w:val="en-US"/>
        </w:rPr>
        <w:t xml:space="preserve">was and </w:t>
      </w:r>
      <w:r w:rsidRPr="00A95ED2">
        <w:rPr>
          <w:lang w:val="en-US"/>
        </w:rPr>
        <w:t xml:space="preserve">has been particularly affected by the transition, especially in the form of high unemployment.  </w:t>
      </w:r>
    </w:p>
  </w:footnote>
  <w:footnote w:id="23">
    <w:p w14:paraId="29704F73" w14:textId="45FAAEB0" w:rsidR="000645EC" w:rsidRPr="00A95ED2" w:rsidRDefault="000645EC" w:rsidP="00C37AD7">
      <w:pPr>
        <w:pStyle w:val="Odstavec-dal"/>
        <w:spacing w:after="0"/>
        <w:ind w:firstLine="0"/>
        <w:rPr>
          <w:szCs w:val="20"/>
          <w:lang w:val="en-US"/>
        </w:rPr>
      </w:pPr>
      <w:r w:rsidRPr="00A95ED2">
        <w:rPr>
          <w:rStyle w:val="Znakapoznpodarou"/>
          <w:sz w:val="20"/>
          <w:szCs w:val="20"/>
          <w:lang w:val="en-US"/>
        </w:rPr>
        <w:footnoteRef/>
      </w:r>
      <w:r w:rsidRPr="00A95ED2">
        <w:rPr>
          <w:sz w:val="20"/>
          <w:szCs w:val="20"/>
          <w:lang w:val="en-US"/>
        </w:rPr>
        <w:t xml:space="preserve"> </w:t>
      </w:r>
      <w:r w:rsidR="002F45FE" w:rsidRPr="00A95ED2">
        <w:rPr>
          <w:sz w:val="20"/>
          <w:szCs w:val="20"/>
          <w:lang w:val="en-US"/>
        </w:rPr>
        <w:t xml:space="preserve">The </w:t>
      </w:r>
      <w:r w:rsidRPr="00A95ED2">
        <w:rPr>
          <w:rStyle w:val="normaltextrun"/>
          <w:sz w:val="20"/>
          <w:szCs w:val="20"/>
          <w:lang w:val="en-US"/>
        </w:rPr>
        <w:t>coefficient increased from 19.3 in 1989 to 23.5 in 2004</w:t>
      </w:r>
      <w:r w:rsidR="00020EF9">
        <w:rPr>
          <w:rStyle w:val="normaltextrun"/>
          <w:sz w:val="20"/>
          <w:szCs w:val="20"/>
          <w:lang w:val="en-US"/>
        </w:rPr>
        <w:t>,</w:t>
      </w:r>
      <w:r w:rsidRPr="00A95ED2">
        <w:rPr>
          <w:rStyle w:val="normaltextrun"/>
          <w:sz w:val="20"/>
          <w:szCs w:val="20"/>
          <w:lang w:val="en-US"/>
        </w:rPr>
        <w:t xml:space="preserve"> but stayed </w:t>
      </w:r>
      <w:r w:rsidR="00E24C9D" w:rsidRPr="00A95ED2">
        <w:rPr>
          <w:rStyle w:val="normaltextrun"/>
          <w:sz w:val="20"/>
          <w:szCs w:val="20"/>
          <w:lang w:val="en-US"/>
        </w:rPr>
        <w:t>low</w:t>
      </w:r>
      <w:r w:rsidRPr="00A95ED2">
        <w:rPr>
          <w:rStyle w:val="normaltextrun"/>
          <w:sz w:val="20"/>
          <w:szCs w:val="20"/>
          <w:lang w:val="en-US"/>
        </w:rPr>
        <w:t xml:space="preserve"> (UNU-WIDER, 2010). The share of government redistribution declined from the socialist levels but stayed on par with </w:t>
      </w:r>
      <w:r w:rsidR="00020EF9">
        <w:rPr>
          <w:rStyle w:val="normaltextrun"/>
          <w:sz w:val="20"/>
          <w:szCs w:val="20"/>
          <w:lang w:val="en-US"/>
        </w:rPr>
        <w:t>other</w:t>
      </w:r>
      <w:r w:rsidRPr="00A95ED2">
        <w:rPr>
          <w:rStyle w:val="normaltextrun"/>
          <w:sz w:val="20"/>
          <w:szCs w:val="20"/>
          <w:lang w:val="en-US"/>
        </w:rPr>
        <w:t xml:space="preserve"> developed countries.</w:t>
      </w:r>
    </w:p>
  </w:footnote>
  <w:footnote w:id="24">
    <w:p w14:paraId="3C855821" w14:textId="42971AF9" w:rsidR="6129F20D" w:rsidRPr="00A95ED2" w:rsidRDefault="6129F20D" w:rsidP="00EA1FE2">
      <w:pPr>
        <w:pStyle w:val="Textpoznpodarou"/>
        <w:spacing w:line="240" w:lineRule="auto"/>
        <w:rPr>
          <w:szCs w:val="20"/>
          <w:lang w:val="en-US"/>
        </w:rPr>
      </w:pPr>
      <w:r w:rsidRPr="00A95ED2">
        <w:rPr>
          <w:rStyle w:val="Znakapoznpodarou"/>
          <w:szCs w:val="20"/>
          <w:lang w:val="en-US"/>
        </w:rPr>
        <w:footnoteRef/>
      </w:r>
      <w:r w:rsidRPr="00A95ED2">
        <w:rPr>
          <w:szCs w:val="20"/>
          <w:lang w:val="en-US"/>
        </w:rPr>
        <w:t xml:space="preserve"> </w:t>
      </w:r>
      <w:r w:rsidR="00A92A75">
        <w:rPr>
          <w:szCs w:val="20"/>
          <w:lang w:val="en-US"/>
        </w:rPr>
        <w:t xml:space="preserve">The </w:t>
      </w:r>
      <w:r w:rsidR="004B6A4E">
        <w:rPr>
          <w:szCs w:val="20"/>
          <w:lang w:val="en-US"/>
        </w:rPr>
        <w:t>‘</w:t>
      </w:r>
      <w:r w:rsidRPr="00A95ED2">
        <w:rPr>
          <w:szCs w:val="20"/>
          <w:lang w:val="en-US"/>
        </w:rPr>
        <w:t xml:space="preserve">Sarajevo </w:t>
      </w:r>
      <w:r w:rsidR="00A92A75">
        <w:rPr>
          <w:szCs w:val="20"/>
          <w:lang w:val="en-US"/>
        </w:rPr>
        <w:t>A</w:t>
      </w:r>
      <w:r w:rsidRPr="00A95ED2">
        <w:rPr>
          <w:szCs w:val="20"/>
          <w:lang w:val="en-US"/>
        </w:rPr>
        <w:t>ssassination</w:t>
      </w:r>
      <w:r w:rsidR="004B6A4E">
        <w:rPr>
          <w:szCs w:val="20"/>
          <w:lang w:val="en-US"/>
        </w:rPr>
        <w:t>’</w:t>
      </w:r>
      <w:r w:rsidRPr="00A95ED2">
        <w:rPr>
          <w:szCs w:val="20"/>
          <w:lang w:val="en-US"/>
        </w:rPr>
        <w:t xml:space="preserve"> took place </w:t>
      </w:r>
      <w:r w:rsidR="00A92A75">
        <w:rPr>
          <w:szCs w:val="20"/>
          <w:lang w:val="en-US"/>
        </w:rPr>
        <w:t>in autumn 1997, while</w:t>
      </w:r>
      <w:r w:rsidRPr="00A95ED2">
        <w:rPr>
          <w:szCs w:val="20"/>
          <w:lang w:val="en-US"/>
        </w:rPr>
        <w:t xml:space="preserve"> </w:t>
      </w:r>
      <w:r w:rsidR="00A92A75">
        <w:rPr>
          <w:szCs w:val="20"/>
          <w:lang w:val="en-US"/>
        </w:rPr>
        <w:t>P</w:t>
      </w:r>
      <w:r w:rsidRPr="00A95ED2">
        <w:rPr>
          <w:szCs w:val="20"/>
          <w:lang w:val="en-US"/>
        </w:rPr>
        <w:t xml:space="preserve">rime </w:t>
      </w:r>
      <w:r w:rsidR="00A92A75">
        <w:rPr>
          <w:szCs w:val="20"/>
          <w:lang w:val="en-US"/>
        </w:rPr>
        <w:t>M</w:t>
      </w:r>
      <w:r w:rsidRPr="00A95ED2">
        <w:rPr>
          <w:szCs w:val="20"/>
          <w:lang w:val="en-US"/>
        </w:rPr>
        <w:t xml:space="preserve">inister Klaus was on </w:t>
      </w:r>
      <w:r w:rsidR="00A92A75">
        <w:rPr>
          <w:szCs w:val="20"/>
          <w:lang w:val="en-US"/>
        </w:rPr>
        <w:t>official business</w:t>
      </w:r>
      <w:r w:rsidRPr="00A95ED2">
        <w:rPr>
          <w:szCs w:val="20"/>
          <w:lang w:val="en-US"/>
        </w:rPr>
        <w:t xml:space="preserve"> in Sarajevo</w:t>
      </w:r>
      <w:r w:rsidR="00A92A75">
        <w:rPr>
          <w:szCs w:val="20"/>
          <w:lang w:val="en-US"/>
        </w:rPr>
        <w:t>;</w:t>
      </w:r>
      <w:r w:rsidRPr="00A95ED2">
        <w:rPr>
          <w:szCs w:val="20"/>
          <w:lang w:val="en-US"/>
        </w:rPr>
        <w:t xml:space="preserve"> part of his party revolted against him, which resulted in the fall of his government.</w:t>
      </w:r>
    </w:p>
  </w:footnote>
  <w:footnote w:id="25">
    <w:p w14:paraId="44F87139" w14:textId="5C1C60EC" w:rsidR="0000773F" w:rsidRPr="00A95ED2" w:rsidRDefault="0000773F" w:rsidP="00C37AD7">
      <w:pPr>
        <w:pStyle w:val="Textpoznpodarou"/>
        <w:spacing w:line="240" w:lineRule="auto"/>
        <w:rPr>
          <w:lang w:val="en-US"/>
        </w:rPr>
      </w:pPr>
      <w:r w:rsidRPr="00A95ED2">
        <w:rPr>
          <w:rStyle w:val="Znakapoznpodarou"/>
          <w:lang w:val="en-US"/>
        </w:rPr>
        <w:footnoteRef/>
      </w:r>
      <w:r w:rsidRPr="00A95ED2">
        <w:rPr>
          <w:lang w:val="en-US"/>
        </w:rPr>
        <w:t xml:space="preserve"> As in the case of dependent variable, we </w:t>
      </w:r>
      <w:r w:rsidR="00A92A75">
        <w:rPr>
          <w:lang w:val="en-US"/>
        </w:rPr>
        <w:t>ignore</w:t>
      </w:r>
      <w:r w:rsidRPr="00A95ED2">
        <w:rPr>
          <w:lang w:val="en-US"/>
        </w:rPr>
        <w:t xml:space="preserve"> the difference between </w:t>
      </w:r>
      <w:r w:rsidR="00540C97">
        <w:rPr>
          <w:lang w:val="en-US"/>
        </w:rPr>
        <w:t>‘</w:t>
      </w:r>
      <w:r w:rsidRPr="00A95ED2">
        <w:rPr>
          <w:lang w:val="en-US"/>
        </w:rPr>
        <w:t>completely</w:t>
      </w:r>
      <w:r w:rsidR="00540C97">
        <w:rPr>
          <w:lang w:val="en-US"/>
        </w:rPr>
        <w:t>’</w:t>
      </w:r>
      <w:r w:rsidRPr="00A95ED2">
        <w:rPr>
          <w:lang w:val="en-US"/>
        </w:rPr>
        <w:t xml:space="preserve"> and </w:t>
      </w:r>
      <w:r w:rsidR="00540C97">
        <w:rPr>
          <w:lang w:val="en-US"/>
        </w:rPr>
        <w:t>‘</w:t>
      </w:r>
      <w:r w:rsidR="00A92A75">
        <w:rPr>
          <w:lang w:val="en-US"/>
        </w:rPr>
        <w:t>somewhat</w:t>
      </w:r>
      <w:r w:rsidR="00540C97">
        <w:rPr>
          <w:lang w:val="en-US"/>
        </w:rPr>
        <w:t>’</w:t>
      </w:r>
      <w:r w:rsidRPr="00A95ED2">
        <w:rPr>
          <w:lang w:val="en-US"/>
        </w:rPr>
        <w:t xml:space="preserve"> (dis)agree</w:t>
      </w:r>
      <w:r w:rsidR="00A92A75">
        <w:rPr>
          <w:lang w:val="en-US"/>
        </w:rPr>
        <w:t>,</w:t>
      </w:r>
      <w:r w:rsidRPr="00A95ED2">
        <w:rPr>
          <w:lang w:val="en-US"/>
        </w:rPr>
        <w:t xml:space="preserve"> and work with dichotomous independent variables when applicable.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B6F5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B11B97"/>
    <w:multiLevelType w:val="hybridMultilevel"/>
    <w:tmpl w:val="D2CEA9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3E1EDA"/>
    <w:multiLevelType w:val="multilevel"/>
    <w:tmpl w:val="AC0CCB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A026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9042A7"/>
    <w:multiLevelType w:val="hybridMultilevel"/>
    <w:tmpl w:val="700A89B0"/>
    <w:lvl w:ilvl="0" w:tplc="1C182D70">
      <w:numFmt w:val="bullet"/>
      <w:lvlText w:val="-"/>
      <w:lvlJc w:val="left"/>
      <w:pPr>
        <w:ind w:left="473" w:hanging="360"/>
      </w:pPr>
      <w:rPr>
        <w:rFonts w:ascii="Times New Roman" w:eastAsiaTheme="minorHAnsi" w:hAnsi="Times New Roman" w:cs="Times New Roman" w:hint="default"/>
      </w:rPr>
    </w:lvl>
    <w:lvl w:ilvl="1" w:tplc="04050003" w:tentative="1">
      <w:start w:val="1"/>
      <w:numFmt w:val="bullet"/>
      <w:lvlText w:val="o"/>
      <w:lvlJc w:val="left"/>
      <w:pPr>
        <w:ind w:left="1193" w:hanging="360"/>
      </w:pPr>
      <w:rPr>
        <w:rFonts w:ascii="Courier New" w:hAnsi="Courier New" w:cs="Courier New" w:hint="default"/>
      </w:rPr>
    </w:lvl>
    <w:lvl w:ilvl="2" w:tplc="04050005" w:tentative="1">
      <w:start w:val="1"/>
      <w:numFmt w:val="bullet"/>
      <w:lvlText w:val=""/>
      <w:lvlJc w:val="left"/>
      <w:pPr>
        <w:ind w:left="1913" w:hanging="360"/>
      </w:pPr>
      <w:rPr>
        <w:rFonts w:ascii="Wingdings" w:hAnsi="Wingdings" w:hint="default"/>
      </w:rPr>
    </w:lvl>
    <w:lvl w:ilvl="3" w:tplc="04050001" w:tentative="1">
      <w:start w:val="1"/>
      <w:numFmt w:val="bullet"/>
      <w:lvlText w:val=""/>
      <w:lvlJc w:val="left"/>
      <w:pPr>
        <w:ind w:left="2633" w:hanging="360"/>
      </w:pPr>
      <w:rPr>
        <w:rFonts w:ascii="Symbol" w:hAnsi="Symbol" w:hint="default"/>
      </w:rPr>
    </w:lvl>
    <w:lvl w:ilvl="4" w:tplc="04050003" w:tentative="1">
      <w:start w:val="1"/>
      <w:numFmt w:val="bullet"/>
      <w:lvlText w:val="o"/>
      <w:lvlJc w:val="left"/>
      <w:pPr>
        <w:ind w:left="3353" w:hanging="360"/>
      </w:pPr>
      <w:rPr>
        <w:rFonts w:ascii="Courier New" w:hAnsi="Courier New" w:cs="Courier New" w:hint="default"/>
      </w:rPr>
    </w:lvl>
    <w:lvl w:ilvl="5" w:tplc="04050005" w:tentative="1">
      <w:start w:val="1"/>
      <w:numFmt w:val="bullet"/>
      <w:lvlText w:val=""/>
      <w:lvlJc w:val="left"/>
      <w:pPr>
        <w:ind w:left="4073" w:hanging="360"/>
      </w:pPr>
      <w:rPr>
        <w:rFonts w:ascii="Wingdings" w:hAnsi="Wingdings" w:hint="default"/>
      </w:rPr>
    </w:lvl>
    <w:lvl w:ilvl="6" w:tplc="04050001" w:tentative="1">
      <w:start w:val="1"/>
      <w:numFmt w:val="bullet"/>
      <w:lvlText w:val=""/>
      <w:lvlJc w:val="left"/>
      <w:pPr>
        <w:ind w:left="4793" w:hanging="360"/>
      </w:pPr>
      <w:rPr>
        <w:rFonts w:ascii="Symbol" w:hAnsi="Symbol" w:hint="default"/>
      </w:rPr>
    </w:lvl>
    <w:lvl w:ilvl="7" w:tplc="04050003" w:tentative="1">
      <w:start w:val="1"/>
      <w:numFmt w:val="bullet"/>
      <w:lvlText w:val="o"/>
      <w:lvlJc w:val="left"/>
      <w:pPr>
        <w:ind w:left="5513" w:hanging="360"/>
      </w:pPr>
      <w:rPr>
        <w:rFonts w:ascii="Courier New" w:hAnsi="Courier New" w:cs="Courier New" w:hint="default"/>
      </w:rPr>
    </w:lvl>
    <w:lvl w:ilvl="8" w:tplc="04050005" w:tentative="1">
      <w:start w:val="1"/>
      <w:numFmt w:val="bullet"/>
      <w:lvlText w:val=""/>
      <w:lvlJc w:val="left"/>
      <w:pPr>
        <w:ind w:left="6233" w:hanging="360"/>
      </w:pPr>
      <w:rPr>
        <w:rFonts w:ascii="Wingdings" w:hAnsi="Wingdings" w:hint="default"/>
      </w:rPr>
    </w:lvl>
  </w:abstractNum>
  <w:abstractNum w:abstractNumId="5" w15:restartNumberingAfterBreak="0">
    <w:nsid w:val="1B8C75DE"/>
    <w:multiLevelType w:val="multilevel"/>
    <w:tmpl w:val="541C46F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C911D8"/>
    <w:multiLevelType w:val="hybridMultilevel"/>
    <w:tmpl w:val="920C6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085C3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5122D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15:restartNumberingAfterBreak="0">
    <w:nsid w:val="37753A3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5002C9"/>
    <w:multiLevelType w:val="multilevel"/>
    <w:tmpl w:val="AC0CCBE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146D26"/>
    <w:multiLevelType w:val="hybridMultilevel"/>
    <w:tmpl w:val="430EBC9C"/>
    <w:lvl w:ilvl="0" w:tplc="BBF4F6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F2D31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5801AE"/>
    <w:multiLevelType w:val="multilevel"/>
    <w:tmpl w:val="A20EA1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C72E68"/>
    <w:multiLevelType w:val="hybridMultilevel"/>
    <w:tmpl w:val="F4003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D3451A9"/>
    <w:multiLevelType w:val="hybridMultilevel"/>
    <w:tmpl w:val="2536F714"/>
    <w:lvl w:ilvl="0" w:tplc="BBF4F6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571AAD"/>
    <w:multiLevelType w:val="hybridMultilevel"/>
    <w:tmpl w:val="42148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E946E4D"/>
    <w:multiLevelType w:val="hybridMultilevel"/>
    <w:tmpl w:val="39EEED10"/>
    <w:lvl w:ilvl="0" w:tplc="A838D720">
      <w:start w:val="1"/>
      <w:numFmt w:val="decimal"/>
      <w:lvlText w:val="[%1]"/>
      <w:lvlJc w:val="left"/>
      <w:pPr>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9E3511F"/>
    <w:multiLevelType w:val="multilevel"/>
    <w:tmpl w:val="6B760E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3"/>
  </w:num>
  <w:num w:numId="3">
    <w:abstractNumId w:val="7"/>
  </w:num>
  <w:num w:numId="4">
    <w:abstractNumId w:val="1"/>
  </w:num>
  <w:num w:numId="5">
    <w:abstractNumId w:val="9"/>
  </w:num>
  <w:num w:numId="6">
    <w:abstractNumId w:val="12"/>
  </w:num>
  <w:num w:numId="7">
    <w:abstractNumId w:val="0"/>
  </w:num>
  <w:num w:numId="8">
    <w:abstractNumId w:val="17"/>
  </w:num>
  <w:num w:numId="9">
    <w:abstractNumId w:val="14"/>
  </w:num>
  <w:num w:numId="10">
    <w:abstractNumId w:val="16"/>
  </w:num>
  <w:num w:numId="11">
    <w:abstractNumId w:val="2"/>
  </w:num>
  <w:num w:numId="12">
    <w:abstractNumId w:val="10"/>
  </w:num>
  <w:num w:numId="13">
    <w:abstractNumId w:val="4"/>
  </w:num>
  <w:num w:numId="14">
    <w:abstractNumId w:val="6"/>
  </w:num>
  <w:num w:numId="15">
    <w:abstractNumId w:val="5"/>
  </w:num>
  <w:num w:numId="16">
    <w:abstractNumId w:val="15"/>
  </w:num>
  <w:num w:numId="17">
    <w:abstractNumId w:val="11"/>
  </w:num>
  <w:num w:numId="18">
    <w:abstractNumId w:val="1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6"/>
  <w:proofState w:spelling="clean"/>
  <w:defaultTabStop w:val="113"/>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SxNDG0MDAxMDM0NbJQ0lEKTi0uzszPAykwrgUAWAmmAywAAAA="/>
  </w:docVars>
  <w:rsids>
    <w:rsidRoot w:val="00F33C28"/>
    <w:rsid w:val="00000987"/>
    <w:rsid w:val="0000186F"/>
    <w:rsid w:val="000020A9"/>
    <w:rsid w:val="000021CE"/>
    <w:rsid w:val="00002609"/>
    <w:rsid w:val="000030CD"/>
    <w:rsid w:val="00003211"/>
    <w:rsid w:val="000041B2"/>
    <w:rsid w:val="0000455D"/>
    <w:rsid w:val="000056B5"/>
    <w:rsid w:val="000056DA"/>
    <w:rsid w:val="000059EC"/>
    <w:rsid w:val="00005B27"/>
    <w:rsid w:val="00005B98"/>
    <w:rsid w:val="000062E4"/>
    <w:rsid w:val="0000670D"/>
    <w:rsid w:val="0000686E"/>
    <w:rsid w:val="0000773F"/>
    <w:rsid w:val="000078B5"/>
    <w:rsid w:val="00007901"/>
    <w:rsid w:val="00007AB7"/>
    <w:rsid w:val="00010C80"/>
    <w:rsid w:val="00011FCA"/>
    <w:rsid w:val="0001249C"/>
    <w:rsid w:val="00012585"/>
    <w:rsid w:val="00012890"/>
    <w:rsid w:val="00012CA7"/>
    <w:rsid w:val="000130EA"/>
    <w:rsid w:val="00013920"/>
    <w:rsid w:val="00013E17"/>
    <w:rsid w:val="00014CB6"/>
    <w:rsid w:val="00015D02"/>
    <w:rsid w:val="00015ED6"/>
    <w:rsid w:val="000161F8"/>
    <w:rsid w:val="000165B2"/>
    <w:rsid w:val="00017CA2"/>
    <w:rsid w:val="000203FB"/>
    <w:rsid w:val="00020698"/>
    <w:rsid w:val="00020890"/>
    <w:rsid w:val="00020EF9"/>
    <w:rsid w:val="000210AF"/>
    <w:rsid w:val="000216A7"/>
    <w:rsid w:val="00021738"/>
    <w:rsid w:val="00021896"/>
    <w:rsid w:val="00023540"/>
    <w:rsid w:val="00023D85"/>
    <w:rsid w:val="00023E01"/>
    <w:rsid w:val="000241F4"/>
    <w:rsid w:val="00024BEB"/>
    <w:rsid w:val="0002621C"/>
    <w:rsid w:val="0002637C"/>
    <w:rsid w:val="0002670E"/>
    <w:rsid w:val="00026DB7"/>
    <w:rsid w:val="000270D1"/>
    <w:rsid w:val="000271F0"/>
    <w:rsid w:val="000277F3"/>
    <w:rsid w:val="00027BE4"/>
    <w:rsid w:val="00030258"/>
    <w:rsid w:val="0003072C"/>
    <w:rsid w:val="000308BB"/>
    <w:rsid w:val="00030CEF"/>
    <w:rsid w:val="000325FA"/>
    <w:rsid w:val="000327D3"/>
    <w:rsid w:val="00032A7D"/>
    <w:rsid w:val="0003313D"/>
    <w:rsid w:val="000334BA"/>
    <w:rsid w:val="000345C5"/>
    <w:rsid w:val="00034C53"/>
    <w:rsid w:val="00034D87"/>
    <w:rsid w:val="0003536D"/>
    <w:rsid w:val="00035538"/>
    <w:rsid w:val="0003587B"/>
    <w:rsid w:val="00035904"/>
    <w:rsid w:val="00035940"/>
    <w:rsid w:val="00036061"/>
    <w:rsid w:val="000367EA"/>
    <w:rsid w:val="0003684F"/>
    <w:rsid w:val="00036C9F"/>
    <w:rsid w:val="000370F0"/>
    <w:rsid w:val="00037585"/>
    <w:rsid w:val="0003758F"/>
    <w:rsid w:val="00037A66"/>
    <w:rsid w:val="00037DF5"/>
    <w:rsid w:val="000404DE"/>
    <w:rsid w:val="0004152D"/>
    <w:rsid w:val="000415DB"/>
    <w:rsid w:val="000416FA"/>
    <w:rsid w:val="00042715"/>
    <w:rsid w:val="000432B4"/>
    <w:rsid w:val="00044096"/>
    <w:rsid w:val="000458D2"/>
    <w:rsid w:val="00045AE8"/>
    <w:rsid w:val="0004646C"/>
    <w:rsid w:val="000467A7"/>
    <w:rsid w:val="00046AA5"/>
    <w:rsid w:val="000470ED"/>
    <w:rsid w:val="000473E9"/>
    <w:rsid w:val="000474C8"/>
    <w:rsid w:val="000476A5"/>
    <w:rsid w:val="0005034E"/>
    <w:rsid w:val="000519CE"/>
    <w:rsid w:val="00051BF0"/>
    <w:rsid w:val="00051F76"/>
    <w:rsid w:val="000522AB"/>
    <w:rsid w:val="000537D4"/>
    <w:rsid w:val="000542F0"/>
    <w:rsid w:val="0005436E"/>
    <w:rsid w:val="00055C82"/>
    <w:rsid w:val="00055E29"/>
    <w:rsid w:val="00055E6D"/>
    <w:rsid w:val="0005631F"/>
    <w:rsid w:val="0005651B"/>
    <w:rsid w:val="00056811"/>
    <w:rsid w:val="00056A8F"/>
    <w:rsid w:val="00056E1B"/>
    <w:rsid w:val="00056F0E"/>
    <w:rsid w:val="00061568"/>
    <w:rsid w:val="000616B8"/>
    <w:rsid w:val="0006170F"/>
    <w:rsid w:val="00061796"/>
    <w:rsid w:val="00061CFD"/>
    <w:rsid w:val="00061FE4"/>
    <w:rsid w:val="000623A0"/>
    <w:rsid w:val="000625A7"/>
    <w:rsid w:val="00063E6D"/>
    <w:rsid w:val="00064567"/>
    <w:rsid w:val="000645EC"/>
    <w:rsid w:val="00066717"/>
    <w:rsid w:val="00070E10"/>
    <w:rsid w:val="00071CD9"/>
    <w:rsid w:val="0007262A"/>
    <w:rsid w:val="00072910"/>
    <w:rsid w:val="000729D1"/>
    <w:rsid w:val="00072DC2"/>
    <w:rsid w:val="00074511"/>
    <w:rsid w:val="00075CC1"/>
    <w:rsid w:val="00075F82"/>
    <w:rsid w:val="000760FF"/>
    <w:rsid w:val="00076CD6"/>
    <w:rsid w:val="000774D2"/>
    <w:rsid w:val="0007780A"/>
    <w:rsid w:val="00077AB2"/>
    <w:rsid w:val="00077B3C"/>
    <w:rsid w:val="000805F8"/>
    <w:rsid w:val="0008065D"/>
    <w:rsid w:val="00080702"/>
    <w:rsid w:val="000809B6"/>
    <w:rsid w:val="00080C54"/>
    <w:rsid w:val="00080FEE"/>
    <w:rsid w:val="00082DDE"/>
    <w:rsid w:val="000830F9"/>
    <w:rsid w:val="00083468"/>
    <w:rsid w:val="00083624"/>
    <w:rsid w:val="00083832"/>
    <w:rsid w:val="00083836"/>
    <w:rsid w:val="00084127"/>
    <w:rsid w:val="00085A81"/>
    <w:rsid w:val="00086085"/>
    <w:rsid w:val="000862CD"/>
    <w:rsid w:val="0009046F"/>
    <w:rsid w:val="000904A3"/>
    <w:rsid w:val="00090AC6"/>
    <w:rsid w:val="00092BD8"/>
    <w:rsid w:val="00093E53"/>
    <w:rsid w:val="00095BFF"/>
    <w:rsid w:val="0009617B"/>
    <w:rsid w:val="00096785"/>
    <w:rsid w:val="00096B51"/>
    <w:rsid w:val="00097108"/>
    <w:rsid w:val="00097E75"/>
    <w:rsid w:val="000A0712"/>
    <w:rsid w:val="000A0BF6"/>
    <w:rsid w:val="000A1AB2"/>
    <w:rsid w:val="000A1E3D"/>
    <w:rsid w:val="000A2535"/>
    <w:rsid w:val="000A4D2D"/>
    <w:rsid w:val="000A5203"/>
    <w:rsid w:val="000A5526"/>
    <w:rsid w:val="000A62F9"/>
    <w:rsid w:val="000A70AA"/>
    <w:rsid w:val="000B154C"/>
    <w:rsid w:val="000B18DD"/>
    <w:rsid w:val="000B261E"/>
    <w:rsid w:val="000B2701"/>
    <w:rsid w:val="000B27A9"/>
    <w:rsid w:val="000B2897"/>
    <w:rsid w:val="000B2A5C"/>
    <w:rsid w:val="000B2C03"/>
    <w:rsid w:val="000B3071"/>
    <w:rsid w:val="000B3161"/>
    <w:rsid w:val="000B36E3"/>
    <w:rsid w:val="000B3749"/>
    <w:rsid w:val="000B3799"/>
    <w:rsid w:val="000B3A64"/>
    <w:rsid w:val="000B3BD7"/>
    <w:rsid w:val="000B4E21"/>
    <w:rsid w:val="000B4ECE"/>
    <w:rsid w:val="000B5563"/>
    <w:rsid w:val="000B57CC"/>
    <w:rsid w:val="000B5803"/>
    <w:rsid w:val="000B5B52"/>
    <w:rsid w:val="000B62D7"/>
    <w:rsid w:val="000C00C8"/>
    <w:rsid w:val="000C23AC"/>
    <w:rsid w:val="000C2551"/>
    <w:rsid w:val="000C2F06"/>
    <w:rsid w:val="000C3D0E"/>
    <w:rsid w:val="000C459A"/>
    <w:rsid w:val="000C460C"/>
    <w:rsid w:val="000C5750"/>
    <w:rsid w:val="000C57D0"/>
    <w:rsid w:val="000C5F29"/>
    <w:rsid w:val="000C5FF0"/>
    <w:rsid w:val="000C6423"/>
    <w:rsid w:val="000C6B18"/>
    <w:rsid w:val="000C6C70"/>
    <w:rsid w:val="000C6E53"/>
    <w:rsid w:val="000C7015"/>
    <w:rsid w:val="000D1269"/>
    <w:rsid w:val="000D15C7"/>
    <w:rsid w:val="000D2740"/>
    <w:rsid w:val="000D30E1"/>
    <w:rsid w:val="000D3A78"/>
    <w:rsid w:val="000D4577"/>
    <w:rsid w:val="000D4C52"/>
    <w:rsid w:val="000D4CCD"/>
    <w:rsid w:val="000D4E19"/>
    <w:rsid w:val="000D52A5"/>
    <w:rsid w:val="000D5E8F"/>
    <w:rsid w:val="000D63A7"/>
    <w:rsid w:val="000D75B2"/>
    <w:rsid w:val="000D764B"/>
    <w:rsid w:val="000D7BD4"/>
    <w:rsid w:val="000E0009"/>
    <w:rsid w:val="000E0589"/>
    <w:rsid w:val="000E0752"/>
    <w:rsid w:val="000E0C89"/>
    <w:rsid w:val="000E0D44"/>
    <w:rsid w:val="000E0E4C"/>
    <w:rsid w:val="000E1106"/>
    <w:rsid w:val="000E190F"/>
    <w:rsid w:val="000E1FAF"/>
    <w:rsid w:val="000E2130"/>
    <w:rsid w:val="000E21AD"/>
    <w:rsid w:val="000E289B"/>
    <w:rsid w:val="000E33B1"/>
    <w:rsid w:val="000E37A8"/>
    <w:rsid w:val="000E3CE6"/>
    <w:rsid w:val="000E4F1D"/>
    <w:rsid w:val="000E51AE"/>
    <w:rsid w:val="000E51E3"/>
    <w:rsid w:val="000E55DB"/>
    <w:rsid w:val="000E55F6"/>
    <w:rsid w:val="000E602A"/>
    <w:rsid w:val="000E69C5"/>
    <w:rsid w:val="000E768D"/>
    <w:rsid w:val="000E7870"/>
    <w:rsid w:val="000F0C36"/>
    <w:rsid w:val="000F19DB"/>
    <w:rsid w:val="000F1A69"/>
    <w:rsid w:val="000F1FB7"/>
    <w:rsid w:val="000F21D0"/>
    <w:rsid w:val="000F433E"/>
    <w:rsid w:val="000F5355"/>
    <w:rsid w:val="000F5D24"/>
    <w:rsid w:val="000F6575"/>
    <w:rsid w:val="000F6EB1"/>
    <w:rsid w:val="000F73CD"/>
    <w:rsid w:val="000F7B8D"/>
    <w:rsid w:val="000F7E80"/>
    <w:rsid w:val="00100A46"/>
    <w:rsid w:val="00100D37"/>
    <w:rsid w:val="0010149B"/>
    <w:rsid w:val="001018AB"/>
    <w:rsid w:val="00101EDE"/>
    <w:rsid w:val="001020B9"/>
    <w:rsid w:val="0010210A"/>
    <w:rsid w:val="00102224"/>
    <w:rsid w:val="001026E6"/>
    <w:rsid w:val="00102825"/>
    <w:rsid w:val="0010453E"/>
    <w:rsid w:val="00104AA5"/>
    <w:rsid w:val="001054B0"/>
    <w:rsid w:val="00105AA0"/>
    <w:rsid w:val="00105AD3"/>
    <w:rsid w:val="00105F19"/>
    <w:rsid w:val="00106C21"/>
    <w:rsid w:val="001074FE"/>
    <w:rsid w:val="00107BB4"/>
    <w:rsid w:val="001101E0"/>
    <w:rsid w:val="001102B4"/>
    <w:rsid w:val="00110C6F"/>
    <w:rsid w:val="00112445"/>
    <w:rsid w:val="0011385C"/>
    <w:rsid w:val="00113E5A"/>
    <w:rsid w:val="00113F8F"/>
    <w:rsid w:val="00113FD4"/>
    <w:rsid w:val="0011485A"/>
    <w:rsid w:val="001148AB"/>
    <w:rsid w:val="00115041"/>
    <w:rsid w:val="00115515"/>
    <w:rsid w:val="001163E3"/>
    <w:rsid w:val="0011701A"/>
    <w:rsid w:val="001172B0"/>
    <w:rsid w:val="0011782E"/>
    <w:rsid w:val="001178CD"/>
    <w:rsid w:val="00117D15"/>
    <w:rsid w:val="001212F0"/>
    <w:rsid w:val="0012159F"/>
    <w:rsid w:val="00121A00"/>
    <w:rsid w:val="00122002"/>
    <w:rsid w:val="001222EC"/>
    <w:rsid w:val="001246F7"/>
    <w:rsid w:val="00125461"/>
    <w:rsid w:val="00126030"/>
    <w:rsid w:val="00126631"/>
    <w:rsid w:val="0013057A"/>
    <w:rsid w:val="00130926"/>
    <w:rsid w:val="00131995"/>
    <w:rsid w:val="00133CA7"/>
    <w:rsid w:val="00133EF0"/>
    <w:rsid w:val="00134582"/>
    <w:rsid w:val="00134C4C"/>
    <w:rsid w:val="00134C7F"/>
    <w:rsid w:val="0013519A"/>
    <w:rsid w:val="00135899"/>
    <w:rsid w:val="0013597D"/>
    <w:rsid w:val="0013693B"/>
    <w:rsid w:val="001369F5"/>
    <w:rsid w:val="00136DF9"/>
    <w:rsid w:val="001374A6"/>
    <w:rsid w:val="001416ED"/>
    <w:rsid w:val="00141A95"/>
    <w:rsid w:val="0014214E"/>
    <w:rsid w:val="00142D78"/>
    <w:rsid w:val="001430D1"/>
    <w:rsid w:val="00144112"/>
    <w:rsid w:val="001444D7"/>
    <w:rsid w:val="00144D85"/>
    <w:rsid w:val="00145245"/>
    <w:rsid w:val="0014596A"/>
    <w:rsid w:val="00145C7A"/>
    <w:rsid w:val="00145E37"/>
    <w:rsid w:val="00146EF9"/>
    <w:rsid w:val="00147854"/>
    <w:rsid w:val="001505A2"/>
    <w:rsid w:val="00150D57"/>
    <w:rsid w:val="00151DD2"/>
    <w:rsid w:val="00151F8A"/>
    <w:rsid w:val="00152187"/>
    <w:rsid w:val="00152342"/>
    <w:rsid w:val="00152629"/>
    <w:rsid w:val="0015297B"/>
    <w:rsid w:val="00153E0E"/>
    <w:rsid w:val="00153F63"/>
    <w:rsid w:val="00154592"/>
    <w:rsid w:val="00154FF6"/>
    <w:rsid w:val="001556A6"/>
    <w:rsid w:val="00155A5A"/>
    <w:rsid w:val="00155D9A"/>
    <w:rsid w:val="00156188"/>
    <w:rsid w:val="00157338"/>
    <w:rsid w:val="00157F4A"/>
    <w:rsid w:val="00161B39"/>
    <w:rsid w:val="00162056"/>
    <w:rsid w:val="00162EB6"/>
    <w:rsid w:val="0016330A"/>
    <w:rsid w:val="001659A5"/>
    <w:rsid w:val="00166799"/>
    <w:rsid w:val="00167191"/>
    <w:rsid w:val="00167490"/>
    <w:rsid w:val="001674CF"/>
    <w:rsid w:val="001676E2"/>
    <w:rsid w:val="001677DF"/>
    <w:rsid w:val="0016799E"/>
    <w:rsid w:val="00167A2C"/>
    <w:rsid w:val="00167A6B"/>
    <w:rsid w:val="00170605"/>
    <w:rsid w:val="00170820"/>
    <w:rsid w:val="00170E9B"/>
    <w:rsid w:val="00171149"/>
    <w:rsid w:val="00171CEB"/>
    <w:rsid w:val="00172403"/>
    <w:rsid w:val="00172826"/>
    <w:rsid w:val="00172B8E"/>
    <w:rsid w:val="001762C0"/>
    <w:rsid w:val="0017673C"/>
    <w:rsid w:val="00176CA5"/>
    <w:rsid w:val="00177024"/>
    <w:rsid w:val="0017711F"/>
    <w:rsid w:val="0017788B"/>
    <w:rsid w:val="001779C2"/>
    <w:rsid w:val="00177F92"/>
    <w:rsid w:val="001815E6"/>
    <w:rsid w:val="00181FFF"/>
    <w:rsid w:val="00182979"/>
    <w:rsid w:val="001834F5"/>
    <w:rsid w:val="001849A8"/>
    <w:rsid w:val="00184A9F"/>
    <w:rsid w:val="001851C2"/>
    <w:rsid w:val="00185911"/>
    <w:rsid w:val="0018736B"/>
    <w:rsid w:val="001879BD"/>
    <w:rsid w:val="0019011F"/>
    <w:rsid w:val="001908BD"/>
    <w:rsid w:val="00191337"/>
    <w:rsid w:val="001913E5"/>
    <w:rsid w:val="00191437"/>
    <w:rsid w:val="00192256"/>
    <w:rsid w:val="0019234E"/>
    <w:rsid w:val="00192D0A"/>
    <w:rsid w:val="00192E50"/>
    <w:rsid w:val="00193DD7"/>
    <w:rsid w:val="001947C4"/>
    <w:rsid w:val="00194AB9"/>
    <w:rsid w:val="00194E06"/>
    <w:rsid w:val="00196098"/>
    <w:rsid w:val="0019621C"/>
    <w:rsid w:val="00196828"/>
    <w:rsid w:val="001968D3"/>
    <w:rsid w:val="00196A0C"/>
    <w:rsid w:val="00196D3F"/>
    <w:rsid w:val="001A141B"/>
    <w:rsid w:val="001A22E1"/>
    <w:rsid w:val="001A2598"/>
    <w:rsid w:val="001A4709"/>
    <w:rsid w:val="001A4719"/>
    <w:rsid w:val="001A5718"/>
    <w:rsid w:val="001A59F7"/>
    <w:rsid w:val="001A6A55"/>
    <w:rsid w:val="001A71C1"/>
    <w:rsid w:val="001A73B3"/>
    <w:rsid w:val="001A7A06"/>
    <w:rsid w:val="001B0041"/>
    <w:rsid w:val="001B009A"/>
    <w:rsid w:val="001B0DC6"/>
    <w:rsid w:val="001B1365"/>
    <w:rsid w:val="001B1920"/>
    <w:rsid w:val="001B1DE1"/>
    <w:rsid w:val="001B2593"/>
    <w:rsid w:val="001B314C"/>
    <w:rsid w:val="001B39C9"/>
    <w:rsid w:val="001B3D6F"/>
    <w:rsid w:val="001B49C7"/>
    <w:rsid w:val="001B5F5F"/>
    <w:rsid w:val="001C106B"/>
    <w:rsid w:val="001C154C"/>
    <w:rsid w:val="001C190F"/>
    <w:rsid w:val="001C1EFA"/>
    <w:rsid w:val="001C31A6"/>
    <w:rsid w:val="001C38B3"/>
    <w:rsid w:val="001C46B0"/>
    <w:rsid w:val="001C4EBD"/>
    <w:rsid w:val="001C5D7B"/>
    <w:rsid w:val="001C60B1"/>
    <w:rsid w:val="001C6861"/>
    <w:rsid w:val="001C6991"/>
    <w:rsid w:val="001C6C4D"/>
    <w:rsid w:val="001C73CB"/>
    <w:rsid w:val="001C74BC"/>
    <w:rsid w:val="001D0289"/>
    <w:rsid w:val="001D05C2"/>
    <w:rsid w:val="001D0665"/>
    <w:rsid w:val="001D0F7D"/>
    <w:rsid w:val="001D21D5"/>
    <w:rsid w:val="001D2602"/>
    <w:rsid w:val="001D2AD0"/>
    <w:rsid w:val="001D307D"/>
    <w:rsid w:val="001D317D"/>
    <w:rsid w:val="001D39F8"/>
    <w:rsid w:val="001D46FE"/>
    <w:rsid w:val="001D5135"/>
    <w:rsid w:val="001D602F"/>
    <w:rsid w:val="001D61C5"/>
    <w:rsid w:val="001D634B"/>
    <w:rsid w:val="001D65A0"/>
    <w:rsid w:val="001D6D36"/>
    <w:rsid w:val="001D754F"/>
    <w:rsid w:val="001E073C"/>
    <w:rsid w:val="001E08C7"/>
    <w:rsid w:val="001E126D"/>
    <w:rsid w:val="001E1B41"/>
    <w:rsid w:val="001E2288"/>
    <w:rsid w:val="001E3719"/>
    <w:rsid w:val="001E494A"/>
    <w:rsid w:val="001E5FEE"/>
    <w:rsid w:val="001E6F61"/>
    <w:rsid w:val="001E7177"/>
    <w:rsid w:val="001E78CA"/>
    <w:rsid w:val="001E79AE"/>
    <w:rsid w:val="001E7CB3"/>
    <w:rsid w:val="001F11AB"/>
    <w:rsid w:val="001F1678"/>
    <w:rsid w:val="001F2082"/>
    <w:rsid w:val="001F2F12"/>
    <w:rsid w:val="001F32D0"/>
    <w:rsid w:val="001F3C23"/>
    <w:rsid w:val="001F4167"/>
    <w:rsid w:val="001F5086"/>
    <w:rsid w:val="001F5716"/>
    <w:rsid w:val="001F5C7B"/>
    <w:rsid w:val="001F723F"/>
    <w:rsid w:val="001F752E"/>
    <w:rsid w:val="001F7881"/>
    <w:rsid w:val="00200472"/>
    <w:rsid w:val="00200515"/>
    <w:rsid w:val="002007CF"/>
    <w:rsid w:val="00201946"/>
    <w:rsid w:val="00202400"/>
    <w:rsid w:val="002036B8"/>
    <w:rsid w:val="00203C77"/>
    <w:rsid w:val="002044A3"/>
    <w:rsid w:val="0020470B"/>
    <w:rsid w:val="00204FDD"/>
    <w:rsid w:val="0020504B"/>
    <w:rsid w:val="00205359"/>
    <w:rsid w:val="00206712"/>
    <w:rsid w:val="0020688F"/>
    <w:rsid w:val="002069F4"/>
    <w:rsid w:val="002071F4"/>
    <w:rsid w:val="002073C8"/>
    <w:rsid w:val="00210634"/>
    <w:rsid w:val="00211154"/>
    <w:rsid w:val="00213014"/>
    <w:rsid w:val="00213ABB"/>
    <w:rsid w:val="00213BF5"/>
    <w:rsid w:val="0021401C"/>
    <w:rsid w:val="00214B3B"/>
    <w:rsid w:val="002157F4"/>
    <w:rsid w:val="00215C9D"/>
    <w:rsid w:val="00216036"/>
    <w:rsid w:val="002171CC"/>
    <w:rsid w:val="0022041D"/>
    <w:rsid w:val="00220445"/>
    <w:rsid w:val="00220493"/>
    <w:rsid w:val="00221518"/>
    <w:rsid w:val="00221AC1"/>
    <w:rsid w:val="00222CB9"/>
    <w:rsid w:val="00222D84"/>
    <w:rsid w:val="00224246"/>
    <w:rsid w:val="0022575B"/>
    <w:rsid w:val="00225F08"/>
    <w:rsid w:val="002266CE"/>
    <w:rsid w:val="002272C0"/>
    <w:rsid w:val="0023002B"/>
    <w:rsid w:val="00230123"/>
    <w:rsid w:val="002313C1"/>
    <w:rsid w:val="0023180F"/>
    <w:rsid w:val="00231EE3"/>
    <w:rsid w:val="00232CD2"/>
    <w:rsid w:val="00232D3C"/>
    <w:rsid w:val="00232DB4"/>
    <w:rsid w:val="00232E71"/>
    <w:rsid w:val="002335F0"/>
    <w:rsid w:val="00233691"/>
    <w:rsid w:val="002337BB"/>
    <w:rsid w:val="00234713"/>
    <w:rsid w:val="002347EA"/>
    <w:rsid w:val="00234FC2"/>
    <w:rsid w:val="002354B8"/>
    <w:rsid w:val="002360B9"/>
    <w:rsid w:val="00236DD6"/>
    <w:rsid w:val="002373C8"/>
    <w:rsid w:val="00237CBF"/>
    <w:rsid w:val="002409CA"/>
    <w:rsid w:val="00241D71"/>
    <w:rsid w:val="00242194"/>
    <w:rsid w:val="002424E0"/>
    <w:rsid w:val="002439F0"/>
    <w:rsid w:val="00243C73"/>
    <w:rsid w:val="0024467B"/>
    <w:rsid w:val="00244B57"/>
    <w:rsid w:val="00245D52"/>
    <w:rsid w:val="0024638F"/>
    <w:rsid w:val="00246906"/>
    <w:rsid w:val="00246E38"/>
    <w:rsid w:val="00246E39"/>
    <w:rsid w:val="0024754E"/>
    <w:rsid w:val="0024762E"/>
    <w:rsid w:val="002477EB"/>
    <w:rsid w:val="0025082A"/>
    <w:rsid w:val="0025084D"/>
    <w:rsid w:val="00250A5C"/>
    <w:rsid w:val="00250F11"/>
    <w:rsid w:val="00251D93"/>
    <w:rsid w:val="002525C4"/>
    <w:rsid w:val="002538AC"/>
    <w:rsid w:val="00253C71"/>
    <w:rsid w:val="002540E8"/>
    <w:rsid w:val="00255289"/>
    <w:rsid w:val="002556D4"/>
    <w:rsid w:val="00256024"/>
    <w:rsid w:val="002563E1"/>
    <w:rsid w:val="002564D7"/>
    <w:rsid w:val="00256936"/>
    <w:rsid w:val="00257367"/>
    <w:rsid w:val="00257829"/>
    <w:rsid w:val="00257AAE"/>
    <w:rsid w:val="00257B72"/>
    <w:rsid w:val="00257B9C"/>
    <w:rsid w:val="00257D4C"/>
    <w:rsid w:val="00260BEB"/>
    <w:rsid w:val="00260F3A"/>
    <w:rsid w:val="002611B6"/>
    <w:rsid w:val="002626A3"/>
    <w:rsid w:val="00262700"/>
    <w:rsid w:val="00262A82"/>
    <w:rsid w:val="00262B7E"/>
    <w:rsid w:val="00262CF2"/>
    <w:rsid w:val="0026316A"/>
    <w:rsid w:val="002635C6"/>
    <w:rsid w:val="002643BB"/>
    <w:rsid w:val="002646D3"/>
    <w:rsid w:val="0026539F"/>
    <w:rsid w:val="0026542D"/>
    <w:rsid w:val="0026647A"/>
    <w:rsid w:val="0026664B"/>
    <w:rsid w:val="00266B26"/>
    <w:rsid w:val="00267028"/>
    <w:rsid w:val="00267218"/>
    <w:rsid w:val="002703D1"/>
    <w:rsid w:val="002705FD"/>
    <w:rsid w:val="002717F3"/>
    <w:rsid w:val="00271B7A"/>
    <w:rsid w:val="00272047"/>
    <w:rsid w:val="00272B07"/>
    <w:rsid w:val="002731C8"/>
    <w:rsid w:val="00273906"/>
    <w:rsid w:val="00274138"/>
    <w:rsid w:val="00274225"/>
    <w:rsid w:val="002747A5"/>
    <w:rsid w:val="0027506A"/>
    <w:rsid w:val="00275512"/>
    <w:rsid w:val="00275656"/>
    <w:rsid w:val="00276168"/>
    <w:rsid w:val="0027643B"/>
    <w:rsid w:val="00277AEC"/>
    <w:rsid w:val="00277CBD"/>
    <w:rsid w:val="00280034"/>
    <w:rsid w:val="0028017F"/>
    <w:rsid w:val="002821A0"/>
    <w:rsid w:val="002824EE"/>
    <w:rsid w:val="00282B8D"/>
    <w:rsid w:val="00282E47"/>
    <w:rsid w:val="00286570"/>
    <w:rsid w:val="00286B95"/>
    <w:rsid w:val="00287041"/>
    <w:rsid w:val="002870F2"/>
    <w:rsid w:val="00287585"/>
    <w:rsid w:val="00287BC2"/>
    <w:rsid w:val="00290239"/>
    <w:rsid w:val="00290836"/>
    <w:rsid w:val="00290B34"/>
    <w:rsid w:val="00290DA6"/>
    <w:rsid w:val="00291EBF"/>
    <w:rsid w:val="00292057"/>
    <w:rsid w:val="00294606"/>
    <w:rsid w:val="00294B09"/>
    <w:rsid w:val="00294D58"/>
    <w:rsid w:val="00294E44"/>
    <w:rsid w:val="00296132"/>
    <w:rsid w:val="00296961"/>
    <w:rsid w:val="00296AEB"/>
    <w:rsid w:val="00296B64"/>
    <w:rsid w:val="0029708B"/>
    <w:rsid w:val="00297230"/>
    <w:rsid w:val="002972B8"/>
    <w:rsid w:val="0029788E"/>
    <w:rsid w:val="00297AED"/>
    <w:rsid w:val="002A0244"/>
    <w:rsid w:val="002A0361"/>
    <w:rsid w:val="002A0C6F"/>
    <w:rsid w:val="002A14F0"/>
    <w:rsid w:val="002A16F8"/>
    <w:rsid w:val="002A17E6"/>
    <w:rsid w:val="002A21C0"/>
    <w:rsid w:val="002A2B0C"/>
    <w:rsid w:val="002A3D57"/>
    <w:rsid w:val="002A3DA8"/>
    <w:rsid w:val="002A49B0"/>
    <w:rsid w:val="002A61B2"/>
    <w:rsid w:val="002A6351"/>
    <w:rsid w:val="002A6CFB"/>
    <w:rsid w:val="002A7005"/>
    <w:rsid w:val="002A71A6"/>
    <w:rsid w:val="002A752A"/>
    <w:rsid w:val="002A75B7"/>
    <w:rsid w:val="002A7BD0"/>
    <w:rsid w:val="002B1789"/>
    <w:rsid w:val="002B329C"/>
    <w:rsid w:val="002B35E9"/>
    <w:rsid w:val="002B3A55"/>
    <w:rsid w:val="002B42C1"/>
    <w:rsid w:val="002B4AC6"/>
    <w:rsid w:val="002B4D5D"/>
    <w:rsid w:val="002B5BE3"/>
    <w:rsid w:val="002B640D"/>
    <w:rsid w:val="002B64D9"/>
    <w:rsid w:val="002B67E7"/>
    <w:rsid w:val="002B6CC2"/>
    <w:rsid w:val="002B7FD1"/>
    <w:rsid w:val="002C1096"/>
    <w:rsid w:val="002C11F5"/>
    <w:rsid w:val="002C17B6"/>
    <w:rsid w:val="002C2128"/>
    <w:rsid w:val="002C2411"/>
    <w:rsid w:val="002C2D2B"/>
    <w:rsid w:val="002C2E5F"/>
    <w:rsid w:val="002C3ABB"/>
    <w:rsid w:val="002C3E4D"/>
    <w:rsid w:val="002C4230"/>
    <w:rsid w:val="002C4309"/>
    <w:rsid w:val="002C5B28"/>
    <w:rsid w:val="002C6257"/>
    <w:rsid w:val="002C6656"/>
    <w:rsid w:val="002C6DEF"/>
    <w:rsid w:val="002C777F"/>
    <w:rsid w:val="002C7B6D"/>
    <w:rsid w:val="002C7DA2"/>
    <w:rsid w:val="002D0211"/>
    <w:rsid w:val="002D10B8"/>
    <w:rsid w:val="002D2F0D"/>
    <w:rsid w:val="002D35A4"/>
    <w:rsid w:val="002D3D94"/>
    <w:rsid w:val="002D466C"/>
    <w:rsid w:val="002D4742"/>
    <w:rsid w:val="002D4753"/>
    <w:rsid w:val="002D6A62"/>
    <w:rsid w:val="002D73DF"/>
    <w:rsid w:val="002E045F"/>
    <w:rsid w:val="002E0E33"/>
    <w:rsid w:val="002E24F1"/>
    <w:rsid w:val="002E3298"/>
    <w:rsid w:val="002E334F"/>
    <w:rsid w:val="002E4AB0"/>
    <w:rsid w:val="002E4CD5"/>
    <w:rsid w:val="002E4F8A"/>
    <w:rsid w:val="002E5439"/>
    <w:rsid w:val="002E5690"/>
    <w:rsid w:val="002E586F"/>
    <w:rsid w:val="002E6C4A"/>
    <w:rsid w:val="002E6F0E"/>
    <w:rsid w:val="002E7B73"/>
    <w:rsid w:val="002E7C98"/>
    <w:rsid w:val="002F0B52"/>
    <w:rsid w:val="002F13AA"/>
    <w:rsid w:val="002F1E25"/>
    <w:rsid w:val="002F1FF2"/>
    <w:rsid w:val="002F2510"/>
    <w:rsid w:val="002F2751"/>
    <w:rsid w:val="002F2899"/>
    <w:rsid w:val="002F3694"/>
    <w:rsid w:val="002F45FE"/>
    <w:rsid w:val="002F5210"/>
    <w:rsid w:val="002F553B"/>
    <w:rsid w:val="002F57EE"/>
    <w:rsid w:val="00300622"/>
    <w:rsid w:val="0030179E"/>
    <w:rsid w:val="00301C86"/>
    <w:rsid w:val="00301F4B"/>
    <w:rsid w:val="00303701"/>
    <w:rsid w:val="003037A8"/>
    <w:rsid w:val="00304002"/>
    <w:rsid w:val="00304278"/>
    <w:rsid w:val="003056A5"/>
    <w:rsid w:val="0030738A"/>
    <w:rsid w:val="00307EBF"/>
    <w:rsid w:val="00307EDD"/>
    <w:rsid w:val="0031005E"/>
    <w:rsid w:val="00310C21"/>
    <w:rsid w:val="0031222C"/>
    <w:rsid w:val="00312325"/>
    <w:rsid w:val="003123C4"/>
    <w:rsid w:val="00314272"/>
    <w:rsid w:val="00314676"/>
    <w:rsid w:val="00314E33"/>
    <w:rsid w:val="00314E4E"/>
    <w:rsid w:val="00315BC6"/>
    <w:rsid w:val="00315C26"/>
    <w:rsid w:val="003169B2"/>
    <w:rsid w:val="003209A4"/>
    <w:rsid w:val="00320E97"/>
    <w:rsid w:val="00323FF1"/>
    <w:rsid w:val="0032486E"/>
    <w:rsid w:val="00325991"/>
    <w:rsid w:val="00327693"/>
    <w:rsid w:val="0032795B"/>
    <w:rsid w:val="003308EB"/>
    <w:rsid w:val="00330BB9"/>
    <w:rsid w:val="00330D99"/>
    <w:rsid w:val="00330F88"/>
    <w:rsid w:val="0033167C"/>
    <w:rsid w:val="003322B4"/>
    <w:rsid w:val="0033247D"/>
    <w:rsid w:val="00332A3C"/>
    <w:rsid w:val="003335F3"/>
    <w:rsid w:val="00333F00"/>
    <w:rsid w:val="003345FE"/>
    <w:rsid w:val="003357EF"/>
    <w:rsid w:val="00335B3E"/>
    <w:rsid w:val="003375BD"/>
    <w:rsid w:val="0033794D"/>
    <w:rsid w:val="0033796A"/>
    <w:rsid w:val="00337A3F"/>
    <w:rsid w:val="003408B8"/>
    <w:rsid w:val="003408CA"/>
    <w:rsid w:val="00340B11"/>
    <w:rsid w:val="00341655"/>
    <w:rsid w:val="003427AA"/>
    <w:rsid w:val="00343221"/>
    <w:rsid w:val="00344689"/>
    <w:rsid w:val="00344BA6"/>
    <w:rsid w:val="003453C0"/>
    <w:rsid w:val="00345BCE"/>
    <w:rsid w:val="00345FAD"/>
    <w:rsid w:val="003463B6"/>
    <w:rsid w:val="00346731"/>
    <w:rsid w:val="003467A9"/>
    <w:rsid w:val="00346916"/>
    <w:rsid w:val="00346AB4"/>
    <w:rsid w:val="00347436"/>
    <w:rsid w:val="00347986"/>
    <w:rsid w:val="00347DAE"/>
    <w:rsid w:val="00347DCD"/>
    <w:rsid w:val="00350F57"/>
    <w:rsid w:val="00351366"/>
    <w:rsid w:val="00352149"/>
    <w:rsid w:val="00352A66"/>
    <w:rsid w:val="003531C8"/>
    <w:rsid w:val="003531E0"/>
    <w:rsid w:val="00353F73"/>
    <w:rsid w:val="003551C0"/>
    <w:rsid w:val="00355B36"/>
    <w:rsid w:val="00356509"/>
    <w:rsid w:val="0035656F"/>
    <w:rsid w:val="00356793"/>
    <w:rsid w:val="0035757E"/>
    <w:rsid w:val="00357FD1"/>
    <w:rsid w:val="00360C4A"/>
    <w:rsid w:val="00360E54"/>
    <w:rsid w:val="00362064"/>
    <w:rsid w:val="00362286"/>
    <w:rsid w:val="003622E2"/>
    <w:rsid w:val="00362595"/>
    <w:rsid w:val="003628BD"/>
    <w:rsid w:val="00362E48"/>
    <w:rsid w:val="00364576"/>
    <w:rsid w:val="0036494B"/>
    <w:rsid w:val="00365B03"/>
    <w:rsid w:val="00366CE6"/>
    <w:rsid w:val="00367990"/>
    <w:rsid w:val="00367D38"/>
    <w:rsid w:val="00367D9A"/>
    <w:rsid w:val="003705D2"/>
    <w:rsid w:val="00370F93"/>
    <w:rsid w:val="003710A4"/>
    <w:rsid w:val="00371810"/>
    <w:rsid w:val="003722F2"/>
    <w:rsid w:val="00372BF4"/>
    <w:rsid w:val="00373269"/>
    <w:rsid w:val="00373A5B"/>
    <w:rsid w:val="00373D8A"/>
    <w:rsid w:val="0037434F"/>
    <w:rsid w:val="0037518B"/>
    <w:rsid w:val="003751BC"/>
    <w:rsid w:val="003752CB"/>
    <w:rsid w:val="00375B16"/>
    <w:rsid w:val="00375B43"/>
    <w:rsid w:val="00375FF4"/>
    <w:rsid w:val="003767B9"/>
    <w:rsid w:val="003769A9"/>
    <w:rsid w:val="00376E58"/>
    <w:rsid w:val="003771B1"/>
    <w:rsid w:val="0037777A"/>
    <w:rsid w:val="00380801"/>
    <w:rsid w:val="00381470"/>
    <w:rsid w:val="003814FB"/>
    <w:rsid w:val="003818D7"/>
    <w:rsid w:val="00382AE7"/>
    <w:rsid w:val="00383A6C"/>
    <w:rsid w:val="003844BD"/>
    <w:rsid w:val="00384D13"/>
    <w:rsid w:val="00384D36"/>
    <w:rsid w:val="003855FC"/>
    <w:rsid w:val="00385C39"/>
    <w:rsid w:val="00386B6A"/>
    <w:rsid w:val="00387F1E"/>
    <w:rsid w:val="00391361"/>
    <w:rsid w:val="0039207C"/>
    <w:rsid w:val="003930D6"/>
    <w:rsid w:val="0039318B"/>
    <w:rsid w:val="00393680"/>
    <w:rsid w:val="00393B4F"/>
    <w:rsid w:val="00393CFB"/>
    <w:rsid w:val="0039468C"/>
    <w:rsid w:val="003953A6"/>
    <w:rsid w:val="00395654"/>
    <w:rsid w:val="00395894"/>
    <w:rsid w:val="00396767"/>
    <w:rsid w:val="00396C9E"/>
    <w:rsid w:val="003A0E2E"/>
    <w:rsid w:val="003A1382"/>
    <w:rsid w:val="003A2325"/>
    <w:rsid w:val="003A29BF"/>
    <w:rsid w:val="003A4499"/>
    <w:rsid w:val="003A4CF5"/>
    <w:rsid w:val="003A5F50"/>
    <w:rsid w:val="003A642E"/>
    <w:rsid w:val="003B1E2E"/>
    <w:rsid w:val="003B273E"/>
    <w:rsid w:val="003B2E5C"/>
    <w:rsid w:val="003B2F16"/>
    <w:rsid w:val="003B2F1A"/>
    <w:rsid w:val="003B2F69"/>
    <w:rsid w:val="003B40BF"/>
    <w:rsid w:val="003B42DA"/>
    <w:rsid w:val="003B4551"/>
    <w:rsid w:val="003B4BBB"/>
    <w:rsid w:val="003B5BB8"/>
    <w:rsid w:val="003B6522"/>
    <w:rsid w:val="003B77AB"/>
    <w:rsid w:val="003C0DE3"/>
    <w:rsid w:val="003C11EE"/>
    <w:rsid w:val="003C1D02"/>
    <w:rsid w:val="003C3AC6"/>
    <w:rsid w:val="003C3AEA"/>
    <w:rsid w:val="003C3D9C"/>
    <w:rsid w:val="003C4647"/>
    <w:rsid w:val="003C5CEB"/>
    <w:rsid w:val="003C5F8F"/>
    <w:rsid w:val="003C759B"/>
    <w:rsid w:val="003C7699"/>
    <w:rsid w:val="003D014F"/>
    <w:rsid w:val="003D0159"/>
    <w:rsid w:val="003D0627"/>
    <w:rsid w:val="003D08C1"/>
    <w:rsid w:val="003D1A9D"/>
    <w:rsid w:val="003D2052"/>
    <w:rsid w:val="003D2491"/>
    <w:rsid w:val="003D2E00"/>
    <w:rsid w:val="003D3357"/>
    <w:rsid w:val="003D466A"/>
    <w:rsid w:val="003D4CCF"/>
    <w:rsid w:val="003D4D9F"/>
    <w:rsid w:val="003D536C"/>
    <w:rsid w:val="003D5EC9"/>
    <w:rsid w:val="003D66B8"/>
    <w:rsid w:val="003D68EF"/>
    <w:rsid w:val="003D7372"/>
    <w:rsid w:val="003D77A4"/>
    <w:rsid w:val="003D77F8"/>
    <w:rsid w:val="003D7CFD"/>
    <w:rsid w:val="003E1453"/>
    <w:rsid w:val="003E18A3"/>
    <w:rsid w:val="003E20AA"/>
    <w:rsid w:val="003E2118"/>
    <w:rsid w:val="003E247D"/>
    <w:rsid w:val="003E2528"/>
    <w:rsid w:val="003E25DF"/>
    <w:rsid w:val="003E26AA"/>
    <w:rsid w:val="003E281F"/>
    <w:rsid w:val="003E2DB5"/>
    <w:rsid w:val="003E2F35"/>
    <w:rsid w:val="003E3424"/>
    <w:rsid w:val="003E3767"/>
    <w:rsid w:val="003E5097"/>
    <w:rsid w:val="003E5391"/>
    <w:rsid w:val="003E6151"/>
    <w:rsid w:val="003E6969"/>
    <w:rsid w:val="003E698F"/>
    <w:rsid w:val="003E749E"/>
    <w:rsid w:val="003E7751"/>
    <w:rsid w:val="003F1001"/>
    <w:rsid w:val="003F1AD4"/>
    <w:rsid w:val="003F1E61"/>
    <w:rsid w:val="003F235F"/>
    <w:rsid w:val="003F341D"/>
    <w:rsid w:val="003F35EB"/>
    <w:rsid w:val="003F380E"/>
    <w:rsid w:val="003F39CC"/>
    <w:rsid w:val="003F49E0"/>
    <w:rsid w:val="003F57B7"/>
    <w:rsid w:val="003F5CE5"/>
    <w:rsid w:val="003F61A4"/>
    <w:rsid w:val="003F6F20"/>
    <w:rsid w:val="003F7464"/>
    <w:rsid w:val="003F7820"/>
    <w:rsid w:val="003F7CD2"/>
    <w:rsid w:val="0040061F"/>
    <w:rsid w:val="004007D8"/>
    <w:rsid w:val="0040140A"/>
    <w:rsid w:val="004024CB"/>
    <w:rsid w:val="00403B45"/>
    <w:rsid w:val="00404885"/>
    <w:rsid w:val="00405141"/>
    <w:rsid w:val="00405215"/>
    <w:rsid w:val="00405288"/>
    <w:rsid w:val="00405D89"/>
    <w:rsid w:val="00405F79"/>
    <w:rsid w:val="0040668B"/>
    <w:rsid w:val="0040752D"/>
    <w:rsid w:val="00410154"/>
    <w:rsid w:val="00410185"/>
    <w:rsid w:val="00410257"/>
    <w:rsid w:val="004112EC"/>
    <w:rsid w:val="004118E9"/>
    <w:rsid w:val="00411BE1"/>
    <w:rsid w:val="00411DDF"/>
    <w:rsid w:val="00412139"/>
    <w:rsid w:val="0041338A"/>
    <w:rsid w:val="004138DE"/>
    <w:rsid w:val="004145E0"/>
    <w:rsid w:val="004150AC"/>
    <w:rsid w:val="00415273"/>
    <w:rsid w:val="00415323"/>
    <w:rsid w:val="0041663A"/>
    <w:rsid w:val="00416842"/>
    <w:rsid w:val="0041692D"/>
    <w:rsid w:val="00416D89"/>
    <w:rsid w:val="0041D813"/>
    <w:rsid w:val="00420212"/>
    <w:rsid w:val="00420217"/>
    <w:rsid w:val="00420364"/>
    <w:rsid w:val="004209B4"/>
    <w:rsid w:val="0042126F"/>
    <w:rsid w:val="00421BB1"/>
    <w:rsid w:val="00421BB4"/>
    <w:rsid w:val="00422829"/>
    <w:rsid w:val="00423EAE"/>
    <w:rsid w:val="004240F7"/>
    <w:rsid w:val="0042463E"/>
    <w:rsid w:val="004249D0"/>
    <w:rsid w:val="004249E9"/>
    <w:rsid w:val="00424AB7"/>
    <w:rsid w:val="00424EB6"/>
    <w:rsid w:val="00424FFA"/>
    <w:rsid w:val="00427632"/>
    <w:rsid w:val="00427C6E"/>
    <w:rsid w:val="00430C0F"/>
    <w:rsid w:val="00430EEB"/>
    <w:rsid w:val="0043133A"/>
    <w:rsid w:val="0043209A"/>
    <w:rsid w:val="004324F6"/>
    <w:rsid w:val="0043262C"/>
    <w:rsid w:val="00432AB5"/>
    <w:rsid w:val="00433F7A"/>
    <w:rsid w:val="00433F81"/>
    <w:rsid w:val="00435204"/>
    <w:rsid w:val="004364B9"/>
    <w:rsid w:val="00436672"/>
    <w:rsid w:val="004375A8"/>
    <w:rsid w:val="00437804"/>
    <w:rsid w:val="00437869"/>
    <w:rsid w:val="00437EA9"/>
    <w:rsid w:val="00441279"/>
    <w:rsid w:val="004417F0"/>
    <w:rsid w:val="004419DF"/>
    <w:rsid w:val="0044255C"/>
    <w:rsid w:val="00442726"/>
    <w:rsid w:val="00442CD0"/>
    <w:rsid w:val="004435F6"/>
    <w:rsid w:val="004436C6"/>
    <w:rsid w:val="00443847"/>
    <w:rsid w:val="0044390D"/>
    <w:rsid w:val="00443A2C"/>
    <w:rsid w:val="00443C6F"/>
    <w:rsid w:val="00445910"/>
    <w:rsid w:val="00445F90"/>
    <w:rsid w:val="004461EB"/>
    <w:rsid w:val="0044637A"/>
    <w:rsid w:val="00446543"/>
    <w:rsid w:val="00446C5E"/>
    <w:rsid w:val="00447B44"/>
    <w:rsid w:val="00447BD8"/>
    <w:rsid w:val="00450E0B"/>
    <w:rsid w:val="00451363"/>
    <w:rsid w:val="0045314A"/>
    <w:rsid w:val="0045366E"/>
    <w:rsid w:val="0045463F"/>
    <w:rsid w:val="00454848"/>
    <w:rsid w:val="00456607"/>
    <w:rsid w:val="00456BD3"/>
    <w:rsid w:val="00457A10"/>
    <w:rsid w:val="004603B9"/>
    <w:rsid w:val="0046097C"/>
    <w:rsid w:val="00460CBC"/>
    <w:rsid w:val="0046115B"/>
    <w:rsid w:val="004616DF"/>
    <w:rsid w:val="00461872"/>
    <w:rsid w:val="00461C35"/>
    <w:rsid w:val="00461EB1"/>
    <w:rsid w:val="004649E6"/>
    <w:rsid w:val="004649FA"/>
    <w:rsid w:val="004652DC"/>
    <w:rsid w:val="00465A71"/>
    <w:rsid w:val="0046642F"/>
    <w:rsid w:val="00466B02"/>
    <w:rsid w:val="00466BA2"/>
    <w:rsid w:val="00467D8A"/>
    <w:rsid w:val="004702E9"/>
    <w:rsid w:val="00470E77"/>
    <w:rsid w:val="0047134C"/>
    <w:rsid w:val="00472428"/>
    <w:rsid w:val="00472461"/>
    <w:rsid w:val="0047348D"/>
    <w:rsid w:val="00474E6E"/>
    <w:rsid w:val="00475107"/>
    <w:rsid w:val="00475B1A"/>
    <w:rsid w:val="00475BCA"/>
    <w:rsid w:val="004769B2"/>
    <w:rsid w:val="0047702E"/>
    <w:rsid w:val="00477AB8"/>
    <w:rsid w:val="00477BE1"/>
    <w:rsid w:val="0048011A"/>
    <w:rsid w:val="0048020D"/>
    <w:rsid w:val="00480768"/>
    <w:rsid w:val="00480CC2"/>
    <w:rsid w:val="00480D7C"/>
    <w:rsid w:val="004815D6"/>
    <w:rsid w:val="00481B99"/>
    <w:rsid w:val="00481C3D"/>
    <w:rsid w:val="00481CF8"/>
    <w:rsid w:val="0048219B"/>
    <w:rsid w:val="00483C2B"/>
    <w:rsid w:val="00483DF9"/>
    <w:rsid w:val="00484D8B"/>
    <w:rsid w:val="00484FCF"/>
    <w:rsid w:val="00486427"/>
    <w:rsid w:val="00486AB4"/>
    <w:rsid w:val="0048CEE4"/>
    <w:rsid w:val="00490101"/>
    <w:rsid w:val="0049032D"/>
    <w:rsid w:val="0049038C"/>
    <w:rsid w:val="00490D19"/>
    <w:rsid w:val="00490FC6"/>
    <w:rsid w:val="0049152C"/>
    <w:rsid w:val="00492408"/>
    <w:rsid w:val="004925D5"/>
    <w:rsid w:val="0049271B"/>
    <w:rsid w:val="00492A45"/>
    <w:rsid w:val="00495598"/>
    <w:rsid w:val="004956EE"/>
    <w:rsid w:val="00495886"/>
    <w:rsid w:val="00495EE6"/>
    <w:rsid w:val="00496409"/>
    <w:rsid w:val="0049728C"/>
    <w:rsid w:val="004A0406"/>
    <w:rsid w:val="004A0B60"/>
    <w:rsid w:val="004A0F9A"/>
    <w:rsid w:val="004A1A4A"/>
    <w:rsid w:val="004A1B53"/>
    <w:rsid w:val="004A1BA1"/>
    <w:rsid w:val="004A1EBB"/>
    <w:rsid w:val="004A2843"/>
    <w:rsid w:val="004A35A8"/>
    <w:rsid w:val="004A3F4F"/>
    <w:rsid w:val="004A4923"/>
    <w:rsid w:val="004A5126"/>
    <w:rsid w:val="004A6181"/>
    <w:rsid w:val="004A6379"/>
    <w:rsid w:val="004A683C"/>
    <w:rsid w:val="004A6F18"/>
    <w:rsid w:val="004A7379"/>
    <w:rsid w:val="004A799D"/>
    <w:rsid w:val="004A7A36"/>
    <w:rsid w:val="004A7DC1"/>
    <w:rsid w:val="004B0DC1"/>
    <w:rsid w:val="004B1B78"/>
    <w:rsid w:val="004B1FC4"/>
    <w:rsid w:val="004B2DFE"/>
    <w:rsid w:val="004B345A"/>
    <w:rsid w:val="004B3E1A"/>
    <w:rsid w:val="004B4074"/>
    <w:rsid w:val="004B6555"/>
    <w:rsid w:val="004B6703"/>
    <w:rsid w:val="004B6A4E"/>
    <w:rsid w:val="004C0035"/>
    <w:rsid w:val="004C006A"/>
    <w:rsid w:val="004C0B13"/>
    <w:rsid w:val="004C0D65"/>
    <w:rsid w:val="004C2382"/>
    <w:rsid w:val="004C254B"/>
    <w:rsid w:val="004C2DFB"/>
    <w:rsid w:val="004C336E"/>
    <w:rsid w:val="004C3504"/>
    <w:rsid w:val="004C3A65"/>
    <w:rsid w:val="004C3CBD"/>
    <w:rsid w:val="004C5387"/>
    <w:rsid w:val="004C6F33"/>
    <w:rsid w:val="004C70A0"/>
    <w:rsid w:val="004C78D1"/>
    <w:rsid w:val="004C7E63"/>
    <w:rsid w:val="004C7E6B"/>
    <w:rsid w:val="004D02DA"/>
    <w:rsid w:val="004D0746"/>
    <w:rsid w:val="004D12E0"/>
    <w:rsid w:val="004D1CC4"/>
    <w:rsid w:val="004D1FD3"/>
    <w:rsid w:val="004D26F1"/>
    <w:rsid w:val="004D2801"/>
    <w:rsid w:val="004D3731"/>
    <w:rsid w:val="004D3792"/>
    <w:rsid w:val="004D4D38"/>
    <w:rsid w:val="004D5F45"/>
    <w:rsid w:val="004D7565"/>
    <w:rsid w:val="004D773E"/>
    <w:rsid w:val="004D7ABC"/>
    <w:rsid w:val="004D7BE8"/>
    <w:rsid w:val="004D7C57"/>
    <w:rsid w:val="004D7F8D"/>
    <w:rsid w:val="004D7F8F"/>
    <w:rsid w:val="004D7FBA"/>
    <w:rsid w:val="004E0853"/>
    <w:rsid w:val="004E09FA"/>
    <w:rsid w:val="004E12D8"/>
    <w:rsid w:val="004E1D9F"/>
    <w:rsid w:val="004E3EDD"/>
    <w:rsid w:val="004E4292"/>
    <w:rsid w:val="004E4966"/>
    <w:rsid w:val="004E4D79"/>
    <w:rsid w:val="004E4F78"/>
    <w:rsid w:val="004E51D5"/>
    <w:rsid w:val="004E5BAB"/>
    <w:rsid w:val="004E6BCA"/>
    <w:rsid w:val="004E723A"/>
    <w:rsid w:val="004E75D1"/>
    <w:rsid w:val="004F0377"/>
    <w:rsid w:val="004F1333"/>
    <w:rsid w:val="004F13C2"/>
    <w:rsid w:val="004F1562"/>
    <w:rsid w:val="004F171A"/>
    <w:rsid w:val="004F2542"/>
    <w:rsid w:val="004F2CDE"/>
    <w:rsid w:val="004F3A5B"/>
    <w:rsid w:val="004F3B93"/>
    <w:rsid w:val="004F446C"/>
    <w:rsid w:val="004F4BC2"/>
    <w:rsid w:val="004F58CA"/>
    <w:rsid w:val="004F5986"/>
    <w:rsid w:val="004F6788"/>
    <w:rsid w:val="004F6EF3"/>
    <w:rsid w:val="00500713"/>
    <w:rsid w:val="00500A9D"/>
    <w:rsid w:val="0050111F"/>
    <w:rsid w:val="005012B9"/>
    <w:rsid w:val="0050130A"/>
    <w:rsid w:val="00501E7A"/>
    <w:rsid w:val="00502166"/>
    <w:rsid w:val="00502C77"/>
    <w:rsid w:val="005038D1"/>
    <w:rsid w:val="00504A29"/>
    <w:rsid w:val="00504C33"/>
    <w:rsid w:val="0050543F"/>
    <w:rsid w:val="00505A40"/>
    <w:rsid w:val="00505E76"/>
    <w:rsid w:val="0050631E"/>
    <w:rsid w:val="00506FF4"/>
    <w:rsid w:val="0050728F"/>
    <w:rsid w:val="0050783F"/>
    <w:rsid w:val="00511278"/>
    <w:rsid w:val="00511900"/>
    <w:rsid w:val="00511B84"/>
    <w:rsid w:val="00513B01"/>
    <w:rsid w:val="00514085"/>
    <w:rsid w:val="00514474"/>
    <w:rsid w:val="00514693"/>
    <w:rsid w:val="0051473F"/>
    <w:rsid w:val="00516026"/>
    <w:rsid w:val="00517E56"/>
    <w:rsid w:val="00520562"/>
    <w:rsid w:val="005207A9"/>
    <w:rsid w:val="00521122"/>
    <w:rsid w:val="0052132D"/>
    <w:rsid w:val="0052172A"/>
    <w:rsid w:val="00521E14"/>
    <w:rsid w:val="0052224F"/>
    <w:rsid w:val="005226F6"/>
    <w:rsid w:val="00522EEC"/>
    <w:rsid w:val="00526832"/>
    <w:rsid w:val="00526A65"/>
    <w:rsid w:val="00526C9D"/>
    <w:rsid w:val="0052727A"/>
    <w:rsid w:val="005278BE"/>
    <w:rsid w:val="00527F7B"/>
    <w:rsid w:val="00527FAE"/>
    <w:rsid w:val="00530044"/>
    <w:rsid w:val="005310EF"/>
    <w:rsid w:val="00531E66"/>
    <w:rsid w:val="0053202B"/>
    <w:rsid w:val="00532904"/>
    <w:rsid w:val="00532963"/>
    <w:rsid w:val="00532B0C"/>
    <w:rsid w:val="005331B4"/>
    <w:rsid w:val="0053354A"/>
    <w:rsid w:val="00533C7F"/>
    <w:rsid w:val="00533E7B"/>
    <w:rsid w:val="00534937"/>
    <w:rsid w:val="005354BA"/>
    <w:rsid w:val="00535F8F"/>
    <w:rsid w:val="005360AC"/>
    <w:rsid w:val="0053681E"/>
    <w:rsid w:val="00536B97"/>
    <w:rsid w:val="00536D90"/>
    <w:rsid w:val="0053754B"/>
    <w:rsid w:val="00537830"/>
    <w:rsid w:val="00537F62"/>
    <w:rsid w:val="00540806"/>
    <w:rsid w:val="00540C97"/>
    <w:rsid w:val="005415A0"/>
    <w:rsid w:val="00541E58"/>
    <w:rsid w:val="0054274F"/>
    <w:rsid w:val="00542AF3"/>
    <w:rsid w:val="0054386E"/>
    <w:rsid w:val="00543EC6"/>
    <w:rsid w:val="0054424A"/>
    <w:rsid w:val="00545133"/>
    <w:rsid w:val="00545251"/>
    <w:rsid w:val="00546F64"/>
    <w:rsid w:val="005475F3"/>
    <w:rsid w:val="00547BD7"/>
    <w:rsid w:val="00550716"/>
    <w:rsid w:val="005509EF"/>
    <w:rsid w:val="005516B8"/>
    <w:rsid w:val="00551E03"/>
    <w:rsid w:val="005521D6"/>
    <w:rsid w:val="0055290C"/>
    <w:rsid w:val="00552E92"/>
    <w:rsid w:val="00552FFE"/>
    <w:rsid w:val="0055314A"/>
    <w:rsid w:val="005532B9"/>
    <w:rsid w:val="00553626"/>
    <w:rsid w:val="005559AE"/>
    <w:rsid w:val="005559CA"/>
    <w:rsid w:val="005576B5"/>
    <w:rsid w:val="0055785D"/>
    <w:rsid w:val="005609D9"/>
    <w:rsid w:val="00561210"/>
    <w:rsid w:val="0056137E"/>
    <w:rsid w:val="0056155F"/>
    <w:rsid w:val="005615E3"/>
    <w:rsid w:val="005618CE"/>
    <w:rsid w:val="00561980"/>
    <w:rsid w:val="005629FD"/>
    <w:rsid w:val="005631C2"/>
    <w:rsid w:val="00563384"/>
    <w:rsid w:val="005638F1"/>
    <w:rsid w:val="005639BF"/>
    <w:rsid w:val="00563CBB"/>
    <w:rsid w:val="005641B1"/>
    <w:rsid w:val="0056514A"/>
    <w:rsid w:val="0056517B"/>
    <w:rsid w:val="00565312"/>
    <w:rsid w:val="00565AA9"/>
    <w:rsid w:val="0056664D"/>
    <w:rsid w:val="00566BE2"/>
    <w:rsid w:val="00570355"/>
    <w:rsid w:val="00570A47"/>
    <w:rsid w:val="00570BF7"/>
    <w:rsid w:val="0057129D"/>
    <w:rsid w:val="00571C9C"/>
    <w:rsid w:val="0057200A"/>
    <w:rsid w:val="005726D1"/>
    <w:rsid w:val="005753DB"/>
    <w:rsid w:val="00575686"/>
    <w:rsid w:val="00575F9E"/>
    <w:rsid w:val="00576927"/>
    <w:rsid w:val="00576FC1"/>
    <w:rsid w:val="005808CD"/>
    <w:rsid w:val="005809BB"/>
    <w:rsid w:val="0058187E"/>
    <w:rsid w:val="00581D79"/>
    <w:rsid w:val="005829B6"/>
    <w:rsid w:val="005829E1"/>
    <w:rsid w:val="00583C80"/>
    <w:rsid w:val="00583F1A"/>
    <w:rsid w:val="00584396"/>
    <w:rsid w:val="00584828"/>
    <w:rsid w:val="005849E1"/>
    <w:rsid w:val="005856F4"/>
    <w:rsid w:val="00585AF1"/>
    <w:rsid w:val="005869BC"/>
    <w:rsid w:val="005878DB"/>
    <w:rsid w:val="00587A57"/>
    <w:rsid w:val="00587FA0"/>
    <w:rsid w:val="00590029"/>
    <w:rsid w:val="00591B35"/>
    <w:rsid w:val="00591C72"/>
    <w:rsid w:val="005936B4"/>
    <w:rsid w:val="00593C8B"/>
    <w:rsid w:val="0059482B"/>
    <w:rsid w:val="00594924"/>
    <w:rsid w:val="00594951"/>
    <w:rsid w:val="0059499C"/>
    <w:rsid w:val="00594D45"/>
    <w:rsid w:val="00594FAE"/>
    <w:rsid w:val="0059550A"/>
    <w:rsid w:val="00595FD3"/>
    <w:rsid w:val="00596AFA"/>
    <w:rsid w:val="00596B9D"/>
    <w:rsid w:val="00596F39"/>
    <w:rsid w:val="005972A4"/>
    <w:rsid w:val="00597B7B"/>
    <w:rsid w:val="005A0882"/>
    <w:rsid w:val="005A0D67"/>
    <w:rsid w:val="005A14C8"/>
    <w:rsid w:val="005A1579"/>
    <w:rsid w:val="005A27EE"/>
    <w:rsid w:val="005A2C7D"/>
    <w:rsid w:val="005A59D8"/>
    <w:rsid w:val="005A6AFD"/>
    <w:rsid w:val="005A6E8F"/>
    <w:rsid w:val="005A7168"/>
    <w:rsid w:val="005B1071"/>
    <w:rsid w:val="005B13EC"/>
    <w:rsid w:val="005B1FAB"/>
    <w:rsid w:val="005B2AAB"/>
    <w:rsid w:val="005B2C2E"/>
    <w:rsid w:val="005B332D"/>
    <w:rsid w:val="005B3DA4"/>
    <w:rsid w:val="005B4F57"/>
    <w:rsid w:val="005B51FF"/>
    <w:rsid w:val="005B52F4"/>
    <w:rsid w:val="005B5389"/>
    <w:rsid w:val="005B59B8"/>
    <w:rsid w:val="005B6859"/>
    <w:rsid w:val="005B6A74"/>
    <w:rsid w:val="005B75FB"/>
    <w:rsid w:val="005B7D43"/>
    <w:rsid w:val="005C0510"/>
    <w:rsid w:val="005C0FF7"/>
    <w:rsid w:val="005C166A"/>
    <w:rsid w:val="005C1BEE"/>
    <w:rsid w:val="005C28C2"/>
    <w:rsid w:val="005C2F37"/>
    <w:rsid w:val="005C3DA7"/>
    <w:rsid w:val="005C4384"/>
    <w:rsid w:val="005C4A0A"/>
    <w:rsid w:val="005C4D98"/>
    <w:rsid w:val="005C60D5"/>
    <w:rsid w:val="005C6820"/>
    <w:rsid w:val="005D0663"/>
    <w:rsid w:val="005D0B50"/>
    <w:rsid w:val="005D1581"/>
    <w:rsid w:val="005D291D"/>
    <w:rsid w:val="005D2C97"/>
    <w:rsid w:val="005D304B"/>
    <w:rsid w:val="005D312D"/>
    <w:rsid w:val="005D3353"/>
    <w:rsid w:val="005D359E"/>
    <w:rsid w:val="005D3645"/>
    <w:rsid w:val="005D37E1"/>
    <w:rsid w:val="005D54C8"/>
    <w:rsid w:val="005D589E"/>
    <w:rsid w:val="005D5E62"/>
    <w:rsid w:val="005D75D5"/>
    <w:rsid w:val="005E05B7"/>
    <w:rsid w:val="005E1379"/>
    <w:rsid w:val="005E140F"/>
    <w:rsid w:val="005E1E47"/>
    <w:rsid w:val="005E201A"/>
    <w:rsid w:val="005E201B"/>
    <w:rsid w:val="005E2A4E"/>
    <w:rsid w:val="005E323B"/>
    <w:rsid w:val="005E348D"/>
    <w:rsid w:val="005E34EF"/>
    <w:rsid w:val="005E4226"/>
    <w:rsid w:val="005E4577"/>
    <w:rsid w:val="005E5071"/>
    <w:rsid w:val="005E5153"/>
    <w:rsid w:val="005E6D56"/>
    <w:rsid w:val="005E7015"/>
    <w:rsid w:val="005E7140"/>
    <w:rsid w:val="005F0B61"/>
    <w:rsid w:val="005F115C"/>
    <w:rsid w:val="005F1BDC"/>
    <w:rsid w:val="005F251C"/>
    <w:rsid w:val="005F2558"/>
    <w:rsid w:val="005F2574"/>
    <w:rsid w:val="005F2B09"/>
    <w:rsid w:val="005F3716"/>
    <w:rsid w:val="005F3AD8"/>
    <w:rsid w:val="005F3CF7"/>
    <w:rsid w:val="005F4035"/>
    <w:rsid w:val="005F45EF"/>
    <w:rsid w:val="005F4CCE"/>
    <w:rsid w:val="005F5420"/>
    <w:rsid w:val="005F59C7"/>
    <w:rsid w:val="005F6145"/>
    <w:rsid w:val="005F62FC"/>
    <w:rsid w:val="005F64D3"/>
    <w:rsid w:val="005F7852"/>
    <w:rsid w:val="00600902"/>
    <w:rsid w:val="0060099A"/>
    <w:rsid w:val="00600A46"/>
    <w:rsid w:val="00600ABF"/>
    <w:rsid w:val="0060115D"/>
    <w:rsid w:val="00601481"/>
    <w:rsid w:val="00601ACB"/>
    <w:rsid w:val="00602035"/>
    <w:rsid w:val="00602BA7"/>
    <w:rsid w:val="006032A0"/>
    <w:rsid w:val="00603F47"/>
    <w:rsid w:val="00604D5C"/>
    <w:rsid w:val="006056B5"/>
    <w:rsid w:val="00605C00"/>
    <w:rsid w:val="00605C32"/>
    <w:rsid w:val="00606146"/>
    <w:rsid w:val="006062FD"/>
    <w:rsid w:val="00607313"/>
    <w:rsid w:val="00607ED0"/>
    <w:rsid w:val="00607F64"/>
    <w:rsid w:val="00610AB9"/>
    <w:rsid w:val="00610BE7"/>
    <w:rsid w:val="00610F7E"/>
    <w:rsid w:val="0061138D"/>
    <w:rsid w:val="00611A12"/>
    <w:rsid w:val="00611DDF"/>
    <w:rsid w:val="006120E7"/>
    <w:rsid w:val="006121C8"/>
    <w:rsid w:val="006123E1"/>
    <w:rsid w:val="00612410"/>
    <w:rsid w:val="0061253B"/>
    <w:rsid w:val="006128D2"/>
    <w:rsid w:val="006129DC"/>
    <w:rsid w:val="00613213"/>
    <w:rsid w:val="00613C15"/>
    <w:rsid w:val="00615105"/>
    <w:rsid w:val="00615ECE"/>
    <w:rsid w:val="00616060"/>
    <w:rsid w:val="00617B92"/>
    <w:rsid w:val="00617EA5"/>
    <w:rsid w:val="00620112"/>
    <w:rsid w:val="00620EE2"/>
    <w:rsid w:val="006219C6"/>
    <w:rsid w:val="00622866"/>
    <w:rsid w:val="00622EC0"/>
    <w:rsid w:val="0062494F"/>
    <w:rsid w:val="006253E4"/>
    <w:rsid w:val="006260C9"/>
    <w:rsid w:val="00626B7B"/>
    <w:rsid w:val="00627DF5"/>
    <w:rsid w:val="00627F1A"/>
    <w:rsid w:val="00630258"/>
    <w:rsid w:val="00630491"/>
    <w:rsid w:val="00630DD1"/>
    <w:rsid w:val="00630ED3"/>
    <w:rsid w:val="00631963"/>
    <w:rsid w:val="00632A83"/>
    <w:rsid w:val="00633C86"/>
    <w:rsid w:val="00634195"/>
    <w:rsid w:val="0063578F"/>
    <w:rsid w:val="00635883"/>
    <w:rsid w:val="00635F8D"/>
    <w:rsid w:val="00635FB5"/>
    <w:rsid w:val="006364C6"/>
    <w:rsid w:val="0063652A"/>
    <w:rsid w:val="006369DC"/>
    <w:rsid w:val="00636A14"/>
    <w:rsid w:val="00636A54"/>
    <w:rsid w:val="00637321"/>
    <w:rsid w:val="00637C2C"/>
    <w:rsid w:val="00637D45"/>
    <w:rsid w:val="0064093E"/>
    <w:rsid w:val="00640C15"/>
    <w:rsid w:val="00641777"/>
    <w:rsid w:val="00641DFB"/>
    <w:rsid w:val="00643839"/>
    <w:rsid w:val="00643914"/>
    <w:rsid w:val="00643F26"/>
    <w:rsid w:val="00644926"/>
    <w:rsid w:val="006452C5"/>
    <w:rsid w:val="006454D2"/>
    <w:rsid w:val="00645752"/>
    <w:rsid w:val="00650882"/>
    <w:rsid w:val="006510CD"/>
    <w:rsid w:val="00652A16"/>
    <w:rsid w:val="00653003"/>
    <w:rsid w:val="00653F13"/>
    <w:rsid w:val="006540E3"/>
    <w:rsid w:val="00654C59"/>
    <w:rsid w:val="00655549"/>
    <w:rsid w:val="00656801"/>
    <w:rsid w:val="00656B77"/>
    <w:rsid w:val="00656D6A"/>
    <w:rsid w:val="00656E67"/>
    <w:rsid w:val="006575E3"/>
    <w:rsid w:val="0065782E"/>
    <w:rsid w:val="006579A3"/>
    <w:rsid w:val="00660548"/>
    <w:rsid w:val="00661D85"/>
    <w:rsid w:val="00662C03"/>
    <w:rsid w:val="00662F43"/>
    <w:rsid w:val="006633E2"/>
    <w:rsid w:val="00663D10"/>
    <w:rsid w:val="00663EFF"/>
    <w:rsid w:val="00664510"/>
    <w:rsid w:val="00664C64"/>
    <w:rsid w:val="0066502B"/>
    <w:rsid w:val="006657D3"/>
    <w:rsid w:val="00665DBC"/>
    <w:rsid w:val="00665FCF"/>
    <w:rsid w:val="00666872"/>
    <w:rsid w:val="00666FC7"/>
    <w:rsid w:val="0066735C"/>
    <w:rsid w:val="00667722"/>
    <w:rsid w:val="0066778C"/>
    <w:rsid w:val="00667AA3"/>
    <w:rsid w:val="00667E09"/>
    <w:rsid w:val="0067043D"/>
    <w:rsid w:val="00670693"/>
    <w:rsid w:val="00670945"/>
    <w:rsid w:val="00670BC3"/>
    <w:rsid w:val="00670FE2"/>
    <w:rsid w:val="00671559"/>
    <w:rsid w:val="006716F4"/>
    <w:rsid w:val="00672694"/>
    <w:rsid w:val="00672989"/>
    <w:rsid w:val="0067558B"/>
    <w:rsid w:val="00676359"/>
    <w:rsid w:val="0067662B"/>
    <w:rsid w:val="0067665E"/>
    <w:rsid w:val="00676C25"/>
    <w:rsid w:val="00676CE0"/>
    <w:rsid w:val="00677897"/>
    <w:rsid w:val="00680F71"/>
    <w:rsid w:val="00681A93"/>
    <w:rsid w:val="006824D3"/>
    <w:rsid w:val="006827CE"/>
    <w:rsid w:val="006828CE"/>
    <w:rsid w:val="00683028"/>
    <w:rsid w:val="00683892"/>
    <w:rsid w:val="006839BE"/>
    <w:rsid w:val="00683BB5"/>
    <w:rsid w:val="00684908"/>
    <w:rsid w:val="00684B10"/>
    <w:rsid w:val="00684C94"/>
    <w:rsid w:val="00684DED"/>
    <w:rsid w:val="006853AF"/>
    <w:rsid w:val="00686532"/>
    <w:rsid w:val="006879DB"/>
    <w:rsid w:val="00690533"/>
    <w:rsid w:val="00690A54"/>
    <w:rsid w:val="00692DC5"/>
    <w:rsid w:val="006938C6"/>
    <w:rsid w:val="00694B66"/>
    <w:rsid w:val="00694E59"/>
    <w:rsid w:val="00696109"/>
    <w:rsid w:val="006962CD"/>
    <w:rsid w:val="00696376"/>
    <w:rsid w:val="00696C27"/>
    <w:rsid w:val="00696ECD"/>
    <w:rsid w:val="006A07C6"/>
    <w:rsid w:val="006A1895"/>
    <w:rsid w:val="006A27F5"/>
    <w:rsid w:val="006A2BD4"/>
    <w:rsid w:val="006A2F8F"/>
    <w:rsid w:val="006A5033"/>
    <w:rsid w:val="006A52D0"/>
    <w:rsid w:val="006A641F"/>
    <w:rsid w:val="006A6985"/>
    <w:rsid w:val="006A7FAF"/>
    <w:rsid w:val="006B08D0"/>
    <w:rsid w:val="006B0C19"/>
    <w:rsid w:val="006B11A9"/>
    <w:rsid w:val="006B221D"/>
    <w:rsid w:val="006B22C9"/>
    <w:rsid w:val="006B2524"/>
    <w:rsid w:val="006B2831"/>
    <w:rsid w:val="006B2BA1"/>
    <w:rsid w:val="006B312F"/>
    <w:rsid w:val="006B36E5"/>
    <w:rsid w:val="006B3F3A"/>
    <w:rsid w:val="006B423A"/>
    <w:rsid w:val="006B58DE"/>
    <w:rsid w:val="006B5F4B"/>
    <w:rsid w:val="006B68D6"/>
    <w:rsid w:val="006B75C3"/>
    <w:rsid w:val="006C1503"/>
    <w:rsid w:val="006C2103"/>
    <w:rsid w:val="006C23CA"/>
    <w:rsid w:val="006C28C0"/>
    <w:rsid w:val="006C2B84"/>
    <w:rsid w:val="006C2EFE"/>
    <w:rsid w:val="006C3FF4"/>
    <w:rsid w:val="006C403A"/>
    <w:rsid w:val="006C41A3"/>
    <w:rsid w:val="006C432C"/>
    <w:rsid w:val="006C47DE"/>
    <w:rsid w:val="006C4800"/>
    <w:rsid w:val="006C5E8A"/>
    <w:rsid w:val="006C6030"/>
    <w:rsid w:val="006C61F7"/>
    <w:rsid w:val="006C62AA"/>
    <w:rsid w:val="006C6942"/>
    <w:rsid w:val="006C6B01"/>
    <w:rsid w:val="006C7990"/>
    <w:rsid w:val="006C7B64"/>
    <w:rsid w:val="006C7CBB"/>
    <w:rsid w:val="006C7FCB"/>
    <w:rsid w:val="006D0A7E"/>
    <w:rsid w:val="006D18BF"/>
    <w:rsid w:val="006D2279"/>
    <w:rsid w:val="006D2371"/>
    <w:rsid w:val="006D2517"/>
    <w:rsid w:val="006D34DB"/>
    <w:rsid w:val="006D365D"/>
    <w:rsid w:val="006D3B22"/>
    <w:rsid w:val="006D3F02"/>
    <w:rsid w:val="006D42FF"/>
    <w:rsid w:val="006D47C3"/>
    <w:rsid w:val="006D581F"/>
    <w:rsid w:val="006D68F1"/>
    <w:rsid w:val="006D6C54"/>
    <w:rsid w:val="006D6C9D"/>
    <w:rsid w:val="006D76C7"/>
    <w:rsid w:val="006D79F8"/>
    <w:rsid w:val="006D7CB2"/>
    <w:rsid w:val="006D7FFB"/>
    <w:rsid w:val="006E00B1"/>
    <w:rsid w:val="006E0538"/>
    <w:rsid w:val="006E08B9"/>
    <w:rsid w:val="006E15B0"/>
    <w:rsid w:val="006E2B6F"/>
    <w:rsid w:val="006E3C46"/>
    <w:rsid w:val="006E3D44"/>
    <w:rsid w:val="006E4802"/>
    <w:rsid w:val="006E4B42"/>
    <w:rsid w:val="006E5BEA"/>
    <w:rsid w:val="006E5C24"/>
    <w:rsid w:val="006E7CAF"/>
    <w:rsid w:val="006F04C3"/>
    <w:rsid w:val="006F0F40"/>
    <w:rsid w:val="006F178F"/>
    <w:rsid w:val="006F1927"/>
    <w:rsid w:val="006F1FC2"/>
    <w:rsid w:val="006F2109"/>
    <w:rsid w:val="006F30B6"/>
    <w:rsid w:val="006F3A1B"/>
    <w:rsid w:val="006F3C20"/>
    <w:rsid w:val="006F3FA3"/>
    <w:rsid w:val="006F5202"/>
    <w:rsid w:val="006F54FF"/>
    <w:rsid w:val="006F72C9"/>
    <w:rsid w:val="007004D5"/>
    <w:rsid w:val="0070052C"/>
    <w:rsid w:val="007015DC"/>
    <w:rsid w:val="00701778"/>
    <w:rsid w:val="00701A0E"/>
    <w:rsid w:val="00701E0F"/>
    <w:rsid w:val="00701F74"/>
    <w:rsid w:val="00702601"/>
    <w:rsid w:val="00702AB5"/>
    <w:rsid w:val="00703B95"/>
    <w:rsid w:val="00703F74"/>
    <w:rsid w:val="00704417"/>
    <w:rsid w:val="0070487A"/>
    <w:rsid w:val="00705C39"/>
    <w:rsid w:val="00707621"/>
    <w:rsid w:val="00710403"/>
    <w:rsid w:val="0071192A"/>
    <w:rsid w:val="00711C88"/>
    <w:rsid w:val="00711E76"/>
    <w:rsid w:val="007129BB"/>
    <w:rsid w:val="00713966"/>
    <w:rsid w:val="00713A2E"/>
    <w:rsid w:val="00713A3D"/>
    <w:rsid w:val="00713B4F"/>
    <w:rsid w:val="00715090"/>
    <w:rsid w:val="007150C8"/>
    <w:rsid w:val="0071529F"/>
    <w:rsid w:val="00715D82"/>
    <w:rsid w:val="00716ABC"/>
    <w:rsid w:val="00716DA3"/>
    <w:rsid w:val="00720040"/>
    <w:rsid w:val="00720083"/>
    <w:rsid w:val="00720359"/>
    <w:rsid w:val="00720539"/>
    <w:rsid w:val="007210C3"/>
    <w:rsid w:val="007213DC"/>
    <w:rsid w:val="00721A0A"/>
    <w:rsid w:val="007223F8"/>
    <w:rsid w:val="00722D2E"/>
    <w:rsid w:val="0072324B"/>
    <w:rsid w:val="00723EC1"/>
    <w:rsid w:val="00724FD2"/>
    <w:rsid w:val="00725252"/>
    <w:rsid w:val="00725FC2"/>
    <w:rsid w:val="00726120"/>
    <w:rsid w:val="00726C72"/>
    <w:rsid w:val="00726E3B"/>
    <w:rsid w:val="00731DB6"/>
    <w:rsid w:val="00732E3A"/>
    <w:rsid w:val="00733083"/>
    <w:rsid w:val="0073314E"/>
    <w:rsid w:val="00733A5F"/>
    <w:rsid w:val="0073498D"/>
    <w:rsid w:val="00735529"/>
    <w:rsid w:val="007368A4"/>
    <w:rsid w:val="00736BF5"/>
    <w:rsid w:val="00737413"/>
    <w:rsid w:val="007375A5"/>
    <w:rsid w:val="00737AF3"/>
    <w:rsid w:val="00737E7D"/>
    <w:rsid w:val="00737F47"/>
    <w:rsid w:val="00740BE9"/>
    <w:rsid w:val="00740F22"/>
    <w:rsid w:val="00741887"/>
    <w:rsid w:val="00741945"/>
    <w:rsid w:val="00742139"/>
    <w:rsid w:val="007429FA"/>
    <w:rsid w:val="00742E4A"/>
    <w:rsid w:val="00742EEA"/>
    <w:rsid w:val="007445AC"/>
    <w:rsid w:val="007449CA"/>
    <w:rsid w:val="0074637A"/>
    <w:rsid w:val="00747C14"/>
    <w:rsid w:val="00747D5E"/>
    <w:rsid w:val="007505DD"/>
    <w:rsid w:val="007509D8"/>
    <w:rsid w:val="00750FE9"/>
    <w:rsid w:val="00751F73"/>
    <w:rsid w:val="00752168"/>
    <w:rsid w:val="007521D4"/>
    <w:rsid w:val="007524B8"/>
    <w:rsid w:val="0075274C"/>
    <w:rsid w:val="00752D66"/>
    <w:rsid w:val="00754FCC"/>
    <w:rsid w:val="00755FE2"/>
    <w:rsid w:val="00760145"/>
    <w:rsid w:val="00761769"/>
    <w:rsid w:val="00762612"/>
    <w:rsid w:val="00762C9A"/>
    <w:rsid w:val="007632AC"/>
    <w:rsid w:val="00763478"/>
    <w:rsid w:val="007639CF"/>
    <w:rsid w:val="0076456D"/>
    <w:rsid w:val="007654A8"/>
    <w:rsid w:val="0076553F"/>
    <w:rsid w:val="0076556E"/>
    <w:rsid w:val="00766148"/>
    <w:rsid w:val="00766F27"/>
    <w:rsid w:val="00767146"/>
    <w:rsid w:val="007672A9"/>
    <w:rsid w:val="00767A5C"/>
    <w:rsid w:val="00767AFD"/>
    <w:rsid w:val="00770860"/>
    <w:rsid w:val="00770DF4"/>
    <w:rsid w:val="00771C64"/>
    <w:rsid w:val="00771F04"/>
    <w:rsid w:val="00771F98"/>
    <w:rsid w:val="007733BE"/>
    <w:rsid w:val="00773546"/>
    <w:rsid w:val="00773C30"/>
    <w:rsid w:val="00773F91"/>
    <w:rsid w:val="007745A1"/>
    <w:rsid w:val="00774E85"/>
    <w:rsid w:val="00774FA8"/>
    <w:rsid w:val="007767F7"/>
    <w:rsid w:val="00776DFA"/>
    <w:rsid w:val="00776E35"/>
    <w:rsid w:val="00777CB6"/>
    <w:rsid w:val="007808FE"/>
    <w:rsid w:val="00781374"/>
    <w:rsid w:val="00781999"/>
    <w:rsid w:val="00782829"/>
    <w:rsid w:val="00782A06"/>
    <w:rsid w:val="00784126"/>
    <w:rsid w:val="007852BB"/>
    <w:rsid w:val="00785A2E"/>
    <w:rsid w:val="00786F4D"/>
    <w:rsid w:val="00787638"/>
    <w:rsid w:val="00787AAF"/>
    <w:rsid w:val="0079004A"/>
    <w:rsid w:val="007905DB"/>
    <w:rsid w:val="007909B4"/>
    <w:rsid w:val="007913C6"/>
    <w:rsid w:val="00791B42"/>
    <w:rsid w:val="00792054"/>
    <w:rsid w:val="007921E8"/>
    <w:rsid w:val="0079235C"/>
    <w:rsid w:val="00792702"/>
    <w:rsid w:val="007927E8"/>
    <w:rsid w:val="00792D77"/>
    <w:rsid w:val="0079344A"/>
    <w:rsid w:val="0079493C"/>
    <w:rsid w:val="00794A7C"/>
    <w:rsid w:val="007954F6"/>
    <w:rsid w:val="0079660D"/>
    <w:rsid w:val="00796728"/>
    <w:rsid w:val="007976A2"/>
    <w:rsid w:val="00797C05"/>
    <w:rsid w:val="007A05F1"/>
    <w:rsid w:val="007A071C"/>
    <w:rsid w:val="007A0AE9"/>
    <w:rsid w:val="007A15BA"/>
    <w:rsid w:val="007A22E2"/>
    <w:rsid w:val="007A2AD8"/>
    <w:rsid w:val="007A2CC8"/>
    <w:rsid w:val="007A2DE4"/>
    <w:rsid w:val="007A39B5"/>
    <w:rsid w:val="007A4839"/>
    <w:rsid w:val="007A54C3"/>
    <w:rsid w:val="007A5823"/>
    <w:rsid w:val="007A5D44"/>
    <w:rsid w:val="007A619E"/>
    <w:rsid w:val="007A6BC0"/>
    <w:rsid w:val="007A6C0B"/>
    <w:rsid w:val="007A6D4A"/>
    <w:rsid w:val="007A6D4E"/>
    <w:rsid w:val="007A75B3"/>
    <w:rsid w:val="007A7AE0"/>
    <w:rsid w:val="007A7B62"/>
    <w:rsid w:val="007B00B3"/>
    <w:rsid w:val="007B0B55"/>
    <w:rsid w:val="007B1CDF"/>
    <w:rsid w:val="007B1DF9"/>
    <w:rsid w:val="007B1E00"/>
    <w:rsid w:val="007B2D5D"/>
    <w:rsid w:val="007B2D9D"/>
    <w:rsid w:val="007B3279"/>
    <w:rsid w:val="007B36F3"/>
    <w:rsid w:val="007B4868"/>
    <w:rsid w:val="007B4BE4"/>
    <w:rsid w:val="007B4F59"/>
    <w:rsid w:val="007B5B1B"/>
    <w:rsid w:val="007B5B88"/>
    <w:rsid w:val="007B7489"/>
    <w:rsid w:val="007B7653"/>
    <w:rsid w:val="007C10CB"/>
    <w:rsid w:val="007C1321"/>
    <w:rsid w:val="007C16C6"/>
    <w:rsid w:val="007C1D28"/>
    <w:rsid w:val="007C2FFC"/>
    <w:rsid w:val="007C3141"/>
    <w:rsid w:val="007C3809"/>
    <w:rsid w:val="007C5640"/>
    <w:rsid w:val="007C667E"/>
    <w:rsid w:val="007C6AA9"/>
    <w:rsid w:val="007C6F3C"/>
    <w:rsid w:val="007C749E"/>
    <w:rsid w:val="007C77CD"/>
    <w:rsid w:val="007C7F2C"/>
    <w:rsid w:val="007D14A8"/>
    <w:rsid w:val="007D241E"/>
    <w:rsid w:val="007D2A6B"/>
    <w:rsid w:val="007D31BE"/>
    <w:rsid w:val="007D4978"/>
    <w:rsid w:val="007D4ABE"/>
    <w:rsid w:val="007D50E3"/>
    <w:rsid w:val="007D5579"/>
    <w:rsid w:val="007D5D2B"/>
    <w:rsid w:val="007D650F"/>
    <w:rsid w:val="007D751E"/>
    <w:rsid w:val="007D7702"/>
    <w:rsid w:val="007D79EA"/>
    <w:rsid w:val="007D7D40"/>
    <w:rsid w:val="007D7D99"/>
    <w:rsid w:val="007E0773"/>
    <w:rsid w:val="007E0EBA"/>
    <w:rsid w:val="007E11E0"/>
    <w:rsid w:val="007E1322"/>
    <w:rsid w:val="007E3A2A"/>
    <w:rsid w:val="007E3E05"/>
    <w:rsid w:val="007E4026"/>
    <w:rsid w:val="007E432C"/>
    <w:rsid w:val="007E43E5"/>
    <w:rsid w:val="007E62D4"/>
    <w:rsid w:val="007E6D97"/>
    <w:rsid w:val="007E7A20"/>
    <w:rsid w:val="007E7C9D"/>
    <w:rsid w:val="007E7E7B"/>
    <w:rsid w:val="007E7E8A"/>
    <w:rsid w:val="007F0698"/>
    <w:rsid w:val="007F0968"/>
    <w:rsid w:val="007F15D0"/>
    <w:rsid w:val="007F1614"/>
    <w:rsid w:val="007F23D3"/>
    <w:rsid w:val="007F2519"/>
    <w:rsid w:val="007F2753"/>
    <w:rsid w:val="007F3951"/>
    <w:rsid w:val="007F3AF3"/>
    <w:rsid w:val="007F3BCB"/>
    <w:rsid w:val="007F3C4A"/>
    <w:rsid w:val="007F4253"/>
    <w:rsid w:val="007F433B"/>
    <w:rsid w:val="007F463A"/>
    <w:rsid w:val="007F4C81"/>
    <w:rsid w:val="007F57C3"/>
    <w:rsid w:val="007F60DA"/>
    <w:rsid w:val="007F687A"/>
    <w:rsid w:val="007F69A8"/>
    <w:rsid w:val="007F7675"/>
    <w:rsid w:val="007F77C7"/>
    <w:rsid w:val="008010D8"/>
    <w:rsid w:val="00801AE7"/>
    <w:rsid w:val="008021BE"/>
    <w:rsid w:val="00802499"/>
    <w:rsid w:val="00802C4D"/>
    <w:rsid w:val="008031AE"/>
    <w:rsid w:val="0080387C"/>
    <w:rsid w:val="00804479"/>
    <w:rsid w:val="00804D63"/>
    <w:rsid w:val="008050AE"/>
    <w:rsid w:val="00805D0C"/>
    <w:rsid w:val="00806176"/>
    <w:rsid w:val="00807552"/>
    <w:rsid w:val="00807C6A"/>
    <w:rsid w:val="00807D8C"/>
    <w:rsid w:val="008106BA"/>
    <w:rsid w:val="008117B0"/>
    <w:rsid w:val="008122BB"/>
    <w:rsid w:val="008126CB"/>
    <w:rsid w:val="00812756"/>
    <w:rsid w:val="00812D9D"/>
    <w:rsid w:val="00812E7C"/>
    <w:rsid w:val="00812F79"/>
    <w:rsid w:val="008135D5"/>
    <w:rsid w:val="00814205"/>
    <w:rsid w:val="008145D6"/>
    <w:rsid w:val="008147B8"/>
    <w:rsid w:val="00815327"/>
    <w:rsid w:val="0081555F"/>
    <w:rsid w:val="00815A01"/>
    <w:rsid w:val="00815D7C"/>
    <w:rsid w:val="00816061"/>
    <w:rsid w:val="008163AD"/>
    <w:rsid w:val="0081648D"/>
    <w:rsid w:val="00816D6D"/>
    <w:rsid w:val="008205D9"/>
    <w:rsid w:val="00820639"/>
    <w:rsid w:val="00820A72"/>
    <w:rsid w:val="00820ABB"/>
    <w:rsid w:val="00820D94"/>
    <w:rsid w:val="0082132C"/>
    <w:rsid w:val="00821D3A"/>
    <w:rsid w:val="00821D68"/>
    <w:rsid w:val="00821EEE"/>
    <w:rsid w:val="00822235"/>
    <w:rsid w:val="0082248D"/>
    <w:rsid w:val="00822E68"/>
    <w:rsid w:val="00823DF3"/>
    <w:rsid w:val="00823FC2"/>
    <w:rsid w:val="008241E5"/>
    <w:rsid w:val="00824353"/>
    <w:rsid w:val="00825451"/>
    <w:rsid w:val="00825C87"/>
    <w:rsid w:val="00826046"/>
    <w:rsid w:val="00826C3B"/>
    <w:rsid w:val="00826DBF"/>
    <w:rsid w:val="00827BD6"/>
    <w:rsid w:val="00827E81"/>
    <w:rsid w:val="008300BA"/>
    <w:rsid w:val="00831584"/>
    <w:rsid w:val="008315C1"/>
    <w:rsid w:val="0083162A"/>
    <w:rsid w:val="00831BF3"/>
    <w:rsid w:val="00831E23"/>
    <w:rsid w:val="00832977"/>
    <w:rsid w:val="00833043"/>
    <w:rsid w:val="008333D3"/>
    <w:rsid w:val="008342ED"/>
    <w:rsid w:val="00834432"/>
    <w:rsid w:val="00834588"/>
    <w:rsid w:val="00834AF3"/>
    <w:rsid w:val="00834DDB"/>
    <w:rsid w:val="00834E7E"/>
    <w:rsid w:val="00835B5E"/>
    <w:rsid w:val="00835C7A"/>
    <w:rsid w:val="00835F38"/>
    <w:rsid w:val="00835F60"/>
    <w:rsid w:val="0083603D"/>
    <w:rsid w:val="00836729"/>
    <w:rsid w:val="00837199"/>
    <w:rsid w:val="008371A7"/>
    <w:rsid w:val="00837D91"/>
    <w:rsid w:val="00840AFD"/>
    <w:rsid w:val="00840DD0"/>
    <w:rsid w:val="00841020"/>
    <w:rsid w:val="0084250B"/>
    <w:rsid w:val="00842B77"/>
    <w:rsid w:val="00842FAB"/>
    <w:rsid w:val="00843237"/>
    <w:rsid w:val="0084346F"/>
    <w:rsid w:val="00843FE4"/>
    <w:rsid w:val="00844AA2"/>
    <w:rsid w:val="008459A7"/>
    <w:rsid w:val="00846C48"/>
    <w:rsid w:val="008473B9"/>
    <w:rsid w:val="00847AD6"/>
    <w:rsid w:val="008501DE"/>
    <w:rsid w:val="008504AC"/>
    <w:rsid w:val="00850DD8"/>
    <w:rsid w:val="00851010"/>
    <w:rsid w:val="00851545"/>
    <w:rsid w:val="008516EE"/>
    <w:rsid w:val="00851980"/>
    <w:rsid w:val="008541D3"/>
    <w:rsid w:val="008543AA"/>
    <w:rsid w:val="008544EC"/>
    <w:rsid w:val="008545BD"/>
    <w:rsid w:val="0085482A"/>
    <w:rsid w:val="00854A1B"/>
    <w:rsid w:val="008552F2"/>
    <w:rsid w:val="00855364"/>
    <w:rsid w:val="0085760E"/>
    <w:rsid w:val="00857A41"/>
    <w:rsid w:val="00857A8E"/>
    <w:rsid w:val="008602B6"/>
    <w:rsid w:val="00860729"/>
    <w:rsid w:val="008607AA"/>
    <w:rsid w:val="00861C16"/>
    <w:rsid w:val="00861CCC"/>
    <w:rsid w:val="00862B88"/>
    <w:rsid w:val="00862FE4"/>
    <w:rsid w:val="0086322D"/>
    <w:rsid w:val="008636F7"/>
    <w:rsid w:val="0086382C"/>
    <w:rsid w:val="0086411C"/>
    <w:rsid w:val="0086426F"/>
    <w:rsid w:val="00866F31"/>
    <w:rsid w:val="0086731A"/>
    <w:rsid w:val="008704CA"/>
    <w:rsid w:val="00870E5C"/>
    <w:rsid w:val="00870EEE"/>
    <w:rsid w:val="008712E7"/>
    <w:rsid w:val="008713DD"/>
    <w:rsid w:val="00871784"/>
    <w:rsid w:val="008718EA"/>
    <w:rsid w:val="00871933"/>
    <w:rsid w:val="00872398"/>
    <w:rsid w:val="00872FD3"/>
    <w:rsid w:val="00874805"/>
    <w:rsid w:val="00875276"/>
    <w:rsid w:val="008765B8"/>
    <w:rsid w:val="00877042"/>
    <w:rsid w:val="00880453"/>
    <w:rsid w:val="008809A4"/>
    <w:rsid w:val="008809B1"/>
    <w:rsid w:val="008817CF"/>
    <w:rsid w:val="008818A2"/>
    <w:rsid w:val="008819A5"/>
    <w:rsid w:val="00881D8A"/>
    <w:rsid w:val="00882292"/>
    <w:rsid w:val="0088270E"/>
    <w:rsid w:val="00882BF5"/>
    <w:rsid w:val="00883693"/>
    <w:rsid w:val="00883B43"/>
    <w:rsid w:val="00884179"/>
    <w:rsid w:val="00884287"/>
    <w:rsid w:val="00884D2E"/>
    <w:rsid w:val="0088516D"/>
    <w:rsid w:val="00885EB1"/>
    <w:rsid w:val="0088615A"/>
    <w:rsid w:val="00886EEF"/>
    <w:rsid w:val="00887838"/>
    <w:rsid w:val="00890D61"/>
    <w:rsid w:val="00891438"/>
    <w:rsid w:val="00891882"/>
    <w:rsid w:val="0089236C"/>
    <w:rsid w:val="008925B7"/>
    <w:rsid w:val="0089288D"/>
    <w:rsid w:val="00893AD8"/>
    <w:rsid w:val="008942AF"/>
    <w:rsid w:val="00894F69"/>
    <w:rsid w:val="0089535B"/>
    <w:rsid w:val="00896BB0"/>
    <w:rsid w:val="00896D55"/>
    <w:rsid w:val="008971BD"/>
    <w:rsid w:val="0089793B"/>
    <w:rsid w:val="008A132C"/>
    <w:rsid w:val="008A203B"/>
    <w:rsid w:val="008A280A"/>
    <w:rsid w:val="008A2C46"/>
    <w:rsid w:val="008A35B1"/>
    <w:rsid w:val="008A3B6E"/>
    <w:rsid w:val="008A3BBA"/>
    <w:rsid w:val="008A4C65"/>
    <w:rsid w:val="008A4E41"/>
    <w:rsid w:val="008A5032"/>
    <w:rsid w:val="008A51A1"/>
    <w:rsid w:val="008A5BC9"/>
    <w:rsid w:val="008A63B7"/>
    <w:rsid w:val="008A7501"/>
    <w:rsid w:val="008B02F3"/>
    <w:rsid w:val="008B06AF"/>
    <w:rsid w:val="008B0800"/>
    <w:rsid w:val="008B0F69"/>
    <w:rsid w:val="008B10F6"/>
    <w:rsid w:val="008B36F8"/>
    <w:rsid w:val="008B39EB"/>
    <w:rsid w:val="008B46D0"/>
    <w:rsid w:val="008B501F"/>
    <w:rsid w:val="008B5834"/>
    <w:rsid w:val="008B62B3"/>
    <w:rsid w:val="008B65D4"/>
    <w:rsid w:val="008B67F6"/>
    <w:rsid w:val="008B70F4"/>
    <w:rsid w:val="008B7179"/>
    <w:rsid w:val="008B7663"/>
    <w:rsid w:val="008C045E"/>
    <w:rsid w:val="008C0756"/>
    <w:rsid w:val="008C0AB1"/>
    <w:rsid w:val="008C1125"/>
    <w:rsid w:val="008C13A2"/>
    <w:rsid w:val="008C1EE0"/>
    <w:rsid w:val="008C22A3"/>
    <w:rsid w:val="008C2937"/>
    <w:rsid w:val="008C31DB"/>
    <w:rsid w:val="008C3441"/>
    <w:rsid w:val="008C3A89"/>
    <w:rsid w:val="008C3CA2"/>
    <w:rsid w:val="008C60F3"/>
    <w:rsid w:val="008C61BD"/>
    <w:rsid w:val="008C63DB"/>
    <w:rsid w:val="008C670B"/>
    <w:rsid w:val="008D00A3"/>
    <w:rsid w:val="008D00A9"/>
    <w:rsid w:val="008D0FCB"/>
    <w:rsid w:val="008D137F"/>
    <w:rsid w:val="008D34E6"/>
    <w:rsid w:val="008D3810"/>
    <w:rsid w:val="008D3D93"/>
    <w:rsid w:val="008D4031"/>
    <w:rsid w:val="008D459A"/>
    <w:rsid w:val="008D47A6"/>
    <w:rsid w:val="008D6703"/>
    <w:rsid w:val="008D6C94"/>
    <w:rsid w:val="008D6E8D"/>
    <w:rsid w:val="008D7338"/>
    <w:rsid w:val="008E0469"/>
    <w:rsid w:val="008E0A02"/>
    <w:rsid w:val="008E191C"/>
    <w:rsid w:val="008E22DE"/>
    <w:rsid w:val="008E2A38"/>
    <w:rsid w:val="008E2E44"/>
    <w:rsid w:val="008E2F17"/>
    <w:rsid w:val="008E3296"/>
    <w:rsid w:val="008E3FF8"/>
    <w:rsid w:val="008E6664"/>
    <w:rsid w:val="008E6801"/>
    <w:rsid w:val="008E75E4"/>
    <w:rsid w:val="008E760C"/>
    <w:rsid w:val="008E777C"/>
    <w:rsid w:val="008E7FA8"/>
    <w:rsid w:val="008F0517"/>
    <w:rsid w:val="008F0E79"/>
    <w:rsid w:val="008F22C2"/>
    <w:rsid w:val="008F387E"/>
    <w:rsid w:val="008F447E"/>
    <w:rsid w:val="008F449A"/>
    <w:rsid w:val="008F44ED"/>
    <w:rsid w:val="008F4627"/>
    <w:rsid w:val="008F4AEF"/>
    <w:rsid w:val="008F4FD6"/>
    <w:rsid w:val="008F53A5"/>
    <w:rsid w:val="008F5D38"/>
    <w:rsid w:val="008F6074"/>
    <w:rsid w:val="008F69D8"/>
    <w:rsid w:val="009001D6"/>
    <w:rsid w:val="00900A37"/>
    <w:rsid w:val="009011FA"/>
    <w:rsid w:val="009013EC"/>
    <w:rsid w:val="009021B6"/>
    <w:rsid w:val="009031D6"/>
    <w:rsid w:val="00904BED"/>
    <w:rsid w:val="009050DE"/>
    <w:rsid w:val="00906310"/>
    <w:rsid w:val="009063AA"/>
    <w:rsid w:val="00906EA8"/>
    <w:rsid w:val="009078C7"/>
    <w:rsid w:val="0091008C"/>
    <w:rsid w:val="00910D23"/>
    <w:rsid w:val="00910FCB"/>
    <w:rsid w:val="009129A6"/>
    <w:rsid w:val="00913327"/>
    <w:rsid w:val="0091381C"/>
    <w:rsid w:val="00913A5B"/>
    <w:rsid w:val="00913C15"/>
    <w:rsid w:val="00914F47"/>
    <w:rsid w:val="0091599C"/>
    <w:rsid w:val="00916CB0"/>
    <w:rsid w:val="00916EBA"/>
    <w:rsid w:val="00920086"/>
    <w:rsid w:val="00920A90"/>
    <w:rsid w:val="00921653"/>
    <w:rsid w:val="009219E2"/>
    <w:rsid w:val="00922164"/>
    <w:rsid w:val="0092286B"/>
    <w:rsid w:val="00922978"/>
    <w:rsid w:val="00922998"/>
    <w:rsid w:val="00922CAC"/>
    <w:rsid w:val="009233CF"/>
    <w:rsid w:val="0092380D"/>
    <w:rsid w:val="00923875"/>
    <w:rsid w:val="00923AD0"/>
    <w:rsid w:val="009246C3"/>
    <w:rsid w:val="0092486A"/>
    <w:rsid w:val="009248FD"/>
    <w:rsid w:val="00924ACB"/>
    <w:rsid w:val="00924D1B"/>
    <w:rsid w:val="009256D9"/>
    <w:rsid w:val="00925EB4"/>
    <w:rsid w:val="00926A7A"/>
    <w:rsid w:val="00927927"/>
    <w:rsid w:val="009304F1"/>
    <w:rsid w:val="0093120B"/>
    <w:rsid w:val="009314B0"/>
    <w:rsid w:val="009321CB"/>
    <w:rsid w:val="0093318A"/>
    <w:rsid w:val="009333CA"/>
    <w:rsid w:val="009337A1"/>
    <w:rsid w:val="00933A84"/>
    <w:rsid w:val="00933DB2"/>
    <w:rsid w:val="00933F1D"/>
    <w:rsid w:val="00934AAE"/>
    <w:rsid w:val="00935085"/>
    <w:rsid w:val="00935257"/>
    <w:rsid w:val="00936CDF"/>
    <w:rsid w:val="00936F88"/>
    <w:rsid w:val="00937243"/>
    <w:rsid w:val="0093752D"/>
    <w:rsid w:val="0093764A"/>
    <w:rsid w:val="00937724"/>
    <w:rsid w:val="0093773E"/>
    <w:rsid w:val="00937FBD"/>
    <w:rsid w:val="009405C8"/>
    <w:rsid w:val="00941A4B"/>
    <w:rsid w:val="00941C38"/>
    <w:rsid w:val="00942769"/>
    <w:rsid w:val="00943193"/>
    <w:rsid w:val="00943375"/>
    <w:rsid w:val="009435C9"/>
    <w:rsid w:val="00943C16"/>
    <w:rsid w:val="0094458D"/>
    <w:rsid w:val="00944DDE"/>
    <w:rsid w:val="00944FF4"/>
    <w:rsid w:val="00946426"/>
    <w:rsid w:val="009506AF"/>
    <w:rsid w:val="00950F9D"/>
    <w:rsid w:val="009510C1"/>
    <w:rsid w:val="00953A74"/>
    <w:rsid w:val="00953FD5"/>
    <w:rsid w:val="009542A8"/>
    <w:rsid w:val="009546C8"/>
    <w:rsid w:val="00954795"/>
    <w:rsid w:val="00955201"/>
    <w:rsid w:val="00955CF8"/>
    <w:rsid w:val="00955F1B"/>
    <w:rsid w:val="00955F78"/>
    <w:rsid w:val="00957F87"/>
    <w:rsid w:val="00960143"/>
    <w:rsid w:val="00960BCE"/>
    <w:rsid w:val="009612D7"/>
    <w:rsid w:val="0096176B"/>
    <w:rsid w:val="009628F9"/>
    <w:rsid w:val="009635B1"/>
    <w:rsid w:val="00963BB8"/>
    <w:rsid w:val="009647DF"/>
    <w:rsid w:val="0096547A"/>
    <w:rsid w:val="00966BEE"/>
    <w:rsid w:val="00967171"/>
    <w:rsid w:val="00967670"/>
    <w:rsid w:val="00967A4D"/>
    <w:rsid w:val="00967AB3"/>
    <w:rsid w:val="0097026A"/>
    <w:rsid w:val="00970895"/>
    <w:rsid w:val="00972CEF"/>
    <w:rsid w:val="0097358E"/>
    <w:rsid w:val="009735DB"/>
    <w:rsid w:val="00973BFD"/>
    <w:rsid w:val="00975374"/>
    <w:rsid w:val="00975428"/>
    <w:rsid w:val="009757F6"/>
    <w:rsid w:val="00975CBC"/>
    <w:rsid w:val="00976735"/>
    <w:rsid w:val="00976B02"/>
    <w:rsid w:val="00976C14"/>
    <w:rsid w:val="00976DCF"/>
    <w:rsid w:val="0097793C"/>
    <w:rsid w:val="00977DC8"/>
    <w:rsid w:val="00977E12"/>
    <w:rsid w:val="0098074C"/>
    <w:rsid w:val="00980809"/>
    <w:rsid w:val="00980897"/>
    <w:rsid w:val="00980E82"/>
    <w:rsid w:val="009811E7"/>
    <w:rsid w:val="00981352"/>
    <w:rsid w:val="00981A0C"/>
    <w:rsid w:val="00981CB6"/>
    <w:rsid w:val="00982A2B"/>
    <w:rsid w:val="00982E2A"/>
    <w:rsid w:val="009833E6"/>
    <w:rsid w:val="00983BC9"/>
    <w:rsid w:val="00984857"/>
    <w:rsid w:val="009848E8"/>
    <w:rsid w:val="00984E68"/>
    <w:rsid w:val="00984ECF"/>
    <w:rsid w:val="00985563"/>
    <w:rsid w:val="009859F4"/>
    <w:rsid w:val="00985CEA"/>
    <w:rsid w:val="0098603B"/>
    <w:rsid w:val="00986354"/>
    <w:rsid w:val="009865FF"/>
    <w:rsid w:val="00986D3E"/>
    <w:rsid w:val="00987B24"/>
    <w:rsid w:val="009900EE"/>
    <w:rsid w:val="00990A10"/>
    <w:rsid w:val="00990ECC"/>
    <w:rsid w:val="00991F42"/>
    <w:rsid w:val="00992F52"/>
    <w:rsid w:val="00992F94"/>
    <w:rsid w:val="00993189"/>
    <w:rsid w:val="00993E69"/>
    <w:rsid w:val="00994396"/>
    <w:rsid w:val="009944FE"/>
    <w:rsid w:val="00995B76"/>
    <w:rsid w:val="009974AD"/>
    <w:rsid w:val="009A0A26"/>
    <w:rsid w:val="009A0BB0"/>
    <w:rsid w:val="009A1204"/>
    <w:rsid w:val="009A15CF"/>
    <w:rsid w:val="009A2357"/>
    <w:rsid w:val="009A27CC"/>
    <w:rsid w:val="009A2A7F"/>
    <w:rsid w:val="009A2E37"/>
    <w:rsid w:val="009A3409"/>
    <w:rsid w:val="009A348C"/>
    <w:rsid w:val="009A35C1"/>
    <w:rsid w:val="009A4809"/>
    <w:rsid w:val="009A4F0E"/>
    <w:rsid w:val="009A5D64"/>
    <w:rsid w:val="009A6795"/>
    <w:rsid w:val="009A6A05"/>
    <w:rsid w:val="009A78F3"/>
    <w:rsid w:val="009A7E56"/>
    <w:rsid w:val="009B2214"/>
    <w:rsid w:val="009B29A2"/>
    <w:rsid w:val="009B2B7C"/>
    <w:rsid w:val="009B31E8"/>
    <w:rsid w:val="009B34A3"/>
    <w:rsid w:val="009B3C1E"/>
    <w:rsid w:val="009B4008"/>
    <w:rsid w:val="009B41DD"/>
    <w:rsid w:val="009B4981"/>
    <w:rsid w:val="009B5083"/>
    <w:rsid w:val="009B50BC"/>
    <w:rsid w:val="009B5A62"/>
    <w:rsid w:val="009B64F4"/>
    <w:rsid w:val="009B685B"/>
    <w:rsid w:val="009B6D06"/>
    <w:rsid w:val="009B76D0"/>
    <w:rsid w:val="009B7AA5"/>
    <w:rsid w:val="009C0546"/>
    <w:rsid w:val="009C0D3D"/>
    <w:rsid w:val="009C0D7D"/>
    <w:rsid w:val="009C191B"/>
    <w:rsid w:val="009C1E26"/>
    <w:rsid w:val="009C23A0"/>
    <w:rsid w:val="009C2583"/>
    <w:rsid w:val="009C2B79"/>
    <w:rsid w:val="009C31E9"/>
    <w:rsid w:val="009C3BEA"/>
    <w:rsid w:val="009C3EB9"/>
    <w:rsid w:val="009C499E"/>
    <w:rsid w:val="009C507E"/>
    <w:rsid w:val="009C5555"/>
    <w:rsid w:val="009C5787"/>
    <w:rsid w:val="009C585C"/>
    <w:rsid w:val="009C6D25"/>
    <w:rsid w:val="009C7420"/>
    <w:rsid w:val="009C7E3E"/>
    <w:rsid w:val="009C7E53"/>
    <w:rsid w:val="009D00E5"/>
    <w:rsid w:val="009D092D"/>
    <w:rsid w:val="009D294F"/>
    <w:rsid w:val="009D3768"/>
    <w:rsid w:val="009D3E52"/>
    <w:rsid w:val="009D4465"/>
    <w:rsid w:val="009D4A11"/>
    <w:rsid w:val="009D4DE3"/>
    <w:rsid w:val="009D5726"/>
    <w:rsid w:val="009D5D47"/>
    <w:rsid w:val="009D60F2"/>
    <w:rsid w:val="009D7CB0"/>
    <w:rsid w:val="009E00AB"/>
    <w:rsid w:val="009E017A"/>
    <w:rsid w:val="009E06AA"/>
    <w:rsid w:val="009E0C64"/>
    <w:rsid w:val="009E22AD"/>
    <w:rsid w:val="009E2944"/>
    <w:rsid w:val="009E2FCD"/>
    <w:rsid w:val="009E3064"/>
    <w:rsid w:val="009E3249"/>
    <w:rsid w:val="009E451B"/>
    <w:rsid w:val="009E4E79"/>
    <w:rsid w:val="009E559B"/>
    <w:rsid w:val="009E5625"/>
    <w:rsid w:val="009E6265"/>
    <w:rsid w:val="009E6436"/>
    <w:rsid w:val="009E6C39"/>
    <w:rsid w:val="009E6C8B"/>
    <w:rsid w:val="009F07BF"/>
    <w:rsid w:val="009F0E8D"/>
    <w:rsid w:val="009F0ED8"/>
    <w:rsid w:val="009F11A0"/>
    <w:rsid w:val="009F1481"/>
    <w:rsid w:val="009F1C29"/>
    <w:rsid w:val="009F2F00"/>
    <w:rsid w:val="009F33B0"/>
    <w:rsid w:val="009F3445"/>
    <w:rsid w:val="009F35EC"/>
    <w:rsid w:val="009F3DE5"/>
    <w:rsid w:val="009F3F52"/>
    <w:rsid w:val="009F44F3"/>
    <w:rsid w:val="009F48EF"/>
    <w:rsid w:val="009F54F0"/>
    <w:rsid w:val="009F5F94"/>
    <w:rsid w:val="009F638F"/>
    <w:rsid w:val="009F729C"/>
    <w:rsid w:val="009F79FE"/>
    <w:rsid w:val="00A003B7"/>
    <w:rsid w:val="00A01C70"/>
    <w:rsid w:val="00A01ED7"/>
    <w:rsid w:val="00A0207B"/>
    <w:rsid w:val="00A0285B"/>
    <w:rsid w:val="00A0325E"/>
    <w:rsid w:val="00A0479E"/>
    <w:rsid w:val="00A04E68"/>
    <w:rsid w:val="00A0544E"/>
    <w:rsid w:val="00A06A94"/>
    <w:rsid w:val="00A07400"/>
    <w:rsid w:val="00A07E74"/>
    <w:rsid w:val="00A1075A"/>
    <w:rsid w:val="00A10E29"/>
    <w:rsid w:val="00A1138E"/>
    <w:rsid w:val="00A11740"/>
    <w:rsid w:val="00A11CF1"/>
    <w:rsid w:val="00A12376"/>
    <w:rsid w:val="00A124A0"/>
    <w:rsid w:val="00A12823"/>
    <w:rsid w:val="00A1296E"/>
    <w:rsid w:val="00A12A05"/>
    <w:rsid w:val="00A12A32"/>
    <w:rsid w:val="00A12C93"/>
    <w:rsid w:val="00A13813"/>
    <w:rsid w:val="00A140C5"/>
    <w:rsid w:val="00A143A5"/>
    <w:rsid w:val="00A14C94"/>
    <w:rsid w:val="00A14C97"/>
    <w:rsid w:val="00A14FDB"/>
    <w:rsid w:val="00A15A11"/>
    <w:rsid w:val="00A16078"/>
    <w:rsid w:val="00A16255"/>
    <w:rsid w:val="00A16259"/>
    <w:rsid w:val="00A17A4A"/>
    <w:rsid w:val="00A20218"/>
    <w:rsid w:val="00A20D33"/>
    <w:rsid w:val="00A217DE"/>
    <w:rsid w:val="00A22D39"/>
    <w:rsid w:val="00A233F7"/>
    <w:rsid w:val="00A23794"/>
    <w:rsid w:val="00A2379D"/>
    <w:rsid w:val="00A243B2"/>
    <w:rsid w:val="00A2528F"/>
    <w:rsid w:val="00A26252"/>
    <w:rsid w:val="00A2678E"/>
    <w:rsid w:val="00A26D64"/>
    <w:rsid w:val="00A270BA"/>
    <w:rsid w:val="00A3019B"/>
    <w:rsid w:val="00A3050A"/>
    <w:rsid w:val="00A3059D"/>
    <w:rsid w:val="00A3172D"/>
    <w:rsid w:val="00A31933"/>
    <w:rsid w:val="00A31A51"/>
    <w:rsid w:val="00A328CC"/>
    <w:rsid w:val="00A329F7"/>
    <w:rsid w:val="00A3394B"/>
    <w:rsid w:val="00A34D1B"/>
    <w:rsid w:val="00A34ED1"/>
    <w:rsid w:val="00A354CB"/>
    <w:rsid w:val="00A3564D"/>
    <w:rsid w:val="00A35C3D"/>
    <w:rsid w:val="00A360CC"/>
    <w:rsid w:val="00A36453"/>
    <w:rsid w:val="00A36B82"/>
    <w:rsid w:val="00A36D95"/>
    <w:rsid w:val="00A371E2"/>
    <w:rsid w:val="00A373CC"/>
    <w:rsid w:val="00A379AA"/>
    <w:rsid w:val="00A37E90"/>
    <w:rsid w:val="00A40515"/>
    <w:rsid w:val="00A405FC"/>
    <w:rsid w:val="00A40B57"/>
    <w:rsid w:val="00A40CF6"/>
    <w:rsid w:val="00A41784"/>
    <w:rsid w:val="00A41B2C"/>
    <w:rsid w:val="00A41DE4"/>
    <w:rsid w:val="00A42083"/>
    <w:rsid w:val="00A42D6E"/>
    <w:rsid w:val="00A43C89"/>
    <w:rsid w:val="00A446B8"/>
    <w:rsid w:val="00A45086"/>
    <w:rsid w:val="00A461F3"/>
    <w:rsid w:val="00A46398"/>
    <w:rsid w:val="00A4737C"/>
    <w:rsid w:val="00A47B60"/>
    <w:rsid w:val="00A47B8B"/>
    <w:rsid w:val="00A5026D"/>
    <w:rsid w:val="00A502A8"/>
    <w:rsid w:val="00A504E6"/>
    <w:rsid w:val="00A50617"/>
    <w:rsid w:val="00A50ABD"/>
    <w:rsid w:val="00A50EEE"/>
    <w:rsid w:val="00A51CE5"/>
    <w:rsid w:val="00A529A4"/>
    <w:rsid w:val="00A52CA7"/>
    <w:rsid w:val="00A5349E"/>
    <w:rsid w:val="00A53EAE"/>
    <w:rsid w:val="00A5452B"/>
    <w:rsid w:val="00A547DC"/>
    <w:rsid w:val="00A54DB4"/>
    <w:rsid w:val="00A558C9"/>
    <w:rsid w:val="00A561F5"/>
    <w:rsid w:val="00A56236"/>
    <w:rsid w:val="00A56613"/>
    <w:rsid w:val="00A56E32"/>
    <w:rsid w:val="00A56F9C"/>
    <w:rsid w:val="00A572EA"/>
    <w:rsid w:val="00A60681"/>
    <w:rsid w:val="00A60B01"/>
    <w:rsid w:val="00A6143B"/>
    <w:rsid w:val="00A62313"/>
    <w:rsid w:val="00A62A97"/>
    <w:rsid w:val="00A638FF"/>
    <w:rsid w:val="00A63D25"/>
    <w:rsid w:val="00A63F99"/>
    <w:rsid w:val="00A64375"/>
    <w:rsid w:val="00A64939"/>
    <w:rsid w:val="00A64E11"/>
    <w:rsid w:val="00A65FA8"/>
    <w:rsid w:val="00A66927"/>
    <w:rsid w:val="00A66AE9"/>
    <w:rsid w:val="00A66BD3"/>
    <w:rsid w:val="00A67F9F"/>
    <w:rsid w:val="00A7188A"/>
    <w:rsid w:val="00A71EDB"/>
    <w:rsid w:val="00A72041"/>
    <w:rsid w:val="00A72C24"/>
    <w:rsid w:val="00A72E8F"/>
    <w:rsid w:val="00A733AF"/>
    <w:rsid w:val="00A73596"/>
    <w:rsid w:val="00A735E4"/>
    <w:rsid w:val="00A736E9"/>
    <w:rsid w:val="00A748BF"/>
    <w:rsid w:val="00A75675"/>
    <w:rsid w:val="00A76494"/>
    <w:rsid w:val="00A771EB"/>
    <w:rsid w:val="00A77A73"/>
    <w:rsid w:val="00A8014F"/>
    <w:rsid w:val="00A810C3"/>
    <w:rsid w:val="00A81524"/>
    <w:rsid w:val="00A81FE9"/>
    <w:rsid w:val="00A83FC8"/>
    <w:rsid w:val="00A84495"/>
    <w:rsid w:val="00A85F55"/>
    <w:rsid w:val="00A86108"/>
    <w:rsid w:val="00A86C79"/>
    <w:rsid w:val="00A86D56"/>
    <w:rsid w:val="00A87AC5"/>
    <w:rsid w:val="00A9053F"/>
    <w:rsid w:val="00A90CF1"/>
    <w:rsid w:val="00A91B22"/>
    <w:rsid w:val="00A92A75"/>
    <w:rsid w:val="00A930BC"/>
    <w:rsid w:val="00A936CD"/>
    <w:rsid w:val="00A937CB"/>
    <w:rsid w:val="00A93D93"/>
    <w:rsid w:val="00A95843"/>
    <w:rsid w:val="00A95ECC"/>
    <w:rsid w:val="00A95ED2"/>
    <w:rsid w:val="00A960BB"/>
    <w:rsid w:val="00A96210"/>
    <w:rsid w:val="00A962FC"/>
    <w:rsid w:val="00A96C39"/>
    <w:rsid w:val="00A97430"/>
    <w:rsid w:val="00A97A52"/>
    <w:rsid w:val="00AA0171"/>
    <w:rsid w:val="00AA04DB"/>
    <w:rsid w:val="00AA0D86"/>
    <w:rsid w:val="00AA13C4"/>
    <w:rsid w:val="00AA203F"/>
    <w:rsid w:val="00AA209F"/>
    <w:rsid w:val="00AA22E8"/>
    <w:rsid w:val="00AA2ACA"/>
    <w:rsid w:val="00AA3BD3"/>
    <w:rsid w:val="00AA3D7B"/>
    <w:rsid w:val="00AA44A9"/>
    <w:rsid w:val="00AA46BD"/>
    <w:rsid w:val="00AA4CD8"/>
    <w:rsid w:val="00AA576A"/>
    <w:rsid w:val="00AA6107"/>
    <w:rsid w:val="00AA673B"/>
    <w:rsid w:val="00AB0036"/>
    <w:rsid w:val="00AB1695"/>
    <w:rsid w:val="00AB1822"/>
    <w:rsid w:val="00AB1948"/>
    <w:rsid w:val="00AB1BA7"/>
    <w:rsid w:val="00AB2234"/>
    <w:rsid w:val="00AB2D3C"/>
    <w:rsid w:val="00AB2F09"/>
    <w:rsid w:val="00AB3364"/>
    <w:rsid w:val="00AB4652"/>
    <w:rsid w:val="00AB469A"/>
    <w:rsid w:val="00AB4B7B"/>
    <w:rsid w:val="00AB5C13"/>
    <w:rsid w:val="00AB7035"/>
    <w:rsid w:val="00AB71DD"/>
    <w:rsid w:val="00AB7492"/>
    <w:rsid w:val="00AB7CC0"/>
    <w:rsid w:val="00AC0058"/>
    <w:rsid w:val="00AC0191"/>
    <w:rsid w:val="00AC0894"/>
    <w:rsid w:val="00AC18FB"/>
    <w:rsid w:val="00AC1A12"/>
    <w:rsid w:val="00AC1BEF"/>
    <w:rsid w:val="00AC1E52"/>
    <w:rsid w:val="00AC276D"/>
    <w:rsid w:val="00AC2814"/>
    <w:rsid w:val="00AC2CD2"/>
    <w:rsid w:val="00AC2F47"/>
    <w:rsid w:val="00AC317B"/>
    <w:rsid w:val="00AC3BB8"/>
    <w:rsid w:val="00AC42E5"/>
    <w:rsid w:val="00AC46A3"/>
    <w:rsid w:val="00AC4ABD"/>
    <w:rsid w:val="00AC4D19"/>
    <w:rsid w:val="00AC6516"/>
    <w:rsid w:val="00AC77EC"/>
    <w:rsid w:val="00AC7AF5"/>
    <w:rsid w:val="00AD0996"/>
    <w:rsid w:val="00AD0CBD"/>
    <w:rsid w:val="00AD1D0C"/>
    <w:rsid w:val="00AD23E8"/>
    <w:rsid w:val="00AD2A54"/>
    <w:rsid w:val="00AD2A9A"/>
    <w:rsid w:val="00AD2AF1"/>
    <w:rsid w:val="00AD33F2"/>
    <w:rsid w:val="00AD3534"/>
    <w:rsid w:val="00AD4980"/>
    <w:rsid w:val="00AD4DAB"/>
    <w:rsid w:val="00AD4EF0"/>
    <w:rsid w:val="00AD57F2"/>
    <w:rsid w:val="00AD5A17"/>
    <w:rsid w:val="00AD5A30"/>
    <w:rsid w:val="00AD5A6E"/>
    <w:rsid w:val="00AD6D7E"/>
    <w:rsid w:val="00AD7E8D"/>
    <w:rsid w:val="00AD7FAD"/>
    <w:rsid w:val="00AD7FBA"/>
    <w:rsid w:val="00AE06EF"/>
    <w:rsid w:val="00AE0820"/>
    <w:rsid w:val="00AE1299"/>
    <w:rsid w:val="00AE2624"/>
    <w:rsid w:val="00AE3077"/>
    <w:rsid w:val="00AE3A8B"/>
    <w:rsid w:val="00AE585D"/>
    <w:rsid w:val="00AE58FA"/>
    <w:rsid w:val="00AE5D98"/>
    <w:rsid w:val="00AE63F3"/>
    <w:rsid w:val="00AF00DD"/>
    <w:rsid w:val="00AF0971"/>
    <w:rsid w:val="00AF22F7"/>
    <w:rsid w:val="00AF2E61"/>
    <w:rsid w:val="00AF335B"/>
    <w:rsid w:val="00AF335C"/>
    <w:rsid w:val="00AF3A25"/>
    <w:rsid w:val="00AF4855"/>
    <w:rsid w:val="00AF4DBB"/>
    <w:rsid w:val="00AF4E9B"/>
    <w:rsid w:val="00AF5072"/>
    <w:rsid w:val="00AF520C"/>
    <w:rsid w:val="00AF569C"/>
    <w:rsid w:val="00AF59AD"/>
    <w:rsid w:val="00AF5A98"/>
    <w:rsid w:val="00AF610C"/>
    <w:rsid w:val="00AF6173"/>
    <w:rsid w:val="00AF6565"/>
    <w:rsid w:val="00AF7BB2"/>
    <w:rsid w:val="00AFA760"/>
    <w:rsid w:val="00B00065"/>
    <w:rsid w:val="00B00CDD"/>
    <w:rsid w:val="00B01450"/>
    <w:rsid w:val="00B01D78"/>
    <w:rsid w:val="00B0202B"/>
    <w:rsid w:val="00B032E9"/>
    <w:rsid w:val="00B03442"/>
    <w:rsid w:val="00B04527"/>
    <w:rsid w:val="00B04883"/>
    <w:rsid w:val="00B049EA"/>
    <w:rsid w:val="00B04F4A"/>
    <w:rsid w:val="00B05415"/>
    <w:rsid w:val="00B05A4F"/>
    <w:rsid w:val="00B06C57"/>
    <w:rsid w:val="00B070EF"/>
    <w:rsid w:val="00B07244"/>
    <w:rsid w:val="00B077C8"/>
    <w:rsid w:val="00B1023F"/>
    <w:rsid w:val="00B10BAA"/>
    <w:rsid w:val="00B1183D"/>
    <w:rsid w:val="00B11ADF"/>
    <w:rsid w:val="00B11C4E"/>
    <w:rsid w:val="00B13152"/>
    <w:rsid w:val="00B1384E"/>
    <w:rsid w:val="00B15137"/>
    <w:rsid w:val="00B1524C"/>
    <w:rsid w:val="00B15752"/>
    <w:rsid w:val="00B159E2"/>
    <w:rsid w:val="00B165B6"/>
    <w:rsid w:val="00B16BCC"/>
    <w:rsid w:val="00B1730F"/>
    <w:rsid w:val="00B1783E"/>
    <w:rsid w:val="00B17E81"/>
    <w:rsid w:val="00B20194"/>
    <w:rsid w:val="00B2032B"/>
    <w:rsid w:val="00B21858"/>
    <w:rsid w:val="00B223C7"/>
    <w:rsid w:val="00B2276E"/>
    <w:rsid w:val="00B23133"/>
    <w:rsid w:val="00B239A0"/>
    <w:rsid w:val="00B2462A"/>
    <w:rsid w:val="00B249ED"/>
    <w:rsid w:val="00B24D1F"/>
    <w:rsid w:val="00B24D84"/>
    <w:rsid w:val="00B2580C"/>
    <w:rsid w:val="00B26957"/>
    <w:rsid w:val="00B276DD"/>
    <w:rsid w:val="00B277A0"/>
    <w:rsid w:val="00B2799A"/>
    <w:rsid w:val="00B30842"/>
    <w:rsid w:val="00B30EE7"/>
    <w:rsid w:val="00B316B9"/>
    <w:rsid w:val="00B31C23"/>
    <w:rsid w:val="00B31EBE"/>
    <w:rsid w:val="00B3203E"/>
    <w:rsid w:val="00B333E6"/>
    <w:rsid w:val="00B33609"/>
    <w:rsid w:val="00B33C2A"/>
    <w:rsid w:val="00B34064"/>
    <w:rsid w:val="00B34211"/>
    <w:rsid w:val="00B34597"/>
    <w:rsid w:val="00B3492F"/>
    <w:rsid w:val="00B34B33"/>
    <w:rsid w:val="00B359DA"/>
    <w:rsid w:val="00B37196"/>
    <w:rsid w:val="00B3755E"/>
    <w:rsid w:val="00B37730"/>
    <w:rsid w:val="00B37A7E"/>
    <w:rsid w:val="00B37EFF"/>
    <w:rsid w:val="00B37F5F"/>
    <w:rsid w:val="00B406FE"/>
    <w:rsid w:val="00B40E32"/>
    <w:rsid w:val="00B417F8"/>
    <w:rsid w:val="00B42DB7"/>
    <w:rsid w:val="00B42E47"/>
    <w:rsid w:val="00B432AA"/>
    <w:rsid w:val="00B44608"/>
    <w:rsid w:val="00B44B20"/>
    <w:rsid w:val="00B44F43"/>
    <w:rsid w:val="00B45A12"/>
    <w:rsid w:val="00B46A42"/>
    <w:rsid w:val="00B478F1"/>
    <w:rsid w:val="00B47AD5"/>
    <w:rsid w:val="00B47F9B"/>
    <w:rsid w:val="00B502CA"/>
    <w:rsid w:val="00B50B52"/>
    <w:rsid w:val="00B50DAF"/>
    <w:rsid w:val="00B512C4"/>
    <w:rsid w:val="00B5297E"/>
    <w:rsid w:val="00B537E2"/>
    <w:rsid w:val="00B53A81"/>
    <w:rsid w:val="00B53A8D"/>
    <w:rsid w:val="00B5408D"/>
    <w:rsid w:val="00B5409B"/>
    <w:rsid w:val="00B54841"/>
    <w:rsid w:val="00B54D3D"/>
    <w:rsid w:val="00B558F0"/>
    <w:rsid w:val="00B55919"/>
    <w:rsid w:val="00B5624F"/>
    <w:rsid w:val="00B564F8"/>
    <w:rsid w:val="00B56ECC"/>
    <w:rsid w:val="00B56FAD"/>
    <w:rsid w:val="00B57033"/>
    <w:rsid w:val="00B5706A"/>
    <w:rsid w:val="00B574D1"/>
    <w:rsid w:val="00B57610"/>
    <w:rsid w:val="00B576C1"/>
    <w:rsid w:val="00B6041D"/>
    <w:rsid w:val="00B604FD"/>
    <w:rsid w:val="00B61276"/>
    <w:rsid w:val="00B613B3"/>
    <w:rsid w:val="00B61DB2"/>
    <w:rsid w:val="00B61EC7"/>
    <w:rsid w:val="00B627CC"/>
    <w:rsid w:val="00B62879"/>
    <w:rsid w:val="00B62B15"/>
    <w:rsid w:val="00B62FEE"/>
    <w:rsid w:val="00B635F4"/>
    <w:rsid w:val="00B637F8"/>
    <w:rsid w:val="00B63ED4"/>
    <w:rsid w:val="00B64823"/>
    <w:rsid w:val="00B648F2"/>
    <w:rsid w:val="00B649C2"/>
    <w:rsid w:val="00B6572F"/>
    <w:rsid w:val="00B66055"/>
    <w:rsid w:val="00B66452"/>
    <w:rsid w:val="00B66B65"/>
    <w:rsid w:val="00B66FFF"/>
    <w:rsid w:val="00B706B5"/>
    <w:rsid w:val="00B713CF"/>
    <w:rsid w:val="00B718D6"/>
    <w:rsid w:val="00B72E83"/>
    <w:rsid w:val="00B7432A"/>
    <w:rsid w:val="00B74A0E"/>
    <w:rsid w:val="00B7515D"/>
    <w:rsid w:val="00B7525F"/>
    <w:rsid w:val="00B752ED"/>
    <w:rsid w:val="00B75B84"/>
    <w:rsid w:val="00B76337"/>
    <w:rsid w:val="00B766FF"/>
    <w:rsid w:val="00B77103"/>
    <w:rsid w:val="00B773EC"/>
    <w:rsid w:val="00B804DC"/>
    <w:rsid w:val="00B81C39"/>
    <w:rsid w:val="00B81F54"/>
    <w:rsid w:val="00B82069"/>
    <w:rsid w:val="00B8276C"/>
    <w:rsid w:val="00B82825"/>
    <w:rsid w:val="00B847E6"/>
    <w:rsid w:val="00B84F63"/>
    <w:rsid w:val="00B850C8"/>
    <w:rsid w:val="00B853C0"/>
    <w:rsid w:val="00B855B9"/>
    <w:rsid w:val="00B87BBB"/>
    <w:rsid w:val="00B87D21"/>
    <w:rsid w:val="00B90288"/>
    <w:rsid w:val="00B90359"/>
    <w:rsid w:val="00B90A1A"/>
    <w:rsid w:val="00B9139C"/>
    <w:rsid w:val="00B91CB1"/>
    <w:rsid w:val="00B927A8"/>
    <w:rsid w:val="00B93172"/>
    <w:rsid w:val="00B932C2"/>
    <w:rsid w:val="00B93829"/>
    <w:rsid w:val="00B93A50"/>
    <w:rsid w:val="00B952B9"/>
    <w:rsid w:val="00B9649B"/>
    <w:rsid w:val="00BA0D40"/>
    <w:rsid w:val="00BA0D5C"/>
    <w:rsid w:val="00BA122E"/>
    <w:rsid w:val="00BA1ADA"/>
    <w:rsid w:val="00BA2C68"/>
    <w:rsid w:val="00BA39CF"/>
    <w:rsid w:val="00BA3EBA"/>
    <w:rsid w:val="00BA4898"/>
    <w:rsid w:val="00BA48AE"/>
    <w:rsid w:val="00BA4D30"/>
    <w:rsid w:val="00BA4DD8"/>
    <w:rsid w:val="00BA5AF9"/>
    <w:rsid w:val="00BA5C22"/>
    <w:rsid w:val="00BA684A"/>
    <w:rsid w:val="00BA6A33"/>
    <w:rsid w:val="00BA6F39"/>
    <w:rsid w:val="00BB0C37"/>
    <w:rsid w:val="00BB0C3D"/>
    <w:rsid w:val="00BB0E64"/>
    <w:rsid w:val="00BB199D"/>
    <w:rsid w:val="00BB21D5"/>
    <w:rsid w:val="00BB22D8"/>
    <w:rsid w:val="00BB272C"/>
    <w:rsid w:val="00BB30A4"/>
    <w:rsid w:val="00BB3CD9"/>
    <w:rsid w:val="00BB3F9A"/>
    <w:rsid w:val="00BB41B2"/>
    <w:rsid w:val="00BB4790"/>
    <w:rsid w:val="00BB4FFB"/>
    <w:rsid w:val="00BB53A9"/>
    <w:rsid w:val="00BB5576"/>
    <w:rsid w:val="00BB5658"/>
    <w:rsid w:val="00BB6499"/>
    <w:rsid w:val="00BB64C9"/>
    <w:rsid w:val="00BB6B2D"/>
    <w:rsid w:val="00BB7204"/>
    <w:rsid w:val="00BB735C"/>
    <w:rsid w:val="00BB7384"/>
    <w:rsid w:val="00BB7418"/>
    <w:rsid w:val="00BB7935"/>
    <w:rsid w:val="00BC03B8"/>
    <w:rsid w:val="00BC05AF"/>
    <w:rsid w:val="00BC0E11"/>
    <w:rsid w:val="00BC0F87"/>
    <w:rsid w:val="00BC1D6F"/>
    <w:rsid w:val="00BC303F"/>
    <w:rsid w:val="00BC4082"/>
    <w:rsid w:val="00BC40FC"/>
    <w:rsid w:val="00BC4E01"/>
    <w:rsid w:val="00BC4E1B"/>
    <w:rsid w:val="00BC503C"/>
    <w:rsid w:val="00BC519C"/>
    <w:rsid w:val="00BC746F"/>
    <w:rsid w:val="00BC7AA9"/>
    <w:rsid w:val="00BC7D37"/>
    <w:rsid w:val="00BD063E"/>
    <w:rsid w:val="00BD073F"/>
    <w:rsid w:val="00BD0951"/>
    <w:rsid w:val="00BD0C36"/>
    <w:rsid w:val="00BD16AE"/>
    <w:rsid w:val="00BD1895"/>
    <w:rsid w:val="00BD1F6C"/>
    <w:rsid w:val="00BD2A10"/>
    <w:rsid w:val="00BD2D49"/>
    <w:rsid w:val="00BD30E8"/>
    <w:rsid w:val="00BD409F"/>
    <w:rsid w:val="00BD4406"/>
    <w:rsid w:val="00BD4703"/>
    <w:rsid w:val="00BD47C3"/>
    <w:rsid w:val="00BD4F01"/>
    <w:rsid w:val="00BD5B7C"/>
    <w:rsid w:val="00BD5C83"/>
    <w:rsid w:val="00BD607F"/>
    <w:rsid w:val="00BD614B"/>
    <w:rsid w:val="00BD6B43"/>
    <w:rsid w:val="00BD6F82"/>
    <w:rsid w:val="00BD6FB8"/>
    <w:rsid w:val="00BD7A9C"/>
    <w:rsid w:val="00BE00C8"/>
    <w:rsid w:val="00BE0452"/>
    <w:rsid w:val="00BE103C"/>
    <w:rsid w:val="00BE10FA"/>
    <w:rsid w:val="00BE1682"/>
    <w:rsid w:val="00BE32B0"/>
    <w:rsid w:val="00BE33E0"/>
    <w:rsid w:val="00BE454F"/>
    <w:rsid w:val="00BE52F1"/>
    <w:rsid w:val="00BE7235"/>
    <w:rsid w:val="00BE7FB7"/>
    <w:rsid w:val="00BF0502"/>
    <w:rsid w:val="00BF1139"/>
    <w:rsid w:val="00BF1317"/>
    <w:rsid w:val="00BF25FB"/>
    <w:rsid w:val="00BF27FE"/>
    <w:rsid w:val="00BF2DD7"/>
    <w:rsid w:val="00BF3010"/>
    <w:rsid w:val="00BF3744"/>
    <w:rsid w:val="00BF4126"/>
    <w:rsid w:val="00BF4676"/>
    <w:rsid w:val="00BF4731"/>
    <w:rsid w:val="00BF5537"/>
    <w:rsid w:val="00BF648A"/>
    <w:rsid w:val="00BF7376"/>
    <w:rsid w:val="00BF7596"/>
    <w:rsid w:val="00BF7F97"/>
    <w:rsid w:val="00C00405"/>
    <w:rsid w:val="00C01668"/>
    <w:rsid w:val="00C01926"/>
    <w:rsid w:val="00C01D33"/>
    <w:rsid w:val="00C02099"/>
    <w:rsid w:val="00C0297B"/>
    <w:rsid w:val="00C03085"/>
    <w:rsid w:val="00C0349E"/>
    <w:rsid w:val="00C03795"/>
    <w:rsid w:val="00C03DB3"/>
    <w:rsid w:val="00C04057"/>
    <w:rsid w:val="00C04213"/>
    <w:rsid w:val="00C04B66"/>
    <w:rsid w:val="00C04BA1"/>
    <w:rsid w:val="00C0503C"/>
    <w:rsid w:val="00C0525A"/>
    <w:rsid w:val="00C05443"/>
    <w:rsid w:val="00C062AD"/>
    <w:rsid w:val="00C0655F"/>
    <w:rsid w:val="00C07278"/>
    <w:rsid w:val="00C077C2"/>
    <w:rsid w:val="00C11016"/>
    <w:rsid w:val="00C11367"/>
    <w:rsid w:val="00C12879"/>
    <w:rsid w:val="00C12917"/>
    <w:rsid w:val="00C136A2"/>
    <w:rsid w:val="00C13918"/>
    <w:rsid w:val="00C14D19"/>
    <w:rsid w:val="00C14EE6"/>
    <w:rsid w:val="00C15475"/>
    <w:rsid w:val="00C1588C"/>
    <w:rsid w:val="00C15E37"/>
    <w:rsid w:val="00C1617E"/>
    <w:rsid w:val="00C161DF"/>
    <w:rsid w:val="00C16AEA"/>
    <w:rsid w:val="00C1741C"/>
    <w:rsid w:val="00C17FD4"/>
    <w:rsid w:val="00C201E5"/>
    <w:rsid w:val="00C21111"/>
    <w:rsid w:val="00C211CE"/>
    <w:rsid w:val="00C2145C"/>
    <w:rsid w:val="00C2168A"/>
    <w:rsid w:val="00C2209A"/>
    <w:rsid w:val="00C22211"/>
    <w:rsid w:val="00C23140"/>
    <w:rsid w:val="00C23240"/>
    <w:rsid w:val="00C2340B"/>
    <w:rsid w:val="00C239FF"/>
    <w:rsid w:val="00C25ABD"/>
    <w:rsid w:val="00C260F5"/>
    <w:rsid w:val="00C26378"/>
    <w:rsid w:val="00C301A9"/>
    <w:rsid w:val="00C3091F"/>
    <w:rsid w:val="00C311CB"/>
    <w:rsid w:val="00C31326"/>
    <w:rsid w:val="00C31B8D"/>
    <w:rsid w:val="00C31D77"/>
    <w:rsid w:val="00C320DD"/>
    <w:rsid w:val="00C3371F"/>
    <w:rsid w:val="00C342F4"/>
    <w:rsid w:val="00C34E34"/>
    <w:rsid w:val="00C3563D"/>
    <w:rsid w:val="00C3624A"/>
    <w:rsid w:val="00C368C9"/>
    <w:rsid w:val="00C37AD7"/>
    <w:rsid w:val="00C402CF"/>
    <w:rsid w:val="00C407CF"/>
    <w:rsid w:val="00C40940"/>
    <w:rsid w:val="00C40C09"/>
    <w:rsid w:val="00C41446"/>
    <w:rsid w:val="00C41AA6"/>
    <w:rsid w:val="00C4251A"/>
    <w:rsid w:val="00C427D3"/>
    <w:rsid w:val="00C42FEB"/>
    <w:rsid w:val="00C43075"/>
    <w:rsid w:val="00C43270"/>
    <w:rsid w:val="00C4388F"/>
    <w:rsid w:val="00C443C7"/>
    <w:rsid w:val="00C45453"/>
    <w:rsid w:val="00C46E66"/>
    <w:rsid w:val="00C4758B"/>
    <w:rsid w:val="00C47BF1"/>
    <w:rsid w:val="00C50645"/>
    <w:rsid w:val="00C5154C"/>
    <w:rsid w:val="00C522DD"/>
    <w:rsid w:val="00C527E2"/>
    <w:rsid w:val="00C52C90"/>
    <w:rsid w:val="00C555EC"/>
    <w:rsid w:val="00C55A0A"/>
    <w:rsid w:val="00C55F5A"/>
    <w:rsid w:val="00C56882"/>
    <w:rsid w:val="00C56ED4"/>
    <w:rsid w:val="00C57072"/>
    <w:rsid w:val="00C573D7"/>
    <w:rsid w:val="00C61799"/>
    <w:rsid w:val="00C61B21"/>
    <w:rsid w:val="00C62D47"/>
    <w:rsid w:val="00C630E3"/>
    <w:rsid w:val="00C63332"/>
    <w:rsid w:val="00C63D2A"/>
    <w:rsid w:val="00C64132"/>
    <w:rsid w:val="00C64344"/>
    <w:rsid w:val="00C65681"/>
    <w:rsid w:val="00C658FA"/>
    <w:rsid w:val="00C65CBA"/>
    <w:rsid w:val="00C65D49"/>
    <w:rsid w:val="00C670A5"/>
    <w:rsid w:val="00C6715E"/>
    <w:rsid w:val="00C67EFA"/>
    <w:rsid w:val="00C70B78"/>
    <w:rsid w:val="00C713F1"/>
    <w:rsid w:val="00C7171E"/>
    <w:rsid w:val="00C71C49"/>
    <w:rsid w:val="00C73E7F"/>
    <w:rsid w:val="00C748EB"/>
    <w:rsid w:val="00C759E2"/>
    <w:rsid w:val="00C75A24"/>
    <w:rsid w:val="00C75ED9"/>
    <w:rsid w:val="00C76255"/>
    <w:rsid w:val="00C769C1"/>
    <w:rsid w:val="00C76B4C"/>
    <w:rsid w:val="00C7729B"/>
    <w:rsid w:val="00C77556"/>
    <w:rsid w:val="00C77CA1"/>
    <w:rsid w:val="00C77CE2"/>
    <w:rsid w:val="00C802AF"/>
    <w:rsid w:val="00C802D4"/>
    <w:rsid w:val="00C8181E"/>
    <w:rsid w:val="00C82755"/>
    <w:rsid w:val="00C83D60"/>
    <w:rsid w:val="00C84390"/>
    <w:rsid w:val="00C844F4"/>
    <w:rsid w:val="00C85267"/>
    <w:rsid w:val="00C854BB"/>
    <w:rsid w:val="00C868AB"/>
    <w:rsid w:val="00C87844"/>
    <w:rsid w:val="00C87B69"/>
    <w:rsid w:val="00C90D27"/>
    <w:rsid w:val="00C915CA"/>
    <w:rsid w:val="00C91CCA"/>
    <w:rsid w:val="00C91D8E"/>
    <w:rsid w:val="00C91FE0"/>
    <w:rsid w:val="00C92061"/>
    <w:rsid w:val="00C92A85"/>
    <w:rsid w:val="00C92C37"/>
    <w:rsid w:val="00C93256"/>
    <w:rsid w:val="00C93651"/>
    <w:rsid w:val="00C93D6D"/>
    <w:rsid w:val="00C945B8"/>
    <w:rsid w:val="00C94B4E"/>
    <w:rsid w:val="00C9569F"/>
    <w:rsid w:val="00C95E89"/>
    <w:rsid w:val="00C95F75"/>
    <w:rsid w:val="00C96354"/>
    <w:rsid w:val="00C96D82"/>
    <w:rsid w:val="00C97B13"/>
    <w:rsid w:val="00C97B7D"/>
    <w:rsid w:val="00CA0AD2"/>
    <w:rsid w:val="00CA0DB8"/>
    <w:rsid w:val="00CA1040"/>
    <w:rsid w:val="00CA1535"/>
    <w:rsid w:val="00CA2B34"/>
    <w:rsid w:val="00CA2F8B"/>
    <w:rsid w:val="00CA3B34"/>
    <w:rsid w:val="00CA4456"/>
    <w:rsid w:val="00CA4517"/>
    <w:rsid w:val="00CA4746"/>
    <w:rsid w:val="00CA498C"/>
    <w:rsid w:val="00CA4BB1"/>
    <w:rsid w:val="00CA4BCE"/>
    <w:rsid w:val="00CA53EF"/>
    <w:rsid w:val="00CA5B46"/>
    <w:rsid w:val="00CA5D6A"/>
    <w:rsid w:val="00CA5E1F"/>
    <w:rsid w:val="00CA6A55"/>
    <w:rsid w:val="00CA6D88"/>
    <w:rsid w:val="00CA7CB3"/>
    <w:rsid w:val="00CB06CE"/>
    <w:rsid w:val="00CB0CE3"/>
    <w:rsid w:val="00CB12D1"/>
    <w:rsid w:val="00CB1794"/>
    <w:rsid w:val="00CB1A28"/>
    <w:rsid w:val="00CB22A9"/>
    <w:rsid w:val="00CB242E"/>
    <w:rsid w:val="00CB251D"/>
    <w:rsid w:val="00CB2EF6"/>
    <w:rsid w:val="00CB385D"/>
    <w:rsid w:val="00CB3CCF"/>
    <w:rsid w:val="00CB4306"/>
    <w:rsid w:val="00CB4D25"/>
    <w:rsid w:val="00CB544D"/>
    <w:rsid w:val="00CB5D5C"/>
    <w:rsid w:val="00CB5EA3"/>
    <w:rsid w:val="00CB6753"/>
    <w:rsid w:val="00CB7191"/>
    <w:rsid w:val="00CB7398"/>
    <w:rsid w:val="00CB7639"/>
    <w:rsid w:val="00CB77BE"/>
    <w:rsid w:val="00CB787C"/>
    <w:rsid w:val="00CB79AC"/>
    <w:rsid w:val="00CC06CD"/>
    <w:rsid w:val="00CC0BE5"/>
    <w:rsid w:val="00CC0C14"/>
    <w:rsid w:val="00CC143C"/>
    <w:rsid w:val="00CC1714"/>
    <w:rsid w:val="00CC1C65"/>
    <w:rsid w:val="00CC21DD"/>
    <w:rsid w:val="00CC3563"/>
    <w:rsid w:val="00CC3951"/>
    <w:rsid w:val="00CC3C3A"/>
    <w:rsid w:val="00CC3F93"/>
    <w:rsid w:val="00CC468D"/>
    <w:rsid w:val="00CC5536"/>
    <w:rsid w:val="00CC5732"/>
    <w:rsid w:val="00CC5E3C"/>
    <w:rsid w:val="00CC624E"/>
    <w:rsid w:val="00CC67D6"/>
    <w:rsid w:val="00CC6C5A"/>
    <w:rsid w:val="00CC6D7C"/>
    <w:rsid w:val="00CC6F5F"/>
    <w:rsid w:val="00CC7276"/>
    <w:rsid w:val="00CC7A9C"/>
    <w:rsid w:val="00CC7C14"/>
    <w:rsid w:val="00CD0613"/>
    <w:rsid w:val="00CD088C"/>
    <w:rsid w:val="00CD1339"/>
    <w:rsid w:val="00CD14CF"/>
    <w:rsid w:val="00CD23D5"/>
    <w:rsid w:val="00CD2434"/>
    <w:rsid w:val="00CD28EA"/>
    <w:rsid w:val="00CD3537"/>
    <w:rsid w:val="00CD3783"/>
    <w:rsid w:val="00CD4651"/>
    <w:rsid w:val="00CD475B"/>
    <w:rsid w:val="00CD54D7"/>
    <w:rsid w:val="00CD5704"/>
    <w:rsid w:val="00CD60E7"/>
    <w:rsid w:val="00CD64C6"/>
    <w:rsid w:val="00CE099F"/>
    <w:rsid w:val="00CE0DD3"/>
    <w:rsid w:val="00CE2374"/>
    <w:rsid w:val="00CE2945"/>
    <w:rsid w:val="00CE31F9"/>
    <w:rsid w:val="00CE3453"/>
    <w:rsid w:val="00CE3E79"/>
    <w:rsid w:val="00CE4390"/>
    <w:rsid w:val="00CE4765"/>
    <w:rsid w:val="00CE4A49"/>
    <w:rsid w:val="00CE4B46"/>
    <w:rsid w:val="00CE4E97"/>
    <w:rsid w:val="00CE52E0"/>
    <w:rsid w:val="00CE5D25"/>
    <w:rsid w:val="00CE6A77"/>
    <w:rsid w:val="00CE7498"/>
    <w:rsid w:val="00CE7E3E"/>
    <w:rsid w:val="00CF0A52"/>
    <w:rsid w:val="00CF0B7E"/>
    <w:rsid w:val="00CF0CA7"/>
    <w:rsid w:val="00CF13D7"/>
    <w:rsid w:val="00CF1FEF"/>
    <w:rsid w:val="00CF214E"/>
    <w:rsid w:val="00CF2D8D"/>
    <w:rsid w:val="00CF4513"/>
    <w:rsid w:val="00CF4856"/>
    <w:rsid w:val="00CF5341"/>
    <w:rsid w:val="00CF542B"/>
    <w:rsid w:val="00CF58D1"/>
    <w:rsid w:val="00CF5B14"/>
    <w:rsid w:val="00CF5B9C"/>
    <w:rsid w:val="00CF7726"/>
    <w:rsid w:val="00CF78C6"/>
    <w:rsid w:val="00D0078E"/>
    <w:rsid w:val="00D019BE"/>
    <w:rsid w:val="00D026C8"/>
    <w:rsid w:val="00D02932"/>
    <w:rsid w:val="00D0329D"/>
    <w:rsid w:val="00D03412"/>
    <w:rsid w:val="00D04CF9"/>
    <w:rsid w:val="00D05249"/>
    <w:rsid w:val="00D05345"/>
    <w:rsid w:val="00D054C2"/>
    <w:rsid w:val="00D05526"/>
    <w:rsid w:val="00D05769"/>
    <w:rsid w:val="00D058A9"/>
    <w:rsid w:val="00D07A9F"/>
    <w:rsid w:val="00D07BDA"/>
    <w:rsid w:val="00D10144"/>
    <w:rsid w:val="00D1046D"/>
    <w:rsid w:val="00D11485"/>
    <w:rsid w:val="00D12684"/>
    <w:rsid w:val="00D12831"/>
    <w:rsid w:val="00D12DB1"/>
    <w:rsid w:val="00D12DFB"/>
    <w:rsid w:val="00D13065"/>
    <w:rsid w:val="00D133BC"/>
    <w:rsid w:val="00D13A8B"/>
    <w:rsid w:val="00D14398"/>
    <w:rsid w:val="00D14CEB"/>
    <w:rsid w:val="00D14F09"/>
    <w:rsid w:val="00D15201"/>
    <w:rsid w:val="00D155C5"/>
    <w:rsid w:val="00D15834"/>
    <w:rsid w:val="00D15C86"/>
    <w:rsid w:val="00D21A3D"/>
    <w:rsid w:val="00D222CF"/>
    <w:rsid w:val="00D225E5"/>
    <w:rsid w:val="00D22617"/>
    <w:rsid w:val="00D22BC9"/>
    <w:rsid w:val="00D22D8E"/>
    <w:rsid w:val="00D23905"/>
    <w:rsid w:val="00D23A6B"/>
    <w:rsid w:val="00D24CAB"/>
    <w:rsid w:val="00D2541A"/>
    <w:rsid w:val="00D259CC"/>
    <w:rsid w:val="00D25F5A"/>
    <w:rsid w:val="00D26309"/>
    <w:rsid w:val="00D26469"/>
    <w:rsid w:val="00D26B47"/>
    <w:rsid w:val="00D26EF5"/>
    <w:rsid w:val="00D30B0F"/>
    <w:rsid w:val="00D30EDD"/>
    <w:rsid w:val="00D32DBE"/>
    <w:rsid w:val="00D3356C"/>
    <w:rsid w:val="00D336D0"/>
    <w:rsid w:val="00D338F5"/>
    <w:rsid w:val="00D33E9E"/>
    <w:rsid w:val="00D3434F"/>
    <w:rsid w:val="00D349BE"/>
    <w:rsid w:val="00D35068"/>
    <w:rsid w:val="00D36B15"/>
    <w:rsid w:val="00D36F7E"/>
    <w:rsid w:val="00D40694"/>
    <w:rsid w:val="00D4134E"/>
    <w:rsid w:val="00D41814"/>
    <w:rsid w:val="00D44493"/>
    <w:rsid w:val="00D4494D"/>
    <w:rsid w:val="00D44B29"/>
    <w:rsid w:val="00D44F29"/>
    <w:rsid w:val="00D4509B"/>
    <w:rsid w:val="00D455B0"/>
    <w:rsid w:val="00D458C1"/>
    <w:rsid w:val="00D45A49"/>
    <w:rsid w:val="00D46498"/>
    <w:rsid w:val="00D47942"/>
    <w:rsid w:val="00D50105"/>
    <w:rsid w:val="00D503E4"/>
    <w:rsid w:val="00D50FEE"/>
    <w:rsid w:val="00D5151E"/>
    <w:rsid w:val="00D52056"/>
    <w:rsid w:val="00D54C84"/>
    <w:rsid w:val="00D555EE"/>
    <w:rsid w:val="00D55619"/>
    <w:rsid w:val="00D55E81"/>
    <w:rsid w:val="00D562DD"/>
    <w:rsid w:val="00D600DC"/>
    <w:rsid w:val="00D60E78"/>
    <w:rsid w:val="00D60F8D"/>
    <w:rsid w:val="00D61268"/>
    <w:rsid w:val="00D61356"/>
    <w:rsid w:val="00D61457"/>
    <w:rsid w:val="00D61804"/>
    <w:rsid w:val="00D61873"/>
    <w:rsid w:val="00D61976"/>
    <w:rsid w:val="00D61D6E"/>
    <w:rsid w:val="00D62004"/>
    <w:rsid w:val="00D621B9"/>
    <w:rsid w:val="00D623F3"/>
    <w:rsid w:val="00D62EC0"/>
    <w:rsid w:val="00D63058"/>
    <w:rsid w:val="00D63ECB"/>
    <w:rsid w:val="00D64904"/>
    <w:rsid w:val="00D660FA"/>
    <w:rsid w:val="00D67A60"/>
    <w:rsid w:val="00D67CF3"/>
    <w:rsid w:val="00D70081"/>
    <w:rsid w:val="00D704B9"/>
    <w:rsid w:val="00D706FA"/>
    <w:rsid w:val="00D71280"/>
    <w:rsid w:val="00D71895"/>
    <w:rsid w:val="00D72F29"/>
    <w:rsid w:val="00D72FFF"/>
    <w:rsid w:val="00D75403"/>
    <w:rsid w:val="00D759F1"/>
    <w:rsid w:val="00D763C6"/>
    <w:rsid w:val="00D76437"/>
    <w:rsid w:val="00D7668D"/>
    <w:rsid w:val="00D77477"/>
    <w:rsid w:val="00D77548"/>
    <w:rsid w:val="00D80386"/>
    <w:rsid w:val="00D80398"/>
    <w:rsid w:val="00D80586"/>
    <w:rsid w:val="00D813E3"/>
    <w:rsid w:val="00D826D8"/>
    <w:rsid w:val="00D83485"/>
    <w:rsid w:val="00D83613"/>
    <w:rsid w:val="00D844B8"/>
    <w:rsid w:val="00D84925"/>
    <w:rsid w:val="00D85047"/>
    <w:rsid w:val="00D85467"/>
    <w:rsid w:val="00D87C37"/>
    <w:rsid w:val="00D87E6E"/>
    <w:rsid w:val="00D90B8B"/>
    <w:rsid w:val="00D916B6"/>
    <w:rsid w:val="00D91A97"/>
    <w:rsid w:val="00D927B3"/>
    <w:rsid w:val="00D93745"/>
    <w:rsid w:val="00D958BF"/>
    <w:rsid w:val="00D95EA8"/>
    <w:rsid w:val="00D9651E"/>
    <w:rsid w:val="00D97C83"/>
    <w:rsid w:val="00D97F9B"/>
    <w:rsid w:val="00DA0200"/>
    <w:rsid w:val="00DA046E"/>
    <w:rsid w:val="00DA1810"/>
    <w:rsid w:val="00DA2786"/>
    <w:rsid w:val="00DA38AB"/>
    <w:rsid w:val="00DA4189"/>
    <w:rsid w:val="00DA46DC"/>
    <w:rsid w:val="00DA56A6"/>
    <w:rsid w:val="00DA5BFA"/>
    <w:rsid w:val="00DA68FB"/>
    <w:rsid w:val="00DA6AF2"/>
    <w:rsid w:val="00DA7367"/>
    <w:rsid w:val="00DA75D9"/>
    <w:rsid w:val="00DA7BEA"/>
    <w:rsid w:val="00DA7F3E"/>
    <w:rsid w:val="00DB05E0"/>
    <w:rsid w:val="00DB06A5"/>
    <w:rsid w:val="00DB08F0"/>
    <w:rsid w:val="00DB1A00"/>
    <w:rsid w:val="00DB1D07"/>
    <w:rsid w:val="00DB23B9"/>
    <w:rsid w:val="00DB2BAE"/>
    <w:rsid w:val="00DB2C7C"/>
    <w:rsid w:val="00DB338B"/>
    <w:rsid w:val="00DB343E"/>
    <w:rsid w:val="00DB35C3"/>
    <w:rsid w:val="00DB39C0"/>
    <w:rsid w:val="00DB421D"/>
    <w:rsid w:val="00DB4EDA"/>
    <w:rsid w:val="00DB5126"/>
    <w:rsid w:val="00DB580E"/>
    <w:rsid w:val="00DB5DA0"/>
    <w:rsid w:val="00DB6F0A"/>
    <w:rsid w:val="00DB7F0E"/>
    <w:rsid w:val="00DC0D98"/>
    <w:rsid w:val="00DC0E1E"/>
    <w:rsid w:val="00DC0E90"/>
    <w:rsid w:val="00DC0ECD"/>
    <w:rsid w:val="00DC1B79"/>
    <w:rsid w:val="00DC1B85"/>
    <w:rsid w:val="00DC2688"/>
    <w:rsid w:val="00DC26CA"/>
    <w:rsid w:val="00DC2893"/>
    <w:rsid w:val="00DC2B95"/>
    <w:rsid w:val="00DC3A04"/>
    <w:rsid w:val="00DC3AFE"/>
    <w:rsid w:val="00DC3B03"/>
    <w:rsid w:val="00DC4163"/>
    <w:rsid w:val="00DC44CB"/>
    <w:rsid w:val="00DC4A06"/>
    <w:rsid w:val="00DC4F1A"/>
    <w:rsid w:val="00DC51EA"/>
    <w:rsid w:val="00DC5359"/>
    <w:rsid w:val="00DC5E0B"/>
    <w:rsid w:val="00DC6F70"/>
    <w:rsid w:val="00DC70D8"/>
    <w:rsid w:val="00DC713E"/>
    <w:rsid w:val="00DC7CDF"/>
    <w:rsid w:val="00DD08D6"/>
    <w:rsid w:val="00DD09C7"/>
    <w:rsid w:val="00DD394D"/>
    <w:rsid w:val="00DD3D2F"/>
    <w:rsid w:val="00DD4FD3"/>
    <w:rsid w:val="00DD6166"/>
    <w:rsid w:val="00DD69A6"/>
    <w:rsid w:val="00DE2565"/>
    <w:rsid w:val="00DE27AB"/>
    <w:rsid w:val="00DE2D30"/>
    <w:rsid w:val="00DE381E"/>
    <w:rsid w:val="00DE3DDA"/>
    <w:rsid w:val="00DE4142"/>
    <w:rsid w:val="00DE45E3"/>
    <w:rsid w:val="00DE4B7E"/>
    <w:rsid w:val="00DE4F20"/>
    <w:rsid w:val="00DE50DD"/>
    <w:rsid w:val="00DE53B2"/>
    <w:rsid w:val="00DE6E6E"/>
    <w:rsid w:val="00DE7453"/>
    <w:rsid w:val="00DE7CD5"/>
    <w:rsid w:val="00DF0460"/>
    <w:rsid w:val="00DF04F4"/>
    <w:rsid w:val="00DF1189"/>
    <w:rsid w:val="00DF18A3"/>
    <w:rsid w:val="00DF19EF"/>
    <w:rsid w:val="00DF1F8D"/>
    <w:rsid w:val="00DF2B9A"/>
    <w:rsid w:val="00DF3691"/>
    <w:rsid w:val="00DF3EF1"/>
    <w:rsid w:val="00DF3F8A"/>
    <w:rsid w:val="00DF4896"/>
    <w:rsid w:val="00E00222"/>
    <w:rsid w:val="00E01566"/>
    <w:rsid w:val="00E031FC"/>
    <w:rsid w:val="00E0446D"/>
    <w:rsid w:val="00E06108"/>
    <w:rsid w:val="00E0629C"/>
    <w:rsid w:val="00E068C9"/>
    <w:rsid w:val="00E0699B"/>
    <w:rsid w:val="00E06A36"/>
    <w:rsid w:val="00E06D94"/>
    <w:rsid w:val="00E07455"/>
    <w:rsid w:val="00E07A4C"/>
    <w:rsid w:val="00E10153"/>
    <w:rsid w:val="00E1027F"/>
    <w:rsid w:val="00E105DB"/>
    <w:rsid w:val="00E10A52"/>
    <w:rsid w:val="00E1197B"/>
    <w:rsid w:val="00E119EF"/>
    <w:rsid w:val="00E11EC3"/>
    <w:rsid w:val="00E123F0"/>
    <w:rsid w:val="00E1260E"/>
    <w:rsid w:val="00E13B11"/>
    <w:rsid w:val="00E1634B"/>
    <w:rsid w:val="00E17603"/>
    <w:rsid w:val="00E17B8D"/>
    <w:rsid w:val="00E20F88"/>
    <w:rsid w:val="00E2175B"/>
    <w:rsid w:val="00E21AD9"/>
    <w:rsid w:val="00E22503"/>
    <w:rsid w:val="00E234A9"/>
    <w:rsid w:val="00E2442E"/>
    <w:rsid w:val="00E2444F"/>
    <w:rsid w:val="00E2477E"/>
    <w:rsid w:val="00E24C9D"/>
    <w:rsid w:val="00E254BB"/>
    <w:rsid w:val="00E257BB"/>
    <w:rsid w:val="00E25DF0"/>
    <w:rsid w:val="00E26717"/>
    <w:rsid w:val="00E26740"/>
    <w:rsid w:val="00E27395"/>
    <w:rsid w:val="00E27653"/>
    <w:rsid w:val="00E279AB"/>
    <w:rsid w:val="00E27DE3"/>
    <w:rsid w:val="00E306CD"/>
    <w:rsid w:val="00E3149A"/>
    <w:rsid w:val="00E317DC"/>
    <w:rsid w:val="00E3294D"/>
    <w:rsid w:val="00E331F1"/>
    <w:rsid w:val="00E33894"/>
    <w:rsid w:val="00E347B3"/>
    <w:rsid w:val="00E34B3A"/>
    <w:rsid w:val="00E35173"/>
    <w:rsid w:val="00E35340"/>
    <w:rsid w:val="00E353A9"/>
    <w:rsid w:val="00E356FA"/>
    <w:rsid w:val="00E36890"/>
    <w:rsid w:val="00E36F79"/>
    <w:rsid w:val="00E37052"/>
    <w:rsid w:val="00E379D0"/>
    <w:rsid w:val="00E37D35"/>
    <w:rsid w:val="00E37E85"/>
    <w:rsid w:val="00E37EDC"/>
    <w:rsid w:val="00E40B39"/>
    <w:rsid w:val="00E4144A"/>
    <w:rsid w:val="00E414B6"/>
    <w:rsid w:val="00E41A51"/>
    <w:rsid w:val="00E41F7A"/>
    <w:rsid w:val="00E42510"/>
    <w:rsid w:val="00E433FC"/>
    <w:rsid w:val="00E43604"/>
    <w:rsid w:val="00E43725"/>
    <w:rsid w:val="00E44138"/>
    <w:rsid w:val="00E4508B"/>
    <w:rsid w:val="00E45100"/>
    <w:rsid w:val="00E4598D"/>
    <w:rsid w:val="00E467B6"/>
    <w:rsid w:val="00E46A6F"/>
    <w:rsid w:val="00E47DC5"/>
    <w:rsid w:val="00E50777"/>
    <w:rsid w:val="00E50998"/>
    <w:rsid w:val="00E512DD"/>
    <w:rsid w:val="00E52047"/>
    <w:rsid w:val="00E533A5"/>
    <w:rsid w:val="00E53D71"/>
    <w:rsid w:val="00E5445A"/>
    <w:rsid w:val="00E56000"/>
    <w:rsid w:val="00E56555"/>
    <w:rsid w:val="00E56D35"/>
    <w:rsid w:val="00E612F5"/>
    <w:rsid w:val="00E61A44"/>
    <w:rsid w:val="00E61A76"/>
    <w:rsid w:val="00E61B46"/>
    <w:rsid w:val="00E61B85"/>
    <w:rsid w:val="00E61C54"/>
    <w:rsid w:val="00E61DF3"/>
    <w:rsid w:val="00E61E9C"/>
    <w:rsid w:val="00E62082"/>
    <w:rsid w:val="00E62235"/>
    <w:rsid w:val="00E6295F"/>
    <w:rsid w:val="00E63291"/>
    <w:rsid w:val="00E637C9"/>
    <w:rsid w:val="00E64A76"/>
    <w:rsid w:val="00E64C10"/>
    <w:rsid w:val="00E6605D"/>
    <w:rsid w:val="00E675C9"/>
    <w:rsid w:val="00E7062F"/>
    <w:rsid w:val="00E712AB"/>
    <w:rsid w:val="00E725E4"/>
    <w:rsid w:val="00E72DF4"/>
    <w:rsid w:val="00E733E8"/>
    <w:rsid w:val="00E734E9"/>
    <w:rsid w:val="00E75170"/>
    <w:rsid w:val="00E755F9"/>
    <w:rsid w:val="00E75CE9"/>
    <w:rsid w:val="00E762E6"/>
    <w:rsid w:val="00E762F2"/>
    <w:rsid w:val="00E764DF"/>
    <w:rsid w:val="00E76B65"/>
    <w:rsid w:val="00E76C21"/>
    <w:rsid w:val="00E80134"/>
    <w:rsid w:val="00E814B9"/>
    <w:rsid w:val="00E81824"/>
    <w:rsid w:val="00E81A4B"/>
    <w:rsid w:val="00E81ED8"/>
    <w:rsid w:val="00E82A98"/>
    <w:rsid w:val="00E82AF8"/>
    <w:rsid w:val="00E83503"/>
    <w:rsid w:val="00E8373E"/>
    <w:rsid w:val="00E84521"/>
    <w:rsid w:val="00E84620"/>
    <w:rsid w:val="00E84781"/>
    <w:rsid w:val="00E84EA7"/>
    <w:rsid w:val="00E853F2"/>
    <w:rsid w:val="00E86C13"/>
    <w:rsid w:val="00E86D5C"/>
    <w:rsid w:val="00E876DD"/>
    <w:rsid w:val="00E9023B"/>
    <w:rsid w:val="00E905B3"/>
    <w:rsid w:val="00E910D5"/>
    <w:rsid w:val="00E911CE"/>
    <w:rsid w:val="00E91503"/>
    <w:rsid w:val="00E91A47"/>
    <w:rsid w:val="00E920B2"/>
    <w:rsid w:val="00E9269E"/>
    <w:rsid w:val="00E93234"/>
    <w:rsid w:val="00E94058"/>
    <w:rsid w:val="00E94077"/>
    <w:rsid w:val="00E94E76"/>
    <w:rsid w:val="00E95182"/>
    <w:rsid w:val="00E96765"/>
    <w:rsid w:val="00E96F13"/>
    <w:rsid w:val="00E97E12"/>
    <w:rsid w:val="00E97FEE"/>
    <w:rsid w:val="00EA174F"/>
    <w:rsid w:val="00EA1D4C"/>
    <w:rsid w:val="00EA1FE2"/>
    <w:rsid w:val="00EA2514"/>
    <w:rsid w:val="00EA29BF"/>
    <w:rsid w:val="00EA2C78"/>
    <w:rsid w:val="00EA3597"/>
    <w:rsid w:val="00EA4881"/>
    <w:rsid w:val="00EA5C70"/>
    <w:rsid w:val="00EA649F"/>
    <w:rsid w:val="00EA6863"/>
    <w:rsid w:val="00EA697A"/>
    <w:rsid w:val="00EA6A8A"/>
    <w:rsid w:val="00EA777C"/>
    <w:rsid w:val="00EB068C"/>
    <w:rsid w:val="00EB1933"/>
    <w:rsid w:val="00EB1AC3"/>
    <w:rsid w:val="00EB1FEA"/>
    <w:rsid w:val="00EB28C3"/>
    <w:rsid w:val="00EB2BB6"/>
    <w:rsid w:val="00EB2DD6"/>
    <w:rsid w:val="00EB3979"/>
    <w:rsid w:val="00EB3F8A"/>
    <w:rsid w:val="00EB4684"/>
    <w:rsid w:val="00EB6520"/>
    <w:rsid w:val="00EC1C89"/>
    <w:rsid w:val="00EC1CA4"/>
    <w:rsid w:val="00EC2470"/>
    <w:rsid w:val="00EC29DA"/>
    <w:rsid w:val="00EC2BA8"/>
    <w:rsid w:val="00EC2E81"/>
    <w:rsid w:val="00EC3CC3"/>
    <w:rsid w:val="00EC3D3F"/>
    <w:rsid w:val="00EC3D5C"/>
    <w:rsid w:val="00EC3D94"/>
    <w:rsid w:val="00EC46C3"/>
    <w:rsid w:val="00EC54C1"/>
    <w:rsid w:val="00EC577E"/>
    <w:rsid w:val="00EC7446"/>
    <w:rsid w:val="00EC7969"/>
    <w:rsid w:val="00ED022C"/>
    <w:rsid w:val="00ED031B"/>
    <w:rsid w:val="00ED3206"/>
    <w:rsid w:val="00ED352F"/>
    <w:rsid w:val="00ED450D"/>
    <w:rsid w:val="00ED6DB5"/>
    <w:rsid w:val="00ED6E6B"/>
    <w:rsid w:val="00ED70B9"/>
    <w:rsid w:val="00ED73F4"/>
    <w:rsid w:val="00ED7665"/>
    <w:rsid w:val="00ED7A67"/>
    <w:rsid w:val="00EE05DF"/>
    <w:rsid w:val="00EE05F9"/>
    <w:rsid w:val="00EE069E"/>
    <w:rsid w:val="00EE1882"/>
    <w:rsid w:val="00EE1BD1"/>
    <w:rsid w:val="00EE268C"/>
    <w:rsid w:val="00EE28E9"/>
    <w:rsid w:val="00EE2A5E"/>
    <w:rsid w:val="00EE2E63"/>
    <w:rsid w:val="00EE3A79"/>
    <w:rsid w:val="00EE3E52"/>
    <w:rsid w:val="00EE4734"/>
    <w:rsid w:val="00EE52EF"/>
    <w:rsid w:val="00EE53F5"/>
    <w:rsid w:val="00EE57CA"/>
    <w:rsid w:val="00EE5CBC"/>
    <w:rsid w:val="00EE5D67"/>
    <w:rsid w:val="00EE655A"/>
    <w:rsid w:val="00EE6668"/>
    <w:rsid w:val="00EE6A71"/>
    <w:rsid w:val="00EE6D27"/>
    <w:rsid w:val="00EE6D72"/>
    <w:rsid w:val="00EE6E5B"/>
    <w:rsid w:val="00EE74BD"/>
    <w:rsid w:val="00EE78F8"/>
    <w:rsid w:val="00EE7E2F"/>
    <w:rsid w:val="00EF1807"/>
    <w:rsid w:val="00EF26E8"/>
    <w:rsid w:val="00EF3CC2"/>
    <w:rsid w:val="00EF462E"/>
    <w:rsid w:val="00EF4998"/>
    <w:rsid w:val="00EF5BA2"/>
    <w:rsid w:val="00EF6EDE"/>
    <w:rsid w:val="00F00568"/>
    <w:rsid w:val="00F00F02"/>
    <w:rsid w:val="00F02323"/>
    <w:rsid w:val="00F024F1"/>
    <w:rsid w:val="00F02C9E"/>
    <w:rsid w:val="00F02D38"/>
    <w:rsid w:val="00F031E0"/>
    <w:rsid w:val="00F0330C"/>
    <w:rsid w:val="00F038A5"/>
    <w:rsid w:val="00F04157"/>
    <w:rsid w:val="00F05105"/>
    <w:rsid w:val="00F05804"/>
    <w:rsid w:val="00F05984"/>
    <w:rsid w:val="00F05A8F"/>
    <w:rsid w:val="00F07406"/>
    <w:rsid w:val="00F078F2"/>
    <w:rsid w:val="00F07FC7"/>
    <w:rsid w:val="00F10449"/>
    <w:rsid w:val="00F11480"/>
    <w:rsid w:val="00F1246C"/>
    <w:rsid w:val="00F1401E"/>
    <w:rsid w:val="00F147B0"/>
    <w:rsid w:val="00F15B08"/>
    <w:rsid w:val="00F1618A"/>
    <w:rsid w:val="00F164F9"/>
    <w:rsid w:val="00F1655E"/>
    <w:rsid w:val="00F16C45"/>
    <w:rsid w:val="00F16E47"/>
    <w:rsid w:val="00F179CC"/>
    <w:rsid w:val="00F17DAE"/>
    <w:rsid w:val="00F201A6"/>
    <w:rsid w:val="00F2100F"/>
    <w:rsid w:val="00F21E39"/>
    <w:rsid w:val="00F2332E"/>
    <w:rsid w:val="00F233BE"/>
    <w:rsid w:val="00F23780"/>
    <w:rsid w:val="00F243E4"/>
    <w:rsid w:val="00F24B5C"/>
    <w:rsid w:val="00F25FB8"/>
    <w:rsid w:val="00F27FA3"/>
    <w:rsid w:val="00F3018F"/>
    <w:rsid w:val="00F30B50"/>
    <w:rsid w:val="00F30CAA"/>
    <w:rsid w:val="00F310ED"/>
    <w:rsid w:val="00F31AA1"/>
    <w:rsid w:val="00F3289F"/>
    <w:rsid w:val="00F32CE5"/>
    <w:rsid w:val="00F32F4D"/>
    <w:rsid w:val="00F3336B"/>
    <w:rsid w:val="00F33C28"/>
    <w:rsid w:val="00F34014"/>
    <w:rsid w:val="00F3416A"/>
    <w:rsid w:val="00F341EB"/>
    <w:rsid w:val="00F34F8F"/>
    <w:rsid w:val="00F3501E"/>
    <w:rsid w:val="00F356DE"/>
    <w:rsid w:val="00F35972"/>
    <w:rsid w:val="00F35E7E"/>
    <w:rsid w:val="00F362D8"/>
    <w:rsid w:val="00F36805"/>
    <w:rsid w:val="00F378C1"/>
    <w:rsid w:val="00F40463"/>
    <w:rsid w:val="00F4084B"/>
    <w:rsid w:val="00F40EA1"/>
    <w:rsid w:val="00F4146A"/>
    <w:rsid w:val="00F41E34"/>
    <w:rsid w:val="00F42022"/>
    <w:rsid w:val="00F42200"/>
    <w:rsid w:val="00F42AC5"/>
    <w:rsid w:val="00F42C44"/>
    <w:rsid w:val="00F42F66"/>
    <w:rsid w:val="00F43C89"/>
    <w:rsid w:val="00F44264"/>
    <w:rsid w:val="00F442B1"/>
    <w:rsid w:val="00F44ABB"/>
    <w:rsid w:val="00F44B37"/>
    <w:rsid w:val="00F44CA2"/>
    <w:rsid w:val="00F44D32"/>
    <w:rsid w:val="00F45F8D"/>
    <w:rsid w:val="00F46FC1"/>
    <w:rsid w:val="00F47CCD"/>
    <w:rsid w:val="00F47EAE"/>
    <w:rsid w:val="00F5039E"/>
    <w:rsid w:val="00F5392E"/>
    <w:rsid w:val="00F54004"/>
    <w:rsid w:val="00F540C6"/>
    <w:rsid w:val="00F54169"/>
    <w:rsid w:val="00F54C80"/>
    <w:rsid w:val="00F566B6"/>
    <w:rsid w:val="00F570B0"/>
    <w:rsid w:val="00F57601"/>
    <w:rsid w:val="00F576D9"/>
    <w:rsid w:val="00F60937"/>
    <w:rsid w:val="00F6189D"/>
    <w:rsid w:val="00F6250D"/>
    <w:rsid w:val="00F63D66"/>
    <w:rsid w:val="00F64992"/>
    <w:rsid w:val="00F6523F"/>
    <w:rsid w:val="00F66015"/>
    <w:rsid w:val="00F66FA6"/>
    <w:rsid w:val="00F675D2"/>
    <w:rsid w:val="00F67952"/>
    <w:rsid w:val="00F67BF1"/>
    <w:rsid w:val="00F67F77"/>
    <w:rsid w:val="00F7133C"/>
    <w:rsid w:val="00F71450"/>
    <w:rsid w:val="00F721D3"/>
    <w:rsid w:val="00F72387"/>
    <w:rsid w:val="00F72A05"/>
    <w:rsid w:val="00F72C78"/>
    <w:rsid w:val="00F73689"/>
    <w:rsid w:val="00F73E64"/>
    <w:rsid w:val="00F740BB"/>
    <w:rsid w:val="00F741F1"/>
    <w:rsid w:val="00F74758"/>
    <w:rsid w:val="00F7480F"/>
    <w:rsid w:val="00F75FED"/>
    <w:rsid w:val="00F76CFB"/>
    <w:rsid w:val="00F7723D"/>
    <w:rsid w:val="00F7751E"/>
    <w:rsid w:val="00F775B9"/>
    <w:rsid w:val="00F77D0A"/>
    <w:rsid w:val="00F80480"/>
    <w:rsid w:val="00F80D09"/>
    <w:rsid w:val="00F80D9C"/>
    <w:rsid w:val="00F8176A"/>
    <w:rsid w:val="00F82513"/>
    <w:rsid w:val="00F827C3"/>
    <w:rsid w:val="00F82B29"/>
    <w:rsid w:val="00F83630"/>
    <w:rsid w:val="00F83CA4"/>
    <w:rsid w:val="00F851C5"/>
    <w:rsid w:val="00F8542A"/>
    <w:rsid w:val="00F864BF"/>
    <w:rsid w:val="00F866A3"/>
    <w:rsid w:val="00F875CB"/>
    <w:rsid w:val="00F90752"/>
    <w:rsid w:val="00F90B99"/>
    <w:rsid w:val="00F92A72"/>
    <w:rsid w:val="00F93185"/>
    <w:rsid w:val="00F940E6"/>
    <w:rsid w:val="00F9455A"/>
    <w:rsid w:val="00F949B4"/>
    <w:rsid w:val="00F94CED"/>
    <w:rsid w:val="00F9599F"/>
    <w:rsid w:val="00F95BD0"/>
    <w:rsid w:val="00F961E7"/>
    <w:rsid w:val="00F97728"/>
    <w:rsid w:val="00FA11C9"/>
    <w:rsid w:val="00FA1C5D"/>
    <w:rsid w:val="00FA24E0"/>
    <w:rsid w:val="00FA3003"/>
    <w:rsid w:val="00FA3188"/>
    <w:rsid w:val="00FA335B"/>
    <w:rsid w:val="00FA3641"/>
    <w:rsid w:val="00FA3AC6"/>
    <w:rsid w:val="00FA4C88"/>
    <w:rsid w:val="00FA6167"/>
    <w:rsid w:val="00FA6E02"/>
    <w:rsid w:val="00FA6E2D"/>
    <w:rsid w:val="00FA731B"/>
    <w:rsid w:val="00FB19DF"/>
    <w:rsid w:val="00FB2A60"/>
    <w:rsid w:val="00FB3180"/>
    <w:rsid w:val="00FB3E4B"/>
    <w:rsid w:val="00FB4550"/>
    <w:rsid w:val="00FB4610"/>
    <w:rsid w:val="00FB4709"/>
    <w:rsid w:val="00FB5880"/>
    <w:rsid w:val="00FB5B6B"/>
    <w:rsid w:val="00FB5FB5"/>
    <w:rsid w:val="00FB6042"/>
    <w:rsid w:val="00FB6B66"/>
    <w:rsid w:val="00FB7A6A"/>
    <w:rsid w:val="00FB7C14"/>
    <w:rsid w:val="00FC0429"/>
    <w:rsid w:val="00FC06A1"/>
    <w:rsid w:val="00FC0CD8"/>
    <w:rsid w:val="00FC0FF6"/>
    <w:rsid w:val="00FC1D12"/>
    <w:rsid w:val="00FC1EA6"/>
    <w:rsid w:val="00FC2775"/>
    <w:rsid w:val="00FC292F"/>
    <w:rsid w:val="00FC2A2C"/>
    <w:rsid w:val="00FC2ED9"/>
    <w:rsid w:val="00FC3C64"/>
    <w:rsid w:val="00FC3D8F"/>
    <w:rsid w:val="00FC4D60"/>
    <w:rsid w:val="00FC5EEA"/>
    <w:rsid w:val="00FC6983"/>
    <w:rsid w:val="00FC78C1"/>
    <w:rsid w:val="00FD01E3"/>
    <w:rsid w:val="00FD0231"/>
    <w:rsid w:val="00FD03BF"/>
    <w:rsid w:val="00FD075C"/>
    <w:rsid w:val="00FD1543"/>
    <w:rsid w:val="00FD15FD"/>
    <w:rsid w:val="00FD1CE2"/>
    <w:rsid w:val="00FD1D4D"/>
    <w:rsid w:val="00FD217E"/>
    <w:rsid w:val="00FD2799"/>
    <w:rsid w:val="00FD2873"/>
    <w:rsid w:val="00FD2947"/>
    <w:rsid w:val="00FD2C66"/>
    <w:rsid w:val="00FD415A"/>
    <w:rsid w:val="00FD42BC"/>
    <w:rsid w:val="00FD4BBB"/>
    <w:rsid w:val="00FD60BE"/>
    <w:rsid w:val="00FD672C"/>
    <w:rsid w:val="00FE00DC"/>
    <w:rsid w:val="00FE01DB"/>
    <w:rsid w:val="00FE06CD"/>
    <w:rsid w:val="00FE1525"/>
    <w:rsid w:val="00FE1F3C"/>
    <w:rsid w:val="00FE1FCA"/>
    <w:rsid w:val="00FE20EB"/>
    <w:rsid w:val="00FE2363"/>
    <w:rsid w:val="00FE25CD"/>
    <w:rsid w:val="00FE46D4"/>
    <w:rsid w:val="00FE4CC6"/>
    <w:rsid w:val="00FE4F28"/>
    <w:rsid w:val="00FE59B7"/>
    <w:rsid w:val="00FE66D8"/>
    <w:rsid w:val="00FE6C1C"/>
    <w:rsid w:val="00FE6CA7"/>
    <w:rsid w:val="00FE7892"/>
    <w:rsid w:val="00FF01DD"/>
    <w:rsid w:val="00FF0318"/>
    <w:rsid w:val="00FF0A36"/>
    <w:rsid w:val="00FF0C22"/>
    <w:rsid w:val="00FF0D88"/>
    <w:rsid w:val="00FF0F22"/>
    <w:rsid w:val="00FF16D1"/>
    <w:rsid w:val="00FF33C5"/>
    <w:rsid w:val="00FF3581"/>
    <w:rsid w:val="00FF3834"/>
    <w:rsid w:val="00FF3A42"/>
    <w:rsid w:val="00FF3E5C"/>
    <w:rsid w:val="00FF4EE9"/>
    <w:rsid w:val="00FF6252"/>
    <w:rsid w:val="00FF6408"/>
    <w:rsid w:val="00FF6427"/>
    <w:rsid w:val="00FF680F"/>
    <w:rsid w:val="00FF6B15"/>
    <w:rsid w:val="00FF70BE"/>
    <w:rsid w:val="01241011"/>
    <w:rsid w:val="012673B8"/>
    <w:rsid w:val="01457EDF"/>
    <w:rsid w:val="015F3C87"/>
    <w:rsid w:val="017CD47F"/>
    <w:rsid w:val="01CBFF2D"/>
    <w:rsid w:val="020DD09E"/>
    <w:rsid w:val="021EA1EA"/>
    <w:rsid w:val="024A765B"/>
    <w:rsid w:val="02531CDD"/>
    <w:rsid w:val="02884D40"/>
    <w:rsid w:val="02A39E53"/>
    <w:rsid w:val="02BBCE0F"/>
    <w:rsid w:val="02DD0FA7"/>
    <w:rsid w:val="0311685D"/>
    <w:rsid w:val="0369DFF6"/>
    <w:rsid w:val="03981B87"/>
    <w:rsid w:val="041EC07C"/>
    <w:rsid w:val="043BADF3"/>
    <w:rsid w:val="04671930"/>
    <w:rsid w:val="0467E8BB"/>
    <w:rsid w:val="049399A7"/>
    <w:rsid w:val="049C3C6B"/>
    <w:rsid w:val="04AD38BE"/>
    <w:rsid w:val="04AEA1AC"/>
    <w:rsid w:val="04B4C01C"/>
    <w:rsid w:val="0533FF6E"/>
    <w:rsid w:val="057BACBB"/>
    <w:rsid w:val="0593D897"/>
    <w:rsid w:val="05A2C4DD"/>
    <w:rsid w:val="05AEAAB3"/>
    <w:rsid w:val="05B6CCF7"/>
    <w:rsid w:val="05D77E54"/>
    <w:rsid w:val="05E2A666"/>
    <w:rsid w:val="05F31CE6"/>
    <w:rsid w:val="06EC57C7"/>
    <w:rsid w:val="06F6CDE6"/>
    <w:rsid w:val="074753E6"/>
    <w:rsid w:val="075BAE94"/>
    <w:rsid w:val="077C15D9"/>
    <w:rsid w:val="077FF17B"/>
    <w:rsid w:val="07841F60"/>
    <w:rsid w:val="078F7638"/>
    <w:rsid w:val="07BEDD9A"/>
    <w:rsid w:val="07C5FBF7"/>
    <w:rsid w:val="07D73E58"/>
    <w:rsid w:val="07F2D66A"/>
    <w:rsid w:val="08081E07"/>
    <w:rsid w:val="08126741"/>
    <w:rsid w:val="082E03B1"/>
    <w:rsid w:val="0850BCE6"/>
    <w:rsid w:val="086EE79F"/>
    <w:rsid w:val="0882CA2E"/>
    <w:rsid w:val="08833CFB"/>
    <w:rsid w:val="0892DA90"/>
    <w:rsid w:val="08A79A7F"/>
    <w:rsid w:val="08C7DD16"/>
    <w:rsid w:val="08CC4DAA"/>
    <w:rsid w:val="09DDBB07"/>
    <w:rsid w:val="0A477E77"/>
    <w:rsid w:val="0ABF301D"/>
    <w:rsid w:val="0AEE9ADC"/>
    <w:rsid w:val="0AF43086"/>
    <w:rsid w:val="0B1BF219"/>
    <w:rsid w:val="0B44F8F2"/>
    <w:rsid w:val="0B6E5C3B"/>
    <w:rsid w:val="0B70A9BD"/>
    <w:rsid w:val="0BB01BBF"/>
    <w:rsid w:val="0BCE5C0E"/>
    <w:rsid w:val="0BE2F370"/>
    <w:rsid w:val="0C05FA79"/>
    <w:rsid w:val="0C175D39"/>
    <w:rsid w:val="0C27A586"/>
    <w:rsid w:val="0C332EF7"/>
    <w:rsid w:val="0C8398BE"/>
    <w:rsid w:val="0CC5F6AC"/>
    <w:rsid w:val="0D6CCD05"/>
    <w:rsid w:val="0D71B297"/>
    <w:rsid w:val="0D74F259"/>
    <w:rsid w:val="0DCFD852"/>
    <w:rsid w:val="0E0034C4"/>
    <w:rsid w:val="0E0CE8C6"/>
    <w:rsid w:val="0E135214"/>
    <w:rsid w:val="0E1385C6"/>
    <w:rsid w:val="0E271111"/>
    <w:rsid w:val="0E5C2BAB"/>
    <w:rsid w:val="0EBBA8A9"/>
    <w:rsid w:val="0EEA6F7B"/>
    <w:rsid w:val="0F010914"/>
    <w:rsid w:val="0F313AFB"/>
    <w:rsid w:val="0F3F2C68"/>
    <w:rsid w:val="0F558CAF"/>
    <w:rsid w:val="0F56A1A9"/>
    <w:rsid w:val="0F61DF42"/>
    <w:rsid w:val="0F6D1796"/>
    <w:rsid w:val="0F79B731"/>
    <w:rsid w:val="0F90D44B"/>
    <w:rsid w:val="0FC19D37"/>
    <w:rsid w:val="0FF501A2"/>
    <w:rsid w:val="10188309"/>
    <w:rsid w:val="103582DE"/>
    <w:rsid w:val="10363386"/>
    <w:rsid w:val="106F8D80"/>
    <w:rsid w:val="10C2679A"/>
    <w:rsid w:val="10CAAACD"/>
    <w:rsid w:val="10E4C51E"/>
    <w:rsid w:val="10FA30F3"/>
    <w:rsid w:val="10FFFD27"/>
    <w:rsid w:val="1105BC9B"/>
    <w:rsid w:val="110E50FF"/>
    <w:rsid w:val="112E6D82"/>
    <w:rsid w:val="1274055E"/>
    <w:rsid w:val="127BB4F5"/>
    <w:rsid w:val="127F10F9"/>
    <w:rsid w:val="12868A3C"/>
    <w:rsid w:val="1298257A"/>
    <w:rsid w:val="12F3CC19"/>
    <w:rsid w:val="131E3A6D"/>
    <w:rsid w:val="13226C0B"/>
    <w:rsid w:val="133EB4F6"/>
    <w:rsid w:val="13544581"/>
    <w:rsid w:val="135C8A1A"/>
    <w:rsid w:val="1366436F"/>
    <w:rsid w:val="13790979"/>
    <w:rsid w:val="13D1FF54"/>
    <w:rsid w:val="13E98194"/>
    <w:rsid w:val="140FD5BF"/>
    <w:rsid w:val="14147133"/>
    <w:rsid w:val="14393201"/>
    <w:rsid w:val="143BA69B"/>
    <w:rsid w:val="143C7EFD"/>
    <w:rsid w:val="1495B662"/>
    <w:rsid w:val="14F2CBFB"/>
    <w:rsid w:val="150E5C73"/>
    <w:rsid w:val="153ED6B2"/>
    <w:rsid w:val="1547FBF0"/>
    <w:rsid w:val="156382B0"/>
    <w:rsid w:val="15F4DA11"/>
    <w:rsid w:val="1603BD35"/>
    <w:rsid w:val="1608428D"/>
    <w:rsid w:val="16135A23"/>
    <w:rsid w:val="162E1FCE"/>
    <w:rsid w:val="162E2731"/>
    <w:rsid w:val="1635C84E"/>
    <w:rsid w:val="16471533"/>
    <w:rsid w:val="1663611F"/>
    <w:rsid w:val="16E6CBF1"/>
    <w:rsid w:val="17268E16"/>
    <w:rsid w:val="17B1B21D"/>
    <w:rsid w:val="17D441BA"/>
    <w:rsid w:val="18147740"/>
    <w:rsid w:val="1824EA64"/>
    <w:rsid w:val="183457FB"/>
    <w:rsid w:val="18AD0165"/>
    <w:rsid w:val="18B3FBDD"/>
    <w:rsid w:val="18B42DAE"/>
    <w:rsid w:val="18C7A242"/>
    <w:rsid w:val="18EAEAC2"/>
    <w:rsid w:val="19138D92"/>
    <w:rsid w:val="1971820E"/>
    <w:rsid w:val="19735F9E"/>
    <w:rsid w:val="19A20E71"/>
    <w:rsid w:val="19B27D55"/>
    <w:rsid w:val="19BA1E8B"/>
    <w:rsid w:val="19DE6539"/>
    <w:rsid w:val="1A2AD895"/>
    <w:rsid w:val="1A2C183E"/>
    <w:rsid w:val="1A36F3D3"/>
    <w:rsid w:val="1A68934B"/>
    <w:rsid w:val="1A765B67"/>
    <w:rsid w:val="1AD92D5E"/>
    <w:rsid w:val="1AEE4C43"/>
    <w:rsid w:val="1AFC818F"/>
    <w:rsid w:val="1B23DB21"/>
    <w:rsid w:val="1B3A5A04"/>
    <w:rsid w:val="1B3D81C7"/>
    <w:rsid w:val="1B4D13AA"/>
    <w:rsid w:val="1B6F423F"/>
    <w:rsid w:val="1B83F6EB"/>
    <w:rsid w:val="1BBBA92F"/>
    <w:rsid w:val="1BC908C4"/>
    <w:rsid w:val="1C1BB5C6"/>
    <w:rsid w:val="1C288DB3"/>
    <w:rsid w:val="1C61E647"/>
    <w:rsid w:val="1C704B49"/>
    <w:rsid w:val="1C813F76"/>
    <w:rsid w:val="1C8746DE"/>
    <w:rsid w:val="1CCE9294"/>
    <w:rsid w:val="1CEB1C89"/>
    <w:rsid w:val="1D16275D"/>
    <w:rsid w:val="1D24ABC6"/>
    <w:rsid w:val="1D43FA46"/>
    <w:rsid w:val="1D4A40FF"/>
    <w:rsid w:val="1D5B71BA"/>
    <w:rsid w:val="1D89C051"/>
    <w:rsid w:val="1E17349A"/>
    <w:rsid w:val="1E25D462"/>
    <w:rsid w:val="1E3AA8F0"/>
    <w:rsid w:val="1E479930"/>
    <w:rsid w:val="1E8F869A"/>
    <w:rsid w:val="1F2DE256"/>
    <w:rsid w:val="1F30089B"/>
    <w:rsid w:val="1F658BB6"/>
    <w:rsid w:val="1F6FAC58"/>
    <w:rsid w:val="1F8052D7"/>
    <w:rsid w:val="1F80E283"/>
    <w:rsid w:val="1F9C71EA"/>
    <w:rsid w:val="1FCC1AAF"/>
    <w:rsid w:val="1FE13737"/>
    <w:rsid w:val="1FE7105A"/>
    <w:rsid w:val="1FFE33B5"/>
    <w:rsid w:val="202858B1"/>
    <w:rsid w:val="20427D1F"/>
    <w:rsid w:val="208DDE24"/>
    <w:rsid w:val="209CA183"/>
    <w:rsid w:val="20A223B0"/>
    <w:rsid w:val="20FA3DCA"/>
    <w:rsid w:val="2117CEC2"/>
    <w:rsid w:val="212848DE"/>
    <w:rsid w:val="21983811"/>
    <w:rsid w:val="21AA197C"/>
    <w:rsid w:val="21DAA0C1"/>
    <w:rsid w:val="21DEF48C"/>
    <w:rsid w:val="220E32E8"/>
    <w:rsid w:val="2242AEC5"/>
    <w:rsid w:val="224C6109"/>
    <w:rsid w:val="225AD417"/>
    <w:rsid w:val="22A42084"/>
    <w:rsid w:val="22ECEF68"/>
    <w:rsid w:val="231CFF7D"/>
    <w:rsid w:val="234EF2D5"/>
    <w:rsid w:val="2367C6DB"/>
    <w:rsid w:val="236EF007"/>
    <w:rsid w:val="23732145"/>
    <w:rsid w:val="2391F98B"/>
    <w:rsid w:val="239B45EB"/>
    <w:rsid w:val="23AEAD42"/>
    <w:rsid w:val="23EB356F"/>
    <w:rsid w:val="24078232"/>
    <w:rsid w:val="2420C41D"/>
    <w:rsid w:val="2421956C"/>
    <w:rsid w:val="247D2869"/>
    <w:rsid w:val="24942092"/>
    <w:rsid w:val="24D2EEB4"/>
    <w:rsid w:val="24E0A660"/>
    <w:rsid w:val="24EAEED3"/>
    <w:rsid w:val="24F204F8"/>
    <w:rsid w:val="25098DC5"/>
    <w:rsid w:val="2566293D"/>
    <w:rsid w:val="25755168"/>
    <w:rsid w:val="25C397CB"/>
    <w:rsid w:val="25F59A42"/>
    <w:rsid w:val="25FA6D99"/>
    <w:rsid w:val="260A6621"/>
    <w:rsid w:val="260E7B8E"/>
    <w:rsid w:val="2628DCB0"/>
    <w:rsid w:val="265A9F0F"/>
    <w:rsid w:val="26603575"/>
    <w:rsid w:val="26720D2D"/>
    <w:rsid w:val="267C55E0"/>
    <w:rsid w:val="26901849"/>
    <w:rsid w:val="26E5EAAF"/>
    <w:rsid w:val="26F27824"/>
    <w:rsid w:val="27076C3B"/>
    <w:rsid w:val="270EF364"/>
    <w:rsid w:val="271E2AE3"/>
    <w:rsid w:val="27548776"/>
    <w:rsid w:val="275A3BA0"/>
    <w:rsid w:val="279F94DB"/>
    <w:rsid w:val="27B3608F"/>
    <w:rsid w:val="27DCB602"/>
    <w:rsid w:val="27FD8DA2"/>
    <w:rsid w:val="280FC81A"/>
    <w:rsid w:val="2816DAA5"/>
    <w:rsid w:val="28478CC8"/>
    <w:rsid w:val="284D7AF1"/>
    <w:rsid w:val="285CA3C8"/>
    <w:rsid w:val="28642151"/>
    <w:rsid w:val="28711709"/>
    <w:rsid w:val="2880B4B0"/>
    <w:rsid w:val="2882AE41"/>
    <w:rsid w:val="289C8121"/>
    <w:rsid w:val="28B8CF20"/>
    <w:rsid w:val="28C69D1C"/>
    <w:rsid w:val="28D6F206"/>
    <w:rsid w:val="28F79856"/>
    <w:rsid w:val="296EEBC3"/>
    <w:rsid w:val="298AC24C"/>
    <w:rsid w:val="29E2BEC8"/>
    <w:rsid w:val="2A05E41A"/>
    <w:rsid w:val="2A0AAF52"/>
    <w:rsid w:val="2A6AF711"/>
    <w:rsid w:val="2A71CFA4"/>
    <w:rsid w:val="2A7AD397"/>
    <w:rsid w:val="2A8F7991"/>
    <w:rsid w:val="2AC5FDAC"/>
    <w:rsid w:val="2AD0144C"/>
    <w:rsid w:val="2B00EB5F"/>
    <w:rsid w:val="2B1BE80C"/>
    <w:rsid w:val="2B38E56F"/>
    <w:rsid w:val="2B5274D8"/>
    <w:rsid w:val="2B649930"/>
    <w:rsid w:val="2B76588E"/>
    <w:rsid w:val="2B8A6CF5"/>
    <w:rsid w:val="2C88B133"/>
    <w:rsid w:val="2C98E845"/>
    <w:rsid w:val="2CC3BC3D"/>
    <w:rsid w:val="2CD6577D"/>
    <w:rsid w:val="2D01EDBE"/>
    <w:rsid w:val="2D7F8890"/>
    <w:rsid w:val="2D81D066"/>
    <w:rsid w:val="2D9C2A85"/>
    <w:rsid w:val="2DAF5801"/>
    <w:rsid w:val="2DB981ED"/>
    <w:rsid w:val="2DC468BC"/>
    <w:rsid w:val="2DEA3862"/>
    <w:rsid w:val="2DF87AE8"/>
    <w:rsid w:val="2DFEC80C"/>
    <w:rsid w:val="2E03EF60"/>
    <w:rsid w:val="2E41F89B"/>
    <w:rsid w:val="2E4B7974"/>
    <w:rsid w:val="2E5141BF"/>
    <w:rsid w:val="2E6BF962"/>
    <w:rsid w:val="2E7B8B98"/>
    <w:rsid w:val="2E91C748"/>
    <w:rsid w:val="2EC3C698"/>
    <w:rsid w:val="2F3F5117"/>
    <w:rsid w:val="2F426B21"/>
    <w:rsid w:val="2F5F5FA3"/>
    <w:rsid w:val="2F81E242"/>
    <w:rsid w:val="2FE64945"/>
    <w:rsid w:val="2FEA75A2"/>
    <w:rsid w:val="2FF925D3"/>
    <w:rsid w:val="30437669"/>
    <w:rsid w:val="30A022FB"/>
    <w:rsid w:val="30B833E1"/>
    <w:rsid w:val="31146B51"/>
    <w:rsid w:val="3158BC6A"/>
    <w:rsid w:val="315B78A0"/>
    <w:rsid w:val="315F5CF5"/>
    <w:rsid w:val="31779ACC"/>
    <w:rsid w:val="31907043"/>
    <w:rsid w:val="31B3BFD9"/>
    <w:rsid w:val="31DDF895"/>
    <w:rsid w:val="31FA34BC"/>
    <w:rsid w:val="3216B482"/>
    <w:rsid w:val="321926E0"/>
    <w:rsid w:val="3235C0E0"/>
    <w:rsid w:val="32AC099A"/>
    <w:rsid w:val="32D2BE9F"/>
    <w:rsid w:val="32DE6E8C"/>
    <w:rsid w:val="330829C9"/>
    <w:rsid w:val="3324B6BD"/>
    <w:rsid w:val="332B3D89"/>
    <w:rsid w:val="3330C695"/>
    <w:rsid w:val="3354359E"/>
    <w:rsid w:val="336F0433"/>
    <w:rsid w:val="337189B2"/>
    <w:rsid w:val="338660E3"/>
    <w:rsid w:val="33B457FB"/>
    <w:rsid w:val="33D5C7F0"/>
    <w:rsid w:val="33E8555C"/>
    <w:rsid w:val="34A71F34"/>
    <w:rsid w:val="34A7F7DA"/>
    <w:rsid w:val="34FB5D4A"/>
    <w:rsid w:val="353D84E7"/>
    <w:rsid w:val="35650116"/>
    <w:rsid w:val="35C23825"/>
    <w:rsid w:val="35C4CBA9"/>
    <w:rsid w:val="3630B7A6"/>
    <w:rsid w:val="36490104"/>
    <w:rsid w:val="364908DA"/>
    <w:rsid w:val="36E1F171"/>
    <w:rsid w:val="36EA6CF4"/>
    <w:rsid w:val="36FC71CE"/>
    <w:rsid w:val="370D1A8A"/>
    <w:rsid w:val="37347C8D"/>
    <w:rsid w:val="376DFC99"/>
    <w:rsid w:val="3778D15A"/>
    <w:rsid w:val="378D86C4"/>
    <w:rsid w:val="379C92F7"/>
    <w:rsid w:val="381E937C"/>
    <w:rsid w:val="38388B48"/>
    <w:rsid w:val="38671C32"/>
    <w:rsid w:val="386C4760"/>
    <w:rsid w:val="387543BE"/>
    <w:rsid w:val="387B5CB0"/>
    <w:rsid w:val="38B0AF5C"/>
    <w:rsid w:val="38B432AC"/>
    <w:rsid w:val="38CF5DDF"/>
    <w:rsid w:val="38D95FDF"/>
    <w:rsid w:val="398C0522"/>
    <w:rsid w:val="399DA675"/>
    <w:rsid w:val="39C4EC90"/>
    <w:rsid w:val="39CE36AF"/>
    <w:rsid w:val="39F183D6"/>
    <w:rsid w:val="39FEA66F"/>
    <w:rsid w:val="3A088476"/>
    <w:rsid w:val="3A168579"/>
    <w:rsid w:val="3A320F90"/>
    <w:rsid w:val="3A877FE3"/>
    <w:rsid w:val="3A89EBDD"/>
    <w:rsid w:val="3AA4C15B"/>
    <w:rsid w:val="3AAB4E9A"/>
    <w:rsid w:val="3AD1EA82"/>
    <w:rsid w:val="3AE37024"/>
    <w:rsid w:val="3B0EAD26"/>
    <w:rsid w:val="3B27D583"/>
    <w:rsid w:val="3B4527FF"/>
    <w:rsid w:val="3B495ACB"/>
    <w:rsid w:val="3B8DD811"/>
    <w:rsid w:val="3BCC9839"/>
    <w:rsid w:val="3BE2F55C"/>
    <w:rsid w:val="3C040685"/>
    <w:rsid w:val="3C1DECB1"/>
    <w:rsid w:val="3C20F69D"/>
    <w:rsid w:val="3C31D114"/>
    <w:rsid w:val="3C414062"/>
    <w:rsid w:val="3C471F44"/>
    <w:rsid w:val="3C573CFB"/>
    <w:rsid w:val="3C59F3CC"/>
    <w:rsid w:val="3C69C4B9"/>
    <w:rsid w:val="3C6A22BC"/>
    <w:rsid w:val="3C6D1DC2"/>
    <w:rsid w:val="3C788B48"/>
    <w:rsid w:val="3C80E132"/>
    <w:rsid w:val="3C833E71"/>
    <w:rsid w:val="3CBF2D3E"/>
    <w:rsid w:val="3CF3EE52"/>
    <w:rsid w:val="3D11D26B"/>
    <w:rsid w:val="3D2647FE"/>
    <w:rsid w:val="3D269983"/>
    <w:rsid w:val="3D710F3A"/>
    <w:rsid w:val="3D740659"/>
    <w:rsid w:val="3DB09A46"/>
    <w:rsid w:val="3DD536C3"/>
    <w:rsid w:val="3E0E3288"/>
    <w:rsid w:val="3E3C3719"/>
    <w:rsid w:val="3F1A961E"/>
    <w:rsid w:val="3F2DF257"/>
    <w:rsid w:val="3F335418"/>
    <w:rsid w:val="3F3E9F63"/>
    <w:rsid w:val="3F47C759"/>
    <w:rsid w:val="3F7ED2E0"/>
    <w:rsid w:val="3FA3F233"/>
    <w:rsid w:val="3FAF6CAB"/>
    <w:rsid w:val="3FDB8CBF"/>
    <w:rsid w:val="3FE0FD6F"/>
    <w:rsid w:val="3FE21E49"/>
    <w:rsid w:val="40003CE9"/>
    <w:rsid w:val="40019715"/>
    <w:rsid w:val="4032C8B7"/>
    <w:rsid w:val="404BEC68"/>
    <w:rsid w:val="406D08E4"/>
    <w:rsid w:val="40907B1F"/>
    <w:rsid w:val="4092982D"/>
    <w:rsid w:val="40BF82A6"/>
    <w:rsid w:val="40E98D51"/>
    <w:rsid w:val="4108B3E0"/>
    <w:rsid w:val="411A5096"/>
    <w:rsid w:val="414D6359"/>
    <w:rsid w:val="418B4D8F"/>
    <w:rsid w:val="4190D004"/>
    <w:rsid w:val="41D61E56"/>
    <w:rsid w:val="41F11993"/>
    <w:rsid w:val="41F6B9D9"/>
    <w:rsid w:val="420B8714"/>
    <w:rsid w:val="42155A0B"/>
    <w:rsid w:val="422D691E"/>
    <w:rsid w:val="42465D7D"/>
    <w:rsid w:val="424E4569"/>
    <w:rsid w:val="425FBA20"/>
    <w:rsid w:val="42AFF576"/>
    <w:rsid w:val="42B3202C"/>
    <w:rsid w:val="42BA1E0F"/>
    <w:rsid w:val="42F4446E"/>
    <w:rsid w:val="42F74DC0"/>
    <w:rsid w:val="43115F78"/>
    <w:rsid w:val="4331865C"/>
    <w:rsid w:val="43503792"/>
    <w:rsid w:val="43698170"/>
    <w:rsid w:val="44020352"/>
    <w:rsid w:val="445A7BEF"/>
    <w:rsid w:val="44AC0F90"/>
    <w:rsid w:val="4512C1A9"/>
    <w:rsid w:val="452E7970"/>
    <w:rsid w:val="45529F89"/>
    <w:rsid w:val="45574FC9"/>
    <w:rsid w:val="457AD75E"/>
    <w:rsid w:val="4586F9B0"/>
    <w:rsid w:val="46177F5D"/>
    <w:rsid w:val="461F09A2"/>
    <w:rsid w:val="461FFC10"/>
    <w:rsid w:val="46244BAB"/>
    <w:rsid w:val="465FF235"/>
    <w:rsid w:val="473148E0"/>
    <w:rsid w:val="47527BD0"/>
    <w:rsid w:val="47AC7760"/>
    <w:rsid w:val="48006E37"/>
    <w:rsid w:val="4810DCD2"/>
    <w:rsid w:val="48172936"/>
    <w:rsid w:val="4838CADD"/>
    <w:rsid w:val="483D1C5E"/>
    <w:rsid w:val="486A29CB"/>
    <w:rsid w:val="48BD7634"/>
    <w:rsid w:val="48E35578"/>
    <w:rsid w:val="4900A69C"/>
    <w:rsid w:val="492C52B4"/>
    <w:rsid w:val="4982590C"/>
    <w:rsid w:val="49A744D0"/>
    <w:rsid w:val="49BE6A41"/>
    <w:rsid w:val="49C72753"/>
    <w:rsid w:val="4A2D3E1C"/>
    <w:rsid w:val="4A4B0116"/>
    <w:rsid w:val="4A662F1D"/>
    <w:rsid w:val="4AC5EFE7"/>
    <w:rsid w:val="4AF013FA"/>
    <w:rsid w:val="4B162642"/>
    <w:rsid w:val="4B17E31B"/>
    <w:rsid w:val="4B7ABCC8"/>
    <w:rsid w:val="4B8CEF4D"/>
    <w:rsid w:val="4C0EAF71"/>
    <w:rsid w:val="4CC47390"/>
    <w:rsid w:val="4CDCD853"/>
    <w:rsid w:val="4CE112A8"/>
    <w:rsid w:val="4CF687D7"/>
    <w:rsid w:val="4D136E44"/>
    <w:rsid w:val="4D4E9B1A"/>
    <w:rsid w:val="4D5194AB"/>
    <w:rsid w:val="4D82B516"/>
    <w:rsid w:val="4D96794E"/>
    <w:rsid w:val="4DCE0E8B"/>
    <w:rsid w:val="4DDBB465"/>
    <w:rsid w:val="4DE0CAAA"/>
    <w:rsid w:val="4DE14E5A"/>
    <w:rsid w:val="4DE24227"/>
    <w:rsid w:val="4E158F44"/>
    <w:rsid w:val="4E661EF7"/>
    <w:rsid w:val="4E7E29FC"/>
    <w:rsid w:val="4E8F3122"/>
    <w:rsid w:val="4E92D262"/>
    <w:rsid w:val="4E947F33"/>
    <w:rsid w:val="4EA2A149"/>
    <w:rsid w:val="4EB6AF37"/>
    <w:rsid w:val="4ECAF0AC"/>
    <w:rsid w:val="4ECE39F0"/>
    <w:rsid w:val="4F397C0A"/>
    <w:rsid w:val="4F576EAA"/>
    <w:rsid w:val="4FB94932"/>
    <w:rsid w:val="4FDD5AB3"/>
    <w:rsid w:val="4FE0DC27"/>
    <w:rsid w:val="4FE33931"/>
    <w:rsid w:val="4FE59A4E"/>
    <w:rsid w:val="50048A92"/>
    <w:rsid w:val="5011EAD5"/>
    <w:rsid w:val="501F1FB7"/>
    <w:rsid w:val="5031A65D"/>
    <w:rsid w:val="506455D5"/>
    <w:rsid w:val="5074E6E8"/>
    <w:rsid w:val="50846BE9"/>
    <w:rsid w:val="50862242"/>
    <w:rsid w:val="50CF57EA"/>
    <w:rsid w:val="50D76B31"/>
    <w:rsid w:val="5137C024"/>
    <w:rsid w:val="5164B112"/>
    <w:rsid w:val="519E5204"/>
    <w:rsid w:val="51AA358B"/>
    <w:rsid w:val="51D3A287"/>
    <w:rsid w:val="52059D3F"/>
    <w:rsid w:val="521D5192"/>
    <w:rsid w:val="52577AA2"/>
    <w:rsid w:val="525FFDE5"/>
    <w:rsid w:val="526EAD0A"/>
    <w:rsid w:val="526F7799"/>
    <w:rsid w:val="52823AB6"/>
    <w:rsid w:val="5283324D"/>
    <w:rsid w:val="52DE9D43"/>
    <w:rsid w:val="53077832"/>
    <w:rsid w:val="53B81B8D"/>
    <w:rsid w:val="53C50F3F"/>
    <w:rsid w:val="53CED14B"/>
    <w:rsid w:val="543268FB"/>
    <w:rsid w:val="5450356E"/>
    <w:rsid w:val="54786FA5"/>
    <w:rsid w:val="54F3EBCE"/>
    <w:rsid w:val="551DC3F9"/>
    <w:rsid w:val="553D3E01"/>
    <w:rsid w:val="5586D63C"/>
    <w:rsid w:val="5596D9A3"/>
    <w:rsid w:val="55B2C9DA"/>
    <w:rsid w:val="55C20652"/>
    <w:rsid w:val="55D15BE3"/>
    <w:rsid w:val="55F53434"/>
    <w:rsid w:val="560D5517"/>
    <w:rsid w:val="5618E5D9"/>
    <w:rsid w:val="5639ECE5"/>
    <w:rsid w:val="56426C1B"/>
    <w:rsid w:val="56803306"/>
    <w:rsid w:val="5681023B"/>
    <w:rsid w:val="5684EA45"/>
    <w:rsid w:val="56925286"/>
    <w:rsid w:val="569E9F47"/>
    <w:rsid w:val="56BD61B0"/>
    <w:rsid w:val="56FA03A3"/>
    <w:rsid w:val="56FF21C9"/>
    <w:rsid w:val="57421E2D"/>
    <w:rsid w:val="574E9A3B"/>
    <w:rsid w:val="5755B10D"/>
    <w:rsid w:val="579CBD66"/>
    <w:rsid w:val="57AEA419"/>
    <w:rsid w:val="5822DDC3"/>
    <w:rsid w:val="5833E7CC"/>
    <w:rsid w:val="584D0168"/>
    <w:rsid w:val="587C0851"/>
    <w:rsid w:val="589D35C0"/>
    <w:rsid w:val="58D5476A"/>
    <w:rsid w:val="58DD7820"/>
    <w:rsid w:val="58E66967"/>
    <w:rsid w:val="58FB2912"/>
    <w:rsid w:val="59149F49"/>
    <w:rsid w:val="591D47EF"/>
    <w:rsid w:val="59514506"/>
    <w:rsid w:val="595F29AF"/>
    <w:rsid w:val="59A529DD"/>
    <w:rsid w:val="5A1CF318"/>
    <w:rsid w:val="5A80E272"/>
    <w:rsid w:val="5AA3355B"/>
    <w:rsid w:val="5B047217"/>
    <w:rsid w:val="5B5DE010"/>
    <w:rsid w:val="5BB28881"/>
    <w:rsid w:val="5BEF04B4"/>
    <w:rsid w:val="5C0A2A2E"/>
    <w:rsid w:val="5C158F50"/>
    <w:rsid w:val="5C340559"/>
    <w:rsid w:val="5C42B4B1"/>
    <w:rsid w:val="5CA69AD5"/>
    <w:rsid w:val="5D078D2D"/>
    <w:rsid w:val="5D70A6E3"/>
    <w:rsid w:val="5E079661"/>
    <w:rsid w:val="5E34D554"/>
    <w:rsid w:val="5E5189E6"/>
    <w:rsid w:val="5E5E3C3D"/>
    <w:rsid w:val="5E7A8302"/>
    <w:rsid w:val="5E980B60"/>
    <w:rsid w:val="5EA0EA50"/>
    <w:rsid w:val="5EBE003F"/>
    <w:rsid w:val="5EC3BDEE"/>
    <w:rsid w:val="5F32E43F"/>
    <w:rsid w:val="5F36109E"/>
    <w:rsid w:val="5F5FF3A8"/>
    <w:rsid w:val="5F964C39"/>
    <w:rsid w:val="5F9FD755"/>
    <w:rsid w:val="5FBEBADD"/>
    <w:rsid w:val="5FC0868A"/>
    <w:rsid w:val="5FC5F67F"/>
    <w:rsid w:val="60806EAD"/>
    <w:rsid w:val="60AB9241"/>
    <w:rsid w:val="60ABFD9E"/>
    <w:rsid w:val="60CBA62D"/>
    <w:rsid w:val="60CC3B11"/>
    <w:rsid w:val="60E90073"/>
    <w:rsid w:val="60FB343D"/>
    <w:rsid w:val="611CBDDD"/>
    <w:rsid w:val="6129F20D"/>
    <w:rsid w:val="61335D9D"/>
    <w:rsid w:val="613A3B79"/>
    <w:rsid w:val="61446CE8"/>
    <w:rsid w:val="615A8B3E"/>
    <w:rsid w:val="6165230E"/>
    <w:rsid w:val="61929113"/>
    <w:rsid w:val="61B748C9"/>
    <w:rsid w:val="61E151EE"/>
    <w:rsid w:val="62217B0D"/>
    <w:rsid w:val="62228215"/>
    <w:rsid w:val="62353052"/>
    <w:rsid w:val="62B03B05"/>
    <w:rsid w:val="62C54DA3"/>
    <w:rsid w:val="62C64282"/>
    <w:rsid w:val="62C714EC"/>
    <w:rsid w:val="62F694C1"/>
    <w:rsid w:val="62F8274C"/>
    <w:rsid w:val="634DF425"/>
    <w:rsid w:val="635444BD"/>
    <w:rsid w:val="63A13FAE"/>
    <w:rsid w:val="63A6023E"/>
    <w:rsid w:val="63BF7EF0"/>
    <w:rsid w:val="63D2C6E8"/>
    <w:rsid w:val="645856A5"/>
    <w:rsid w:val="64699585"/>
    <w:rsid w:val="6470E11F"/>
    <w:rsid w:val="648B897C"/>
    <w:rsid w:val="64CD69E5"/>
    <w:rsid w:val="64DBC10E"/>
    <w:rsid w:val="64DCF9A6"/>
    <w:rsid w:val="64DE41BD"/>
    <w:rsid w:val="65313C5E"/>
    <w:rsid w:val="655ADD60"/>
    <w:rsid w:val="655ADFCB"/>
    <w:rsid w:val="65677012"/>
    <w:rsid w:val="6593B1A9"/>
    <w:rsid w:val="65A3DB2F"/>
    <w:rsid w:val="65E47649"/>
    <w:rsid w:val="660565E6"/>
    <w:rsid w:val="660D6A86"/>
    <w:rsid w:val="660F4922"/>
    <w:rsid w:val="6677916F"/>
    <w:rsid w:val="66BE77D1"/>
    <w:rsid w:val="66D2C35E"/>
    <w:rsid w:val="66E24EB9"/>
    <w:rsid w:val="66E44F25"/>
    <w:rsid w:val="66FC9B3D"/>
    <w:rsid w:val="67194916"/>
    <w:rsid w:val="672042DD"/>
    <w:rsid w:val="677F9A6B"/>
    <w:rsid w:val="6788DDF0"/>
    <w:rsid w:val="6790C472"/>
    <w:rsid w:val="680A77E6"/>
    <w:rsid w:val="68588C13"/>
    <w:rsid w:val="6880E5CD"/>
    <w:rsid w:val="68AB7944"/>
    <w:rsid w:val="68B0B4F3"/>
    <w:rsid w:val="68F40571"/>
    <w:rsid w:val="68FC052B"/>
    <w:rsid w:val="690EEB3B"/>
    <w:rsid w:val="691C4D38"/>
    <w:rsid w:val="69230BF1"/>
    <w:rsid w:val="69299400"/>
    <w:rsid w:val="693B7BA4"/>
    <w:rsid w:val="6952262B"/>
    <w:rsid w:val="698229BF"/>
    <w:rsid w:val="698CABE9"/>
    <w:rsid w:val="69A825AD"/>
    <w:rsid w:val="69D90D61"/>
    <w:rsid w:val="6A670F18"/>
    <w:rsid w:val="6A6C8E26"/>
    <w:rsid w:val="6A7A0FD1"/>
    <w:rsid w:val="6A8BF5DC"/>
    <w:rsid w:val="6AB17A86"/>
    <w:rsid w:val="6B0AD677"/>
    <w:rsid w:val="6B16FBC3"/>
    <w:rsid w:val="6B1DCDF8"/>
    <w:rsid w:val="6B2BFC07"/>
    <w:rsid w:val="6B4358CB"/>
    <w:rsid w:val="6B49704F"/>
    <w:rsid w:val="6B5E007D"/>
    <w:rsid w:val="6B746E85"/>
    <w:rsid w:val="6B868339"/>
    <w:rsid w:val="6BBD2386"/>
    <w:rsid w:val="6BBF4C9C"/>
    <w:rsid w:val="6BC62E90"/>
    <w:rsid w:val="6BE74A93"/>
    <w:rsid w:val="6C187AEF"/>
    <w:rsid w:val="6C720645"/>
    <w:rsid w:val="6C7400B5"/>
    <w:rsid w:val="6C766DD2"/>
    <w:rsid w:val="6C7A49B0"/>
    <w:rsid w:val="6CA33DD8"/>
    <w:rsid w:val="6CABEF57"/>
    <w:rsid w:val="6CDA4323"/>
    <w:rsid w:val="6CE850D4"/>
    <w:rsid w:val="6CE9A5F9"/>
    <w:rsid w:val="6CEC0CBC"/>
    <w:rsid w:val="6D888BA5"/>
    <w:rsid w:val="6D954E58"/>
    <w:rsid w:val="6D9B88AC"/>
    <w:rsid w:val="6DA48E4C"/>
    <w:rsid w:val="6DA9F664"/>
    <w:rsid w:val="6DEA9353"/>
    <w:rsid w:val="6E5F71F1"/>
    <w:rsid w:val="6E6CE6D4"/>
    <w:rsid w:val="6E7DF85F"/>
    <w:rsid w:val="6E811D88"/>
    <w:rsid w:val="6E85C63B"/>
    <w:rsid w:val="6EDF0554"/>
    <w:rsid w:val="6EF4C448"/>
    <w:rsid w:val="6F05B7FB"/>
    <w:rsid w:val="6F6B4162"/>
    <w:rsid w:val="6F6D1DB3"/>
    <w:rsid w:val="6F720FA8"/>
    <w:rsid w:val="6F7F4459"/>
    <w:rsid w:val="6F8B9D2D"/>
    <w:rsid w:val="6FA8E0A7"/>
    <w:rsid w:val="6FD7CE9B"/>
    <w:rsid w:val="6FE79E71"/>
    <w:rsid w:val="6FFA6C6E"/>
    <w:rsid w:val="70214322"/>
    <w:rsid w:val="702E7A49"/>
    <w:rsid w:val="704B0E03"/>
    <w:rsid w:val="706392DD"/>
    <w:rsid w:val="706A54D8"/>
    <w:rsid w:val="706E956A"/>
    <w:rsid w:val="70A20251"/>
    <w:rsid w:val="70A61382"/>
    <w:rsid w:val="70C4A505"/>
    <w:rsid w:val="710EF643"/>
    <w:rsid w:val="71276D8E"/>
    <w:rsid w:val="713DD33B"/>
    <w:rsid w:val="7152D60E"/>
    <w:rsid w:val="716CF75B"/>
    <w:rsid w:val="7179F706"/>
    <w:rsid w:val="718F48E9"/>
    <w:rsid w:val="71B4C716"/>
    <w:rsid w:val="71B8EA30"/>
    <w:rsid w:val="71C273F1"/>
    <w:rsid w:val="71C5AAA5"/>
    <w:rsid w:val="71EC5E40"/>
    <w:rsid w:val="721398FA"/>
    <w:rsid w:val="72468522"/>
    <w:rsid w:val="72669C44"/>
    <w:rsid w:val="72806156"/>
    <w:rsid w:val="728A42DF"/>
    <w:rsid w:val="72A45D0B"/>
    <w:rsid w:val="72C33DEF"/>
    <w:rsid w:val="72EAAB7B"/>
    <w:rsid w:val="73017F64"/>
    <w:rsid w:val="7327C33F"/>
    <w:rsid w:val="73A2D110"/>
    <w:rsid w:val="73A36D17"/>
    <w:rsid w:val="73ACDDB5"/>
    <w:rsid w:val="74074915"/>
    <w:rsid w:val="7407C9BA"/>
    <w:rsid w:val="7411B30D"/>
    <w:rsid w:val="74AD54E8"/>
    <w:rsid w:val="74B2CE4A"/>
    <w:rsid w:val="74E06EAE"/>
    <w:rsid w:val="74FA3272"/>
    <w:rsid w:val="75242494"/>
    <w:rsid w:val="7546786F"/>
    <w:rsid w:val="75511384"/>
    <w:rsid w:val="759E8EC6"/>
    <w:rsid w:val="75AF4B1D"/>
    <w:rsid w:val="75C2CF46"/>
    <w:rsid w:val="75C627B1"/>
    <w:rsid w:val="75E86D7F"/>
    <w:rsid w:val="75F24546"/>
    <w:rsid w:val="760A5A3D"/>
    <w:rsid w:val="76AE138F"/>
    <w:rsid w:val="76C98B6B"/>
    <w:rsid w:val="76CA1174"/>
    <w:rsid w:val="76D5A1C5"/>
    <w:rsid w:val="76D82B15"/>
    <w:rsid w:val="76F23DFD"/>
    <w:rsid w:val="77164483"/>
    <w:rsid w:val="771B1682"/>
    <w:rsid w:val="77561AA9"/>
    <w:rsid w:val="775B1C4F"/>
    <w:rsid w:val="7778E370"/>
    <w:rsid w:val="779AE399"/>
    <w:rsid w:val="77F84E0C"/>
    <w:rsid w:val="780A09A7"/>
    <w:rsid w:val="780B46CA"/>
    <w:rsid w:val="783A06AD"/>
    <w:rsid w:val="783A5132"/>
    <w:rsid w:val="7864F11C"/>
    <w:rsid w:val="786CD934"/>
    <w:rsid w:val="786EF0B6"/>
    <w:rsid w:val="788A7205"/>
    <w:rsid w:val="788BDBE7"/>
    <w:rsid w:val="78BD6F4E"/>
    <w:rsid w:val="78E05059"/>
    <w:rsid w:val="78F3AAD6"/>
    <w:rsid w:val="790DC41A"/>
    <w:rsid w:val="7939F799"/>
    <w:rsid w:val="794151D2"/>
    <w:rsid w:val="79870316"/>
    <w:rsid w:val="79997B09"/>
    <w:rsid w:val="799F53D6"/>
    <w:rsid w:val="79C52DCD"/>
    <w:rsid w:val="79D1FE46"/>
    <w:rsid w:val="79D3C89F"/>
    <w:rsid w:val="79DB4373"/>
    <w:rsid w:val="79F3D37B"/>
    <w:rsid w:val="7A2BC562"/>
    <w:rsid w:val="7A36EC8E"/>
    <w:rsid w:val="7A5412DE"/>
    <w:rsid w:val="7A6A48B0"/>
    <w:rsid w:val="7A740583"/>
    <w:rsid w:val="7AD8B052"/>
    <w:rsid w:val="7B11A6AC"/>
    <w:rsid w:val="7B621322"/>
    <w:rsid w:val="7BA9AA1B"/>
    <w:rsid w:val="7BAB8E17"/>
    <w:rsid w:val="7BE26682"/>
    <w:rsid w:val="7BEB3904"/>
    <w:rsid w:val="7BFCDA44"/>
    <w:rsid w:val="7CF41F98"/>
    <w:rsid w:val="7D23720F"/>
    <w:rsid w:val="7DB931B0"/>
    <w:rsid w:val="7DBB09F9"/>
    <w:rsid w:val="7DBC3D66"/>
    <w:rsid w:val="7DD1C725"/>
    <w:rsid w:val="7DD2044E"/>
    <w:rsid w:val="7DDBBDD5"/>
    <w:rsid w:val="7E03BAEF"/>
    <w:rsid w:val="7E540E24"/>
    <w:rsid w:val="7E80502E"/>
    <w:rsid w:val="7E805678"/>
    <w:rsid w:val="7E907DF0"/>
    <w:rsid w:val="7E989EF0"/>
    <w:rsid w:val="7E9C245D"/>
    <w:rsid w:val="7EA56F69"/>
    <w:rsid w:val="7ECEF266"/>
    <w:rsid w:val="7EDE16C3"/>
    <w:rsid w:val="7EDEB25C"/>
    <w:rsid w:val="7F27357F"/>
    <w:rsid w:val="7F7CECC7"/>
    <w:rsid w:val="7F9AB490"/>
    <w:rsid w:val="7F9F532C"/>
    <w:rsid w:val="7FA13898"/>
    <w:rsid w:val="7FBE3D32"/>
    <w:rsid w:val="7FEE0211"/>
    <w:rsid w:val="7FF692B6"/>
    <w:rsid w:val="7FFAE50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7535"/>
  <w15:chartTrackingRefBased/>
  <w15:docId w15:val="{97A78FF6-1DD4-4ADF-81A5-D2F483D2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6176"/>
    <w:pPr>
      <w:spacing w:line="276" w:lineRule="auto"/>
      <w:jc w:val="both"/>
    </w:pPr>
    <w:rPr>
      <w:rFonts w:ascii="Times New Roman" w:hAnsi="Times New Roman"/>
    </w:rPr>
  </w:style>
  <w:style w:type="paragraph" w:styleId="Nadpis1">
    <w:name w:val="heading 1"/>
    <w:basedOn w:val="Normln"/>
    <w:next w:val="Normln"/>
    <w:link w:val="Nadpis1Char"/>
    <w:qFormat/>
    <w:rsid w:val="00B5408D"/>
    <w:pPr>
      <w:keepNext/>
      <w:keepLines/>
      <w:numPr>
        <w:numId w:val="1"/>
      </w:numPr>
      <w:spacing w:before="240" w:after="120"/>
      <w:outlineLvl w:val="0"/>
    </w:pPr>
    <w:rPr>
      <w:rFonts w:eastAsiaTheme="majorEastAsia" w:cstheme="majorBidi"/>
      <w:color w:val="000000" w:themeColor="text1"/>
      <w:sz w:val="32"/>
      <w:szCs w:val="32"/>
    </w:rPr>
  </w:style>
  <w:style w:type="paragraph" w:styleId="Nadpis2">
    <w:name w:val="heading 2"/>
    <w:basedOn w:val="Normln"/>
    <w:next w:val="Normln"/>
    <w:link w:val="Nadpis2Char"/>
    <w:unhideWhenUsed/>
    <w:qFormat/>
    <w:rsid w:val="00787AAF"/>
    <w:pPr>
      <w:keepNext/>
      <w:keepLines/>
      <w:numPr>
        <w:ilvl w:val="1"/>
        <w:numId w:val="1"/>
      </w:numPr>
      <w:spacing w:before="40" w:after="120"/>
      <w:outlineLvl w:val="1"/>
    </w:pPr>
    <w:rPr>
      <w:rFonts w:eastAsiaTheme="majorEastAsia" w:cstheme="majorBidi"/>
      <w:color w:val="000000" w:themeColor="text1"/>
      <w:sz w:val="28"/>
      <w:szCs w:val="26"/>
    </w:rPr>
  </w:style>
  <w:style w:type="paragraph" w:styleId="Nadpis3">
    <w:name w:val="heading 3"/>
    <w:basedOn w:val="Normln"/>
    <w:next w:val="Normln"/>
    <w:link w:val="Nadpis3Char"/>
    <w:unhideWhenUsed/>
    <w:qFormat/>
    <w:rsid w:val="00F33C28"/>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Nadpis4">
    <w:name w:val="heading 4"/>
    <w:basedOn w:val="Normln"/>
    <w:next w:val="Normln"/>
    <w:link w:val="Nadpis4Char"/>
    <w:uiPriority w:val="9"/>
    <w:semiHidden/>
    <w:unhideWhenUsed/>
    <w:qFormat/>
    <w:rsid w:val="00A547DC"/>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A547DC"/>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547D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A547D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547D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547D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33C28"/>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F33C28"/>
    <w:rPr>
      <w:rFonts w:ascii="Times New Roman" w:eastAsiaTheme="majorEastAsia" w:hAnsi="Times New Roman" w:cstheme="majorBidi"/>
      <w:spacing w:val="-10"/>
      <w:kern w:val="28"/>
      <w:sz w:val="56"/>
      <w:szCs w:val="56"/>
    </w:rPr>
  </w:style>
  <w:style w:type="paragraph" w:styleId="Textpoznpodarou">
    <w:name w:val="footnote text"/>
    <w:basedOn w:val="Normln"/>
    <w:link w:val="TextpoznpodarouChar"/>
    <w:uiPriority w:val="99"/>
    <w:semiHidden/>
    <w:unhideWhenUsed/>
    <w:rsid w:val="00F33C28"/>
    <w:pPr>
      <w:widowControl w:val="0"/>
      <w:suppressAutoHyphens/>
    </w:pPr>
    <w:rPr>
      <w:rFonts w:eastAsia="SimSun" w:cs="Mangal"/>
      <w:kern w:val="1"/>
      <w:sz w:val="20"/>
      <w:szCs w:val="18"/>
      <w:lang w:eastAsia="hi-IN" w:bidi="hi-IN"/>
    </w:rPr>
  </w:style>
  <w:style w:type="character" w:customStyle="1" w:styleId="TextpoznpodarouChar">
    <w:name w:val="Text pozn. pod čarou Char"/>
    <w:basedOn w:val="Standardnpsmoodstavce"/>
    <w:link w:val="Textpoznpodarou"/>
    <w:uiPriority w:val="99"/>
    <w:semiHidden/>
    <w:rsid w:val="00F33C28"/>
    <w:rPr>
      <w:rFonts w:ascii="Times New Roman" w:eastAsia="SimSun" w:hAnsi="Times New Roman" w:cs="Mangal"/>
      <w:kern w:val="1"/>
      <w:sz w:val="20"/>
      <w:szCs w:val="18"/>
      <w:lang w:eastAsia="hi-IN" w:bidi="hi-IN"/>
    </w:rPr>
  </w:style>
  <w:style w:type="character" w:styleId="Znakapoznpodarou">
    <w:name w:val="footnote reference"/>
    <w:basedOn w:val="Standardnpsmoodstavce"/>
    <w:uiPriority w:val="99"/>
    <w:semiHidden/>
    <w:unhideWhenUsed/>
    <w:rsid w:val="00F33C28"/>
    <w:rPr>
      <w:vertAlign w:val="superscript"/>
    </w:rPr>
  </w:style>
  <w:style w:type="paragraph" w:customStyle="1" w:styleId="Abstrakt">
    <w:name w:val="Abstrakt"/>
    <w:basedOn w:val="Normln"/>
    <w:link w:val="AbstraktChar"/>
    <w:qFormat/>
    <w:rsid w:val="00F33C28"/>
    <w:pPr>
      <w:widowControl w:val="0"/>
      <w:tabs>
        <w:tab w:val="left" w:pos="993"/>
      </w:tabs>
      <w:suppressAutoHyphens/>
      <w:spacing w:after="120"/>
      <w:ind w:left="1077" w:right="1077"/>
    </w:pPr>
    <w:rPr>
      <w:rFonts w:eastAsia="SimSun" w:cs="Times New Roman"/>
      <w:color w:val="000000"/>
      <w:kern w:val="1"/>
      <w:lang w:eastAsia="hi-IN" w:bidi="hi-IN"/>
    </w:rPr>
  </w:style>
  <w:style w:type="character" w:customStyle="1" w:styleId="AbstraktChar">
    <w:name w:val="Abstrakt Char"/>
    <w:basedOn w:val="Standardnpsmoodstavce"/>
    <w:link w:val="Abstrakt"/>
    <w:rsid w:val="00F33C28"/>
    <w:rPr>
      <w:rFonts w:ascii="Times New Roman" w:eastAsia="SimSun" w:hAnsi="Times New Roman" w:cs="Times New Roman"/>
      <w:color w:val="000000"/>
      <w:kern w:val="1"/>
      <w:lang w:eastAsia="hi-IN" w:bidi="hi-IN"/>
    </w:rPr>
  </w:style>
  <w:style w:type="character" w:customStyle="1" w:styleId="Nadpis1Char">
    <w:name w:val="Nadpis 1 Char"/>
    <w:basedOn w:val="Standardnpsmoodstavce"/>
    <w:link w:val="Nadpis1"/>
    <w:rsid w:val="00B5408D"/>
    <w:rPr>
      <w:rFonts w:ascii="Times New Roman" w:eastAsiaTheme="majorEastAsia" w:hAnsi="Times New Roman" w:cstheme="majorBidi"/>
      <w:color w:val="000000" w:themeColor="text1"/>
      <w:sz w:val="32"/>
      <w:szCs w:val="32"/>
    </w:rPr>
  </w:style>
  <w:style w:type="character" w:customStyle="1" w:styleId="Nadpis2Char">
    <w:name w:val="Nadpis 2 Char"/>
    <w:basedOn w:val="Standardnpsmoodstavce"/>
    <w:link w:val="Nadpis2"/>
    <w:rsid w:val="00787AAF"/>
    <w:rPr>
      <w:rFonts w:ascii="Times New Roman" w:eastAsiaTheme="majorEastAsia" w:hAnsi="Times New Roman" w:cstheme="majorBidi"/>
      <w:color w:val="000000" w:themeColor="text1"/>
      <w:sz w:val="28"/>
      <w:szCs w:val="26"/>
    </w:rPr>
  </w:style>
  <w:style w:type="character" w:customStyle="1" w:styleId="Nadpis3Char">
    <w:name w:val="Nadpis 3 Char"/>
    <w:basedOn w:val="Standardnpsmoodstavce"/>
    <w:link w:val="Nadpis3"/>
    <w:uiPriority w:val="9"/>
    <w:rsid w:val="00F33C28"/>
    <w:rPr>
      <w:rFonts w:asciiTheme="majorHAnsi" w:eastAsiaTheme="majorEastAsia" w:hAnsiTheme="majorHAnsi" w:cstheme="majorBidi"/>
      <w:color w:val="1F3763" w:themeColor="accent1" w:themeShade="7F"/>
    </w:rPr>
  </w:style>
  <w:style w:type="paragraph" w:styleId="Zhlav">
    <w:name w:val="header"/>
    <w:basedOn w:val="Normln"/>
    <w:link w:val="ZhlavChar"/>
    <w:uiPriority w:val="99"/>
    <w:unhideWhenUsed/>
    <w:rsid w:val="00F33C28"/>
    <w:pPr>
      <w:tabs>
        <w:tab w:val="center" w:pos="4536"/>
        <w:tab w:val="right" w:pos="9072"/>
      </w:tabs>
      <w:spacing w:line="240" w:lineRule="auto"/>
    </w:pPr>
  </w:style>
  <w:style w:type="character" w:customStyle="1" w:styleId="ZhlavChar">
    <w:name w:val="Záhlaví Char"/>
    <w:basedOn w:val="Standardnpsmoodstavce"/>
    <w:link w:val="Zhlav"/>
    <w:uiPriority w:val="99"/>
    <w:rsid w:val="00F33C28"/>
    <w:rPr>
      <w:rFonts w:ascii="Times New Roman" w:hAnsi="Times New Roman"/>
    </w:rPr>
  </w:style>
  <w:style w:type="paragraph" w:styleId="Zpat">
    <w:name w:val="footer"/>
    <w:basedOn w:val="Normln"/>
    <w:link w:val="ZpatChar"/>
    <w:uiPriority w:val="99"/>
    <w:unhideWhenUsed/>
    <w:rsid w:val="00F33C28"/>
    <w:pPr>
      <w:tabs>
        <w:tab w:val="center" w:pos="4536"/>
        <w:tab w:val="right" w:pos="9072"/>
      </w:tabs>
      <w:spacing w:line="240" w:lineRule="auto"/>
    </w:pPr>
  </w:style>
  <w:style w:type="character" w:customStyle="1" w:styleId="ZpatChar">
    <w:name w:val="Zápatí Char"/>
    <w:basedOn w:val="Standardnpsmoodstavce"/>
    <w:link w:val="Zpat"/>
    <w:uiPriority w:val="99"/>
    <w:rsid w:val="00F33C28"/>
    <w:rPr>
      <w:rFonts w:ascii="Times New Roman" w:hAnsi="Times New Roman"/>
    </w:rPr>
  </w:style>
  <w:style w:type="character" w:styleId="slostrnky">
    <w:name w:val="page number"/>
    <w:basedOn w:val="Standardnpsmoodstavce"/>
    <w:uiPriority w:val="99"/>
    <w:semiHidden/>
    <w:unhideWhenUsed/>
    <w:rsid w:val="00F33C28"/>
  </w:style>
  <w:style w:type="paragraph" w:customStyle="1" w:styleId="Odstavec-prvn">
    <w:name w:val="Odstavec - první"/>
    <w:basedOn w:val="Normln"/>
    <w:link w:val="Odstavec-prvnChar"/>
    <w:qFormat/>
    <w:rsid w:val="009D3768"/>
    <w:pPr>
      <w:widowControl w:val="0"/>
      <w:tabs>
        <w:tab w:val="left" w:pos="993"/>
      </w:tabs>
      <w:suppressAutoHyphens/>
      <w:spacing w:after="120" w:line="240" w:lineRule="auto"/>
      <w:ind w:left="6" w:hanging="6"/>
    </w:pPr>
    <w:rPr>
      <w:rFonts w:eastAsia="SimSun" w:cs="Times New Roman"/>
      <w:kern w:val="1"/>
      <w:lang w:eastAsia="hi-IN" w:bidi="hi-IN"/>
    </w:rPr>
  </w:style>
  <w:style w:type="character" w:customStyle="1" w:styleId="Odstavec-prvnChar">
    <w:name w:val="Odstavec - první Char"/>
    <w:basedOn w:val="Standardnpsmoodstavce"/>
    <w:link w:val="Odstavec-prvn"/>
    <w:rsid w:val="009D3768"/>
    <w:rPr>
      <w:rFonts w:ascii="Times New Roman" w:eastAsia="SimSun" w:hAnsi="Times New Roman" w:cs="Times New Roman"/>
      <w:kern w:val="1"/>
      <w:lang w:eastAsia="hi-IN" w:bidi="hi-IN"/>
    </w:rPr>
  </w:style>
  <w:style w:type="paragraph" w:styleId="Titulek">
    <w:name w:val="caption"/>
    <w:basedOn w:val="Normln"/>
    <w:next w:val="Normln"/>
    <w:uiPriority w:val="35"/>
    <w:unhideWhenUsed/>
    <w:qFormat/>
    <w:rsid w:val="00F33C28"/>
    <w:pPr>
      <w:widowControl w:val="0"/>
      <w:suppressAutoHyphens/>
      <w:spacing w:line="240" w:lineRule="auto"/>
      <w:jc w:val="left"/>
    </w:pPr>
    <w:rPr>
      <w:rFonts w:eastAsia="SimSun" w:cs="Mangal"/>
      <w:b/>
      <w:bCs/>
      <w:kern w:val="1"/>
      <w:sz w:val="20"/>
      <w:szCs w:val="18"/>
      <w:lang w:eastAsia="hi-IN" w:bidi="hi-IN"/>
    </w:rPr>
  </w:style>
  <w:style w:type="table" w:styleId="Mkatabulky">
    <w:name w:val="Table Grid"/>
    <w:basedOn w:val="Normlntabulka"/>
    <w:uiPriority w:val="39"/>
    <w:rsid w:val="00F33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dal">
    <w:name w:val="Odstavec - další"/>
    <w:basedOn w:val="Normln"/>
    <w:link w:val="Odstavec-dalChar"/>
    <w:qFormat/>
    <w:rsid w:val="009D3768"/>
    <w:pPr>
      <w:widowControl w:val="0"/>
      <w:tabs>
        <w:tab w:val="left" w:pos="993"/>
      </w:tabs>
      <w:suppressAutoHyphens/>
      <w:spacing w:after="120" w:line="240" w:lineRule="auto"/>
      <w:ind w:firstLine="454"/>
    </w:pPr>
    <w:rPr>
      <w:rFonts w:eastAsia="SimSun" w:cs="Times New Roman"/>
      <w:kern w:val="1"/>
      <w:lang w:eastAsia="hi-IN" w:bidi="hi-IN"/>
    </w:rPr>
  </w:style>
  <w:style w:type="character" w:customStyle="1" w:styleId="Odstavec-dalChar">
    <w:name w:val="Odstavec - další Char"/>
    <w:basedOn w:val="Standardnpsmoodstavce"/>
    <w:link w:val="Odstavec-dal"/>
    <w:rsid w:val="009D3768"/>
    <w:rPr>
      <w:rFonts w:ascii="Times New Roman" w:eastAsia="SimSun" w:hAnsi="Times New Roman" w:cs="Times New Roman"/>
      <w:kern w:val="1"/>
      <w:lang w:eastAsia="hi-IN" w:bidi="hi-IN"/>
    </w:rPr>
  </w:style>
  <w:style w:type="character" w:customStyle="1" w:styleId="Nadpis4Char">
    <w:name w:val="Nadpis 4 Char"/>
    <w:basedOn w:val="Standardnpsmoodstavce"/>
    <w:link w:val="Nadpis4"/>
    <w:uiPriority w:val="9"/>
    <w:semiHidden/>
    <w:rsid w:val="00A547DC"/>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A547DC"/>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A547DC"/>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A547DC"/>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A547D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A547DC"/>
    <w:rPr>
      <w:rFonts w:asciiTheme="majorHAnsi" w:eastAsiaTheme="majorEastAsia" w:hAnsiTheme="majorHAnsi" w:cstheme="majorBidi"/>
      <w:i/>
      <w:iCs/>
      <w:color w:val="272727" w:themeColor="text1" w:themeTint="D8"/>
      <w:sz w:val="21"/>
      <w:szCs w:val="21"/>
    </w:rPr>
  </w:style>
  <w:style w:type="paragraph" w:customStyle="1" w:styleId="Kapitola">
    <w:name w:val="Kapitola"/>
    <w:basedOn w:val="Nadpis1"/>
    <w:link w:val="KapitolaChar"/>
    <w:rsid w:val="00B5408D"/>
    <w:pPr>
      <w:keepLines w:val="0"/>
      <w:widowControl w:val="0"/>
      <w:tabs>
        <w:tab w:val="left" w:pos="454"/>
      </w:tabs>
      <w:suppressAutoHyphens/>
      <w:spacing w:before="480" w:line="360" w:lineRule="auto"/>
      <w:ind w:left="0" w:hanging="6"/>
      <w:jc w:val="left"/>
    </w:pPr>
    <w:rPr>
      <w:rFonts w:eastAsia="Microsoft YaHei" w:cs="Times New Roman"/>
      <w:b/>
      <w:bCs/>
      <w:kern w:val="44"/>
      <w:sz w:val="40"/>
      <w:szCs w:val="40"/>
      <w:lang w:eastAsia="hi-IN" w:bidi="hi-IN"/>
    </w:rPr>
  </w:style>
  <w:style w:type="character" w:customStyle="1" w:styleId="KapitolaChar">
    <w:name w:val="Kapitola Char"/>
    <w:basedOn w:val="Nadpis1Char"/>
    <w:link w:val="Kapitola"/>
    <w:rsid w:val="00B5408D"/>
    <w:rPr>
      <w:rFonts w:ascii="Times New Roman" w:eastAsia="Microsoft YaHei" w:hAnsi="Times New Roman" w:cs="Times New Roman"/>
      <w:b/>
      <w:bCs/>
      <w:color w:val="000000" w:themeColor="text1"/>
      <w:kern w:val="44"/>
      <w:sz w:val="40"/>
      <w:szCs w:val="40"/>
      <w:lang w:eastAsia="hi-IN" w:bidi="hi-IN"/>
    </w:rPr>
  </w:style>
  <w:style w:type="paragraph" w:customStyle="1" w:styleId="Reference">
    <w:name w:val="Reference"/>
    <w:basedOn w:val="Normln"/>
    <w:link w:val="ReferenceChar"/>
    <w:qFormat/>
    <w:rsid w:val="00B5408D"/>
    <w:pPr>
      <w:autoSpaceDE w:val="0"/>
      <w:autoSpaceDN w:val="0"/>
      <w:adjustRightInd w:val="0"/>
      <w:spacing w:after="120" w:line="240" w:lineRule="auto"/>
      <w:jc w:val="left"/>
    </w:pPr>
    <w:rPr>
      <w:rFonts w:eastAsia="SimSun" w:cs="Times New Roman"/>
      <w:lang w:val="en-GB" w:eastAsia="zh-CN"/>
    </w:rPr>
  </w:style>
  <w:style w:type="character" w:customStyle="1" w:styleId="ReferenceChar">
    <w:name w:val="Reference Char"/>
    <w:basedOn w:val="Standardnpsmoodstavce"/>
    <w:link w:val="Reference"/>
    <w:rsid w:val="00B5408D"/>
    <w:rPr>
      <w:rFonts w:ascii="Times New Roman" w:eastAsia="SimSun" w:hAnsi="Times New Roman" w:cs="Times New Roman"/>
      <w:lang w:val="en-GB" w:eastAsia="zh-CN"/>
    </w:rPr>
  </w:style>
  <w:style w:type="paragraph" w:customStyle="1" w:styleId="Prvnodstavec">
    <w:name w:val="První odstavec"/>
    <w:basedOn w:val="Normln"/>
    <w:link w:val="PrvnodstavecChar"/>
    <w:qFormat/>
    <w:rsid w:val="00B5408D"/>
    <w:pPr>
      <w:widowControl w:val="0"/>
      <w:tabs>
        <w:tab w:val="left" w:pos="993"/>
      </w:tabs>
      <w:suppressAutoHyphens/>
      <w:spacing w:after="120"/>
      <w:ind w:left="6" w:hanging="6"/>
    </w:pPr>
    <w:rPr>
      <w:rFonts w:eastAsia="SimSun" w:cs="Times New Roman"/>
      <w:kern w:val="1"/>
      <w:lang w:eastAsia="hi-IN" w:bidi="hi-IN"/>
    </w:rPr>
  </w:style>
  <w:style w:type="character" w:customStyle="1" w:styleId="PrvnodstavecChar">
    <w:name w:val="První odstavec Char"/>
    <w:basedOn w:val="Standardnpsmoodstavce"/>
    <w:link w:val="Prvnodstavec"/>
    <w:rsid w:val="00B5408D"/>
    <w:rPr>
      <w:rFonts w:ascii="Times New Roman" w:eastAsia="SimSun" w:hAnsi="Times New Roman" w:cs="Times New Roman"/>
      <w:kern w:val="1"/>
      <w:lang w:eastAsia="hi-IN" w:bidi="hi-IN"/>
    </w:rPr>
  </w:style>
  <w:style w:type="paragraph" w:styleId="Odstavecseseznamem">
    <w:name w:val="List Paragraph"/>
    <w:basedOn w:val="Normln"/>
    <w:uiPriority w:val="34"/>
    <w:qFormat/>
    <w:rsid w:val="00BE7235"/>
    <w:pPr>
      <w:ind w:left="720"/>
      <w:contextualSpacing/>
    </w:pPr>
  </w:style>
  <w:style w:type="table" w:styleId="Prosttabulka1">
    <w:name w:val="Plain Table 1"/>
    <w:basedOn w:val="Normlntabulka"/>
    <w:uiPriority w:val="41"/>
    <w:rsid w:val="00E725E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E725E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E725E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E725E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E725E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vtltabulkasmkou1">
    <w:name w:val="Grid Table 1 Light"/>
    <w:basedOn w:val="Normlntabulka"/>
    <w:uiPriority w:val="46"/>
    <w:rsid w:val="00E725E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E725E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E725E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E725E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3">
    <w:name w:val="Grid Table 2 Accent 3"/>
    <w:basedOn w:val="Normlntabulka"/>
    <w:uiPriority w:val="47"/>
    <w:rsid w:val="00E725E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Svtlmkatabulky">
    <w:name w:val="Grid Table Light"/>
    <w:basedOn w:val="Normlntabulka"/>
    <w:uiPriority w:val="40"/>
    <w:rsid w:val="00E725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kaznakoment">
    <w:name w:val="annotation reference"/>
    <w:basedOn w:val="Standardnpsmoodstavce"/>
    <w:uiPriority w:val="99"/>
    <w:semiHidden/>
    <w:unhideWhenUsed/>
    <w:rsid w:val="00806176"/>
    <w:rPr>
      <w:sz w:val="16"/>
      <w:szCs w:val="16"/>
    </w:rPr>
  </w:style>
  <w:style w:type="paragraph" w:styleId="Textkomente">
    <w:name w:val="annotation text"/>
    <w:basedOn w:val="Normln"/>
    <w:link w:val="TextkomenteChar"/>
    <w:uiPriority w:val="99"/>
    <w:unhideWhenUsed/>
    <w:rsid w:val="00652A16"/>
    <w:pPr>
      <w:spacing w:line="240" w:lineRule="auto"/>
    </w:pPr>
    <w:rPr>
      <w:sz w:val="20"/>
      <w:szCs w:val="20"/>
      <w:lang w:val="en-US"/>
    </w:rPr>
  </w:style>
  <w:style w:type="character" w:customStyle="1" w:styleId="TextkomenteChar">
    <w:name w:val="Text komentáře Char"/>
    <w:basedOn w:val="Standardnpsmoodstavce"/>
    <w:link w:val="Textkomente"/>
    <w:uiPriority w:val="99"/>
    <w:rsid w:val="00652A16"/>
    <w:rPr>
      <w:rFonts w:ascii="Times New Roman" w:hAnsi="Times New Roman"/>
      <w:sz w:val="20"/>
      <w:szCs w:val="20"/>
      <w:lang w:val="en-US"/>
    </w:rPr>
  </w:style>
  <w:style w:type="paragraph" w:styleId="Pedmtkomente">
    <w:name w:val="annotation subject"/>
    <w:basedOn w:val="Textkomente"/>
    <w:next w:val="Textkomente"/>
    <w:link w:val="PedmtkomenteChar"/>
    <w:uiPriority w:val="99"/>
    <w:semiHidden/>
    <w:unhideWhenUsed/>
    <w:rsid w:val="00806176"/>
    <w:rPr>
      <w:b/>
      <w:bCs/>
    </w:rPr>
  </w:style>
  <w:style w:type="character" w:customStyle="1" w:styleId="PedmtkomenteChar">
    <w:name w:val="Předmět komentáře Char"/>
    <w:basedOn w:val="TextkomenteChar"/>
    <w:link w:val="Pedmtkomente"/>
    <w:uiPriority w:val="99"/>
    <w:semiHidden/>
    <w:rsid w:val="00806176"/>
    <w:rPr>
      <w:rFonts w:ascii="Times New Roman" w:hAnsi="Times New Roman"/>
      <w:b/>
      <w:bCs/>
      <w:sz w:val="20"/>
      <w:szCs w:val="20"/>
      <w:lang w:val="en-US"/>
    </w:rPr>
  </w:style>
  <w:style w:type="paragraph" w:styleId="Revize">
    <w:name w:val="Revision"/>
    <w:hidden/>
    <w:uiPriority w:val="99"/>
    <w:semiHidden/>
    <w:rsid w:val="00806176"/>
    <w:rPr>
      <w:rFonts w:ascii="Times New Roman" w:hAnsi="Times New Roman"/>
    </w:rPr>
  </w:style>
  <w:style w:type="character" w:styleId="Zstupntext">
    <w:name w:val="Placeholder Text"/>
    <w:basedOn w:val="Standardnpsmoodstavce"/>
    <w:uiPriority w:val="99"/>
    <w:semiHidden/>
    <w:rsid w:val="00A51CE5"/>
    <w:rPr>
      <w:color w:val="808080"/>
    </w:rPr>
  </w:style>
  <w:style w:type="character" w:customStyle="1" w:styleId="tlid-translation">
    <w:name w:val="tlid-translation"/>
    <w:basedOn w:val="Standardnpsmoodstavce"/>
    <w:rsid w:val="00C52C90"/>
  </w:style>
  <w:style w:type="character" w:styleId="Odkaznavysvtlivky">
    <w:name w:val="endnote reference"/>
    <w:basedOn w:val="Standardnpsmoodstavce"/>
    <w:uiPriority w:val="99"/>
    <w:semiHidden/>
    <w:unhideWhenUsed/>
    <w:rsid w:val="00C52C90"/>
    <w:rPr>
      <w:vertAlign w:val="superscript"/>
    </w:rPr>
  </w:style>
  <w:style w:type="paragraph" w:styleId="Normlnweb">
    <w:name w:val="Normal (Web)"/>
    <w:basedOn w:val="Normln"/>
    <w:uiPriority w:val="99"/>
    <w:unhideWhenUsed/>
    <w:rsid w:val="00CB6753"/>
    <w:pPr>
      <w:spacing w:before="100" w:beforeAutospacing="1" w:after="100" w:afterAutospacing="1" w:line="240" w:lineRule="auto"/>
      <w:jc w:val="left"/>
    </w:pPr>
    <w:rPr>
      <w:rFonts w:eastAsia="Times New Roman" w:cs="Times New Roman"/>
      <w:lang w:eastAsia="cs-CZ"/>
    </w:rPr>
  </w:style>
  <w:style w:type="character" w:customStyle="1" w:styleId="cf01">
    <w:name w:val="cf01"/>
    <w:basedOn w:val="Standardnpsmoodstavce"/>
    <w:rsid w:val="00CB6753"/>
    <w:rPr>
      <w:rFonts w:ascii="Segoe UI" w:hAnsi="Segoe UI" w:cs="Segoe UI" w:hint="default"/>
      <w:sz w:val="18"/>
      <w:szCs w:val="18"/>
    </w:rPr>
  </w:style>
  <w:style w:type="paragraph" w:customStyle="1" w:styleId="divreferencedContentp">
    <w:name w:val="div_referencedContent_p"/>
    <w:basedOn w:val="Normln"/>
    <w:rsid w:val="00167191"/>
    <w:pPr>
      <w:pBdr>
        <w:left w:val="none" w:sz="0" w:space="10" w:color="auto"/>
      </w:pBdr>
      <w:spacing w:line="240" w:lineRule="auto"/>
      <w:jc w:val="left"/>
    </w:pPr>
    <w:rPr>
      <w:rFonts w:eastAsia="Times New Roman" w:cs="Times New Roman"/>
      <w:lang w:eastAsia="cs-CZ"/>
    </w:rPr>
  </w:style>
  <w:style w:type="paragraph" w:customStyle="1" w:styleId="groupingentityh3">
    <w:name w:val="grouping_entity_h3"/>
    <w:basedOn w:val="Normln"/>
    <w:rsid w:val="00AD3534"/>
    <w:pPr>
      <w:spacing w:line="240" w:lineRule="auto"/>
      <w:jc w:val="left"/>
    </w:pPr>
    <w:rPr>
      <w:rFonts w:ascii="Arial" w:eastAsia="Arial" w:hAnsi="Arial" w:cs="Arial"/>
      <w:lang w:eastAsia="cs-CZ"/>
    </w:rPr>
  </w:style>
  <w:style w:type="character" w:customStyle="1" w:styleId="normaltextrun">
    <w:name w:val="normaltextrun"/>
    <w:basedOn w:val="Standardnpsmoodstavce"/>
    <w:rsid w:val="00985CEA"/>
  </w:style>
  <w:style w:type="paragraph" w:styleId="Citt">
    <w:name w:val="Quote"/>
    <w:basedOn w:val="Normln"/>
    <w:next w:val="Normln"/>
    <w:link w:val="CittChar"/>
    <w:uiPriority w:val="29"/>
    <w:qFormat/>
    <w:rsid w:val="00985CEA"/>
    <w:pPr>
      <w:spacing w:before="200" w:after="160"/>
      <w:ind w:right="864"/>
    </w:pPr>
    <w:rPr>
      <w:color w:val="404040" w:themeColor="text1" w:themeTint="BF"/>
      <w:sz w:val="22"/>
      <w:szCs w:val="22"/>
      <w:shd w:val="clear" w:color="auto" w:fill="FFFFFF"/>
      <w:lang w:val="en-GB"/>
    </w:rPr>
  </w:style>
  <w:style w:type="character" w:customStyle="1" w:styleId="CittChar">
    <w:name w:val="Citát Char"/>
    <w:basedOn w:val="Standardnpsmoodstavce"/>
    <w:link w:val="Citt"/>
    <w:uiPriority w:val="29"/>
    <w:rsid w:val="00985CEA"/>
    <w:rPr>
      <w:rFonts w:ascii="Times New Roman" w:hAnsi="Times New Roman"/>
      <w:color w:val="404040" w:themeColor="text1" w:themeTint="BF"/>
      <w:sz w:val="22"/>
      <w:szCs w:val="22"/>
      <w:lang w:val="en-GB"/>
    </w:rPr>
  </w:style>
  <w:style w:type="character" w:customStyle="1" w:styleId="jlqj4b">
    <w:name w:val="jlqj4b"/>
    <w:basedOn w:val="Standardnpsmoodstavce"/>
    <w:rsid w:val="00985CEA"/>
  </w:style>
  <w:style w:type="character" w:styleId="slodku">
    <w:name w:val="line number"/>
    <w:basedOn w:val="Standardnpsmoodstavce"/>
    <w:uiPriority w:val="99"/>
    <w:rsid w:val="00A3019B"/>
    <w:rPr>
      <w:rFonts w:asciiTheme="minorHAnsi" w:hAnsiTheme="minorHAnsi" w:cs="Times New Roman"/>
    </w:rPr>
  </w:style>
  <w:style w:type="character" w:styleId="Hypertextovodkaz">
    <w:name w:val="Hyperlink"/>
    <w:basedOn w:val="Standardnpsmoodstavce"/>
    <w:uiPriority w:val="99"/>
    <w:rsid w:val="00A3019B"/>
    <w:rPr>
      <w:rFonts w:asciiTheme="minorHAnsi" w:hAnsiTheme="minorHAnsi" w:cs="Times New Roman"/>
    </w:rPr>
  </w:style>
  <w:style w:type="table" w:styleId="Jednoduchtabulka1">
    <w:name w:val="Table Simple 1"/>
    <w:basedOn w:val="Normlntabulka"/>
    <w:uiPriority w:val="99"/>
    <w:rsid w:val="00A3019B"/>
    <w:pPr>
      <w:autoSpaceDE w:val="0"/>
      <w:autoSpaceDN w:val="0"/>
      <w:adjustRightInd w:val="0"/>
    </w:pPr>
    <w:rPr>
      <w:rFonts w:eastAsiaTheme="minorEastAsia" w:cs="Times New Roman"/>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pf0">
    <w:name w:val="pf0"/>
    <w:basedOn w:val="Normln"/>
    <w:rsid w:val="001B0DC6"/>
    <w:pPr>
      <w:spacing w:before="100" w:beforeAutospacing="1" w:after="100" w:afterAutospacing="1" w:line="240" w:lineRule="auto"/>
      <w:jc w:val="left"/>
    </w:pPr>
    <w:rPr>
      <w:rFonts w:eastAsia="Times New Roman" w:cs="Times New Roman"/>
      <w:lang w:eastAsia="cs-CZ"/>
    </w:rPr>
  </w:style>
  <w:style w:type="character" w:styleId="Nevyeenzmnka">
    <w:name w:val="Unresolved Mention"/>
    <w:basedOn w:val="Standardnpsmoodstavce"/>
    <w:uiPriority w:val="99"/>
    <w:semiHidden/>
    <w:unhideWhenUsed/>
    <w:rsid w:val="000F1A69"/>
    <w:rPr>
      <w:color w:val="605E5C"/>
      <w:shd w:val="clear" w:color="auto" w:fill="E1DFDD"/>
    </w:rPr>
  </w:style>
  <w:style w:type="paragraph" w:styleId="Textbubliny">
    <w:name w:val="Balloon Text"/>
    <w:basedOn w:val="Normln"/>
    <w:link w:val="TextbublinyChar"/>
    <w:uiPriority w:val="99"/>
    <w:semiHidden/>
    <w:unhideWhenUsed/>
    <w:rsid w:val="00EA6A8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A6A8A"/>
    <w:rPr>
      <w:rFonts w:ascii="Segoe UI" w:hAnsi="Segoe UI" w:cs="Segoe UI"/>
      <w:sz w:val="18"/>
      <w:szCs w:val="18"/>
    </w:rPr>
  </w:style>
  <w:style w:type="paragraph" w:customStyle="1" w:styleId="paragraph">
    <w:name w:val="paragraph"/>
    <w:basedOn w:val="Normln"/>
    <w:rsid w:val="00036061"/>
    <w:pPr>
      <w:spacing w:before="100" w:beforeAutospacing="1" w:after="100" w:afterAutospacing="1" w:line="240" w:lineRule="auto"/>
      <w:jc w:val="left"/>
    </w:pPr>
    <w:rPr>
      <w:rFonts w:eastAsia="Times New Roman" w:cs="Times New Roman"/>
      <w:lang w:eastAsia="cs-CZ"/>
    </w:rPr>
  </w:style>
  <w:style w:type="character" w:customStyle="1" w:styleId="eop">
    <w:name w:val="eop"/>
    <w:basedOn w:val="Standardnpsmoodstavce"/>
    <w:rsid w:val="00036061"/>
  </w:style>
  <w:style w:type="character" w:customStyle="1" w:styleId="spellingerror">
    <w:name w:val="spellingerror"/>
    <w:basedOn w:val="Standardnpsmoodstavce"/>
    <w:rsid w:val="00036061"/>
  </w:style>
  <w:style w:type="paragraph" w:styleId="FormtovanvHTML">
    <w:name w:val="HTML Preformatted"/>
    <w:basedOn w:val="Normln"/>
    <w:link w:val="FormtovanvHTMLChar"/>
    <w:uiPriority w:val="99"/>
    <w:unhideWhenUsed/>
    <w:rsid w:val="00CB43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CB4306"/>
    <w:rPr>
      <w:rFonts w:ascii="Courier New" w:eastAsia="Times New Roman" w:hAnsi="Courier New" w:cs="Courier New"/>
      <w:sz w:val="20"/>
      <w:szCs w:val="20"/>
      <w:lang w:eastAsia="cs-CZ"/>
    </w:rPr>
  </w:style>
  <w:style w:type="character" w:styleId="Sledovanodkaz">
    <w:name w:val="FollowedHyperlink"/>
    <w:basedOn w:val="Standardnpsmoodstavce"/>
    <w:uiPriority w:val="99"/>
    <w:semiHidden/>
    <w:unhideWhenUsed/>
    <w:rsid w:val="00CB7191"/>
    <w:rPr>
      <w:color w:val="954F72" w:themeColor="followedHyperlink"/>
      <w:u w:val="single"/>
    </w:rPr>
  </w:style>
  <w:style w:type="character" w:customStyle="1" w:styleId="groupname">
    <w:name w:val="groupname"/>
    <w:basedOn w:val="Standardnpsmoodstavce"/>
    <w:rsid w:val="008D6C94"/>
  </w:style>
  <w:style w:type="character" w:customStyle="1" w:styleId="pubyear">
    <w:name w:val="pubyear"/>
    <w:basedOn w:val="Standardnpsmoodstavce"/>
    <w:rsid w:val="008D6C94"/>
  </w:style>
  <w:style w:type="character" w:customStyle="1" w:styleId="othertitle">
    <w:name w:val="othertitle"/>
    <w:basedOn w:val="Standardnpsmoodstavce"/>
    <w:rsid w:val="008D6C94"/>
  </w:style>
  <w:style w:type="paragraph" w:customStyle="1" w:styleId="OHcitace">
    <w:name w:val="OH citace"/>
    <w:basedOn w:val="Normln"/>
    <w:qFormat/>
    <w:rsid w:val="000E0C89"/>
    <w:pPr>
      <w:spacing w:after="120" w:line="240" w:lineRule="auto"/>
      <w:ind w:left="425"/>
    </w:pPr>
    <w:rPr>
      <w:i/>
      <w:iCs/>
      <w:lang w:val="en-GB" w:eastAsia="cs-CZ"/>
    </w:rPr>
  </w:style>
  <w:style w:type="character" w:customStyle="1" w:styleId="cf11">
    <w:name w:val="cf11"/>
    <w:basedOn w:val="Standardnpsmoodstavce"/>
    <w:rsid w:val="00A95ECC"/>
    <w:rPr>
      <w:rFonts w:ascii="Segoe UI" w:hAnsi="Segoe UI" w:cs="Segoe UI" w:hint="default"/>
      <w:i/>
      <w:iCs/>
      <w:color w:val="222222"/>
      <w:sz w:val="18"/>
      <w:szCs w:val="18"/>
    </w:rPr>
  </w:style>
  <w:style w:type="character" w:customStyle="1" w:styleId="cf21">
    <w:name w:val="cf21"/>
    <w:basedOn w:val="Standardnpsmoodstavce"/>
    <w:rsid w:val="00A95ECC"/>
    <w:rPr>
      <w:rFonts w:ascii="Segoe UI" w:hAnsi="Segoe UI" w:cs="Segoe UI" w:hint="default"/>
      <w:sz w:val="18"/>
      <w:szCs w:val="18"/>
    </w:rPr>
  </w:style>
  <w:style w:type="character" w:customStyle="1" w:styleId="r">
    <w:name w:val="r"/>
    <w:basedOn w:val="Standardnpsmoodstavce"/>
    <w:rsid w:val="00871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32">
      <w:bodyDiv w:val="1"/>
      <w:marLeft w:val="0"/>
      <w:marRight w:val="0"/>
      <w:marTop w:val="0"/>
      <w:marBottom w:val="0"/>
      <w:divBdr>
        <w:top w:val="none" w:sz="0" w:space="0" w:color="auto"/>
        <w:left w:val="none" w:sz="0" w:space="0" w:color="auto"/>
        <w:bottom w:val="none" w:sz="0" w:space="0" w:color="auto"/>
        <w:right w:val="none" w:sz="0" w:space="0" w:color="auto"/>
      </w:divBdr>
      <w:divsChild>
        <w:div w:id="1947690214">
          <w:marLeft w:val="0"/>
          <w:marRight w:val="0"/>
          <w:marTop w:val="0"/>
          <w:marBottom w:val="0"/>
          <w:divBdr>
            <w:top w:val="none" w:sz="0" w:space="0" w:color="auto"/>
            <w:left w:val="none" w:sz="0" w:space="0" w:color="auto"/>
            <w:bottom w:val="none" w:sz="0" w:space="0" w:color="auto"/>
            <w:right w:val="none" w:sz="0" w:space="0" w:color="auto"/>
          </w:divBdr>
          <w:divsChild>
            <w:div w:id="1885484382">
              <w:marLeft w:val="0"/>
              <w:marRight w:val="0"/>
              <w:marTop w:val="0"/>
              <w:marBottom w:val="0"/>
              <w:divBdr>
                <w:top w:val="none" w:sz="0" w:space="0" w:color="auto"/>
                <w:left w:val="none" w:sz="0" w:space="0" w:color="auto"/>
                <w:bottom w:val="none" w:sz="0" w:space="0" w:color="auto"/>
                <w:right w:val="none" w:sz="0" w:space="0" w:color="auto"/>
              </w:divBdr>
              <w:divsChild>
                <w:div w:id="1780366760">
                  <w:marLeft w:val="0"/>
                  <w:marRight w:val="0"/>
                  <w:marTop w:val="0"/>
                  <w:marBottom w:val="0"/>
                  <w:divBdr>
                    <w:top w:val="none" w:sz="0" w:space="0" w:color="auto"/>
                    <w:left w:val="none" w:sz="0" w:space="0" w:color="auto"/>
                    <w:bottom w:val="none" w:sz="0" w:space="0" w:color="auto"/>
                    <w:right w:val="none" w:sz="0" w:space="0" w:color="auto"/>
                  </w:divBdr>
                  <w:divsChild>
                    <w:div w:id="6055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1575">
      <w:bodyDiv w:val="1"/>
      <w:marLeft w:val="0"/>
      <w:marRight w:val="0"/>
      <w:marTop w:val="0"/>
      <w:marBottom w:val="0"/>
      <w:divBdr>
        <w:top w:val="none" w:sz="0" w:space="0" w:color="auto"/>
        <w:left w:val="none" w:sz="0" w:space="0" w:color="auto"/>
        <w:bottom w:val="none" w:sz="0" w:space="0" w:color="auto"/>
        <w:right w:val="none" w:sz="0" w:space="0" w:color="auto"/>
      </w:divBdr>
    </w:div>
    <w:div w:id="231433685">
      <w:bodyDiv w:val="1"/>
      <w:marLeft w:val="0"/>
      <w:marRight w:val="0"/>
      <w:marTop w:val="0"/>
      <w:marBottom w:val="0"/>
      <w:divBdr>
        <w:top w:val="none" w:sz="0" w:space="0" w:color="auto"/>
        <w:left w:val="none" w:sz="0" w:space="0" w:color="auto"/>
        <w:bottom w:val="none" w:sz="0" w:space="0" w:color="auto"/>
        <w:right w:val="none" w:sz="0" w:space="0" w:color="auto"/>
      </w:divBdr>
      <w:divsChild>
        <w:div w:id="934820311">
          <w:marLeft w:val="0"/>
          <w:marRight w:val="0"/>
          <w:marTop w:val="0"/>
          <w:marBottom w:val="0"/>
          <w:divBdr>
            <w:top w:val="none" w:sz="0" w:space="0" w:color="auto"/>
            <w:left w:val="none" w:sz="0" w:space="0" w:color="auto"/>
            <w:bottom w:val="none" w:sz="0" w:space="0" w:color="auto"/>
            <w:right w:val="none" w:sz="0" w:space="0" w:color="auto"/>
          </w:divBdr>
          <w:divsChild>
            <w:div w:id="1369600730">
              <w:marLeft w:val="0"/>
              <w:marRight w:val="0"/>
              <w:marTop w:val="0"/>
              <w:marBottom w:val="0"/>
              <w:divBdr>
                <w:top w:val="none" w:sz="0" w:space="0" w:color="auto"/>
                <w:left w:val="none" w:sz="0" w:space="0" w:color="auto"/>
                <w:bottom w:val="none" w:sz="0" w:space="0" w:color="auto"/>
                <w:right w:val="none" w:sz="0" w:space="0" w:color="auto"/>
              </w:divBdr>
              <w:divsChild>
                <w:div w:id="972061410">
                  <w:marLeft w:val="0"/>
                  <w:marRight w:val="0"/>
                  <w:marTop w:val="0"/>
                  <w:marBottom w:val="0"/>
                  <w:divBdr>
                    <w:top w:val="none" w:sz="0" w:space="0" w:color="auto"/>
                    <w:left w:val="none" w:sz="0" w:space="0" w:color="auto"/>
                    <w:bottom w:val="none" w:sz="0" w:space="0" w:color="auto"/>
                    <w:right w:val="none" w:sz="0" w:space="0" w:color="auto"/>
                  </w:divBdr>
                  <w:divsChild>
                    <w:div w:id="6958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862532">
      <w:bodyDiv w:val="1"/>
      <w:marLeft w:val="0"/>
      <w:marRight w:val="0"/>
      <w:marTop w:val="0"/>
      <w:marBottom w:val="0"/>
      <w:divBdr>
        <w:top w:val="none" w:sz="0" w:space="0" w:color="auto"/>
        <w:left w:val="none" w:sz="0" w:space="0" w:color="auto"/>
        <w:bottom w:val="none" w:sz="0" w:space="0" w:color="auto"/>
        <w:right w:val="none" w:sz="0" w:space="0" w:color="auto"/>
      </w:divBdr>
    </w:div>
    <w:div w:id="360203767">
      <w:bodyDiv w:val="1"/>
      <w:marLeft w:val="0"/>
      <w:marRight w:val="0"/>
      <w:marTop w:val="0"/>
      <w:marBottom w:val="0"/>
      <w:divBdr>
        <w:top w:val="none" w:sz="0" w:space="0" w:color="auto"/>
        <w:left w:val="none" w:sz="0" w:space="0" w:color="auto"/>
        <w:bottom w:val="none" w:sz="0" w:space="0" w:color="auto"/>
        <w:right w:val="none" w:sz="0" w:space="0" w:color="auto"/>
      </w:divBdr>
    </w:div>
    <w:div w:id="557088300">
      <w:bodyDiv w:val="1"/>
      <w:marLeft w:val="0"/>
      <w:marRight w:val="0"/>
      <w:marTop w:val="0"/>
      <w:marBottom w:val="0"/>
      <w:divBdr>
        <w:top w:val="none" w:sz="0" w:space="0" w:color="auto"/>
        <w:left w:val="none" w:sz="0" w:space="0" w:color="auto"/>
        <w:bottom w:val="none" w:sz="0" w:space="0" w:color="auto"/>
        <w:right w:val="none" w:sz="0" w:space="0" w:color="auto"/>
      </w:divBdr>
    </w:div>
    <w:div w:id="673000922">
      <w:bodyDiv w:val="1"/>
      <w:marLeft w:val="0"/>
      <w:marRight w:val="0"/>
      <w:marTop w:val="0"/>
      <w:marBottom w:val="0"/>
      <w:divBdr>
        <w:top w:val="none" w:sz="0" w:space="0" w:color="auto"/>
        <w:left w:val="none" w:sz="0" w:space="0" w:color="auto"/>
        <w:bottom w:val="none" w:sz="0" w:space="0" w:color="auto"/>
        <w:right w:val="none" w:sz="0" w:space="0" w:color="auto"/>
      </w:divBdr>
    </w:div>
    <w:div w:id="701176768">
      <w:bodyDiv w:val="1"/>
      <w:marLeft w:val="0"/>
      <w:marRight w:val="0"/>
      <w:marTop w:val="0"/>
      <w:marBottom w:val="0"/>
      <w:divBdr>
        <w:top w:val="none" w:sz="0" w:space="0" w:color="auto"/>
        <w:left w:val="none" w:sz="0" w:space="0" w:color="auto"/>
        <w:bottom w:val="none" w:sz="0" w:space="0" w:color="auto"/>
        <w:right w:val="none" w:sz="0" w:space="0" w:color="auto"/>
      </w:divBdr>
      <w:divsChild>
        <w:div w:id="989209810">
          <w:marLeft w:val="0"/>
          <w:marRight w:val="0"/>
          <w:marTop w:val="0"/>
          <w:marBottom w:val="0"/>
          <w:divBdr>
            <w:top w:val="none" w:sz="0" w:space="0" w:color="auto"/>
            <w:left w:val="none" w:sz="0" w:space="0" w:color="auto"/>
            <w:bottom w:val="none" w:sz="0" w:space="0" w:color="auto"/>
            <w:right w:val="none" w:sz="0" w:space="0" w:color="auto"/>
          </w:divBdr>
          <w:divsChild>
            <w:div w:id="767581469">
              <w:marLeft w:val="0"/>
              <w:marRight w:val="0"/>
              <w:marTop w:val="0"/>
              <w:marBottom w:val="0"/>
              <w:divBdr>
                <w:top w:val="none" w:sz="0" w:space="0" w:color="auto"/>
                <w:left w:val="none" w:sz="0" w:space="0" w:color="auto"/>
                <w:bottom w:val="none" w:sz="0" w:space="0" w:color="auto"/>
                <w:right w:val="none" w:sz="0" w:space="0" w:color="auto"/>
              </w:divBdr>
              <w:divsChild>
                <w:div w:id="1646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6596">
      <w:bodyDiv w:val="1"/>
      <w:marLeft w:val="0"/>
      <w:marRight w:val="0"/>
      <w:marTop w:val="0"/>
      <w:marBottom w:val="0"/>
      <w:divBdr>
        <w:top w:val="none" w:sz="0" w:space="0" w:color="auto"/>
        <w:left w:val="none" w:sz="0" w:space="0" w:color="auto"/>
        <w:bottom w:val="none" w:sz="0" w:space="0" w:color="auto"/>
        <w:right w:val="none" w:sz="0" w:space="0" w:color="auto"/>
      </w:divBdr>
    </w:div>
    <w:div w:id="819884120">
      <w:bodyDiv w:val="1"/>
      <w:marLeft w:val="0"/>
      <w:marRight w:val="0"/>
      <w:marTop w:val="0"/>
      <w:marBottom w:val="0"/>
      <w:divBdr>
        <w:top w:val="none" w:sz="0" w:space="0" w:color="auto"/>
        <w:left w:val="none" w:sz="0" w:space="0" w:color="auto"/>
        <w:bottom w:val="none" w:sz="0" w:space="0" w:color="auto"/>
        <w:right w:val="none" w:sz="0" w:space="0" w:color="auto"/>
      </w:divBdr>
    </w:div>
    <w:div w:id="941915618">
      <w:bodyDiv w:val="1"/>
      <w:marLeft w:val="0"/>
      <w:marRight w:val="0"/>
      <w:marTop w:val="0"/>
      <w:marBottom w:val="0"/>
      <w:divBdr>
        <w:top w:val="none" w:sz="0" w:space="0" w:color="auto"/>
        <w:left w:val="none" w:sz="0" w:space="0" w:color="auto"/>
        <w:bottom w:val="none" w:sz="0" w:space="0" w:color="auto"/>
        <w:right w:val="none" w:sz="0" w:space="0" w:color="auto"/>
      </w:divBdr>
    </w:div>
    <w:div w:id="1171337617">
      <w:bodyDiv w:val="1"/>
      <w:marLeft w:val="0"/>
      <w:marRight w:val="0"/>
      <w:marTop w:val="0"/>
      <w:marBottom w:val="0"/>
      <w:divBdr>
        <w:top w:val="none" w:sz="0" w:space="0" w:color="auto"/>
        <w:left w:val="none" w:sz="0" w:space="0" w:color="auto"/>
        <w:bottom w:val="none" w:sz="0" w:space="0" w:color="auto"/>
        <w:right w:val="none" w:sz="0" w:space="0" w:color="auto"/>
      </w:divBdr>
    </w:div>
    <w:div w:id="1259366759">
      <w:bodyDiv w:val="1"/>
      <w:marLeft w:val="0"/>
      <w:marRight w:val="0"/>
      <w:marTop w:val="0"/>
      <w:marBottom w:val="0"/>
      <w:divBdr>
        <w:top w:val="none" w:sz="0" w:space="0" w:color="auto"/>
        <w:left w:val="none" w:sz="0" w:space="0" w:color="auto"/>
        <w:bottom w:val="none" w:sz="0" w:space="0" w:color="auto"/>
        <w:right w:val="none" w:sz="0" w:space="0" w:color="auto"/>
      </w:divBdr>
    </w:div>
    <w:div w:id="1373732261">
      <w:bodyDiv w:val="1"/>
      <w:marLeft w:val="0"/>
      <w:marRight w:val="0"/>
      <w:marTop w:val="0"/>
      <w:marBottom w:val="0"/>
      <w:divBdr>
        <w:top w:val="none" w:sz="0" w:space="0" w:color="auto"/>
        <w:left w:val="none" w:sz="0" w:space="0" w:color="auto"/>
        <w:bottom w:val="none" w:sz="0" w:space="0" w:color="auto"/>
        <w:right w:val="none" w:sz="0" w:space="0" w:color="auto"/>
      </w:divBdr>
    </w:div>
    <w:div w:id="1405834549">
      <w:bodyDiv w:val="1"/>
      <w:marLeft w:val="0"/>
      <w:marRight w:val="0"/>
      <w:marTop w:val="0"/>
      <w:marBottom w:val="0"/>
      <w:divBdr>
        <w:top w:val="none" w:sz="0" w:space="0" w:color="auto"/>
        <w:left w:val="none" w:sz="0" w:space="0" w:color="auto"/>
        <w:bottom w:val="none" w:sz="0" w:space="0" w:color="auto"/>
        <w:right w:val="none" w:sz="0" w:space="0" w:color="auto"/>
      </w:divBdr>
    </w:div>
    <w:div w:id="1430811083">
      <w:bodyDiv w:val="1"/>
      <w:marLeft w:val="0"/>
      <w:marRight w:val="0"/>
      <w:marTop w:val="0"/>
      <w:marBottom w:val="0"/>
      <w:divBdr>
        <w:top w:val="none" w:sz="0" w:space="0" w:color="auto"/>
        <w:left w:val="none" w:sz="0" w:space="0" w:color="auto"/>
        <w:bottom w:val="none" w:sz="0" w:space="0" w:color="auto"/>
        <w:right w:val="none" w:sz="0" w:space="0" w:color="auto"/>
      </w:divBdr>
      <w:divsChild>
        <w:div w:id="2054690773">
          <w:marLeft w:val="0"/>
          <w:marRight w:val="0"/>
          <w:marTop w:val="0"/>
          <w:marBottom w:val="0"/>
          <w:divBdr>
            <w:top w:val="none" w:sz="0" w:space="0" w:color="auto"/>
            <w:left w:val="none" w:sz="0" w:space="0" w:color="auto"/>
            <w:bottom w:val="none" w:sz="0" w:space="0" w:color="auto"/>
            <w:right w:val="none" w:sz="0" w:space="0" w:color="auto"/>
          </w:divBdr>
          <w:divsChild>
            <w:div w:id="603225527">
              <w:marLeft w:val="0"/>
              <w:marRight w:val="0"/>
              <w:marTop w:val="0"/>
              <w:marBottom w:val="0"/>
              <w:divBdr>
                <w:top w:val="none" w:sz="0" w:space="0" w:color="auto"/>
                <w:left w:val="none" w:sz="0" w:space="0" w:color="auto"/>
                <w:bottom w:val="none" w:sz="0" w:space="0" w:color="auto"/>
                <w:right w:val="none" w:sz="0" w:space="0" w:color="auto"/>
              </w:divBdr>
              <w:divsChild>
                <w:div w:id="1585338812">
                  <w:marLeft w:val="0"/>
                  <w:marRight w:val="0"/>
                  <w:marTop w:val="0"/>
                  <w:marBottom w:val="0"/>
                  <w:divBdr>
                    <w:top w:val="none" w:sz="0" w:space="0" w:color="auto"/>
                    <w:left w:val="none" w:sz="0" w:space="0" w:color="auto"/>
                    <w:bottom w:val="none" w:sz="0" w:space="0" w:color="auto"/>
                    <w:right w:val="none" w:sz="0" w:space="0" w:color="auto"/>
                  </w:divBdr>
                  <w:divsChild>
                    <w:div w:id="11596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447290">
      <w:bodyDiv w:val="1"/>
      <w:marLeft w:val="0"/>
      <w:marRight w:val="0"/>
      <w:marTop w:val="0"/>
      <w:marBottom w:val="0"/>
      <w:divBdr>
        <w:top w:val="none" w:sz="0" w:space="0" w:color="auto"/>
        <w:left w:val="none" w:sz="0" w:space="0" w:color="auto"/>
        <w:bottom w:val="none" w:sz="0" w:space="0" w:color="auto"/>
        <w:right w:val="none" w:sz="0" w:space="0" w:color="auto"/>
      </w:divBdr>
    </w:div>
    <w:div w:id="1961496515">
      <w:bodyDiv w:val="1"/>
      <w:marLeft w:val="0"/>
      <w:marRight w:val="0"/>
      <w:marTop w:val="0"/>
      <w:marBottom w:val="0"/>
      <w:divBdr>
        <w:top w:val="none" w:sz="0" w:space="0" w:color="auto"/>
        <w:left w:val="none" w:sz="0" w:space="0" w:color="auto"/>
        <w:bottom w:val="none" w:sz="0" w:space="0" w:color="auto"/>
        <w:right w:val="none" w:sz="0" w:space="0" w:color="auto"/>
      </w:divBdr>
      <w:divsChild>
        <w:div w:id="990330687">
          <w:marLeft w:val="0"/>
          <w:marRight w:val="0"/>
          <w:marTop w:val="0"/>
          <w:marBottom w:val="0"/>
          <w:divBdr>
            <w:top w:val="none" w:sz="0" w:space="0" w:color="auto"/>
            <w:left w:val="none" w:sz="0" w:space="0" w:color="auto"/>
            <w:bottom w:val="none" w:sz="0" w:space="0" w:color="auto"/>
            <w:right w:val="none" w:sz="0" w:space="0" w:color="auto"/>
          </w:divBdr>
          <w:divsChild>
            <w:div w:id="468087958">
              <w:marLeft w:val="0"/>
              <w:marRight w:val="0"/>
              <w:marTop w:val="0"/>
              <w:marBottom w:val="0"/>
              <w:divBdr>
                <w:top w:val="none" w:sz="0" w:space="0" w:color="auto"/>
                <w:left w:val="none" w:sz="0" w:space="0" w:color="auto"/>
                <w:bottom w:val="none" w:sz="0" w:space="0" w:color="auto"/>
                <w:right w:val="none" w:sz="0" w:space="0" w:color="auto"/>
              </w:divBdr>
              <w:divsChild>
                <w:div w:id="19751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653970">
      <w:bodyDiv w:val="1"/>
      <w:marLeft w:val="0"/>
      <w:marRight w:val="0"/>
      <w:marTop w:val="0"/>
      <w:marBottom w:val="0"/>
      <w:divBdr>
        <w:top w:val="none" w:sz="0" w:space="0" w:color="auto"/>
        <w:left w:val="none" w:sz="0" w:space="0" w:color="auto"/>
        <w:bottom w:val="none" w:sz="0" w:space="0" w:color="auto"/>
        <w:right w:val="none" w:sz="0" w:space="0" w:color="auto"/>
      </w:divBdr>
    </w:div>
    <w:div w:id="2054234584">
      <w:bodyDiv w:val="1"/>
      <w:marLeft w:val="0"/>
      <w:marRight w:val="0"/>
      <w:marTop w:val="0"/>
      <w:marBottom w:val="0"/>
      <w:divBdr>
        <w:top w:val="none" w:sz="0" w:space="0" w:color="auto"/>
        <w:left w:val="none" w:sz="0" w:space="0" w:color="auto"/>
        <w:bottom w:val="none" w:sz="0" w:space="0" w:color="auto"/>
        <w:right w:val="none" w:sz="0" w:space="0" w:color="auto"/>
      </w:divBdr>
    </w:div>
    <w:div w:id="2110612510">
      <w:bodyDiv w:val="1"/>
      <w:marLeft w:val="0"/>
      <w:marRight w:val="0"/>
      <w:marTop w:val="0"/>
      <w:marBottom w:val="0"/>
      <w:divBdr>
        <w:top w:val="none" w:sz="0" w:space="0" w:color="auto"/>
        <w:left w:val="none" w:sz="0" w:space="0" w:color="auto"/>
        <w:bottom w:val="none" w:sz="0" w:space="0" w:color="auto"/>
        <w:right w:val="none" w:sz="0" w:space="0" w:color="auto"/>
      </w:divBdr>
    </w:div>
    <w:div w:id="2139104613">
      <w:bodyDiv w:val="1"/>
      <w:marLeft w:val="0"/>
      <w:marRight w:val="0"/>
      <w:marTop w:val="0"/>
      <w:marBottom w:val="0"/>
      <w:divBdr>
        <w:top w:val="none" w:sz="0" w:space="0" w:color="auto"/>
        <w:left w:val="none" w:sz="0" w:space="0" w:color="auto"/>
        <w:bottom w:val="none" w:sz="0" w:space="0" w:color="auto"/>
        <w:right w:val="none" w:sz="0" w:space="0" w:color="auto"/>
      </w:divBdr>
      <w:divsChild>
        <w:div w:id="10693928">
          <w:marLeft w:val="0"/>
          <w:marRight w:val="0"/>
          <w:marTop w:val="0"/>
          <w:marBottom w:val="0"/>
          <w:divBdr>
            <w:top w:val="none" w:sz="0" w:space="0" w:color="auto"/>
            <w:left w:val="none" w:sz="0" w:space="0" w:color="auto"/>
            <w:bottom w:val="none" w:sz="0" w:space="0" w:color="auto"/>
            <w:right w:val="none" w:sz="0" w:space="0" w:color="auto"/>
          </w:divBdr>
        </w:div>
        <w:div w:id="172843829">
          <w:marLeft w:val="0"/>
          <w:marRight w:val="0"/>
          <w:marTop w:val="0"/>
          <w:marBottom w:val="0"/>
          <w:divBdr>
            <w:top w:val="none" w:sz="0" w:space="0" w:color="auto"/>
            <w:left w:val="none" w:sz="0" w:space="0" w:color="auto"/>
            <w:bottom w:val="none" w:sz="0" w:space="0" w:color="auto"/>
            <w:right w:val="none" w:sz="0" w:space="0" w:color="auto"/>
          </w:divBdr>
        </w:div>
        <w:div w:id="277764332">
          <w:marLeft w:val="0"/>
          <w:marRight w:val="0"/>
          <w:marTop w:val="0"/>
          <w:marBottom w:val="0"/>
          <w:divBdr>
            <w:top w:val="none" w:sz="0" w:space="0" w:color="auto"/>
            <w:left w:val="none" w:sz="0" w:space="0" w:color="auto"/>
            <w:bottom w:val="none" w:sz="0" w:space="0" w:color="auto"/>
            <w:right w:val="none" w:sz="0" w:space="0" w:color="auto"/>
          </w:divBdr>
        </w:div>
        <w:div w:id="349455159">
          <w:marLeft w:val="0"/>
          <w:marRight w:val="0"/>
          <w:marTop w:val="0"/>
          <w:marBottom w:val="0"/>
          <w:divBdr>
            <w:top w:val="none" w:sz="0" w:space="0" w:color="auto"/>
            <w:left w:val="none" w:sz="0" w:space="0" w:color="auto"/>
            <w:bottom w:val="none" w:sz="0" w:space="0" w:color="auto"/>
            <w:right w:val="none" w:sz="0" w:space="0" w:color="auto"/>
          </w:divBdr>
        </w:div>
        <w:div w:id="383795498">
          <w:marLeft w:val="0"/>
          <w:marRight w:val="0"/>
          <w:marTop w:val="0"/>
          <w:marBottom w:val="0"/>
          <w:divBdr>
            <w:top w:val="none" w:sz="0" w:space="0" w:color="auto"/>
            <w:left w:val="none" w:sz="0" w:space="0" w:color="auto"/>
            <w:bottom w:val="none" w:sz="0" w:space="0" w:color="auto"/>
            <w:right w:val="none" w:sz="0" w:space="0" w:color="auto"/>
          </w:divBdr>
        </w:div>
        <w:div w:id="389043216">
          <w:marLeft w:val="0"/>
          <w:marRight w:val="0"/>
          <w:marTop w:val="0"/>
          <w:marBottom w:val="0"/>
          <w:divBdr>
            <w:top w:val="none" w:sz="0" w:space="0" w:color="auto"/>
            <w:left w:val="none" w:sz="0" w:space="0" w:color="auto"/>
            <w:bottom w:val="none" w:sz="0" w:space="0" w:color="auto"/>
            <w:right w:val="none" w:sz="0" w:space="0" w:color="auto"/>
          </w:divBdr>
        </w:div>
        <w:div w:id="405761168">
          <w:marLeft w:val="0"/>
          <w:marRight w:val="0"/>
          <w:marTop w:val="0"/>
          <w:marBottom w:val="0"/>
          <w:divBdr>
            <w:top w:val="none" w:sz="0" w:space="0" w:color="auto"/>
            <w:left w:val="none" w:sz="0" w:space="0" w:color="auto"/>
            <w:bottom w:val="none" w:sz="0" w:space="0" w:color="auto"/>
            <w:right w:val="none" w:sz="0" w:space="0" w:color="auto"/>
          </w:divBdr>
        </w:div>
        <w:div w:id="769544350">
          <w:marLeft w:val="0"/>
          <w:marRight w:val="0"/>
          <w:marTop w:val="0"/>
          <w:marBottom w:val="0"/>
          <w:divBdr>
            <w:top w:val="none" w:sz="0" w:space="0" w:color="auto"/>
            <w:left w:val="none" w:sz="0" w:space="0" w:color="auto"/>
            <w:bottom w:val="none" w:sz="0" w:space="0" w:color="auto"/>
            <w:right w:val="none" w:sz="0" w:space="0" w:color="auto"/>
          </w:divBdr>
        </w:div>
        <w:div w:id="865295515">
          <w:marLeft w:val="0"/>
          <w:marRight w:val="0"/>
          <w:marTop w:val="0"/>
          <w:marBottom w:val="0"/>
          <w:divBdr>
            <w:top w:val="none" w:sz="0" w:space="0" w:color="auto"/>
            <w:left w:val="none" w:sz="0" w:space="0" w:color="auto"/>
            <w:bottom w:val="none" w:sz="0" w:space="0" w:color="auto"/>
            <w:right w:val="none" w:sz="0" w:space="0" w:color="auto"/>
          </w:divBdr>
        </w:div>
        <w:div w:id="1309045852">
          <w:marLeft w:val="0"/>
          <w:marRight w:val="0"/>
          <w:marTop w:val="0"/>
          <w:marBottom w:val="0"/>
          <w:divBdr>
            <w:top w:val="none" w:sz="0" w:space="0" w:color="auto"/>
            <w:left w:val="none" w:sz="0" w:space="0" w:color="auto"/>
            <w:bottom w:val="none" w:sz="0" w:space="0" w:color="auto"/>
            <w:right w:val="none" w:sz="0" w:space="0" w:color="auto"/>
          </w:divBdr>
        </w:div>
        <w:div w:id="1319920627">
          <w:marLeft w:val="0"/>
          <w:marRight w:val="0"/>
          <w:marTop w:val="0"/>
          <w:marBottom w:val="0"/>
          <w:divBdr>
            <w:top w:val="none" w:sz="0" w:space="0" w:color="auto"/>
            <w:left w:val="none" w:sz="0" w:space="0" w:color="auto"/>
            <w:bottom w:val="none" w:sz="0" w:space="0" w:color="auto"/>
            <w:right w:val="none" w:sz="0" w:space="0" w:color="auto"/>
          </w:divBdr>
        </w:div>
        <w:div w:id="1477458080">
          <w:marLeft w:val="0"/>
          <w:marRight w:val="0"/>
          <w:marTop w:val="0"/>
          <w:marBottom w:val="0"/>
          <w:divBdr>
            <w:top w:val="none" w:sz="0" w:space="0" w:color="auto"/>
            <w:left w:val="none" w:sz="0" w:space="0" w:color="auto"/>
            <w:bottom w:val="none" w:sz="0" w:space="0" w:color="auto"/>
            <w:right w:val="none" w:sz="0" w:space="0" w:color="auto"/>
          </w:divBdr>
        </w:div>
        <w:div w:id="1690175375">
          <w:marLeft w:val="0"/>
          <w:marRight w:val="0"/>
          <w:marTop w:val="0"/>
          <w:marBottom w:val="0"/>
          <w:divBdr>
            <w:top w:val="none" w:sz="0" w:space="0" w:color="auto"/>
            <w:left w:val="none" w:sz="0" w:space="0" w:color="auto"/>
            <w:bottom w:val="none" w:sz="0" w:space="0" w:color="auto"/>
            <w:right w:val="none" w:sz="0" w:space="0" w:color="auto"/>
          </w:divBdr>
        </w:div>
        <w:div w:id="1717584946">
          <w:marLeft w:val="0"/>
          <w:marRight w:val="0"/>
          <w:marTop w:val="0"/>
          <w:marBottom w:val="0"/>
          <w:divBdr>
            <w:top w:val="none" w:sz="0" w:space="0" w:color="auto"/>
            <w:left w:val="none" w:sz="0" w:space="0" w:color="auto"/>
            <w:bottom w:val="none" w:sz="0" w:space="0" w:color="auto"/>
            <w:right w:val="none" w:sz="0" w:space="0" w:color="auto"/>
          </w:divBdr>
        </w:div>
        <w:div w:id="1728987453">
          <w:marLeft w:val="0"/>
          <w:marRight w:val="0"/>
          <w:marTop w:val="0"/>
          <w:marBottom w:val="0"/>
          <w:divBdr>
            <w:top w:val="none" w:sz="0" w:space="0" w:color="auto"/>
            <w:left w:val="none" w:sz="0" w:space="0" w:color="auto"/>
            <w:bottom w:val="none" w:sz="0" w:space="0" w:color="auto"/>
            <w:right w:val="none" w:sz="0" w:space="0" w:color="auto"/>
          </w:divBdr>
        </w:div>
        <w:div w:id="1906186159">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 w:id="203072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gdc.net/maddison/maddison-project/home.htm" TargetMode="External"/><Relationship Id="rId3" Type="http://schemas.openxmlformats.org/officeDocument/2006/relationships/customXml" Target="../customXml/item3.xml"/><Relationship Id="rId21" Type="http://schemas.openxmlformats.org/officeDocument/2006/relationships/hyperlink" Target="https://doi.org/10.35188/UNU-WIDER/WIID-310521" TargetMode="Externa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archive.vaclavhavel-library.org/File/Show/157744" TargetMode="External"/><Relationship Id="rId2" Type="http://schemas.openxmlformats.org/officeDocument/2006/relationships/customXml" Target="../customXml/item2.xml"/><Relationship Id="rId16" Type="http://schemas.openxmlformats.org/officeDocument/2006/relationships/hyperlink" Target="http://www.ebrd.org/country/sector/econo/stats/index.htm" TargetMode="External"/><Relationship Id="rId20" Type="http://schemas.openxmlformats.org/officeDocument/2006/relationships/hyperlink" Target="http://www.totalita.cz/1989/1989_1121_ul.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wglobal.org" TargetMode="External"/><Relationship Id="rId5" Type="http://schemas.openxmlformats.org/officeDocument/2006/relationships/numbering" Target="numbering.xml"/><Relationship Id="rId15" Type="http://schemas.openxmlformats.org/officeDocument/2006/relationships/hyperlink" Target="https://volby.cz/pls/cnr1990/u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ewglob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u="none" strike="noStrike" baseline="0">
                <a:effectLst/>
              </a:rPr>
              <a:t>Would you say that you are generally satisfied with the recent progress of the economic reform?</a:t>
            </a:r>
            <a:r>
              <a:rPr lang="cs-CZ" sz="1400" b="0" i="0" u="none" strike="noStrike" baseline="0">
                <a:effectLst/>
              </a:rPr>
              <a:t> </a:t>
            </a:r>
            <a:endParaRPr lang="cs-CZ"/>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cs-CZ"/>
        </a:p>
      </c:txPr>
    </c:title>
    <c:autoTitleDeleted val="0"/>
    <c:plotArea>
      <c:layout/>
      <c:lineChart>
        <c:grouping val="standard"/>
        <c:varyColors val="0"/>
        <c:ser>
          <c:idx val="0"/>
          <c:order val="0"/>
          <c:tx>
            <c:strRef>
              <c:f>List1!$B$1</c:f>
              <c:strCache>
                <c:ptCount val="1"/>
                <c:pt idx="0">
                  <c:v>agree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List1!$A$2:$A$11</c:f>
              <c:strCache>
                <c:ptCount val="10"/>
                <c:pt idx="0">
                  <c:v>1990</c:v>
                </c:pt>
                <c:pt idx="1">
                  <c:v>1991/6</c:v>
                </c:pt>
                <c:pt idx="2">
                  <c:v>1991/12</c:v>
                </c:pt>
                <c:pt idx="3">
                  <c:v>1992</c:v>
                </c:pt>
                <c:pt idx="4">
                  <c:v>1993/1</c:v>
                </c:pt>
                <c:pt idx="5">
                  <c:v>1993/11</c:v>
                </c:pt>
                <c:pt idx="6">
                  <c:v>1994</c:v>
                </c:pt>
                <c:pt idx="7">
                  <c:v>1996</c:v>
                </c:pt>
                <c:pt idx="8">
                  <c:v>1997</c:v>
                </c:pt>
                <c:pt idx="9">
                  <c:v>1998</c:v>
                </c:pt>
              </c:strCache>
            </c:strRef>
          </c:cat>
          <c:val>
            <c:numRef>
              <c:f>List1!$B$2:$B$11</c:f>
              <c:numCache>
                <c:formatCode>General</c:formatCode>
                <c:ptCount val="10"/>
                <c:pt idx="0">
                  <c:v>39.119999999999997</c:v>
                </c:pt>
                <c:pt idx="1">
                  <c:v>43.11</c:v>
                </c:pt>
                <c:pt idx="2">
                  <c:v>39.200000000000003</c:v>
                </c:pt>
                <c:pt idx="3">
                  <c:v>57.61</c:v>
                </c:pt>
                <c:pt idx="4">
                  <c:v>48.34</c:v>
                </c:pt>
                <c:pt idx="5">
                  <c:v>51.53</c:v>
                </c:pt>
                <c:pt idx="6">
                  <c:v>49.39</c:v>
                </c:pt>
                <c:pt idx="7">
                  <c:v>52.13</c:v>
                </c:pt>
                <c:pt idx="8">
                  <c:v>42.66</c:v>
                </c:pt>
                <c:pt idx="9">
                  <c:v>30.79</c:v>
                </c:pt>
              </c:numCache>
            </c:numRef>
          </c:val>
          <c:smooth val="0"/>
          <c:extLst>
            <c:ext xmlns:c16="http://schemas.microsoft.com/office/drawing/2014/chart" uri="{C3380CC4-5D6E-409C-BE32-E72D297353CC}">
              <c16:uniqueId val="{00000000-739F-EE49-A816-9D5F0D8E51CA}"/>
            </c:ext>
          </c:extLst>
        </c:ser>
        <c:ser>
          <c:idx val="1"/>
          <c:order val="1"/>
          <c:tx>
            <c:strRef>
              <c:f>List1!$C$1</c:f>
              <c:strCache>
                <c:ptCount val="1"/>
                <c:pt idx="0">
                  <c:v>disagree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List1!$A$2:$A$11</c:f>
              <c:strCache>
                <c:ptCount val="10"/>
                <c:pt idx="0">
                  <c:v>1990</c:v>
                </c:pt>
                <c:pt idx="1">
                  <c:v>1991/6</c:v>
                </c:pt>
                <c:pt idx="2">
                  <c:v>1991/12</c:v>
                </c:pt>
                <c:pt idx="3">
                  <c:v>1992</c:v>
                </c:pt>
                <c:pt idx="4">
                  <c:v>1993/1</c:v>
                </c:pt>
                <c:pt idx="5">
                  <c:v>1993/11</c:v>
                </c:pt>
                <c:pt idx="6">
                  <c:v>1994</c:v>
                </c:pt>
                <c:pt idx="7">
                  <c:v>1996</c:v>
                </c:pt>
                <c:pt idx="8">
                  <c:v>1997</c:v>
                </c:pt>
                <c:pt idx="9">
                  <c:v>1998</c:v>
                </c:pt>
              </c:strCache>
            </c:strRef>
          </c:cat>
          <c:val>
            <c:numRef>
              <c:f>List1!$C$2:$C$11</c:f>
              <c:numCache>
                <c:formatCode>General</c:formatCode>
                <c:ptCount val="10"/>
                <c:pt idx="0">
                  <c:v>60.88</c:v>
                </c:pt>
                <c:pt idx="1">
                  <c:v>56.89</c:v>
                </c:pt>
                <c:pt idx="2">
                  <c:v>60.8</c:v>
                </c:pt>
                <c:pt idx="3">
                  <c:v>42.39</c:v>
                </c:pt>
                <c:pt idx="4">
                  <c:v>51.66</c:v>
                </c:pt>
                <c:pt idx="5">
                  <c:v>48.47</c:v>
                </c:pt>
                <c:pt idx="6">
                  <c:v>50.61</c:v>
                </c:pt>
                <c:pt idx="7">
                  <c:v>47.87</c:v>
                </c:pt>
                <c:pt idx="8">
                  <c:v>57.34</c:v>
                </c:pt>
                <c:pt idx="9">
                  <c:v>69.209999999999994</c:v>
                </c:pt>
              </c:numCache>
            </c:numRef>
          </c:val>
          <c:smooth val="0"/>
          <c:extLst>
            <c:ext xmlns:c16="http://schemas.microsoft.com/office/drawing/2014/chart" uri="{C3380CC4-5D6E-409C-BE32-E72D297353CC}">
              <c16:uniqueId val="{00000001-739F-EE49-A816-9D5F0D8E51CA}"/>
            </c:ext>
          </c:extLst>
        </c:ser>
        <c:dLbls>
          <c:showLegendKey val="0"/>
          <c:showVal val="0"/>
          <c:showCatName val="0"/>
          <c:showSerName val="0"/>
          <c:showPercent val="0"/>
          <c:showBubbleSize val="0"/>
        </c:dLbls>
        <c:marker val="1"/>
        <c:smooth val="0"/>
        <c:axId val="816515375"/>
        <c:axId val="816517023"/>
      </c:lineChart>
      <c:catAx>
        <c:axId val="816515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6517023"/>
        <c:crosses val="autoZero"/>
        <c:auto val="1"/>
        <c:lblAlgn val="ctr"/>
        <c:lblOffset val="100"/>
        <c:noMultiLvlLbl val="0"/>
      </c:catAx>
      <c:valAx>
        <c:axId val="8165170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Proportion of respondents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6515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DC59D3-1C86-E640-A8E3-53A86E8554ED}">
  <we:reference id="f518cb36-c901-4d52-a9e7-4331342e485d" version="1.2.0.0" store="EXCatalog" storeType="EXCatalog"/>
  <we:alternateReferences>
    <we:reference id="WA200001011" version="1.2.0.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AD9F7709219FA4D9A136819FCD7A546" ma:contentTypeVersion="13" ma:contentTypeDescription="Vytvoří nový dokument" ma:contentTypeScope="" ma:versionID="1f79aca62342da873715fb5de12c6fc0">
  <xsd:schema xmlns:xsd="http://www.w3.org/2001/XMLSchema" xmlns:xs="http://www.w3.org/2001/XMLSchema" xmlns:p="http://schemas.microsoft.com/office/2006/metadata/properties" xmlns:ns3="fd29cc60-5148-43bb-ae7d-d1ee71da3af9" xmlns:ns4="705ec630-4c0a-4fb2-9048-6f3b75526f94" targetNamespace="http://schemas.microsoft.com/office/2006/metadata/properties" ma:root="true" ma:fieldsID="a0c70d4e7cca8470393835e888860ad3" ns3:_="" ns4:_="">
    <xsd:import namespace="fd29cc60-5148-43bb-ae7d-d1ee71da3af9"/>
    <xsd:import namespace="705ec630-4c0a-4fb2-9048-6f3b75526f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9cc60-5148-43bb-ae7d-d1ee71da3af9"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ec630-4c0a-4fb2-9048-6f3b75526f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73B46C-5480-5C48-B48C-EE9F0A77F1D1}">
  <ds:schemaRefs>
    <ds:schemaRef ds:uri="http://schemas.openxmlformats.org/officeDocument/2006/bibliography"/>
  </ds:schemaRefs>
</ds:datastoreItem>
</file>

<file path=customXml/itemProps2.xml><?xml version="1.0" encoding="utf-8"?>
<ds:datastoreItem xmlns:ds="http://schemas.openxmlformats.org/officeDocument/2006/customXml" ds:itemID="{303DCCC3-1DC7-4746-A32C-87D05254C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9cc60-5148-43bb-ae7d-d1ee71da3af9"/>
    <ds:schemaRef ds:uri="705ec630-4c0a-4fb2-9048-6f3b75526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3297EF-C17C-4621-B206-B62BEF1F0882}">
  <ds:schemaRefs>
    <ds:schemaRef ds:uri="http://schemas.microsoft.com/sharepoint/v3/contenttype/forms"/>
  </ds:schemaRefs>
</ds:datastoreItem>
</file>

<file path=customXml/itemProps4.xml><?xml version="1.0" encoding="utf-8"?>
<ds:datastoreItem xmlns:ds="http://schemas.openxmlformats.org/officeDocument/2006/customXml" ds:itemID="{530972FE-E8F6-4566-A619-BA2C21F08B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11406</Words>
  <Characters>67298</Characters>
  <Application>Microsoft Office Word</Application>
  <DocSecurity>0</DocSecurity>
  <Lines>560</Lines>
  <Paragraphs>157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78547</CharactersWithSpaces>
  <SharedDoc>false</SharedDoc>
  <HLinks>
    <vt:vector size="48" baseType="variant">
      <vt:variant>
        <vt:i4>6291492</vt:i4>
      </vt:variant>
      <vt:variant>
        <vt:i4>30</vt:i4>
      </vt:variant>
      <vt:variant>
        <vt:i4>0</vt:i4>
      </vt:variant>
      <vt:variant>
        <vt:i4>5</vt:i4>
      </vt:variant>
      <vt:variant>
        <vt:lpwstr>https://doi.org/10.35188/UNU-WIDER/WIID-310521</vt:lpwstr>
      </vt:variant>
      <vt:variant>
        <vt:lpwstr/>
      </vt:variant>
      <vt:variant>
        <vt:i4>7405695</vt:i4>
      </vt:variant>
      <vt:variant>
        <vt:i4>27</vt:i4>
      </vt:variant>
      <vt:variant>
        <vt:i4>0</vt:i4>
      </vt:variant>
      <vt:variant>
        <vt:i4>5</vt:i4>
      </vt:variant>
      <vt:variant>
        <vt:lpwstr>http://www.totalita.cz/1989/1989_1121_ul.php</vt:lpwstr>
      </vt:variant>
      <vt:variant>
        <vt:lpwstr/>
      </vt:variant>
      <vt:variant>
        <vt:i4>3604525</vt:i4>
      </vt:variant>
      <vt:variant>
        <vt:i4>24</vt:i4>
      </vt:variant>
      <vt:variant>
        <vt:i4>0</vt:i4>
      </vt:variant>
      <vt:variant>
        <vt:i4>5</vt:i4>
      </vt:variant>
      <vt:variant>
        <vt:lpwstr>https://www.pewglobal.org/</vt:lpwstr>
      </vt:variant>
      <vt:variant>
        <vt:lpwstr/>
      </vt:variant>
      <vt:variant>
        <vt:i4>2949159</vt:i4>
      </vt:variant>
      <vt:variant>
        <vt:i4>21</vt:i4>
      </vt:variant>
      <vt:variant>
        <vt:i4>0</vt:i4>
      </vt:variant>
      <vt:variant>
        <vt:i4>5</vt:i4>
      </vt:variant>
      <vt:variant>
        <vt:lpwstr>http://www.ggdc.net/maddison/maddison-project/home.htm</vt:lpwstr>
      </vt:variant>
      <vt:variant>
        <vt:lpwstr/>
      </vt:variant>
      <vt:variant>
        <vt:i4>1179742</vt:i4>
      </vt:variant>
      <vt:variant>
        <vt:i4>18</vt:i4>
      </vt:variant>
      <vt:variant>
        <vt:i4>0</vt:i4>
      </vt:variant>
      <vt:variant>
        <vt:i4>5</vt:i4>
      </vt:variant>
      <vt:variant>
        <vt:lpwstr>https://archive.vaclavhavel-library.org/File/Show/157744</vt:lpwstr>
      </vt:variant>
      <vt:variant>
        <vt:lpwstr/>
      </vt:variant>
      <vt:variant>
        <vt:i4>262217</vt:i4>
      </vt:variant>
      <vt:variant>
        <vt:i4>15</vt:i4>
      </vt:variant>
      <vt:variant>
        <vt:i4>0</vt:i4>
      </vt:variant>
      <vt:variant>
        <vt:i4>5</vt:i4>
      </vt:variant>
      <vt:variant>
        <vt:lpwstr>http://www.ebrd.org/country/sector/econo/stats/index.htm</vt:lpwstr>
      </vt:variant>
      <vt:variant>
        <vt:lpwstr/>
      </vt:variant>
      <vt:variant>
        <vt:i4>2490469</vt:i4>
      </vt:variant>
      <vt:variant>
        <vt:i4>12</vt:i4>
      </vt:variant>
      <vt:variant>
        <vt:i4>0</vt:i4>
      </vt:variant>
      <vt:variant>
        <vt:i4>5</vt:i4>
      </vt:variant>
      <vt:variant>
        <vt:lpwstr>https://volby.cz/pls/cnr1990/u5</vt:lpwstr>
      </vt:variant>
      <vt:variant>
        <vt:lpwstr/>
      </vt:variant>
      <vt:variant>
        <vt:i4>4587520</vt:i4>
      </vt:variant>
      <vt:variant>
        <vt:i4>3</vt:i4>
      </vt:variant>
      <vt:variant>
        <vt:i4>0</vt:i4>
      </vt:variant>
      <vt:variant>
        <vt:i4>5</vt:i4>
      </vt:variant>
      <vt:variant>
        <vt:lpwstr>http://www.pewglobal.org/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Fišbachová</dc:creator>
  <cp:keywords/>
  <dc:description/>
  <cp:lastModifiedBy>Coufalová Lucie</cp:lastModifiedBy>
  <cp:revision>3</cp:revision>
  <cp:lastPrinted>2021-08-13T17:39:00Z</cp:lastPrinted>
  <dcterms:created xsi:type="dcterms:W3CDTF">2022-03-21T12:28:00Z</dcterms:created>
  <dcterms:modified xsi:type="dcterms:W3CDTF">2022-03-21T12:30:00Z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documentId_5541</vt:lpwstr>
  </property>
  <property fmtid="{D5CDD505-2E9C-101B-9397-08002B2CF9AE}" pid="3" name="grammarly_documentContext">
    <vt:lpwstr>{"goals":[],"domain":"general","emotions":[],"dialect":"british"}</vt:lpwstr>
  </property>
  <property fmtid="{D5CDD505-2E9C-101B-9397-08002B2CF9AE}" pid="4" name="ContentTypeId">
    <vt:lpwstr>0x0101002AD9F7709219FA4D9A136819FCD7A546</vt:lpwstr>
  </property>
</Properties>
</file>