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B6C" w:rsidRPr="004832D8" w:rsidRDefault="00714B6C" w:rsidP="00385EBA">
      <w:pPr>
        <w:spacing w:after="0" w:line="240" w:lineRule="auto"/>
        <w:rPr>
          <w:rFonts w:ascii="Times New Roman" w:hAnsi="Times New Roman" w:cs="Times New Roman"/>
          <w:sz w:val="24"/>
          <w:szCs w:val="24"/>
        </w:rPr>
      </w:pPr>
    </w:p>
    <w:p w:rsidR="00714B6C" w:rsidRPr="00385EBA" w:rsidRDefault="00714B6C" w:rsidP="00385EBA">
      <w:pPr>
        <w:spacing w:after="120" w:line="240" w:lineRule="auto"/>
        <w:jc w:val="center"/>
        <w:rPr>
          <w:rFonts w:ascii="Times New Roman" w:hAnsi="Times New Roman" w:cs="Times New Roman"/>
          <w:b/>
          <w:bCs/>
          <w:spacing w:val="20"/>
          <w:sz w:val="32"/>
          <w:szCs w:val="32"/>
        </w:rPr>
      </w:pPr>
      <w:r w:rsidRPr="00385EBA">
        <w:rPr>
          <w:rFonts w:ascii="Times New Roman" w:hAnsi="Times New Roman" w:cs="Times New Roman"/>
          <w:b/>
          <w:bCs/>
          <w:spacing w:val="20"/>
          <w:sz w:val="32"/>
          <w:szCs w:val="32"/>
        </w:rPr>
        <w:t>MASARYKOVA UNIVERZITA</w:t>
      </w:r>
    </w:p>
    <w:p w:rsidR="00714B6C" w:rsidRPr="00385EBA" w:rsidRDefault="00714B6C" w:rsidP="00385EBA">
      <w:pPr>
        <w:spacing w:after="120" w:line="240" w:lineRule="auto"/>
        <w:jc w:val="center"/>
        <w:rPr>
          <w:rFonts w:ascii="Times New Roman" w:hAnsi="Times New Roman" w:cs="Times New Roman"/>
          <w:b/>
          <w:bCs/>
          <w:spacing w:val="20"/>
          <w:sz w:val="32"/>
          <w:szCs w:val="32"/>
        </w:rPr>
      </w:pPr>
      <w:r w:rsidRPr="00385EBA">
        <w:rPr>
          <w:rFonts w:ascii="Times New Roman" w:hAnsi="Times New Roman" w:cs="Times New Roman"/>
          <w:b/>
          <w:bCs/>
          <w:spacing w:val="20"/>
          <w:sz w:val="32"/>
          <w:szCs w:val="32"/>
        </w:rPr>
        <w:t>Lékařská fakulta</w:t>
      </w:r>
    </w:p>
    <w:p w:rsidR="00714B6C" w:rsidRPr="00385EBA" w:rsidRDefault="00714B6C" w:rsidP="00385EBA">
      <w:pPr>
        <w:spacing w:after="120" w:line="240" w:lineRule="auto"/>
        <w:jc w:val="center"/>
        <w:rPr>
          <w:rFonts w:ascii="Times New Roman" w:hAnsi="Times New Roman" w:cs="Times New Roman"/>
          <w:b/>
          <w:bCs/>
          <w:spacing w:val="20"/>
          <w:sz w:val="32"/>
          <w:szCs w:val="32"/>
        </w:rPr>
      </w:pPr>
      <w:r w:rsidRPr="00385EBA">
        <w:rPr>
          <w:rFonts w:ascii="Times New Roman" w:hAnsi="Times New Roman" w:cs="Times New Roman"/>
          <w:b/>
          <w:bCs/>
          <w:spacing w:val="20"/>
          <w:sz w:val="32"/>
          <w:szCs w:val="32"/>
        </w:rPr>
        <w:t>Katedra ošetřovatelství</w:t>
      </w:r>
    </w:p>
    <w:p w:rsidR="00714B6C" w:rsidRPr="00D04FAE" w:rsidRDefault="00714B6C" w:rsidP="00D04FAE">
      <w:pPr>
        <w:spacing w:line="360" w:lineRule="auto"/>
        <w:jc w:val="center"/>
        <w:rPr>
          <w:rFonts w:ascii="Times New Roman" w:hAnsi="Times New Roman" w:cs="Times New Roman"/>
          <w:spacing w:val="20"/>
          <w:sz w:val="36"/>
          <w:szCs w:val="36"/>
        </w:rPr>
      </w:pPr>
    </w:p>
    <w:p w:rsidR="00714B6C" w:rsidRDefault="00714B6C" w:rsidP="00D04FAE">
      <w:pPr>
        <w:spacing w:line="360" w:lineRule="auto"/>
        <w:jc w:val="center"/>
        <w:rPr>
          <w:rFonts w:ascii="Times New Roman" w:hAnsi="Times New Roman" w:cs="Times New Roman"/>
          <w:b/>
          <w:bCs/>
          <w:i/>
          <w:iCs/>
          <w:sz w:val="28"/>
          <w:szCs w:val="28"/>
        </w:rPr>
      </w:pPr>
    </w:p>
    <w:p w:rsidR="00714B6C" w:rsidRPr="00E405F5" w:rsidRDefault="00714B6C" w:rsidP="00385EBA">
      <w:pPr>
        <w:spacing w:line="240" w:lineRule="auto"/>
        <w:jc w:val="center"/>
        <w:rPr>
          <w:rFonts w:ascii="Times New Roman" w:hAnsi="Times New Roman" w:cs="Times New Roman"/>
          <w:b/>
          <w:bCs/>
          <w:i/>
          <w:iCs/>
          <w:sz w:val="28"/>
          <w:szCs w:val="28"/>
        </w:rPr>
      </w:pPr>
    </w:p>
    <w:p w:rsidR="00714B6C" w:rsidRPr="00E405F5" w:rsidRDefault="00714B6C" w:rsidP="00385EBA">
      <w:pPr>
        <w:spacing w:line="240" w:lineRule="auto"/>
        <w:jc w:val="center"/>
        <w:rPr>
          <w:rFonts w:ascii="Times New Roman" w:hAnsi="Times New Roman" w:cs="Times New Roman"/>
        </w:rPr>
      </w:pPr>
    </w:p>
    <w:p w:rsidR="00714B6C" w:rsidRPr="00E405F5" w:rsidRDefault="00714B6C" w:rsidP="00D04FAE">
      <w:pPr>
        <w:jc w:val="center"/>
        <w:rPr>
          <w:rFonts w:ascii="Times New Roman" w:hAnsi="Times New Roman" w:cs="Times New Roman"/>
        </w:rPr>
      </w:pPr>
    </w:p>
    <w:p w:rsidR="00714B6C" w:rsidRPr="00D04FAE" w:rsidRDefault="00714B6C" w:rsidP="00D04FAE">
      <w:pPr>
        <w:jc w:val="center"/>
        <w:rPr>
          <w:rFonts w:ascii="Times New Roman" w:hAnsi="Times New Roman" w:cs="Times New Roman"/>
          <w:sz w:val="24"/>
          <w:szCs w:val="24"/>
        </w:rPr>
      </w:pPr>
      <w:r w:rsidRPr="00D04FAE">
        <w:rPr>
          <w:rFonts w:ascii="Times New Roman" w:hAnsi="Times New Roman" w:cs="Times New Roman"/>
          <w:sz w:val="24"/>
          <w:szCs w:val="24"/>
        </w:rPr>
        <w:t>Bc. Milena Svobodová</w:t>
      </w:r>
    </w:p>
    <w:p w:rsidR="00714B6C" w:rsidRDefault="00714B6C" w:rsidP="00D04FAE">
      <w:pPr>
        <w:jc w:val="center"/>
        <w:rPr>
          <w:rFonts w:ascii="Times New Roman" w:hAnsi="Times New Roman" w:cs="Times New Roman"/>
          <w:sz w:val="36"/>
          <w:szCs w:val="36"/>
        </w:rPr>
      </w:pPr>
    </w:p>
    <w:p w:rsidR="00714B6C" w:rsidRPr="00E405F5" w:rsidRDefault="00714B6C" w:rsidP="00D04FAE">
      <w:pPr>
        <w:jc w:val="center"/>
        <w:rPr>
          <w:rFonts w:ascii="Times New Roman" w:hAnsi="Times New Roman" w:cs="Times New Roman"/>
          <w:sz w:val="36"/>
          <w:szCs w:val="36"/>
        </w:rPr>
      </w:pPr>
    </w:p>
    <w:p w:rsidR="00714B6C" w:rsidRPr="00D04FAE" w:rsidRDefault="00714B6C" w:rsidP="00D04FAE">
      <w:pPr>
        <w:jc w:val="center"/>
        <w:rPr>
          <w:rFonts w:ascii="Times New Roman" w:hAnsi="Times New Roman" w:cs="Times New Roman"/>
          <w:b/>
          <w:bCs/>
          <w:i/>
          <w:iCs/>
          <w:sz w:val="28"/>
          <w:szCs w:val="28"/>
        </w:rPr>
      </w:pPr>
      <w:r w:rsidRPr="00D04FAE">
        <w:rPr>
          <w:rFonts w:ascii="Times New Roman" w:hAnsi="Times New Roman" w:cs="Times New Roman"/>
          <w:b/>
          <w:bCs/>
          <w:sz w:val="28"/>
          <w:szCs w:val="28"/>
        </w:rPr>
        <w:t>Bolest u pacientů po ortopedickém výkonu</w:t>
      </w:r>
    </w:p>
    <w:p w:rsidR="00714B6C" w:rsidRDefault="00714B6C" w:rsidP="00D04FAE">
      <w:pPr>
        <w:jc w:val="center"/>
        <w:rPr>
          <w:rFonts w:ascii="Times New Roman" w:hAnsi="Times New Roman" w:cs="Times New Roman"/>
          <w:b/>
          <w:bCs/>
          <w:i/>
          <w:iCs/>
          <w:sz w:val="36"/>
          <w:szCs w:val="36"/>
        </w:rPr>
      </w:pPr>
    </w:p>
    <w:p w:rsidR="00714B6C" w:rsidRPr="00EF52F2" w:rsidRDefault="00714B6C" w:rsidP="00D04FAE">
      <w:pPr>
        <w:jc w:val="center"/>
        <w:rPr>
          <w:rFonts w:ascii="Times New Roman" w:hAnsi="Times New Roman" w:cs="Times New Roman"/>
          <w:b/>
          <w:bCs/>
          <w:i/>
          <w:iCs/>
          <w:sz w:val="36"/>
          <w:szCs w:val="36"/>
        </w:rPr>
      </w:pPr>
    </w:p>
    <w:p w:rsidR="00714B6C" w:rsidRPr="00D04FAE" w:rsidRDefault="00714B6C" w:rsidP="00D04FAE">
      <w:pPr>
        <w:jc w:val="center"/>
        <w:rPr>
          <w:rFonts w:ascii="Times New Roman" w:hAnsi="Times New Roman" w:cs="Times New Roman"/>
          <w:sz w:val="24"/>
          <w:szCs w:val="24"/>
        </w:rPr>
      </w:pPr>
      <w:r>
        <w:rPr>
          <w:rFonts w:ascii="Times New Roman" w:hAnsi="Times New Roman" w:cs="Times New Roman"/>
          <w:sz w:val="24"/>
          <w:szCs w:val="24"/>
        </w:rPr>
        <w:t xml:space="preserve">Diplomová </w:t>
      </w:r>
      <w:r w:rsidRPr="00D04FAE">
        <w:rPr>
          <w:rFonts w:ascii="Times New Roman" w:hAnsi="Times New Roman" w:cs="Times New Roman"/>
          <w:sz w:val="24"/>
          <w:szCs w:val="24"/>
        </w:rPr>
        <w:t>práce</w:t>
      </w:r>
    </w:p>
    <w:p w:rsidR="00714B6C" w:rsidRDefault="00714B6C" w:rsidP="00D04FAE">
      <w:pPr>
        <w:jc w:val="center"/>
        <w:rPr>
          <w:rFonts w:ascii="Times New Roman" w:hAnsi="Times New Roman" w:cs="Times New Roman"/>
        </w:rPr>
      </w:pPr>
    </w:p>
    <w:p w:rsidR="00714B6C" w:rsidRPr="00E405F5" w:rsidRDefault="00714B6C" w:rsidP="00D04FAE">
      <w:pPr>
        <w:jc w:val="center"/>
        <w:rPr>
          <w:rFonts w:ascii="Times New Roman" w:hAnsi="Times New Roman" w:cs="Times New Roman"/>
        </w:rPr>
      </w:pPr>
    </w:p>
    <w:p w:rsidR="00714B6C" w:rsidRPr="005017F6" w:rsidRDefault="00714B6C" w:rsidP="00D04FA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Vedoucí práce: </w:t>
      </w:r>
      <w:r w:rsidRPr="005017F6">
        <w:rPr>
          <w:rFonts w:ascii="Times New Roman" w:hAnsi="Times New Roman" w:cs="Times New Roman"/>
          <w:sz w:val="24"/>
          <w:szCs w:val="24"/>
        </w:rPr>
        <w:t>Mgr. Jana Straková, Ph</w:t>
      </w:r>
      <w:r>
        <w:rPr>
          <w:rFonts w:ascii="Times New Roman" w:hAnsi="Times New Roman" w:cs="Times New Roman"/>
          <w:sz w:val="24"/>
          <w:szCs w:val="24"/>
        </w:rPr>
        <w:t>.</w:t>
      </w:r>
      <w:r w:rsidRPr="005017F6">
        <w:rPr>
          <w:rFonts w:ascii="Times New Roman" w:hAnsi="Times New Roman" w:cs="Times New Roman"/>
          <w:sz w:val="24"/>
          <w:szCs w:val="24"/>
        </w:rPr>
        <w:t>D.</w:t>
      </w:r>
    </w:p>
    <w:p w:rsidR="00714B6C" w:rsidRPr="00E405F5" w:rsidRDefault="00714B6C" w:rsidP="00D04FAE">
      <w:pPr>
        <w:jc w:val="center"/>
        <w:rPr>
          <w:rFonts w:ascii="Times New Roman" w:hAnsi="Times New Roman" w:cs="Times New Roman"/>
        </w:rPr>
      </w:pPr>
    </w:p>
    <w:p w:rsidR="00714B6C" w:rsidRDefault="00714B6C" w:rsidP="00D04FAE">
      <w:pPr>
        <w:jc w:val="center"/>
        <w:rPr>
          <w:rFonts w:ascii="Times New Roman" w:hAnsi="Times New Roman" w:cs="Times New Roman"/>
          <w:sz w:val="28"/>
          <w:szCs w:val="28"/>
        </w:rPr>
      </w:pPr>
    </w:p>
    <w:p w:rsidR="00714B6C" w:rsidRDefault="00714B6C" w:rsidP="00D04FAE">
      <w:pPr>
        <w:jc w:val="center"/>
        <w:rPr>
          <w:rFonts w:ascii="Times New Roman" w:hAnsi="Times New Roman" w:cs="Times New Roman"/>
          <w:sz w:val="28"/>
          <w:szCs w:val="28"/>
        </w:rPr>
      </w:pPr>
    </w:p>
    <w:p w:rsidR="00714B6C" w:rsidRPr="00E405F5" w:rsidRDefault="00714B6C" w:rsidP="00D04FAE">
      <w:pPr>
        <w:jc w:val="center"/>
        <w:rPr>
          <w:rFonts w:ascii="Times New Roman" w:hAnsi="Times New Roman" w:cs="Times New Roman"/>
          <w:sz w:val="28"/>
          <w:szCs w:val="28"/>
        </w:rPr>
      </w:pPr>
    </w:p>
    <w:p w:rsidR="00714B6C" w:rsidRPr="00D04FAE" w:rsidRDefault="00714B6C" w:rsidP="00D04FAE">
      <w:pPr>
        <w:jc w:val="center"/>
        <w:rPr>
          <w:rFonts w:ascii="Times New Roman" w:hAnsi="Times New Roman" w:cs="Times New Roman"/>
          <w:sz w:val="24"/>
          <w:szCs w:val="24"/>
        </w:rPr>
      </w:pPr>
      <w:r w:rsidRPr="00D04FAE">
        <w:rPr>
          <w:rFonts w:ascii="Times New Roman" w:hAnsi="Times New Roman" w:cs="Times New Roman"/>
          <w:sz w:val="24"/>
          <w:szCs w:val="24"/>
        </w:rPr>
        <w:t>Brno 2014</w:t>
      </w:r>
    </w:p>
    <w:p w:rsidR="00714B6C" w:rsidRPr="00E405F5" w:rsidRDefault="00714B6C" w:rsidP="00D04FAE">
      <w:pPr>
        <w:jc w:val="center"/>
        <w:rPr>
          <w:rFonts w:ascii="Times New Roman" w:hAnsi="Times New Roman" w:cs="Times New Roman"/>
        </w:rPr>
      </w:pPr>
    </w:p>
    <w:p w:rsidR="00714B6C" w:rsidRPr="00E405F5" w:rsidRDefault="00714B6C" w:rsidP="0002562F">
      <w:pPr>
        <w:jc w:val="center"/>
        <w:rPr>
          <w:rFonts w:ascii="Times New Roman" w:hAnsi="Times New Roman" w:cs="Times New Roman"/>
          <w:b/>
          <w:bCs/>
          <w:i/>
          <w:iCs/>
          <w:sz w:val="28"/>
          <w:szCs w:val="28"/>
        </w:rPr>
      </w:pPr>
    </w:p>
    <w:p w:rsidR="00714B6C" w:rsidRPr="00E405F5" w:rsidRDefault="00714B6C" w:rsidP="0002562F">
      <w:pPr>
        <w:jc w:val="center"/>
        <w:rPr>
          <w:rFonts w:ascii="Times New Roman" w:hAnsi="Times New Roman" w:cs="Times New Roman"/>
          <w:b/>
          <w:bCs/>
          <w:i/>
          <w:iCs/>
          <w:sz w:val="28"/>
          <w:szCs w:val="28"/>
        </w:rPr>
      </w:pPr>
    </w:p>
    <w:p w:rsidR="00714B6C" w:rsidRPr="00E405F5" w:rsidRDefault="00714B6C" w:rsidP="0002562F">
      <w:pPr>
        <w:jc w:val="center"/>
        <w:rPr>
          <w:rFonts w:ascii="Times New Roman" w:hAnsi="Times New Roman" w:cs="Times New Roman"/>
          <w:b/>
          <w:bCs/>
          <w:i/>
          <w:iCs/>
          <w:sz w:val="28"/>
          <w:szCs w:val="28"/>
        </w:rPr>
      </w:pPr>
    </w:p>
    <w:p w:rsidR="00714B6C" w:rsidRPr="00E405F5" w:rsidRDefault="00714B6C" w:rsidP="0002562F">
      <w:pPr>
        <w:rPr>
          <w:rFonts w:ascii="Times New Roman" w:hAnsi="Times New Roman" w:cs="Times New Roman"/>
          <w:sz w:val="28"/>
          <w:szCs w:val="28"/>
        </w:rPr>
      </w:pPr>
      <w:r w:rsidRPr="00E405F5">
        <w:rPr>
          <w:rFonts w:ascii="Times New Roman" w:hAnsi="Times New Roman" w:cs="Times New Roman"/>
          <w:sz w:val="28"/>
          <w:szCs w:val="28"/>
        </w:rPr>
        <w:tab/>
      </w: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Default="00714B6C" w:rsidP="0002562F">
      <w:pPr>
        <w:spacing w:line="360" w:lineRule="auto"/>
        <w:rPr>
          <w:rStyle w:val="Tituleknezahrnutdoobsahu"/>
          <w:rFonts w:ascii="Times New Roman" w:hAnsi="Times New Roman" w:cs="Times New Roman"/>
        </w:rPr>
      </w:pPr>
    </w:p>
    <w:p w:rsidR="00714B6C" w:rsidRPr="00917A82" w:rsidRDefault="00714B6C" w:rsidP="0002562F">
      <w:pPr>
        <w:spacing w:line="360" w:lineRule="auto"/>
        <w:rPr>
          <w:rStyle w:val="Tituleknezahrnutdoobsahu"/>
          <w:rFonts w:ascii="Times New Roman" w:hAnsi="Times New Roman" w:cs="Times New Roman"/>
        </w:rPr>
      </w:pPr>
    </w:p>
    <w:p w:rsidR="00714B6C" w:rsidRPr="00917A82" w:rsidRDefault="00714B6C" w:rsidP="002830AE">
      <w:pPr>
        <w:pStyle w:val="NormalWeb"/>
        <w:spacing w:before="0" w:beforeAutospacing="0" w:after="0" w:afterAutospacing="0"/>
        <w:ind w:firstLine="567"/>
        <w:rPr>
          <w:rFonts w:ascii="Times New Roman" w:hAnsi="Times New Roman" w:cs="Times New Roman"/>
        </w:rPr>
      </w:pPr>
      <w:r w:rsidRPr="00917A82">
        <w:rPr>
          <w:rFonts w:ascii="Times New Roman" w:hAnsi="Times New Roman" w:cs="Times New Roman"/>
        </w:rPr>
        <w:t>Prohlašuji, že jsem diplomovou práci vypracovala samostatně a všechny použité literární prameny jsem uvedla v seznamu použitých pramenů.</w:t>
      </w:r>
    </w:p>
    <w:p w:rsidR="00714B6C" w:rsidRPr="00917A82" w:rsidRDefault="00714B6C" w:rsidP="0002562F">
      <w:pPr>
        <w:pStyle w:val="NormalWeb"/>
        <w:rPr>
          <w:rFonts w:ascii="Times New Roman" w:hAnsi="Times New Roman" w:cs="Times New Roman"/>
        </w:rPr>
      </w:pPr>
    </w:p>
    <w:p w:rsidR="00714B6C" w:rsidRPr="00917A82" w:rsidRDefault="00714B6C" w:rsidP="002830AE">
      <w:pPr>
        <w:pStyle w:val="NormalWeb"/>
        <w:rPr>
          <w:rFonts w:ascii="Times New Roman" w:hAnsi="Times New Roman" w:cs="Times New Roman"/>
        </w:rPr>
      </w:pPr>
      <w:r w:rsidRPr="00917A82">
        <w:rPr>
          <w:rFonts w:ascii="Times New Roman" w:hAnsi="Times New Roman" w:cs="Times New Roman"/>
        </w:rPr>
        <w:t xml:space="preserve">Brno 21. března 2014                                                    ………………………………….                                                                </w:t>
      </w:r>
    </w:p>
    <w:p w:rsidR="00714B6C" w:rsidRDefault="00714B6C" w:rsidP="002830AE">
      <w:pPr>
        <w:pStyle w:val="NormalWeb"/>
      </w:pPr>
    </w:p>
    <w:p w:rsidR="00714B6C" w:rsidRDefault="00714B6C" w:rsidP="002830AE">
      <w:pPr>
        <w:pStyle w:val="NormalWeb"/>
      </w:pPr>
    </w:p>
    <w:p w:rsidR="00714B6C" w:rsidRPr="002830AE" w:rsidRDefault="00714B6C" w:rsidP="002830AE">
      <w:pPr>
        <w:pStyle w:val="NormalWeb"/>
        <w:rPr>
          <w:i/>
          <w:iCs/>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Fonts w:ascii="Times New Roman" w:hAnsi="Times New Roman" w:cs="Times New Roman"/>
        </w:rPr>
      </w:pPr>
    </w:p>
    <w:p w:rsidR="00714B6C" w:rsidRPr="00E405F5" w:rsidRDefault="00714B6C" w:rsidP="0002562F">
      <w:pPr>
        <w:spacing w:line="360" w:lineRule="auto"/>
        <w:rPr>
          <w:rStyle w:val="Tituleknezahrnutdoobsahu"/>
          <w:rFonts w:ascii="Times New Roman" w:hAnsi="Times New Roman" w:cs="Times New Roman"/>
        </w:rPr>
      </w:pPr>
    </w:p>
    <w:p w:rsidR="00714B6C" w:rsidRPr="00E405F5" w:rsidRDefault="00714B6C" w:rsidP="0002562F">
      <w:pPr>
        <w:spacing w:line="360" w:lineRule="auto"/>
        <w:jc w:val="both"/>
        <w:rPr>
          <w:rFonts w:ascii="Times New Roman" w:hAnsi="Times New Roman" w:cs="Times New Roman"/>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2F62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Děkuji Mgr. Janě Strakové, Ph.D., za ochotu, vstřícnost a odbornou pomoc při přípravě a vypracování diplomové práce. Chtěla bych poděkovat i Mgr. Petru Fučíkovi, Ph.D., za pomoc při statistickém zpracování získaných dat. Zároveň děkuji všem pacientům a pracovníkům I. Ortopedické kliniky Fakultní nemocnice u sv. Anny v Brně, za jejich ochotu a čas, který věnovali vyplňování dotazníků.</w:t>
      </w: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sectPr w:rsidR="00714B6C" w:rsidSect="00B65B4A">
          <w:headerReference w:type="even" r:id="rId7"/>
          <w:headerReference w:type="default" r:id="rId8"/>
          <w:footerReference w:type="even" r:id="rId9"/>
          <w:footerReference w:type="default" r:id="rId10"/>
          <w:pgSz w:w="11906" w:h="16838" w:code="9"/>
          <w:pgMar w:top="1418" w:right="1531" w:bottom="1418" w:left="1985" w:header="709" w:footer="709" w:gutter="0"/>
          <w:cols w:space="708"/>
          <w:docGrid w:linePitch="360"/>
        </w:sectPr>
      </w:pPr>
    </w:p>
    <w:p w:rsidR="00714B6C" w:rsidRDefault="00714B6C" w:rsidP="004832D8">
      <w:pPr>
        <w:spacing w:after="0" w:line="360" w:lineRule="auto"/>
        <w:rPr>
          <w:rFonts w:ascii="Times New Roman" w:hAnsi="Times New Roman" w:cs="Times New Roman"/>
          <w:sz w:val="24"/>
          <w:szCs w:val="24"/>
        </w:rPr>
      </w:pPr>
    </w:p>
    <w:p w:rsidR="00714B6C" w:rsidRPr="003E4DD8" w:rsidRDefault="00714B6C" w:rsidP="004832D8">
      <w:pPr>
        <w:spacing w:after="0" w:line="360" w:lineRule="auto"/>
        <w:rPr>
          <w:rFonts w:ascii="Times New Roman" w:hAnsi="Times New Roman" w:cs="Times New Roman"/>
          <w:b/>
          <w:bCs/>
          <w:caps/>
          <w:sz w:val="32"/>
          <w:szCs w:val="32"/>
        </w:rPr>
      </w:pPr>
      <w:r w:rsidRPr="003E4DD8">
        <w:rPr>
          <w:rFonts w:ascii="Times New Roman" w:hAnsi="Times New Roman" w:cs="Times New Roman"/>
          <w:b/>
          <w:bCs/>
          <w:caps/>
          <w:sz w:val="32"/>
          <w:szCs w:val="32"/>
        </w:rPr>
        <w:t>Obsah</w:t>
      </w:r>
    </w:p>
    <w:p w:rsidR="00714B6C" w:rsidRPr="009F644B" w:rsidRDefault="00714B6C" w:rsidP="004832D8">
      <w:pPr>
        <w:spacing w:after="0" w:line="360" w:lineRule="auto"/>
        <w:rPr>
          <w:rFonts w:ascii="Times New Roman" w:hAnsi="Times New Roman" w:cs="Times New Roman"/>
          <w:sz w:val="24"/>
          <w:szCs w:val="24"/>
        </w:rPr>
      </w:pPr>
    </w:p>
    <w:p w:rsidR="00714B6C" w:rsidRPr="00917A82" w:rsidRDefault="00714B6C" w:rsidP="00963D48">
      <w:pPr>
        <w:pStyle w:val="TOC1"/>
        <w:rPr>
          <w:rFonts w:ascii="Times New Roman" w:hAnsi="Times New Roman" w:cs="Times New Roman"/>
          <w:lang w:eastAsia="cs-CZ"/>
        </w:rPr>
      </w:pPr>
      <w:r w:rsidRPr="00917A82">
        <w:rPr>
          <w:rFonts w:ascii="Times New Roman" w:hAnsi="Times New Roman" w:cs="Times New Roman"/>
          <w:u w:val="single"/>
        </w:rPr>
        <w:fldChar w:fldCharType="begin"/>
      </w:r>
      <w:r w:rsidRPr="00917A82">
        <w:rPr>
          <w:rFonts w:ascii="Times New Roman" w:hAnsi="Times New Roman" w:cs="Times New Roman"/>
          <w:u w:val="single"/>
        </w:rPr>
        <w:instrText xml:space="preserve"> TOC \o "1-3" \h \z \u </w:instrText>
      </w:r>
      <w:r w:rsidRPr="00917A82">
        <w:rPr>
          <w:rFonts w:ascii="Times New Roman" w:hAnsi="Times New Roman" w:cs="Times New Roman"/>
          <w:u w:val="single"/>
        </w:rPr>
        <w:fldChar w:fldCharType="separate"/>
      </w:r>
      <w:hyperlink w:anchor="_Toc381777084" w:history="1">
        <w:r w:rsidRPr="00917A82">
          <w:rPr>
            <w:rStyle w:val="Hyperlink"/>
            <w:rFonts w:ascii="Times New Roman" w:hAnsi="Times New Roman" w:cs="Times New Roman"/>
          </w:rPr>
          <w:t>ÚVOD</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_Toc381777084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6</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085" w:history="1">
        <w:r w:rsidRPr="00917A82">
          <w:rPr>
            <w:rStyle w:val="Hyperlink"/>
            <w:rFonts w:ascii="Times New Roman" w:hAnsi="Times New Roman" w:cs="Times New Roman"/>
            <w:caps w:val="0"/>
          </w:rPr>
          <w:t>1</w:t>
        </w:r>
        <w:r w:rsidRPr="00917A82">
          <w:rPr>
            <w:rFonts w:ascii="Times New Roman" w:hAnsi="Times New Roman" w:cs="Times New Roman"/>
            <w:lang w:eastAsia="cs-CZ"/>
          </w:rPr>
          <w:tab/>
        </w:r>
        <w:r w:rsidRPr="00917A82">
          <w:rPr>
            <w:rStyle w:val="Hyperlink"/>
            <w:rFonts w:ascii="Times New Roman" w:hAnsi="Times New Roman" w:cs="Times New Roman"/>
          </w:rPr>
          <w:t>Definice a terminologie bolesti</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_Toc381777085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8</w:t>
        </w:r>
        <w:r w:rsidRPr="00917A82">
          <w:rPr>
            <w:rFonts w:ascii="Times New Roman" w:hAnsi="Times New Roman" w:cs="Times New Roman"/>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086" w:history="1">
        <w:r w:rsidRPr="00917A82">
          <w:rPr>
            <w:rStyle w:val="Hyperlink"/>
            <w:rFonts w:ascii="Times New Roman" w:hAnsi="Times New Roman" w:cs="Times New Roman"/>
            <w:b w:val="0"/>
            <w:bCs w:val="0"/>
          </w:rPr>
          <w:t>1.1</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Definice</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_Toc381777086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8</w:t>
        </w:r>
        <w:r w:rsidRPr="00917A82">
          <w:rPr>
            <w:rFonts w:ascii="Times New Roman" w:hAnsi="Times New Roman" w:cs="Times New Roman"/>
            <w:b w:val="0"/>
            <w:bCs w:val="0"/>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087" w:history="1">
        <w:r w:rsidRPr="00917A82">
          <w:rPr>
            <w:rStyle w:val="Hyperlink"/>
            <w:rFonts w:ascii="Times New Roman" w:hAnsi="Times New Roman" w:cs="Times New Roman"/>
            <w:b w:val="0"/>
            <w:bCs w:val="0"/>
          </w:rPr>
          <w:t>1.2</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Patofyziologie bolesti</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_Toc381777087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8</w:t>
        </w:r>
        <w:r w:rsidRPr="00917A82">
          <w:rPr>
            <w:rFonts w:ascii="Times New Roman" w:hAnsi="Times New Roman" w:cs="Times New Roman"/>
            <w:b w:val="0"/>
            <w:bCs w:val="0"/>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088" w:history="1">
        <w:r w:rsidRPr="00917A82">
          <w:rPr>
            <w:rStyle w:val="Hyperlink"/>
            <w:rFonts w:ascii="Times New Roman" w:hAnsi="Times New Roman" w:cs="Times New Roman"/>
            <w:b w:val="0"/>
            <w:bCs w:val="0"/>
          </w:rPr>
          <w:t>1.3</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Dělení bolesti</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_Toc381777088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11</w:t>
        </w:r>
        <w:r w:rsidRPr="00917A82">
          <w:rPr>
            <w:rFonts w:ascii="Times New Roman" w:hAnsi="Times New Roman" w:cs="Times New Roman"/>
            <w:b w:val="0"/>
            <w:bCs w:val="0"/>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89" w:history="1">
        <w:r w:rsidRPr="00917A82">
          <w:rPr>
            <w:rStyle w:val="Hyperlink"/>
            <w:rFonts w:ascii="Times New Roman" w:hAnsi="Times New Roman" w:cs="Times New Roman"/>
            <w:noProof/>
          </w:rPr>
          <w:t>1.3.1</w:t>
        </w:r>
        <w:r w:rsidRPr="00917A82">
          <w:rPr>
            <w:rFonts w:ascii="Times New Roman" w:hAnsi="Times New Roman" w:cs="Times New Roman"/>
            <w:noProof/>
            <w:lang w:eastAsia="cs-CZ"/>
          </w:rPr>
          <w:tab/>
        </w:r>
        <w:r w:rsidRPr="00917A82">
          <w:rPr>
            <w:rStyle w:val="Hyperlink"/>
            <w:rFonts w:ascii="Times New Roman" w:hAnsi="Times New Roman" w:cs="Times New Roman"/>
            <w:noProof/>
          </w:rPr>
          <w:t>Dělení bolesti dle délky trvání</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_Toc381777089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11</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90" w:history="1">
        <w:r w:rsidRPr="00917A82">
          <w:rPr>
            <w:rStyle w:val="Hyperlink"/>
            <w:rFonts w:ascii="Times New Roman" w:hAnsi="Times New Roman" w:cs="Times New Roman"/>
            <w:noProof/>
          </w:rPr>
          <w:t>1.3.2</w:t>
        </w:r>
        <w:r w:rsidRPr="00917A82">
          <w:rPr>
            <w:rFonts w:ascii="Times New Roman" w:hAnsi="Times New Roman" w:cs="Times New Roman"/>
            <w:noProof/>
            <w:lang w:eastAsia="cs-CZ"/>
          </w:rPr>
          <w:tab/>
        </w:r>
        <w:r w:rsidRPr="00917A82">
          <w:rPr>
            <w:rStyle w:val="Hyperlink"/>
            <w:rFonts w:ascii="Times New Roman" w:hAnsi="Times New Roman" w:cs="Times New Roman"/>
            <w:noProof/>
          </w:rPr>
          <w:t>Dělení bolesti podle původu</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_Toc381777090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13</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91" w:history="1">
        <w:r w:rsidRPr="00917A82">
          <w:rPr>
            <w:rStyle w:val="Hyperlink"/>
            <w:rFonts w:ascii="Times New Roman" w:hAnsi="Times New Roman" w:cs="Times New Roman"/>
            <w:noProof/>
          </w:rPr>
          <w:t>1.3.3</w:t>
        </w:r>
        <w:r w:rsidRPr="00917A82">
          <w:rPr>
            <w:rFonts w:ascii="Times New Roman" w:hAnsi="Times New Roman" w:cs="Times New Roman"/>
            <w:noProof/>
            <w:lang w:eastAsia="cs-CZ"/>
          </w:rPr>
          <w:tab/>
        </w:r>
        <w:r w:rsidRPr="00917A82">
          <w:rPr>
            <w:rStyle w:val="Hyperlink"/>
            <w:rFonts w:ascii="Times New Roman" w:hAnsi="Times New Roman" w:cs="Times New Roman"/>
            <w:noProof/>
          </w:rPr>
          <w:t>Dělení bolesti podle patofyziologie</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_Toc381777091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14</w:t>
        </w:r>
        <w:r w:rsidRPr="00917A82">
          <w:rPr>
            <w:rFonts w:ascii="Times New Roman" w:hAnsi="Times New Roman" w:cs="Times New Roman"/>
            <w:noProof/>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092" w:history="1">
        <w:r w:rsidRPr="00917A82">
          <w:rPr>
            <w:rStyle w:val="Hyperlink"/>
            <w:rFonts w:ascii="Times New Roman" w:hAnsi="Times New Roman" w:cs="Times New Roman"/>
            <w:b w:val="0"/>
            <w:bCs w:val="0"/>
          </w:rPr>
          <w:t>1.4</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Teorie bolesti</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_Toc381777092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16</w:t>
        </w:r>
        <w:r w:rsidRPr="00917A82">
          <w:rPr>
            <w:rFonts w:ascii="Times New Roman" w:hAnsi="Times New Roman" w:cs="Times New Roman"/>
            <w:b w:val="0"/>
            <w:bCs w:val="0"/>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093" w:history="1">
        <w:r w:rsidRPr="00917A82">
          <w:rPr>
            <w:rStyle w:val="Hyperlink"/>
            <w:rFonts w:ascii="Times New Roman" w:hAnsi="Times New Roman" w:cs="Times New Roman"/>
            <w:b w:val="0"/>
            <w:bCs w:val="0"/>
          </w:rPr>
          <w:t>1.5</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Hodnocení bolesti</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_Toc381777093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19</w:t>
        </w:r>
        <w:r w:rsidRPr="00917A82">
          <w:rPr>
            <w:rFonts w:ascii="Times New Roman" w:hAnsi="Times New Roman" w:cs="Times New Roman"/>
            <w:b w:val="0"/>
            <w:bCs w:val="0"/>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94" w:history="1">
        <w:r w:rsidRPr="00917A82">
          <w:rPr>
            <w:rStyle w:val="Hyperlink"/>
            <w:rFonts w:ascii="Times New Roman" w:hAnsi="Times New Roman" w:cs="Times New Roman"/>
            <w:noProof/>
          </w:rPr>
          <w:t>1.5.1</w:t>
        </w:r>
        <w:r w:rsidRPr="00917A82">
          <w:rPr>
            <w:rFonts w:ascii="Times New Roman" w:hAnsi="Times New Roman" w:cs="Times New Roman"/>
            <w:noProof/>
            <w:lang w:eastAsia="cs-CZ"/>
          </w:rPr>
          <w:tab/>
        </w:r>
        <w:r w:rsidRPr="00917A82">
          <w:rPr>
            <w:rStyle w:val="Hyperlink"/>
            <w:rFonts w:ascii="Times New Roman" w:hAnsi="Times New Roman" w:cs="Times New Roman"/>
            <w:noProof/>
          </w:rPr>
          <w:t>Anamnéza bolesti</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_Toc381777094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19</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95" w:history="1">
        <w:r w:rsidRPr="00917A82">
          <w:rPr>
            <w:rStyle w:val="Hyperlink"/>
            <w:rFonts w:ascii="Times New Roman" w:hAnsi="Times New Roman" w:cs="Times New Roman"/>
            <w:noProof/>
          </w:rPr>
          <w:t>1.5.2</w:t>
        </w:r>
        <w:r w:rsidRPr="00917A82">
          <w:rPr>
            <w:rFonts w:ascii="Times New Roman" w:hAnsi="Times New Roman" w:cs="Times New Roman"/>
            <w:noProof/>
            <w:lang w:eastAsia="cs-CZ"/>
          </w:rPr>
          <w:tab/>
        </w:r>
        <w:r w:rsidRPr="00917A82">
          <w:rPr>
            <w:rStyle w:val="Hyperlink"/>
            <w:rFonts w:ascii="Times New Roman" w:hAnsi="Times New Roman" w:cs="Times New Roman"/>
            <w:noProof/>
          </w:rPr>
          <w:t>Faktory ovlivňující intenzitu bolesti</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_Toc381777095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22</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96" w:history="1">
        <w:r w:rsidRPr="00917A82">
          <w:rPr>
            <w:rStyle w:val="Hyperlink"/>
            <w:rFonts w:ascii="Times New Roman" w:hAnsi="Times New Roman" w:cs="Times New Roman"/>
            <w:noProof/>
          </w:rPr>
          <w:t>1.5.3</w:t>
        </w:r>
        <w:r w:rsidRPr="00917A82">
          <w:rPr>
            <w:rFonts w:ascii="Times New Roman" w:hAnsi="Times New Roman" w:cs="Times New Roman"/>
            <w:noProof/>
            <w:lang w:eastAsia="cs-CZ"/>
          </w:rPr>
          <w:tab/>
        </w:r>
        <w:r w:rsidRPr="00917A82">
          <w:rPr>
            <w:rStyle w:val="Hyperlink"/>
            <w:rFonts w:ascii="Times New Roman" w:hAnsi="Times New Roman" w:cs="Times New Roman"/>
            <w:noProof/>
          </w:rPr>
          <w:t>Farmakologická anamnéza</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_Toc381777096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23</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97" w:history="1">
        <w:r w:rsidRPr="00917A82">
          <w:rPr>
            <w:rStyle w:val="Hyperlink"/>
            <w:rFonts w:ascii="Times New Roman" w:hAnsi="Times New Roman" w:cs="Times New Roman"/>
            <w:noProof/>
          </w:rPr>
          <w:t>1.5.4</w:t>
        </w:r>
        <w:r w:rsidRPr="00917A82">
          <w:rPr>
            <w:rFonts w:ascii="Times New Roman" w:hAnsi="Times New Roman" w:cs="Times New Roman"/>
            <w:noProof/>
            <w:lang w:eastAsia="cs-CZ"/>
          </w:rPr>
          <w:tab/>
        </w:r>
        <w:r w:rsidRPr="00917A82">
          <w:rPr>
            <w:rStyle w:val="Hyperlink"/>
            <w:rFonts w:ascii="Times New Roman" w:hAnsi="Times New Roman" w:cs="Times New Roman"/>
            <w:noProof/>
          </w:rPr>
          <w:t>Psychologické zásady jednání s pacienty trpícím bolestí</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_Toc381777097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24</w:t>
        </w:r>
        <w:r w:rsidRPr="00917A82">
          <w:rPr>
            <w:rFonts w:ascii="Times New Roman" w:hAnsi="Times New Roman" w:cs="Times New Roman"/>
            <w:noProof/>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098" w:history="1">
        <w:r w:rsidRPr="00917A82">
          <w:rPr>
            <w:rStyle w:val="Hyperlink"/>
            <w:rFonts w:ascii="Times New Roman" w:hAnsi="Times New Roman" w:cs="Times New Roman"/>
            <w:b w:val="0"/>
            <w:bCs w:val="0"/>
          </w:rPr>
          <w:t>1.6</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Metody léčby bolesti</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_Toc381777098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25</w:t>
        </w:r>
        <w:r w:rsidRPr="00917A82">
          <w:rPr>
            <w:rFonts w:ascii="Times New Roman" w:hAnsi="Times New Roman" w:cs="Times New Roman"/>
            <w:b w:val="0"/>
            <w:bCs w:val="0"/>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099" w:history="1">
        <w:r w:rsidRPr="00917A82">
          <w:rPr>
            <w:rStyle w:val="Hyperlink"/>
            <w:rFonts w:ascii="Times New Roman" w:hAnsi="Times New Roman" w:cs="Times New Roman"/>
            <w:noProof/>
          </w:rPr>
          <w:t>1.6.1</w:t>
        </w:r>
        <w:r w:rsidRPr="00917A82">
          <w:rPr>
            <w:rFonts w:ascii="Times New Roman" w:hAnsi="Times New Roman" w:cs="Times New Roman"/>
            <w:noProof/>
            <w:lang w:eastAsia="cs-CZ"/>
          </w:rPr>
          <w:tab/>
        </w:r>
        <w:r w:rsidRPr="00917A82">
          <w:rPr>
            <w:rStyle w:val="Hyperlink"/>
            <w:rFonts w:ascii="Times New Roman" w:hAnsi="Times New Roman" w:cs="Times New Roman"/>
            <w:noProof/>
          </w:rPr>
          <w:t>Obecná farmakologie bolesti</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_Toc381777099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26</w:t>
        </w:r>
        <w:r w:rsidRPr="00917A82">
          <w:rPr>
            <w:rFonts w:ascii="Times New Roman" w:hAnsi="Times New Roman" w:cs="Times New Roman"/>
            <w:noProof/>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00" w:history="1">
        <w:r w:rsidRPr="00917A82">
          <w:rPr>
            <w:rStyle w:val="Hyperlink"/>
            <w:rFonts w:ascii="Times New Roman" w:hAnsi="Times New Roman" w:cs="Times New Roman"/>
            <w:b w:val="0"/>
            <w:bCs w:val="0"/>
          </w:rPr>
          <w:t>1.7</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Pooperační bolest</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_Toc381777100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27</w:t>
        </w:r>
        <w:r w:rsidRPr="00917A82">
          <w:rPr>
            <w:rFonts w:ascii="Times New Roman" w:hAnsi="Times New Roman" w:cs="Times New Roman"/>
            <w:b w:val="0"/>
            <w:bCs w:val="0"/>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101" w:history="1">
        <w:r w:rsidRPr="00917A82">
          <w:rPr>
            <w:rStyle w:val="Hyperlink"/>
            <w:rFonts w:ascii="Times New Roman" w:hAnsi="Times New Roman" w:cs="Times New Roman"/>
            <w:noProof/>
          </w:rPr>
          <w:t>1.7.1</w:t>
        </w:r>
        <w:r w:rsidRPr="00917A82">
          <w:rPr>
            <w:rFonts w:ascii="Times New Roman" w:hAnsi="Times New Roman" w:cs="Times New Roman"/>
            <w:noProof/>
            <w:lang w:eastAsia="cs-CZ"/>
          </w:rPr>
          <w:tab/>
        </w:r>
        <w:r w:rsidRPr="00917A82">
          <w:rPr>
            <w:rStyle w:val="Hyperlink"/>
            <w:rFonts w:ascii="Times New Roman" w:hAnsi="Times New Roman" w:cs="Times New Roman"/>
            <w:noProof/>
          </w:rPr>
          <w:t>Patofyziologické účinky pooperační bolesti</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_Toc381777101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28</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102" w:history="1">
        <w:r w:rsidRPr="00917A82">
          <w:rPr>
            <w:rStyle w:val="Hyperlink"/>
            <w:rFonts w:ascii="Times New Roman" w:hAnsi="Times New Roman" w:cs="Times New Roman"/>
            <w:noProof/>
          </w:rPr>
          <w:t>1.7.2</w:t>
        </w:r>
        <w:r w:rsidRPr="00917A82">
          <w:rPr>
            <w:rFonts w:ascii="Times New Roman" w:hAnsi="Times New Roman" w:cs="Times New Roman"/>
            <w:noProof/>
            <w:lang w:eastAsia="cs-CZ"/>
          </w:rPr>
          <w:tab/>
        </w:r>
        <w:r w:rsidRPr="00917A82">
          <w:rPr>
            <w:rStyle w:val="Hyperlink"/>
            <w:rFonts w:ascii="Times New Roman" w:hAnsi="Times New Roman" w:cs="Times New Roman"/>
            <w:noProof/>
          </w:rPr>
          <w:t>Faktory ovlivňující pooperační bolest</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_Toc381777102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31</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103" w:history="1">
        <w:r w:rsidRPr="00917A82">
          <w:rPr>
            <w:rStyle w:val="Hyperlink"/>
            <w:rFonts w:ascii="Times New Roman" w:hAnsi="Times New Roman" w:cs="Times New Roman"/>
            <w:noProof/>
          </w:rPr>
          <w:t>1.7.3</w:t>
        </w:r>
        <w:r w:rsidRPr="00917A82">
          <w:rPr>
            <w:rFonts w:ascii="Times New Roman" w:hAnsi="Times New Roman" w:cs="Times New Roman"/>
            <w:noProof/>
            <w:lang w:eastAsia="cs-CZ"/>
          </w:rPr>
          <w:tab/>
        </w:r>
        <w:r w:rsidRPr="00917A82">
          <w:rPr>
            <w:rStyle w:val="Hyperlink"/>
            <w:rFonts w:ascii="Times New Roman" w:hAnsi="Times New Roman" w:cs="Times New Roman"/>
            <w:noProof/>
          </w:rPr>
          <w:t>Farmakologická terapie akutní pooperační bolesti</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_Toc381777103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31</w:t>
        </w:r>
        <w:r w:rsidRPr="00917A82">
          <w:rPr>
            <w:rFonts w:ascii="Times New Roman" w:hAnsi="Times New Roman" w:cs="Times New Roman"/>
            <w:noProof/>
            <w:webHidden/>
          </w:rPr>
          <w:fldChar w:fldCharType="end"/>
        </w:r>
      </w:hyperlink>
    </w:p>
    <w:p w:rsidR="00714B6C" w:rsidRPr="00917A82" w:rsidRDefault="00714B6C" w:rsidP="00963D48">
      <w:pPr>
        <w:pStyle w:val="TOC3"/>
        <w:rPr>
          <w:rFonts w:ascii="Times New Roman" w:hAnsi="Times New Roman" w:cs="Times New Roman"/>
          <w:noProof/>
          <w:lang w:eastAsia="cs-CZ"/>
        </w:rPr>
      </w:pPr>
      <w:hyperlink w:anchor="_Toc381777104" w:history="1">
        <w:r w:rsidRPr="00917A82">
          <w:rPr>
            <w:rStyle w:val="Hyperlink"/>
            <w:rFonts w:ascii="Times New Roman" w:hAnsi="Times New Roman" w:cs="Times New Roman"/>
            <w:noProof/>
          </w:rPr>
          <w:t>1.7.4</w:t>
        </w:r>
        <w:r w:rsidRPr="00917A82">
          <w:rPr>
            <w:rFonts w:ascii="Times New Roman" w:hAnsi="Times New Roman" w:cs="Times New Roman"/>
            <w:noProof/>
            <w:lang w:eastAsia="cs-CZ"/>
          </w:rPr>
          <w:tab/>
        </w:r>
        <w:r w:rsidRPr="00917A82">
          <w:rPr>
            <w:rStyle w:val="Hyperlink"/>
            <w:rFonts w:ascii="Times New Roman" w:hAnsi="Times New Roman" w:cs="Times New Roman"/>
            <w:noProof/>
          </w:rPr>
          <w:t>Nefarmakologická léčba akutní pooperační bolesti</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_Toc381777104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38</w:t>
        </w:r>
        <w:r w:rsidRPr="00917A82">
          <w:rPr>
            <w:rFonts w:ascii="Times New Roman" w:hAnsi="Times New Roman" w:cs="Times New Roman"/>
            <w:noProof/>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05" w:history="1">
        <w:r w:rsidRPr="00917A82">
          <w:rPr>
            <w:rStyle w:val="Hyperlink"/>
            <w:rFonts w:ascii="Times New Roman" w:hAnsi="Times New Roman" w:cs="Times New Roman"/>
            <w:b w:val="0"/>
            <w:bCs w:val="0"/>
          </w:rPr>
          <w:t>1.8</w:t>
        </w:r>
        <w:r w:rsidRPr="00917A82">
          <w:rPr>
            <w:rFonts w:ascii="Times New Roman" w:hAnsi="Times New Roman" w:cs="Times New Roman"/>
            <w:b w:val="0"/>
            <w:bCs w:val="0"/>
            <w:lang w:eastAsia="cs-CZ"/>
          </w:rPr>
          <w:tab/>
        </w:r>
        <w:r w:rsidRPr="00917A82">
          <w:rPr>
            <w:rStyle w:val="Hyperlink"/>
            <w:rFonts w:ascii="Times New Roman" w:hAnsi="Times New Roman" w:cs="Times New Roman"/>
            <w:b w:val="0"/>
            <w:bCs w:val="0"/>
          </w:rPr>
          <w:t>Bolest u seniorů</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_Toc381777105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39</w:t>
        </w:r>
        <w:r w:rsidRPr="00917A82">
          <w:rPr>
            <w:rFonts w:ascii="Times New Roman" w:hAnsi="Times New Roman" w:cs="Times New Roman"/>
            <w:b w:val="0"/>
            <w:bCs w:val="0"/>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06" w:history="1">
        <w:r w:rsidRPr="00917A82">
          <w:rPr>
            <w:rStyle w:val="Hyperlink"/>
            <w:rFonts w:ascii="Times New Roman" w:hAnsi="Times New Roman" w:cs="Times New Roman"/>
            <w:caps w:val="0"/>
          </w:rPr>
          <w:t>2</w:t>
        </w:r>
        <w:r w:rsidRPr="00917A82">
          <w:rPr>
            <w:rFonts w:ascii="Times New Roman" w:hAnsi="Times New Roman" w:cs="Times New Roman"/>
            <w:lang w:eastAsia="cs-CZ"/>
          </w:rPr>
          <w:tab/>
        </w:r>
        <w:r w:rsidRPr="00917A82">
          <w:rPr>
            <w:rStyle w:val="Hyperlink"/>
            <w:rFonts w:ascii="Times New Roman" w:hAnsi="Times New Roman" w:cs="Times New Roman"/>
          </w:rPr>
          <w:t>CÍLE PRŮZKUMNÉHO ŠETŘENÍ A PRACOVNÍ HYPOTÉZY</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_Toc381777106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41</w:t>
        </w:r>
        <w:r w:rsidRPr="00917A82">
          <w:rPr>
            <w:rFonts w:ascii="Times New Roman" w:hAnsi="Times New Roman" w:cs="Times New Roman"/>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07" w:history="1">
        <w:r w:rsidRPr="00917A82">
          <w:rPr>
            <w:rStyle w:val="Hyperlink"/>
            <w:rFonts w:ascii="Times New Roman" w:hAnsi="Times New Roman" w:cs="Times New Roman"/>
            <w:b w:val="0"/>
            <w:bCs w:val="0"/>
          </w:rPr>
          <w:t>2.1      Cíle práce</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_Toc381777107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41</w:t>
        </w:r>
        <w:r w:rsidRPr="00917A82">
          <w:rPr>
            <w:rFonts w:ascii="Times New Roman" w:hAnsi="Times New Roman" w:cs="Times New Roman"/>
            <w:b w:val="0"/>
            <w:bCs w:val="0"/>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08" w:history="1">
        <w:r w:rsidRPr="00917A82">
          <w:rPr>
            <w:rStyle w:val="Hyperlink"/>
            <w:rFonts w:ascii="Times New Roman" w:hAnsi="Times New Roman" w:cs="Times New Roman"/>
            <w:b w:val="0"/>
            <w:bCs w:val="0"/>
          </w:rPr>
          <w:t>2.2      Hypotézy práce</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_Toc381777108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41</w:t>
        </w:r>
        <w:r w:rsidRPr="00917A82">
          <w:rPr>
            <w:rFonts w:ascii="Times New Roman" w:hAnsi="Times New Roman" w:cs="Times New Roman"/>
            <w:b w:val="0"/>
            <w:bCs w:val="0"/>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09" w:history="1">
        <w:r w:rsidRPr="00917A82">
          <w:rPr>
            <w:rStyle w:val="Hyperlink"/>
            <w:rFonts w:ascii="Times New Roman" w:hAnsi="Times New Roman" w:cs="Times New Roman"/>
            <w:caps w:val="0"/>
          </w:rPr>
          <w:t>3</w:t>
        </w:r>
        <w:r w:rsidRPr="00917A82">
          <w:rPr>
            <w:rFonts w:ascii="Times New Roman" w:hAnsi="Times New Roman" w:cs="Times New Roman"/>
            <w:lang w:eastAsia="cs-CZ"/>
          </w:rPr>
          <w:tab/>
        </w:r>
        <w:r w:rsidRPr="00917A82">
          <w:rPr>
            <w:rStyle w:val="Hyperlink"/>
            <w:rFonts w:ascii="Times New Roman" w:hAnsi="Times New Roman" w:cs="Times New Roman"/>
          </w:rPr>
          <w:t>CHARAKTERISTIKA PRŮZKUMNÉHO ŠETŘENÍ</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_Toc381777109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43</w:t>
        </w:r>
        <w:r w:rsidRPr="00917A82">
          <w:rPr>
            <w:rFonts w:ascii="Times New Roman" w:hAnsi="Times New Roman" w:cs="Times New Roman"/>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10" w:history="1">
        <w:r w:rsidRPr="00917A82">
          <w:rPr>
            <w:rStyle w:val="Hyperlink"/>
            <w:rFonts w:ascii="Times New Roman" w:hAnsi="Times New Roman" w:cs="Times New Roman"/>
            <w:b w:val="0"/>
            <w:bCs w:val="0"/>
          </w:rPr>
          <w:t>3.1      Kritéria pro zařazení sledovaných osob do šetření</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_Toc381777110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43</w:t>
        </w:r>
        <w:r w:rsidRPr="00917A82">
          <w:rPr>
            <w:rFonts w:ascii="Times New Roman" w:hAnsi="Times New Roman" w:cs="Times New Roman"/>
            <w:b w:val="0"/>
            <w:bCs w:val="0"/>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11" w:history="1">
        <w:r w:rsidRPr="00917A82">
          <w:rPr>
            <w:rStyle w:val="Hyperlink"/>
            <w:rFonts w:ascii="Times New Roman" w:hAnsi="Times New Roman" w:cs="Times New Roman"/>
            <w:b w:val="0"/>
            <w:bCs w:val="0"/>
          </w:rPr>
          <w:t>3.2      Metodika a organizace průzkumného šetření</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_Toc381777111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43</w:t>
        </w:r>
        <w:r w:rsidRPr="00917A82">
          <w:rPr>
            <w:rFonts w:ascii="Times New Roman" w:hAnsi="Times New Roman" w:cs="Times New Roman"/>
            <w:b w:val="0"/>
            <w:bCs w:val="0"/>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12" w:history="1">
        <w:r w:rsidRPr="00917A82">
          <w:rPr>
            <w:rStyle w:val="Hyperlink"/>
            <w:rFonts w:ascii="Times New Roman" w:hAnsi="Times New Roman" w:cs="Times New Roman"/>
            <w:b w:val="0"/>
            <w:bCs w:val="0"/>
          </w:rPr>
          <w:t>3.3      Metodika statistického zpracování dat</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_Toc381777112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46</w:t>
        </w:r>
        <w:r w:rsidRPr="00917A82">
          <w:rPr>
            <w:rFonts w:ascii="Times New Roman" w:hAnsi="Times New Roman" w:cs="Times New Roman"/>
            <w:b w:val="0"/>
            <w:bCs w:val="0"/>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13" w:history="1">
        <w:r w:rsidRPr="00917A82">
          <w:rPr>
            <w:rStyle w:val="Hyperlink"/>
            <w:rFonts w:ascii="Times New Roman" w:hAnsi="Times New Roman" w:cs="Times New Roman"/>
            <w:caps w:val="0"/>
          </w:rPr>
          <w:t>4</w:t>
        </w:r>
        <w:r w:rsidRPr="00917A82">
          <w:rPr>
            <w:rFonts w:ascii="Times New Roman" w:hAnsi="Times New Roman" w:cs="Times New Roman"/>
            <w:lang w:eastAsia="cs-CZ"/>
          </w:rPr>
          <w:tab/>
        </w:r>
        <w:r w:rsidRPr="00917A82">
          <w:rPr>
            <w:rStyle w:val="Hyperlink"/>
            <w:rFonts w:ascii="Times New Roman" w:hAnsi="Times New Roman" w:cs="Times New Roman"/>
          </w:rPr>
          <w:t>Analýza a interpretace výsledků</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_Toc381777113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48</w:t>
        </w:r>
        <w:r w:rsidRPr="00917A82">
          <w:rPr>
            <w:rFonts w:ascii="Times New Roman" w:hAnsi="Times New Roman" w:cs="Times New Roman"/>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14" w:history="1">
        <w:r w:rsidRPr="00917A82">
          <w:rPr>
            <w:rStyle w:val="Hyperlink"/>
            <w:rFonts w:ascii="Times New Roman" w:hAnsi="Times New Roman" w:cs="Times New Roman"/>
            <w:b w:val="0"/>
            <w:bCs w:val="0"/>
          </w:rPr>
          <w:t>4.1      Charakteristika vzorku respondentů</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_Toc381777114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48</w:t>
        </w:r>
        <w:r w:rsidRPr="00917A82">
          <w:rPr>
            <w:rFonts w:ascii="Times New Roman" w:hAnsi="Times New Roman" w:cs="Times New Roman"/>
            <w:b w:val="0"/>
            <w:bCs w:val="0"/>
            <w:webHidden/>
          </w:rPr>
          <w:fldChar w:fldCharType="end"/>
        </w:r>
      </w:hyperlink>
    </w:p>
    <w:p w:rsidR="00714B6C" w:rsidRPr="00917A82" w:rsidRDefault="00714B6C" w:rsidP="00963D48">
      <w:pPr>
        <w:pStyle w:val="TOC2"/>
        <w:rPr>
          <w:rFonts w:ascii="Times New Roman" w:hAnsi="Times New Roman" w:cs="Times New Roman"/>
          <w:b w:val="0"/>
          <w:bCs w:val="0"/>
          <w:lang w:eastAsia="cs-CZ"/>
        </w:rPr>
      </w:pPr>
      <w:hyperlink w:anchor="_Toc381777115" w:history="1">
        <w:r w:rsidRPr="00917A82">
          <w:rPr>
            <w:rStyle w:val="Hyperlink"/>
            <w:rFonts w:ascii="Times New Roman" w:hAnsi="Times New Roman" w:cs="Times New Roman"/>
            <w:b w:val="0"/>
            <w:bCs w:val="0"/>
          </w:rPr>
          <w:t>4.2      Interpretace výsledků jednotlivých položek</w:t>
        </w:r>
        <w:r w:rsidRPr="00917A82">
          <w:rPr>
            <w:rFonts w:ascii="Times New Roman" w:hAnsi="Times New Roman" w:cs="Times New Roman"/>
            <w:b w:val="0"/>
            <w:bCs w:val="0"/>
            <w:webHidden/>
          </w:rPr>
          <w:tab/>
        </w:r>
        <w:r w:rsidRPr="00917A82">
          <w:rPr>
            <w:rFonts w:ascii="Times New Roman" w:hAnsi="Times New Roman" w:cs="Times New Roman"/>
            <w:b w:val="0"/>
            <w:bCs w:val="0"/>
            <w:webHidden/>
          </w:rPr>
          <w:fldChar w:fldCharType="begin"/>
        </w:r>
        <w:r w:rsidRPr="00917A82">
          <w:rPr>
            <w:rFonts w:ascii="Times New Roman" w:hAnsi="Times New Roman" w:cs="Times New Roman"/>
            <w:b w:val="0"/>
            <w:bCs w:val="0"/>
            <w:webHidden/>
          </w:rPr>
          <w:instrText xml:space="preserve"> PAGEREF _Toc381777115 \h </w:instrText>
        </w:r>
        <w:r w:rsidRPr="00917A82">
          <w:rPr>
            <w:rFonts w:ascii="Times New Roman" w:hAnsi="Times New Roman" w:cs="Times New Roman"/>
            <w:b w:val="0"/>
            <w:bCs w:val="0"/>
            <w:webHidden/>
          </w:rPr>
        </w:r>
        <w:r w:rsidRPr="00917A82">
          <w:rPr>
            <w:rFonts w:ascii="Times New Roman" w:hAnsi="Times New Roman" w:cs="Times New Roman"/>
            <w:b w:val="0"/>
            <w:bCs w:val="0"/>
            <w:webHidden/>
          </w:rPr>
          <w:fldChar w:fldCharType="separate"/>
        </w:r>
        <w:r>
          <w:rPr>
            <w:rFonts w:ascii="Times New Roman" w:hAnsi="Times New Roman" w:cs="Times New Roman"/>
            <w:b w:val="0"/>
            <w:bCs w:val="0"/>
            <w:webHidden/>
          </w:rPr>
          <w:t>51</w:t>
        </w:r>
        <w:r w:rsidRPr="00917A82">
          <w:rPr>
            <w:rFonts w:ascii="Times New Roman" w:hAnsi="Times New Roman" w:cs="Times New Roman"/>
            <w:b w:val="0"/>
            <w:bCs w:val="0"/>
            <w:webHidden/>
          </w:rPr>
          <w:fldChar w:fldCharType="end"/>
        </w:r>
      </w:hyperlink>
    </w:p>
    <w:p w:rsidR="00714B6C" w:rsidRPr="00917A82" w:rsidRDefault="00714B6C" w:rsidP="00222965">
      <w:pPr>
        <w:pStyle w:val="TOC3"/>
        <w:rPr>
          <w:rFonts w:ascii="Times New Roman" w:hAnsi="Times New Roman" w:cs="Times New Roman"/>
          <w:noProof/>
          <w:lang w:eastAsia="cs-CZ"/>
        </w:rPr>
      </w:pPr>
      <w:hyperlink w:anchor="_Toc381777116" w:history="1">
        <w:r w:rsidRPr="00917A82">
          <w:rPr>
            <w:rStyle w:val="Hyperlink"/>
            <w:rFonts w:ascii="Times New Roman" w:hAnsi="Times New Roman" w:cs="Times New Roman"/>
            <w:noProof/>
          </w:rPr>
          <w:t>4.3     Statistické testování a ověření hypotéz</w:t>
        </w:r>
        <w:r w:rsidRPr="00917A82">
          <w:rPr>
            <w:rFonts w:ascii="Times New Roman" w:hAnsi="Times New Roman" w:cs="Times New Roman"/>
            <w:noProof/>
            <w:webHidden/>
          </w:rPr>
          <w:tab/>
        </w:r>
        <w:r w:rsidRPr="00917A82">
          <w:rPr>
            <w:rFonts w:ascii="Times New Roman" w:hAnsi="Times New Roman" w:cs="Times New Roman"/>
            <w:noProof/>
            <w:webHidden/>
          </w:rPr>
          <w:fldChar w:fldCharType="begin"/>
        </w:r>
        <w:r w:rsidRPr="00917A82">
          <w:rPr>
            <w:rFonts w:ascii="Times New Roman" w:hAnsi="Times New Roman" w:cs="Times New Roman"/>
            <w:noProof/>
            <w:webHidden/>
          </w:rPr>
          <w:instrText xml:space="preserve"> PAGEREF _Toc381777116 \h </w:instrText>
        </w:r>
        <w:r w:rsidRPr="00917A82">
          <w:rPr>
            <w:rFonts w:ascii="Times New Roman" w:hAnsi="Times New Roman" w:cs="Times New Roman"/>
            <w:noProof/>
            <w:webHidden/>
          </w:rPr>
        </w:r>
        <w:r w:rsidRPr="00917A82">
          <w:rPr>
            <w:rFonts w:ascii="Times New Roman" w:hAnsi="Times New Roman" w:cs="Times New Roman"/>
            <w:noProof/>
            <w:webHidden/>
          </w:rPr>
          <w:fldChar w:fldCharType="separate"/>
        </w:r>
        <w:r>
          <w:rPr>
            <w:rFonts w:ascii="Times New Roman" w:hAnsi="Times New Roman" w:cs="Times New Roman"/>
            <w:noProof/>
            <w:webHidden/>
          </w:rPr>
          <w:t>74</w:t>
        </w:r>
        <w:r w:rsidRPr="00917A82">
          <w:rPr>
            <w:rFonts w:ascii="Times New Roman" w:hAnsi="Times New Roman" w:cs="Times New Roman"/>
            <w:noProof/>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17" w:history="1">
        <w:r w:rsidRPr="00917A82">
          <w:rPr>
            <w:rStyle w:val="Hyperlink"/>
            <w:rFonts w:ascii="Times New Roman" w:hAnsi="Times New Roman" w:cs="Times New Roman"/>
            <w:caps w:val="0"/>
          </w:rPr>
          <w:t>5</w:t>
        </w:r>
        <w:r w:rsidRPr="00917A82">
          <w:rPr>
            <w:rFonts w:ascii="Times New Roman" w:hAnsi="Times New Roman" w:cs="Times New Roman"/>
            <w:lang w:eastAsia="cs-CZ"/>
          </w:rPr>
          <w:t xml:space="preserve">        </w:t>
        </w:r>
        <w:r w:rsidRPr="00917A82">
          <w:rPr>
            <w:rStyle w:val="Hyperlink"/>
            <w:rFonts w:ascii="Times New Roman" w:hAnsi="Times New Roman" w:cs="Times New Roman"/>
            <w:caps w:val="0"/>
          </w:rPr>
          <w:t>DISKUS</w:t>
        </w:r>
        <w:r w:rsidRPr="00917A82">
          <w:rPr>
            <w:rStyle w:val="Hyperlink"/>
            <w:rFonts w:ascii="Times New Roman" w:hAnsi="Times New Roman" w:cs="Times New Roman"/>
          </w:rPr>
          <w:t>e</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_Toc381777117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90</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18" w:history="1">
        <w:r w:rsidRPr="00917A82">
          <w:rPr>
            <w:rStyle w:val="Hyperlink"/>
            <w:rFonts w:ascii="Times New Roman" w:hAnsi="Times New Roman" w:cs="Times New Roman"/>
          </w:rPr>
          <w:t>6        NÁVRH ŘEŠNÍ PRO KLINICKOU PRAXI</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_Toc381777118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101</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19" w:history="1">
        <w:r w:rsidRPr="00917A82">
          <w:rPr>
            <w:rStyle w:val="Hyperlink"/>
            <w:rFonts w:ascii="Times New Roman" w:hAnsi="Times New Roman" w:cs="Times New Roman"/>
          </w:rPr>
          <w:t>Závěr</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_Toc381777119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102</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20" w:history="1">
        <w:r w:rsidRPr="00917A82">
          <w:rPr>
            <w:rStyle w:val="Hyperlink"/>
            <w:rFonts w:ascii="Times New Roman" w:hAnsi="Times New Roman" w:cs="Times New Roman"/>
          </w:rPr>
          <w:t>Anotace</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_Toc381777120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104</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21" w:history="1">
        <w:r w:rsidRPr="00917A82">
          <w:rPr>
            <w:rStyle w:val="Hyperlink"/>
            <w:rFonts w:ascii="Times New Roman" w:hAnsi="Times New Roman" w:cs="Times New Roman"/>
          </w:rPr>
          <w:t>annotation</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_Toc381777121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105</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22" w:history="1">
        <w:r w:rsidRPr="00917A82">
          <w:rPr>
            <w:rStyle w:val="Hyperlink"/>
            <w:rFonts w:ascii="Times New Roman" w:hAnsi="Times New Roman" w:cs="Times New Roman"/>
          </w:rPr>
          <w:t>Seznam použitých pramenů</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_Toc381777122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106</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23" w:history="1">
        <w:r w:rsidRPr="00917A82">
          <w:rPr>
            <w:rStyle w:val="Hyperlink"/>
            <w:rFonts w:ascii="Times New Roman" w:hAnsi="Times New Roman" w:cs="Times New Roman"/>
          </w:rPr>
          <w:t>Seznam použitých zkratek</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_Toc381777123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111</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24" w:history="1">
        <w:r w:rsidRPr="00917A82">
          <w:rPr>
            <w:rStyle w:val="Hyperlink"/>
            <w:rFonts w:ascii="Times New Roman" w:hAnsi="Times New Roman" w:cs="Times New Roman"/>
          </w:rPr>
          <w:t>Seznam tabulek</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_Toc381777124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113</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25" w:history="1">
        <w:r w:rsidRPr="00917A82">
          <w:rPr>
            <w:rStyle w:val="Hyperlink"/>
            <w:rFonts w:ascii="Times New Roman" w:hAnsi="Times New Roman" w:cs="Times New Roman"/>
          </w:rPr>
          <w:t>Seznam obrázků a grafů</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_Toc381777125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116</w:t>
        </w:r>
        <w:r w:rsidRPr="00917A82">
          <w:rPr>
            <w:rFonts w:ascii="Times New Roman" w:hAnsi="Times New Roman" w:cs="Times New Roman"/>
            <w:webHidden/>
          </w:rPr>
          <w:fldChar w:fldCharType="end"/>
        </w:r>
      </w:hyperlink>
    </w:p>
    <w:p w:rsidR="00714B6C" w:rsidRPr="00917A82" w:rsidRDefault="00714B6C" w:rsidP="00963D48">
      <w:pPr>
        <w:pStyle w:val="TOC1"/>
        <w:rPr>
          <w:rFonts w:ascii="Times New Roman" w:hAnsi="Times New Roman" w:cs="Times New Roman"/>
          <w:lang w:eastAsia="cs-CZ"/>
        </w:rPr>
      </w:pPr>
      <w:hyperlink w:anchor="_Toc381777126" w:history="1">
        <w:r w:rsidRPr="00917A82">
          <w:rPr>
            <w:rStyle w:val="Hyperlink"/>
            <w:rFonts w:ascii="Times New Roman" w:hAnsi="Times New Roman" w:cs="Times New Roman"/>
          </w:rPr>
          <w:t>Seznam příloh</w:t>
        </w:r>
        <w:r w:rsidRPr="00917A82">
          <w:rPr>
            <w:rFonts w:ascii="Times New Roman" w:hAnsi="Times New Roman" w:cs="Times New Roman"/>
            <w:webHidden/>
          </w:rPr>
          <w:tab/>
        </w:r>
        <w:r w:rsidRPr="00917A82">
          <w:rPr>
            <w:rFonts w:ascii="Times New Roman" w:hAnsi="Times New Roman" w:cs="Times New Roman"/>
            <w:webHidden/>
          </w:rPr>
          <w:fldChar w:fldCharType="begin"/>
        </w:r>
        <w:r w:rsidRPr="00917A82">
          <w:rPr>
            <w:rFonts w:ascii="Times New Roman" w:hAnsi="Times New Roman" w:cs="Times New Roman"/>
            <w:webHidden/>
          </w:rPr>
          <w:instrText xml:space="preserve"> PAGEREF _Toc381777126 \h </w:instrText>
        </w:r>
        <w:r w:rsidRPr="00917A82">
          <w:rPr>
            <w:rFonts w:ascii="Times New Roman" w:hAnsi="Times New Roman" w:cs="Times New Roman"/>
            <w:webHidden/>
          </w:rPr>
        </w:r>
        <w:r w:rsidRPr="00917A82">
          <w:rPr>
            <w:rFonts w:ascii="Times New Roman" w:hAnsi="Times New Roman" w:cs="Times New Roman"/>
            <w:webHidden/>
          </w:rPr>
          <w:fldChar w:fldCharType="separate"/>
        </w:r>
        <w:r>
          <w:rPr>
            <w:rFonts w:ascii="Times New Roman" w:hAnsi="Times New Roman" w:cs="Times New Roman"/>
            <w:webHidden/>
          </w:rPr>
          <w:t>118</w:t>
        </w:r>
        <w:r w:rsidRPr="00917A82">
          <w:rPr>
            <w:rFonts w:ascii="Times New Roman" w:hAnsi="Times New Roman" w:cs="Times New Roman"/>
            <w:webHidden/>
          </w:rPr>
          <w:fldChar w:fldCharType="end"/>
        </w:r>
      </w:hyperlink>
    </w:p>
    <w:p w:rsidR="00714B6C" w:rsidRPr="00917A82" w:rsidRDefault="00714B6C" w:rsidP="00222965">
      <w:pPr>
        <w:tabs>
          <w:tab w:val="left" w:pos="770"/>
        </w:tabs>
        <w:spacing w:after="0" w:line="360" w:lineRule="auto"/>
        <w:rPr>
          <w:rFonts w:ascii="Times New Roman" w:hAnsi="Times New Roman" w:cs="Times New Roman"/>
          <w:sz w:val="24"/>
          <w:szCs w:val="24"/>
          <w:u w:val="single"/>
        </w:rPr>
      </w:pPr>
      <w:r w:rsidRPr="00917A82">
        <w:rPr>
          <w:rFonts w:ascii="Times New Roman" w:hAnsi="Times New Roman" w:cs="Times New Roman"/>
          <w:u w:val="single"/>
        </w:rPr>
        <w:fldChar w:fldCharType="end"/>
      </w:r>
    </w:p>
    <w:p w:rsidR="00714B6C" w:rsidRPr="002F17AC" w:rsidRDefault="00714B6C" w:rsidP="0042772B">
      <w:pPr>
        <w:tabs>
          <w:tab w:val="left" w:pos="770"/>
        </w:tabs>
        <w:spacing w:after="0" w:line="360" w:lineRule="auto"/>
        <w:rPr>
          <w:rFonts w:ascii="Times New Roman" w:hAnsi="Times New Roman" w:cs="Times New Roman"/>
          <w:sz w:val="24"/>
          <w:szCs w:val="24"/>
          <w:u w:val="single"/>
        </w:rPr>
      </w:pPr>
    </w:p>
    <w:p w:rsidR="00714B6C" w:rsidRDefault="00714B6C" w:rsidP="00DC456E">
      <w:pPr>
        <w:tabs>
          <w:tab w:val="left" w:pos="770"/>
        </w:tabs>
        <w:spacing w:before="300" w:after="900" w:line="360" w:lineRule="auto"/>
        <w:outlineLvl w:val="0"/>
        <w:rPr>
          <w:rFonts w:ascii="Times New Roman" w:hAnsi="Times New Roman" w:cs="Times New Roman"/>
          <w:b/>
          <w:bCs/>
          <w:sz w:val="32"/>
          <w:szCs w:val="32"/>
        </w:rPr>
      </w:pPr>
    </w:p>
    <w:p w:rsidR="00714B6C" w:rsidRDefault="00714B6C" w:rsidP="00DC456E">
      <w:pPr>
        <w:tabs>
          <w:tab w:val="left" w:pos="770"/>
        </w:tabs>
        <w:spacing w:before="300" w:after="900" w:line="360" w:lineRule="auto"/>
        <w:outlineLvl w:val="0"/>
        <w:rPr>
          <w:rFonts w:ascii="Times New Roman" w:hAnsi="Times New Roman" w:cs="Times New Roman"/>
          <w:b/>
          <w:bCs/>
          <w:sz w:val="32"/>
          <w:szCs w:val="32"/>
        </w:rPr>
      </w:pPr>
    </w:p>
    <w:p w:rsidR="00714B6C" w:rsidRDefault="00714B6C" w:rsidP="00DC456E">
      <w:pPr>
        <w:tabs>
          <w:tab w:val="left" w:pos="770"/>
        </w:tabs>
        <w:spacing w:before="300" w:after="900" w:line="360" w:lineRule="auto"/>
        <w:outlineLvl w:val="0"/>
        <w:rPr>
          <w:rFonts w:ascii="Times New Roman" w:hAnsi="Times New Roman" w:cs="Times New Roman"/>
          <w:b/>
          <w:bCs/>
          <w:sz w:val="32"/>
          <w:szCs w:val="32"/>
        </w:rPr>
      </w:pPr>
    </w:p>
    <w:p w:rsidR="00714B6C" w:rsidRDefault="00714B6C" w:rsidP="00DC456E">
      <w:pPr>
        <w:tabs>
          <w:tab w:val="left" w:pos="770"/>
        </w:tabs>
        <w:spacing w:before="300" w:after="900" w:line="360" w:lineRule="auto"/>
        <w:outlineLvl w:val="0"/>
        <w:rPr>
          <w:rFonts w:ascii="Times New Roman" w:hAnsi="Times New Roman" w:cs="Times New Roman"/>
          <w:b/>
          <w:bCs/>
          <w:sz w:val="32"/>
          <w:szCs w:val="32"/>
        </w:rPr>
      </w:pPr>
    </w:p>
    <w:p w:rsidR="00714B6C" w:rsidRDefault="00714B6C" w:rsidP="00DC456E">
      <w:pPr>
        <w:tabs>
          <w:tab w:val="left" w:pos="770"/>
        </w:tabs>
        <w:spacing w:before="300" w:after="900" w:line="360" w:lineRule="auto"/>
        <w:outlineLvl w:val="0"/>
        <w:rPr>
          <w:rFonts w:ascii="Times New Roman" w:hAnsi="Times New Roman" w:cs="Times New Roman"/>
          <w:b/>
          <w:bCs/>
          <w:sz w:val="32"/>
          <w:szCs w:val="32"/>
        </w:rPr>
      </w:pPr>
    </w:p>
    <w:p w:rsidR="00714B6C" w:rsidRDefault="00714B6C" w:rsidP="00DC456E">
      <w:pPr>
        <w:tabs>
          <w:tab w:val="left" w:pos="770"/>
        </w:tabs>
        <w:spacing w:before="300" w:after="900" w:line="360" w:lineRule="auto"/>
        <w:outlineLvl w:val="0"/>
        <w:rPr>
          <w:rFonts w:ascii="Times New Roman" w:hAnsi="Times New Roman" w:cs="Times New Roman"/>
          <w:b/>
          <w:bCs/>
          <w:sz w:val="32"/>
          <w:szCs w:val="32"/>
        </w:rPr>
      </w:pPr>
      <w:bookmarkStart w:id="0" w:name="_Toc381777084"/>
      <w:r w:rsidRPr="0042772B">
        <w:rPr>
          <w:rFonts w:ascii="Times New Roman" w:hAnsi="Times New Roman" w:cs="Times New Roman"/>
          <w:b/>
          <w:bCs/>
          <w:sz w:val="32"/>
          <w:szCs w:val="32"/>
        </w:rPr>
        <w:t>ÚVOD</w:t>
      </w:r>
      <w:bookmarkEnd w:id="0"/>
    </w:p>
    <w:p w:rsidR="00714B6C" w:rsidRDefault="00714B6C" w:rsidP="000A2B7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Nemoc a bolest provází člověka od počátků. Jsou to signály, že se v lidském organismu děje něco nepatřičného. Nemoc se často ohlašuje bolestí, proto je pokládána za důležitý ukazatel poruchy zdraví. Přibývá stále více pacientů, u nichž se bolest stává samostatnou nemocí, to když medicína ještě neumí léčit její příčinu, anebo je pro pacienta návrat do zdraví dlouhodobý nebo zcela nemožný. Z potřeby léčit bolest, především chronickou, vznikl v devadesátých letech minulého století, v duchu Deklarace o chronické bolesti, samostatný medicínský obor. Podle ní se bolest stala specifickým problémem a samostatným onemocněním, proto jsou zakládána Centra pro léčbu bolesti, vychází odborná literatura. Bohužel i navzdory účinným opioidům a analgetikům jsou některé bolesti i dnes obtížně léčitelné a tišitelné. V posledních letech přibývají k dosavadním farmakoterapeutickým metodám i metody invazivní, mozková a míšní stimulace, neuromodulace. Neztišitelné a dlouhodobé (chronické) bolesti pacienta sociálně izolují, vyvolávají poruchy spánku, psychické změny, deprese, pocity osamělosti, poruchy osobnosti. Je rozšířená teze, že s bolestí se každý musí naučit žít, že je třeba zaměstnat mysl, myslet pozitivně, relaxovat, udržovat si své pracovní tempo, mluvit o svých potížích. Je však pravda, že s bolestí se moc žít nedá, a člověk, který každý den trpí bolestí, si dříve nebo později položí otázku, proč vlastně žít. Léčba bolesti se v těchto případech stává život zachraňujícím zákrokem. To co zde bylo řečeno, se týká ve větší míře převážně chronické bolesti. K akutní bolesti řadíme především bolest pooperační a traumatickou. Účinná léčba této bolesti je v dnešní době součástí moderní chirurgické praxe. Léčba pooperační bolesti nejen minimalizuje pacientovo utrpení, ale rovněž snižuje případný výskyt pooperačních komplikací a usnadňuje rychlé zotavení a časné propuštění pacienta ze zdravotnického zařízení. Chirurgické výkony jsou prakticky vždy provázeny vznikem akutní bolesti, jejíž terapeutické zvládnutí patří k základním úkolům ošetřovatelské péče. Obzvláště závažné ortopedické operace, jako jsou totální náhrady kolenních a kyčelních kloubů, vyžadují optimální tlumení bolesti v časném pooperačním období. Volba anestezie při těchto zákrocích by měla být založena na zhodnocení předoperačního stavu pacienta a na kontraindikacích navrhované anesteziologické techniky. Pokud na typ zvolené anestezie navazuje kvalitní a účinná pooperační analgezie, je to pro pacienta výhodné a přínosné. Pracuji na I. Ortopedické klinice Fakultní nemocnice u sv. Anny v Brně (déle jen FNUSA). Na našem pracovišti provádíme stovky primárních implantací kloubních náhrad ročně a desítky jejich reimplantací. Ve své diplomové práci jsem se snažila najít odpověď na otázky, zda jsou pacienti podstupující výměnu postiženého kloubu za umělou náhradu dostatečně informováni o terapii pooperační bolesti a zda je intenzita bolesti v  pooperačním období ovlivněna vybranými faktory.</w:t>
      </w:r>
    </w:p>
    <w:p w:rsidR="00714B6C" w:rsidRPr="0042772B" w:rsidRDefault="00714B6C" w:rsidP="00DC456E">
      <w:pPr>
        <w:tabs>
          <w:tab w:val="left" w:pos="770"/>
        </w:tabs>
        <w:spacing w:before="300" w:after="900" w:line="360" w:lineRule="auto"/>
        <w:outlineLvl w:val="0"/>
        <w:rPr>
          <w:rFonts w:ascii="Times New Roman" w:hAnsi="Times New Roman" w:cs="Times New Roman"/>
          <w:b/>
          <w:bCs/>
          <w:sz w:val="32"/>
          <w:szCs w:val="32"/>
        </w:rPr>
      </w:pPr>
    </w:p>
    <w:p w:rsidR="00714B6C" w:rsidRDefault="00714B6C" w:rsidP="00C767C7">
      <w:pPr>
        <w:pStyle w:val="Heading1"/>
        <w:spacing w:before="0" w:line="360" w:lineRule="auto"/>
        <w:rPr>
          <w:rFonts w:ascii="Times New Roman" w:hAnsi="Times New Roman" w:cs="Times New Roman"/>
          <w:color w:val="auto"/>
          <w:sz w:val="32"/>
          <w:szCs w:val="32"/>
        </w:rPr>
      </w:pPr>
    </w:p>
    <w:p w:rsidR="00714B6C" w:rsidRDefault="00714B6C" w:rsidP="00C767C7">
      <w:pPr>
        <w:pStyle w:val="Heading1"/>
        <w:spacing w:before="0" w:line="360" w:lineRule="auto"/>
        <w:rPr>
          <w:rFonts w:ascii="Times New Roman" w:hAnsi="Times New Roman" w:cs="Times New Roman"/>
          <w:color w:val="auto"/>
          <w:sz w:val="32"/>
          <w:szCs w:val="32"/>
        </w:rPr>
      </w:pPr>
    </w:p>
    <w:p w:rsidR="00714B6C" w:rsidRDefault="00714B6C" w:rsidP="00C767C7"/>
    <w:p w:rsidR="00714B6C" w:rsidRDefault="00714B6C" w:rsidP="00C767C7"/>
    <w:p w:rsidR="00714B6C" w:rsidRDefault="00714B6C" w:rsidP="00C767C7"/>
    <w:p w:rsidR="00714B6C" w:rsidRDefault="00714B6C" w:rsidP="00C767C7"/>
    <w:p w:rsidR="00714B6C" w:rsidRDefault="00714B6C" w:rsidP="00C767C7"/>
    <w:p w:rsidR="00714B6C" w:rsidRDefault="00714B6C" w:rsidP="00C767C7"/>
    <w:p w:rsidR="00714B6C" w:rsidRDefault="00714B6C" w:rsidP="00C767C7"/>
    <w:p w:rsidR="00714B6C" w:rsidRDefault="00714B6C" w:rsidP="00C767C7"/>
    <w:p w:rsidR="00714B6C" w:rsidRPr="00C767C7" w:rsidRDefault="00714B6C" w:rsidP="00C767C7"/>
    <w:p w:rsidR="00714B6C" w:rsidRPr="004832D8" w:rsidRDefault="00714B6C" w:rsidP="0042772B">
      <w:pPr>
        <w:pStyle w:val="Heading1"/>
        <w:numPr>
          <w:ilvl w:val="0"/>
          <w:numId w:val="2"/>
        </w:numPr>
        <w:spacing w:before="0" w:line="360" w:lineRule="auto"/>
        <w:ind w:left="357" w:hanging="357"/>
        <w:rPr>
          <w:rFonts w:ascii="Times New Roman" w:hAnsi="Times New Roman" w:cs="Times New Roman"/>
          <w:color w:val="auto"/>
          <w:sz w:val="32"/>
          <w:szCs w:val="32"/>
        </w:rPr>
      </w:pPr>
      <w:bookmarkStart w:id="1" w:name="_Toc381777085"/>
      <w:r w:rsidRPr="004832D8">
        <w:rPr>
          <w:rFonts w:ascii="Times New Roman" w:hAnsi="Times New Roman" w:cs="Times New Roman"/>
          <w:color w:val="auto"/>
          <w:sz w:val="32"/>
          <w:szCs w:val="32"/>
        </w:rPr>
        <w:t>Definice</w:t>
      </w:r>
      <w:r>
        <w:rPr>
          <w:rFonts w:ascii="Times New Roman" w:hAnsi="Times New Roman" w:cs="Times New Roman"/>
          <w:color w:val="auto"/>
          <w:sz w:val="32"/>
          <w:szCs w:val="32"/>
        </w:rPr>
        <w:t xml:space="preserve"> a terminologie bolesti</w:t>
      </w:r>
      <w:bookmarkEnd w:id="1"/>
      <w:r>
        <w:rPr>
          <w:rFonts w:ascii="Times New Roman" w:hAnsi="Times New Roman" w:cs="Times New Roman"/>
          <w:color w:val="auto"/>
          <w:sz w:val="32"/>
          <w:szCs w:val="32"/>
        </w:rPr>
        <w:t xml:space="preserve"> </w:t>
      </w:r>
    </w:p>
    <w:p w:rsidR="00714B6C" w:rsidRPr="008E1ACB" w:rsidRDefault="00714B6C" w:rsidP="008E1ACB">
      <w:pPr>
        <w:pStyle w:val="Heading2"/>
        <w:numPr>
          <w:ilvl w:val="1"/>
          <w:numId w:val="2"/>
        </w:numPr>
        <w:spacing w:before="860" w:after="500" w:line="360" w:lineRule="auto"/>
        <w:rPr>
          <w:rFonts w:ascii="Times New Roman" w:hAnsi="Times New Roman" w:cs="Times New Roman"/>
          <w:color w:val="auto"/>
          <w:sz w:val="28"/>
          <w:szCs w:val="28"/>
        </w:rPr>
      </w:pPr>
      <w:bookmarkStart w:id="2" w:name="_Toc381777086"/>
      <w:r w:rsidRPr="008E1ACB">
        <w:rPr>
          <w:rFonts w:ascii="Times New Roman" w:hAnsi="Times New Roman" w:cs="Times New Roman"/>
          <w:color w:val="auto"/>
          <w:sz w:val="28"/>
          <w:szCs w:val="28"/>
        </w:rPr>
        <w:t>Definice</w:t>
      </w:r>
      <w:bookmarkEnd w:id="2"/>
    </w:p>
    <w:p w:rsidR="00714B6C" w:rsidRPr="00880E50" w:rsidRDefault="00714B6C" w:rsidP="00C767C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Bolest je Světovou zdravotnickou organizací (dále jen </w:t>
      </w:r>
      <w:r>
        <w:rPr>
          <w:rFonts w:ascii="Times New Roman" w:hAnsi="Times New Roman" w:cs="Times New Roman"/>
          <w:sz w:val="24"/>
          <w:szCs w:val="24"/>
        </w:rPr>
        <w:t>SZO)</w:t>
      </w:r>
      <w:r w:rsidRPr="004832D8">
        <w:rPr>
          <w:rFonts w:ascii="Times New Roman" w:hAnsi="Times New Roman" w:cs="Times New Roman"/>
          <w:sz w:val="24"/>
          <w:szCs w:val="24"/>
        </w:rPr>
        <w:t xml:space="preserve"> a Mezinárodní společností pro studium bolesti</w:t>
      </w:r>
      <w:r>
        <w:rPr>
          <w:rFonts w:ascii="Times New Roman" w:hAnsi="Times New Roman" w:cs="Times New Roman"/>
          <w:sz w:val="24"/>
          <w:szCs w:val="24"/>
        </w:rPr>
        <w:t xml:space="preserve"> </w:t>
      </w:r>
      <w:r w:rsidRPr="004832D8">
        <w:rPr>
          <w:rFonts w:ascii="Times New Roman" w:hAnsi="Times New Roman" w:cs="Times New Roman"/>
          <w:sz w:val="24"/>
          <w:szCs w:val="24"/>
        </w:rPr>
        <w:t>definována</w:t>
      </w:r>
      <w:r>
        <w:rPr>
          <w:rFonts w:ascii="Times New Roman" w:hAnsi="Times New Roman" w:cs="Times New Roman"/>
          <w:sz w:val="24"/>
          <w:szCs w:val="24"/>
        </w:rPr>
        <w:t xml:space="preserve"> jako nepříjemná, senzorická a </w:t>
      </w:r>
      <w:r w:rsidRPr="004832D8">
        <w:rPr>
          <w:rFonts w:ascii="Times New Roman" w:hAnsi="Times New Roman" w:cs="Times New Roman"/>
          <w:sz w:val="24"/>
          <w:szCs w:val="24"/>
        </w:rPr>
        <w:t>emocionální zkušenost spojená s akutním či potencionálním poškozením tkání. Bolest je vždy subjektivní a práh bolesti je velmi individuálně odlišný. Pro jedince je to téměř vždy nepříjemný pocit. Pro organismus může</w:t>
      </w:r>
      <w:r>
        <w:rPr>
          <w:rFonts w:ascii="Times New Roman" w:hAnsi="Times New Roman" w:cs="Times New Roman"/>
          <w:sz w:val="24"/>
          <w:szCs w:val="24"/>
        </w:rPr>
        <w:t xml:space="preserve"> přinášet i určité pozitivum. I </w:t>
      </w:r>
      <w:r w:rsidRPr="004832D8">
        <w:rPr>
          <w:rFonts w:ascii="Times New Roman" w:hAnsi="Times New Roman" w:cs="Times New Roman"/>
          <w:sz w:val="24"/>
          <w:szCs w:val="24"/>
        </w:rPr>
        <w:t xml:space="preserve">přesto, že bolest může být velmi intenzivní a nepříjemná, je třeba ji chápat i jako varovný signál, </w:t>
      </w:r>
      <w:r w:rsidRPr="00880E50">
        <w:rPr>
          <w:rFonts w:ascii="Times New Roman" w:hAnsi="Times New Roman" w:cs="Times New Roman"/>
          <w:sz w:val="24"/>
          <w:szCs w:val="24"/>
        </w:rPr>
        <w:t>který často zabraňuje dalšímu poškození organismu.</w:t>
      </w:r>
      <w:r w:rsidRPr="00880E50">
        <w:rPr>
          <w:rStyle w:val="FootnoteReference"/>
          <w:rFonts w:ascii="Times New Roman" w:hAnsi="Times New Roman" w:cs="Times New Roman"/>
          <w:sz w:val="24"/>
          <w:szCs w:val="24"/>
        </w:rPr>
        <w:footnoteReference w:id="1"/>
      </w:r>
    </w:p>
    <w:p w:rsidR="00714B6C" w:rsidRPr="008E1ACB" w:rsidRDefault="00714B6C" w:rsidP="00222965">
      <w:pPr>
        <w:pStyle w:val="Heading2"/>
        <w:numPr>
          <w:ilvl w:val="1"/>
          <w:numId w:val="2"/>
        </w:numPr>
        <w:spacing w:before="860" w:after="500" w:line="360" w:lineRule="auto"/>
        <w:rPr>
          <w:rFonts w:ascii="Times New Roman" w:hAnsi="Times New Roman" w:cs="Times New Roman"/>
          <w:color w:val="auto"/>
          <w:sz w:val="28"/>
          <w:szCs w:val="28"/>
        </w:rPr>
      </w:pPr>
      <w:bookmarkStart w:id="3" w:name="_Toc381777087"/>
      <w:r w:rsidRPr="008E1ACB">
        <w:rPr>
          <w:rFonts w:ascii="Times New Roman" w:hAnsi="Times New Roman" w:cs="Times New Roman"/>
          <w:color w:val="auto"/>
          <w:sz w:val="28"/>
          <w:szCs w:val="28"/>
        </w:rPr>
        <w:t>Patofyziologie bolesti</w:t>
      </w:r>
      <w:bookmarkEnd w:id="3"/>
    </w:p>
    <w:p w:rsidR="00714B6C" w:rsidRPr="004832D8" w:rsidRDefault="00714B6C" w:rsidP="00C767C7">
      <w:pPr>
        <w:spacing w:after="0" w:line="360" w:lineRule="auto"/>
        <w:ind w:firstLine="567"/>
        <w:jc w:val="both"/>
        <w:rPr>
          <w:rFonts w:ascii="Times New Roman" w:hAnsi="Times New Roman" w:cs="Times New Roman"/>
          <w:sz w:val="24"/>
          <w:szCs w:val="24"/>
        </w:rPr>
      </w:pPr>
      <w:r w:rsidRPr="00880E50">
        <w:rPr>
          <w:rFonts w:ascii="Times New Roman" w:hAnsi="Times New Roman" w:cs="Times New Roman"/>
          <w:sz w:val="24"/>
          <w:szCs w:val="24"/>
        </w:rPr>
        <w:t>Na vzniku bolesti se podílí řada faktorů. Jde o faktory fyzikální (vysoká či nízká teplota, poranění aj.</w:t>
      </w:r>
      <w:r w:rsidRPr="004832D8">
        <w:rPr>
          <w:rFonts w:ascii="Times New Roman" w:hAnsi="Times New Roman" w:cs="Times New Roman"/>
          <w:sz w:val="24"/>
          <w:szCs w:val="24"/>
        </w:rPr>
        <w:t>), chemické (poleptání) a biologické (mikrobiální agens, toxiny). Bolestivý signál generovaný na periferii může být přenášen pomocí dvou typů nervových vláken – slabě myelinizovaných vláken typu A delta vedoucích impulzy rychlostí 7 – 14 m/s a nemyelin</w:t>
      </w:r>
      <w:r>
        <w:rPr>
          <w:rFonts w:ascii="Times New Roman" w:hAnsi="Times New Roman" w:cs="Times New Roman"/>
          <w:sz w:val="24"/>
          <w:szCs w:val="24"/>
        </w:rPr>
        <w:t xml:space="preserve">izovaných vláken typu C, která vedou </w:t>
      </w:r>
      <w:r w:rsidRPr="004832D8">
        <w:rPr>
          <w:rFonts w:ascii="Times New Roman" w:hAnsi="Times New Roman" w:cs="Times New Roman"/>
          <w:sz w:val="24"/>
          <w:szCs w:val="24"/>
        </w:rPr>
        <w:t>impulzy  rychlostí 0,5 – 3,5 m/s. V období mezi vznikem bolestivého stimulu na nervových zakončeních přítomných v periferii, tzv. nociceptorech a momentem uvědomění si tohoto podnětu v mozkové kůře je signál nesoucí informaci o takovém stimulu vystaven celé škále faktorů, které jej mohou významně ovlivňovat, a sice ve smyslu pozitivním (potenciace), nebo naopak negativním (inhibice).</w:t>
      </w:r>
      <w:r w:rsidRPr="004832D8">
        <w:rPr>
          <w:rStyle w:val="FootnoteReference"/>
          <w:rFonts w:ascii="Times New Roman" w:hAnsi="Times New Roman" w:cs="Times New Roman"/>
          <w:sz w:val="24"/>
          <w:szCs w:val="24"/>
        </w:rPr>
        <w:footnoteReference w:id="2"/>
      </w:r>
    </w:p>
    <w:p w:rsidR="00714B6C" w:rsidRPr="004A52C7" w:rsidRDefault="00714B6C" w:rsidP="00612D57">
      <w:pPr>
        <w:spacing w:before="120" w:after="0" w:line="360" w:lineRule="auto"/>
        <w:rPr>
          <w:rFonts w:ascii="Times New Roman" w:hAnsi="Times New Roman" w:cs="Times New Roman"/>
          <w:b/>
          <w:bCs/>
          <w:i/>
          <w:iCs/>
          <w:sz w:val="24"/>
          <w:szCs w:val="24"/>
        </w:rPr>
      </w:pPr>
      <w:r w:rsidRPr="004A52C7">
        <w:rPr>
          <w:rFonts w:ascii="Times New Roman" w:hAnsi="Times New Roman" w:cs="Times New Roman"/>
          <w:b/>
          <w:bCs/>
          <w:i/>
          <w:iCs/>
          <w:sz w:val="24"/>
          <w:szCs w:val="24"/>
        </w:rPr>
        <w:t>Nociceptory mohou být:</w:t>
      </w:r>
    </w:p>
    <w:p w:rsidR="00714B6C" w:rsidRPr="004832D8" w:rsidRDefault="00714B6C" w:rsidP="00F1109A">
      <w:pPr>
        <w:numPr>
          <w:ilvl w:val="0"/>
          <w:numId w:val="3"/>
        </w:numPr>
        <w:tabs>
          <w:tab w:val="clear" w:pos="720"/>
        </w:tabs>
        <w:spacing w:before="120"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vysokoprahové mechanoreceptory,</w:t>
      </w:r>
    </w:p>
    <w:p w:rsidR="00714B6C" w:rsidRPr="004832D8" w:rsidRDefault="00714B6C" w:rsidP="00F1109A">
      <w:pPr>
        <w:numPr>
          <w:ilvl w:val="0"/>
          <w:numId w:val="3"/>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polymodální nociceptory,</w:t>
      </w:r>
    </w:p>
    <w:p w:rsidR="00714B6C" w:rsidRPr="004832D8" w:rsidRDefault="00714B6C" w:rsidP="00F1109A">
      <w:pPr>
        <w:numPr>
          <w:ilvl w:val="0"/>
          <w:numId w:val="3"/>
        </w:numPr>
        <w:tabs>
          <w:tab w:val="clear" w:pos="720"/>
        </w:tabs>
        <w:spacing w:after="120" w:line="360" w:lineRule="auto"/>
        <w:ind w:left="357" w:hanging="357"/>
        <w:rPr>
          <w:rFonts w:ascii="Times New Roman" w:hAnsi="Times New Roman" w:cs="Times New Roman"/>
          <w:sz w:val="24"/>
          <w:szCs w:val="24"/>
        </w:rPr>
      </w:pPr>
      <w:r>
        <w:rPr>
          <w:rFonts w:ascii="Times New Roman" w:hAnsi="Times New Roman" w:cs="Times New Roman"/>
          <w:sz w:val="24"/>
          <w:szCs w:val="24"/>
        </w:rPr>
        <w:t>specifické nociceptory  –</w:t>
      </w:r>
      <w:r w:rsidRPr="004832D8">
        <w:rPr>
          <w:rFonts w:ascii="Times New Roman" w:hAnsi="Times New Roman" w:cs="Times New Roman"/>
          <w:sz w:val="24"/>
          <w:szCs w:val="24"/>
        </w:rPr>
        <w:t xml:space="preserve"> volná nervová zakončení.</w:t>
      </w:r>
    </w:p>
    <w:p w:rsidR="00714B6C" w:rsidRPr="004832D8" w:rsidRDefault="00714B6C" w:rsidP="00917A82">
      <w:pPr>
        <w:spacing w:after="0" w:line="360" w:lineRule="auto"/>
        <w:ind w:firstLine="550"/>
        <w:jc w:val="both"/>
        <w:rPr>
          <w:rFonts w:ascii="Times New Roman" w:hAnsi="Times New Roman" w:cs="Times New Roman"/>
          <w:sz w:val="24"/>
          <w:szCs w:val="24"/>
        </w:rPr>
      </w:pPr>
      <w:r w:rsidRPr="004832D8">
        <w:rPr>
          <w:rFonts w:ascii="Times New Roman" w:hAnsi="Times New Roman" w:cs="Times New Roman"/>
          <w:sz w:val="24"/>
          <w:szCs w:val="24"/>
        </w:rPr>
        <w:t xml:space="preserve">Vysokoprahové mechanoreceptory jsou uloženy v mozkové kůře stejně jako nízkoprahové mechanoreceptory (pro vnímání tlaku, tahu a vibrací). </w:t>
      </w:r>
    </w:p>
    <w:p w:rsidR="00714B6C" w:rsidRPr="004832D8" w:rsidRDefault="00714B6C" w:rsidP="00917A82">
      <w:pPr>
        <w:spacing w:after="0" w:line="360" w:lineRule="auto"/>
        <w:ind w:firstLine="550"/>
        <w:jc w:val="both"/>
        <w:rPr>
          <w:rFonts w:ascii="Times New Roman" w:hAnsi="Times New Roman" w:cs="Times New Roman"/>
          <w:sz w:val="24"/>
          <w:szCs w:val="24"/>
        </w:rPr>
      </w:pPr>
      <w:r w:rsidRPr="004832D8">
        <w:rPr>
          <w:rFonts w:ascii="Times New Roman" w:hAnsi="Times New Roman" w:cs="Times New Roman"/>
          <w:sz w:val="24"/>
          <w:szCs w:val="24"/>
        </w:rPr>
        <w:t xml:space="preserve">Polymodální nociceptory jsou receptory teploty. Jestliže se teplota z normálních hodnot změní na hodnoty vyšší, vzniká popálení, jestliže na hodnoty nižší, vznikají omrzliny. To vše je vnímáno stejnými receptory. </w:t>
      </w:r>
    </w:p>
    <w:p w:rsidR="00714B6C" w:rsidRPr="004832D8" w:rsidRDefault="00714B6C" w:rsidP="00917A82">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Volná nervová zakončení jsou na primárních aferentních vláknech a jsou určena pouze pro vnímání bolesti. Za normálních okolností mlčí a reagují, až když nastane bolestivý podnět. O jejich specificitě svědčí i to, že existuje onemocnění, které se nazývá „vrozená necitlivost vůči bolesti“ (inborn insensivity to pain), kdy je poškozeno vnímání bolesti.</w:t>
      </w:r>
      <w:r w:rsidRPr="004832D8">
        <w:rPr>
          <w:rStyle w:val="FootnoteReference"/>
          <w:rFonts w:ascii="Times New Roman" w:hAnsi="Times New Roman" w:cs="Times New Roman"/>
          <w:sz w:val="24"/>
          <w:szCs w:val="24"/>
        </w:rPr>
        <w:footnoteReference w:id="3"/>
      </w:r>
    </w:p>
    <w:p w:rsidR="00714B6C" w:rsidRPr="004832D8" w:rsidRDefault="00714B6C" w:rsidP="004832D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714B6C" w:rsidRPr="004A52C7" w:rsidRDefault="00714B6C" w:rsidP="004832D8">
      <w:pPr>
        <w:spacing w:after="0" w:line="360" w:lineRule="auto"/>
        <w:rPr>
          <w:rFonts w:ascii="Times New Roman" w:hAnsi="Times New Roman" w:cs="Times New Roman"/>
          <w:b/>
          <w:bCs/>
          <w:i/>
          <w:iCs/>
          <w:sz w:val="24"/>
          <w:szCs w:val="24"/>
        </w:rPr>
      </w:pPr>
      <w:r w:rsidRPr="004A52C7">
        <w:rPr>
          <w:rFonts w:ascii="Times New Roman" w:hAnsi="Times New Roman" w:cs="Times New Roman"/>
          <w:b/>
          <w:bCs/>
          <w:i/>
          <w:iCs/>
          <w:sz w:val="24"/>
          <w:szCs w:val="24"/>
        </w:rPr>
        <w:t>Bolest má čtyři základní složky:</w:t>
      </w:r>
    </w:p>
    <w:p w:rsidR="00714B6C" w:rsidRPr="004832D8" w:rsidRDefault="00714B6C" w:rsidP="00F1109A">
      <w:pPr>
        <w:numPr>
          <w:ilvl w:val="0"/>
          <w:numId w:val="4"/>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senzoricko</w:t>
      </w:r>
      <w:r>
        <w:rPr>
          <w:rFonts w:ascii="Times New Roman" w:hAnsi="Times New Roman" w:cs="Times New Roman"/>
          <w:sz w:val="24"/>
          <w:szCs w:val="24"/>
        </w:rPr>
        <w:t xml:space="preserve"> -</w:t>
      </w:r>
      <w:r w:rsidRPr="004832D8">
        <w:rPr>
          <w:rFonts w:ascii="Times New Roman" w:hAnsi="Times New Roman" w:cs="Times New Roman"/>
          <w:sz w:val="24"/>
          <w:szCs w:val="24"/>
        </w:rPr>
        <w:t xml:space="preserve"> diskriminační – postupuje od receptoru přes periferní vlákna do míchy a odtud spinotalamickými a retikulotalamickými drahami do různých částí talamu,</w:t>
      </w:r>
    </w:p>
    <w:p w:rsidR="00714B6C" w:rsidRPr="004832D8" w:rsidRDefault="00714B6C" w:rsidP="00F1109A">
      <w:pPr>
        <w:numPr>
          <w:ilvl w:val="0"/>
          <w:numId w:val="4"/>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afektivtní (emocionální) – dráha jde z receptoru do prodloužené míchy do nucleus parabrachialis, odtud do hypotalamu a amygdaly a zpět,</w:t>
      </w:r>
    </w:p>
    <w:p w:rsidR="00714B6C" w:rsidRPr="004832D8" w:rsidRDefault="00714B6C" w:rsidP="00F1109A">
      <w:pPr>
        <w:numPr>
          <w:ilvl w:val="0"/>
          <w:numId w:val="4"/>
        </w:numPr>
        <w:tabs>
          <w:tab w:val="clear" w:pos="720"/>
        </w:tabs>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vegetativní (autonomní) </w:t>
      </w:r>
      <w:r w:rsidRPr="004832D8">
        <w:rPr>
          <w:rFonts w:ascii="Times New Roman" w:hAnsi="Times New Roman" w:cs="Times New Roman"/>
          <w:sz w:val="24"/>
          <w:szCs w:val="24"/>
        </w:rPr>
        <w:t>–</w:t>
      </w:r>
      <w:r>
        <w:rPr>
          <w:rFonts w:ascii="Times New Roman" w:hAnsi="Times New Roman" w:cs="Times New Roman"/>
          <w:sz w:val="24"/>
          <w:szCs w:val="24"/>
        </w:rPr>
        <w:t xml:space="preserve"> </w:t>
      </w:r>
      <w:r w:rsidRPr="004832D8">
        <w:rPr>
          <w:rFonts w:ascii="Times New Roman" w:hAnsi="Times New Roman" w:cs="Times New Roman"/>
          <w:sz w:val="24"/>
          <w:szCs w:val="24"/>
        </w:rPr>
        <w:t>je navázána na autonomní nervový systém, proto při bolesti pozorujeme pocení, snížení krevníku tlaku (dále jen TK</w:t>
      </w:r>
      <w:r>
        <w:rPr>
          <w:rFonts w:ascii="Times New Roman" w:hAnsi="Times New Roman" w:cs="Times New Roman"/>
          <w:sz w:val="24"/>
          <w:szCs w:val="24"/>
        </w:rPr>
        <w:t xml:space="preserve">), tachykardii, bledost, změny </w:t>
      </w:r>
      <w:r w:rsidRPr="004832D8">
        <w:rPr>
          <w:rFonts w:ascii="Times New Roman" w:hAnsi="Times New Roman" w:cs="Times New Roman"/>
          <w:sz w:val="24"/>
          <w:szCs w:val="24"/>
        </w:rPr>
        <w:t>tonu gastrointestinálního traktu,</w:t>
      </w:r>
    </w:p>
    <w:p w:rsidR="00714B6C" w:rsidRPr="004832D8" w:rsidRDefault="00714B6C" w:rsidP="00F1109A">
      <w:pPr>
        <w:numPr>
          <w:ilvl w:val="0"/>
          <w:numId w:val="4"/>
        </w:numPr>
        <w:tabs>
          <w:tab w:val="clear" w:pos="720"/>
        </w:tabs>
        <w:spacing w:after="12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motorická – je založena na principech stresu s reakcemi „</w:t>
      </w:r>
      <w:r w:rsidRPr="000A2B79">
        <w:rPr>
          <w:rFonts w:ascii="Times New Roman" w:hAnsi="Times New Roman" w:cs="Times New Roman"/>
          <w:sz w:val="24"/>
          <w:szCs w:val="24"/>
        </w:rPr>
        <w:t>fight</w:t>
      </w:r>
      <w:r w:rsidRPr="004832D8">
        <w:rPr>
          <w:rFonts w:ascii="Times New Roman" w:hAnsi="Times New Roman" w:cs="Times New Roman"/>
          <w:sz w:val="24"/>
          <w:szCs w:val="24"/>
        </w:rPr>
        <w:t xml:space="preserve"> or flight“.</w:t>
      </w:r>
      <w:r w:rsidRPr="004832D8">
        <w:rPr>
          <w:rStyle w:val="FootnoteReference"/>
          <w:rFonts w:ascii="Times New Roman" w:hAnsi="Times New Roman" w:cs="Times New Roman"/>
          <w:sz w:val="24"/>
          <w:szCs w:val="24"/>
        </w:rPr>
        <w:footnoteReference w:id="4"/>
      </w:r>
      <w:r w:rsidRPr="004832D8">
        <w:rPr>
          <w:rFonts w:ascii="Times New Roman" w:hAnsi="Times New Roman" w:cs="Times New Roman"/>
          <w:sz w:val="24"/>
          <w:szCs w:val="24"/>
        </w:rPr>
        <w:t xml:space="preserve"> </w:t>
      </w:r>
    </w:p>
    <w:p w:rsidR="00714B6C" w:rsidRPr="004832D8" w:rsidRDefault="00714B6C" w:rsidP="00623D2A">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Dráha b</w:t>
      </w:r>
      <w:r>
        <w:rPr>
          <w:rFonts w:ascii="Times New Roman" w:hAnsi="Times New Roman" w:cs="Times New Roman"/>
          <w:sz w:val="24"/>
          <w:szCs w:val="24"/>
        </w:rPr>
        <w:t>olesti se skládá ze tří neuronů (viz příloha 1, str. 119)</w:t>
      </w:r>
      <w:r w:rsidRPr="004832D8">
        <w:rPr>
          <w:rFonts w:ascii="Times New Roman" w:hAnsi="Times New Roman" w:cs="Times New Roman"/>
          <w:sz w:val="24"/>
          <w:szCs w:val="24"/>
        </w:rPr>
        <w:t xml:space="preserve"> První neuron přivádí signál z periferie do těl neuronů umístěných v kořenech zadních rohů míšních. Zde dochází k připojení na druhý neuron, jehož ax</w:t>
      </w:r>
      <w:r>
        <w:rPr>
          <w:rFonts w:ascii="Times New Roman" w:hAnsi="Times New Roman" w:cs="Times New Roman"/>
          <w:sz w:val="24"/>
          <w:szCs w:val="24"/>
        </w:rPr>
        <w:t>on přestupuje kontralaterálně a </w:t>
      </w:r>
      <w:r w:rsidRPr="004832D8">
        <w:rPr>
          <w:rFonts w:ascii="Times New Roman" w:hAnsi="Times New Roman" w:cs="Times New Roman"/>
          <w:sz w:val="24"/>
          <w:szCs w:val="24"/>
        </w:rPr>
        <w:t xml:space="preserve">v anterolaterálních provazcích míšních se projikuje kraniálně, přičemž se tak formují tři </w:t>
      </w:r>
      <w:r w:rsidRPr="004A52C7">
        <w:rPr>
          <w:rFonts w:ascii="Times New Roman" w:hAnsi="Times New Roman" w:cs="Times New Roman"/>
          <w:b/>
          <w:bCs/>
          <w:i/>
          <w:iCs/>
          <w:sz w:val="24"/>
          <w:szCs w:val="24"/>
        </w:rPr>
        <w:t>základní dráhy bolesti</w:t>
      </w:r>
      <w:r w:rsidRPr="004A52C7">
        <w:rPr>
          <w:rFonts w:ascii="Times New Roman" w:hAnsi="Times New Roman" w:cs="Times New Roman"/>
          <w:sz w:val="24"/>
          <w:szCs w:val="24"/>
        </w:rPr>
        <w:t>:</w:t>
      </w:r>
    </w:p>
    <w:p w:rsidR="00714B6C" w:rsidRPr="004832D8" w:rsidRDefault="00714B6C" w:rsidP="00F1109A">
      <w:pPr>
        <w:numPr>
          <w:ilvl w:val="0"/>
          <w:numId w:val="5"/>
        </w:numPr>
        <w:tabs>
          <w:tab w:val="clear" w:pos="720"/>
        </w:tabs>
        <w:spacing w:before="120"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tractus spinothalamicus (dále jen STT),</w:t>
      </w:r>
    </w:p>
    <w:p w:rsidR="00714B6C" w:rsidRPr="004832D8" w:rsidRDefault="00714B6C" w:rsidP="00F1109A">
      <w:pPr>
        <w:numPr>
          <w:ilvl w:val="0"/>
          <w:numId w:val="5"/>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tractus spinoretikularis (dále jen SRT),</w:t>
      </w:r>
    </w:p>
    <w:p w:rsidR="00714B6C" w:rsidRPr="004832D8" w:rsidRDefault="00714B6C" w:rsidP="00F1109A">
      <w:pPr>
        <w:numPr>
          <w:ilvl w:val="0"/>
          <w:numId w:val="5"/>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tractus spinomesencephalicus (dále jen SMT).</w:t>
      </w:r>
    </w:p>
    <w:p w:rsidR="00714B6C" w:rsidRPr="004832D8" w:rsidRDefault="00714B6C" w:rsidP="00623D2A">
      <w:pPr>
        <w:spacing w:after="0" w:line="360" w:lineRule="auto"/>
        <w:jc w:val="both"/>
        <w:rPr>
          <w:rFonts w:ascii="Times New Roman" w:hAnsi="Times New Roman" w:cs="Times New Roman"/>
          <w:sz w:val="24"/>
          <w:szCs w:val="24"/>
        </w:rPr>
      </w:pPr>
    </w:p>
    <w:p w:rsidR="00714B6C" w:rsidRPr="004832D8" w:rsidRDefault="00714B6C" w:rsidP="00623D2A">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Axony STT jsou somatotopicky připojeny na ventroposteriorním talamickém jádru na 3. neuron, jehož axon směřuje do somatosenzorického kortexu gyrus postcentralis.  Axony SRT směřují primárně do oblasti retikulární formace, kde mohou předat svoji nesenou informaci 3. neuronům, jejichž axony směřují společne s STT převážně do mediálního thalamu. Axony formující SMT se primárně zakončují v colliculus superior nucleus  cuneiformis a periakvaduktální šedi (dále jen PAG). Přenesení signálu na 3. neuron je zodpovědné za projekce do ventrobazálního thalamu, hypotalamu, limbického mozku a neokortexu. V oblasti PAG však začínají především neurony descendentních drah bolesti, které jsou zodpovědné za vyvolání modulace bolesti na spinální úrovni. Z hlediska fyziologie je nejlépe prozkoumána oblast spinální míchy, tedy místo signálu mezi 1. a 2. neuronem v dráze bolesti.</w:t>
      </w:r>
      <w:r w:rsidRPr="004832D8">
        <w:rPr>
          <w:rStyle w:val="FootnoteReference"/>
          <w:rFonts w:ascii="Times New Roman" w:hAnsi="Times New Roman" w:cs="Times New Roman"/>
          <w:sz w:val="24"/>
          <w:szCs w:val="24"/>
        </w:rPr>
        <w:footnoteReference w:id="5"/>
      </w:r>
    </w:p>
    <w:p w:rsidR="00714B6C" w:rsidRPr="004832D8" w:rsidRDefault="00714B6C" w:rsidP="00623D2A">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Populace C vláken končící v zadních rozích míšních obsahuje koktejl neurotransmiterů, z nichž k nejlépe prostudovaný</w:t>
      </w:r>
      <w:r>
        <w:rPr>
          <w:rFonts w:ascii="Times New Roman" w:hAnsi="Times New Roman" w:cs="Times New Roman"/>
          <w:sz w:val="24"/>
          <w:szCs w:val="24"/>
        </w:rPr>
        <w:t>m patří především substance P a </w:t>
      </w:r>
      <w:r w:rsidRPr="004832D8">
        <w:rPr>
          <w:rFonts w:ascii="Times New Roman" w:hAnsi="Times New Roman" w:cs="Times New Roman"/>
          <w:sz w:val="24"/>
          <w:szCs w:val="24"/>
        </w:rPr>
        <w:t xml:space="preserve">glutamát. V závislosti na stimulu přicházejícím z periferie a vzestupu intracelulárních koncentrací kalcia </w:t>
      </w:r>
      <w:r>
        <w:rPr>
          <w:rFonts w:ascii="Times New Roman" w:hAnsi="Times New Roman" w:cs="Times New Roman"/>
          <w:sz w:val="24"/>
          <w:szCs w:val="24"/>
        </w:rPr>
        <w:t xml:space="preserve">jsou tyto substance uvolňovány </w:t>
      </w:r>
      <w:r w:rsidRPr="004832D8">
        <w:rPr>
          <w:rFonts w:ascii="Times New Roman" w:hAnsi="Times New Roman" w:cs="Times New Roman"/>
          <w:sz w:val="24"/>
          <w:szCs w:val="24"/>
        </w:rPr>
        <w:t>a vyvolávají excitaci 2. neuronu v dráze bolesti. Důležitá je však také přítomnost řady modulačních systémů (opioidní, gabaergní, adenosinový, adrenergní, serotonergní, cholinergní, konabioidní aj.) a také existence postreceptorových mechanismů. Teprve vzájemná kooperace mezi všemi smíšenými systémy generuje výsledný signál kódující příslušnou informaci o typu, lokalizaci a intenzitě bolestivého stimulu.</w:t>
      </w:r>
      <w:r w:rsidRPr="004832D8">
        <w:rPr>
          <w:rStyle w:val="FootnoteReference"/>
          <w:rFonts w:ascii="Times New Roman" w:hAnsi="Times New Roman" w:cs="Times New Roman"/>
          <w:sz w:val="24"/>
          <w:szCs w:val="24"/>
        </w:rPr>
        <w:footnoteReference w:id="6"/>
      </w:r>
    </w:p>
    <w:p w:rsidR="00714B6C" w:rsidRPr="004832D8" w:rsidRDefault="00714B6C" w:rsidP="00623D2A">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Vnímání běžných bolestivých podnětů, se kterými se každý z nás denně setkává, je založeno na kvalitativně jiném mechanismu nežli bolest patologická. Zatímco bolest „fyziologická“ je preventivně - projektivní a má informační charakter, bolest „patologická“ má charakter především dezinformační. Je totiž založena na amplifikaci bolestivého stimulu, což může vést ke vnímání bolesti i po odeznění akutního, reálného podnětu. Vlastní amplifikace signálu se mů</w:t>
      </w:r>
      <w:r>
        <w:rPr>
          <w:rFonts w:ascii="Times New Roman" w:hAnsi="Times New Roman" w:cs="Times New Roman"/>
          <w:sz w:val="24"/>
          <w:szCs w:val="24"/>
        </w:rPr>
        <w:t xml:space="preserve">že odehrávat již na periferii </w:t>
      </w:r>
      <w:r w:rsidRPr="004832D8">
        <w:rPr>
          <w:rFonts w:ascii="Times New Roman" w:hAnsi="Times New Roman" w:cs="Times New Roman"/>
          <w:sz w:val="24"/>
          <w:szCs w:val="24"/>
        </w:rPr>
        <w:t>–</w:t>
      </w:r>
      <w:r>
        <w:rPr>
          <w:rFonts w:ascii="Times New Roman" w:hAnsi="Times New Roman" w:cs="Times New Roman"/>
          <w:sz w:val="24"/>
          <w:szCs w:val="24"/>
        </w:rPr>
        <w:t xml:space="preserve"> </w:t>
      </w:r>
      <w:r w:rsidRPr="004832D8">
        <w:rPr>
          <w:rFonts w:ascii="Times New Roman" w:hAnsi="Times New Roman" w:cs="Times New Roman"/>
          <w:sz w:val="24"/>
          <w:szCs w:val="24"/>
        </w:rPr>
        <w:t>periferní</w:t>
      </w:r>
      <w:r>
        <w:rPr>
          <w:rFonts w:ascii="Times New Roman" w:hAnsi="Times New Roman" w:cs="Times New Roman"/>
          <w:sz w:val="24"/>
          <w:szCs w:val="24"/>
        </w:rPr>
        <w:t xml:space="preserve"> senzitizace nebo až v oblasti </w:t>
      </w:r>
      <w:r w:rsidRPr="004832D8">
        <w:rPr>
          <w:rFonts w:ascii="Times New Roman" w:hAnsi="Times New Roman" w:cs="Times New Roman"/>
          <w:sz w:val="24"/>
          <w:szCs w:val="24"/>
        </w:rPr>
        <w:t>centrálního nervového systému –</w:t>
      </w:r>
      <w:r>
        <w:rPr>
          <w:rFonts w:ascii="Times New Roman" w:hAnsi="Times New Roman" w:cs="Times New Roman"/>
          <w:sz w:val="24"/>
          <w:szCs w:val="24"/>
        </w:rPr>
        <w:t xml:space="preserve"> </w:t>
      </w:r>
      <w:r w:rsidRPr="004832D8">
        <w:rPr>
          <w:rFonts w:ascii="Times New Roman" w:hAnsi="Times New Roman" w:cs="Times New Roman"/>
          <w:sz w:val="24"/>
          <w:szCs w:val="24"/>
        </w:rPr>
        <w:t>centrální senzitizace.</w:t>
      </w:r>
      <w:r w:rsidRPr="004832D8">
        <w:rPr>
          <w:rStyle w:val="FootnoteReference"/>
          <w:rFonts w:ascii="Times New Roman" w:hAnsi="Times New Roman" w:cs="Times New Roman"/>
          <w:sz w:val="24"/>
          <w:szCs w:val="24"/>
        </w:rPr>
        <w:footnoteReference w:id="7"/>
      </w:r>
    </w:p>
    <w:p w:rsidR="00714B6C" w:rsidRDefault="00714B6C" w:rsidP="00EA4BD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Obě tyto složky jsou nakonec zodpovědné za sní</w:t>
      </w:r>
      <w:r>
        <w:rPr>
          <w:rFonts w:ascii="Times New Roman" w:hAnsi="Times New Roman" w:cs="Times New Roman"/>
          <w:sz w:val="24"/>
          <w:szCs w:val="24"/>
        </w:rPr>
        <w:t>žení bolestivého prahu a tedy i </w:t>
      </w:r>
      <w:r w:rsidRPr="004832D8">
        <w:rPr>
          <w:rFonts w:ascii="Times New Roman" w:hAnsi="Times New Roman" w:cs="Times New Roman"/>
          <w:sz w:val="24"/>
          <w:szCs w:val="24"/>
        </w:rPr>
        <w:t>snížení intenzity podnětu nutného k vyvolání bolestivého vjemu</w:t>
      </w:r>
      <w:r>
        <w:rPr>
          <w:rFonts w:ascii="Times New Roman" w:hAnsi="Times New Roman" w:cs="Times New Roman"/>
          <w:sz w:val="24"/>
          <w:szCs w:val="24"/>
        </w:rPr>
        <w:t>.</w:t>
      </w:r>
    </w:p>
    <w:p w:rsidR="00714B6C" w:rsidRPr="00EA4BD7" w:rsidRDefault="00714B6C" w:rsidP="00EA4BD7">
      <w:pPr>
        <w:spacing w:after="0" w:line="360" w:lineRule="auto"/>
        <w:ind w:firstLine="567"/>
        <w:jc w:val="both"/>
        <w:rPr>
          <w:rFonts w:ascii="Times New Roman" w:hAnsi="Times New Roman" w:cs="Times New Roman"/>
          <w:color w:val="FF0000"/>
          <w:sz w:val="24"/>
          <w:szCs w:val="24"/>
        </w:rPr>
      </w:pPr>
    </w:p>
    <w:p w:rsidR="00714B6C" w:rsidRPr="00623D2A" w:rsidRDefault="00714B6C" w:rsidP="00515388">
      <w:pPr>
        <w:numPr>
          <w:ilvl w:val="1"/>
          <w:numId w:val="24"/>
        </w:numPr>
        <w:spacing w:before="860" w:after="500" w:line="360" w:lineRule="auto"/>
        <w:outlineLvl w:val="1"/>
        <w:rPr>
          <w:rFonts w:ascii="Times New Roman" w:hAnsi="Times New Roman" w:cs="Times New Roman"/>
          <w:b/>
          <w:bCs/>
          <w:sz w:val="28"/>
          <w:szCs w:val="28"/>
        </w:rPr>
      </w:pPr>
      <w:bookmarkStart w:id="4" w:name="_Toc381777088"/>
      <w:r w:rsidRPr="00623D2A">
        <w:rPr>
          <w:rFonts w:ascii="Times New Roman" w:hAnsi="Times New Roman" w:cs="Times New Roman"/>
          <w:b/>
          <w:bCs/>
          <w:sz w:val="28"/>
          <w:szCs w:val="28"/>
        </w:rPr>
        <w:t>Dělení bolesti</w:t>
      </w:r>
      <w:bookmarkEnd w:id="4"/>
      <w:r w:rsidRPr="00623D2A">
        <w:rPr>
          <w:rFonts w:ascii="Times New Roman" w:hAnsi="Times New Roman" w:cs="Times New Roman"/>
          <w:b/>
          <w:bCs/>
          <w:sz w:val="28"/>
          <w:szCs w:val="28"/>
        </w:rPr>
        <w:t xml:space="preserve"> </w:t>
      </w:r>
    </w:p>
    <w:p w:rsidR="00714B6C" w:rsidRPr="004832D8" w:rsidRDefault="00714B6C" w:rsidP="00991EA1">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Bolest lze dělit na základě řady kritérií. Podle délky trvání, podle původu a podle patofyziologie.</w:t>
      </w:r>
    </w:p>
    <w:p w:rsidR="00714B6C" w:rsidRPr="00B760C1" w:rsidRDefault="00714B6C" w:rsidP="00B760C1">
      <w:pPr>
        <w:numPr>
          <w:ilvl w:val="2"/>
          <w:numId w:val="24"/>
        </w:numPr>
        <w:spacing w:before="660" w:after="360" w:line="360" w:lineRule="auto"/>
        <w:outlineLvl w:val="2"/>
        <w:rPr>
          <w:rFonts w:ascii="Times New Roman" w:hAnsi="Times New Roman" w:cs="Times New Roman"/>
          <w:b/>
          <w:bCs/>
          <w:sz w:val="24"/>
          <w:szCs w:val="24"/>
        </w:rPr>
      </w:pPr>
      <w:bookmarkStart w:id="5" w:name="_Toc381777089"/>
      <w:r w:rsidRPr="00B760C1">
        <w:rPr>
          <w:rFonts w:ascii="Times New Roman" w:hAnsi="Times New Roman" w:cs="Times New Roman"/>
          <w:b/>
          <w:bCs/>
          <w:sz w:val="24"/>
          <w:szCs w:val="24"/>
        </w:rPr>
        <w:t>Dělení bolesti dle délky trvání</w:t>
      </w:r>
      <w:bookmarkEnd w:id="5"/>
    </w:p>
    <w:p w:rsidR="00714B6C" w:rsidRDefault="00714B6C" w:rsidP="00D46AC5">
      <w:pPr>
        <w:spacing w:after="0" w:line="360" w:lineRule="auto"/>
        <w:ind w:firstLine="567"/>
        <w:rPr>
          <w:rFonts w:ascii="Times New Roman" w:hAnsi="Times New Roman" w:cs="Times New Roman"/>
          <w:sz w:val="24"/>
          <w:szCs w:val="24"/>
        </w:rPr>
      </w:pPr>
      <w:r w:rsidRPr="00101574">
        <w:rPr>
          <w:rFonts w:ascii="Times New Roman" w:hAnsi="Times New Roman" w:cs="Times New Roman"/>
          <w:sz w:val="24"/>
          <w:szCs w:val="24"/>
        </w:rPr>
        <w:t>Bolest dělíme dle</w:t>
      </w:r>
      <w:r>
        <w:rPr>
          <w:rFonts w:ascii="Times New Roman" w:hAnsi="Times New Roman" w:cs="Times New Roman"/>
          <w:sz w:val="24"/>
          <w:szCs w:val="24"/>
        </w:rPr>
        <w:t xml:space="preserve"> délky</w:t>
      </w:r>
      <w:r w:rsidRPr="00101574">
        <w:rPr>
          <w:rFonts w:ascii="Times New Roman" w:hAnsi="Times New Roman" w:cs="Times New Roman"/>
          <w:sz w:val="24"/>
          <w:szCs w:val="24"/>
        </w:rPr>
        <w:t xml:space="preserve"> trvání na </w:t>
      </w:r>
      <w:r>
        <w:rPr>
          <w:rFonts w:ascii="Times New Roman" w:hAnsi="Times New Roman" w:cs="Times New Roman"/>
          <w:sz w:val="24"/>
          <w:szCs w:val="24"/>
        </w:rPr>
        <w:t xml:space="preserve">bolest </w:t>
      </w:r>
      <w:r w:rsidRPr="00101574">
        <w:rPr>
          <w:rFonts w:ascii="Times New Roman" w:hAnsi="Times New Roman" w:cs="Times New Roman"/>
          <w:sz w:val="24"/>
          <w:szCs w:val="24"/>
        </w:rPr>
        <w:t>akutní a chronickou</w:t>
      </w:r>
      <w:r>
        <w:rPr>
          <w:rFonts w:ascii="Times New Roman" w:hAnsi="Times New Roman" w:cs="Times New Roman"/>
          <w:sz w:val="24"/>
          <w:szCs w:val="24"/>
        </w:rPr>
        <w:t>.</w:t>
      </w:r>
    </w:p>
    <w:p w:rsidR="00714B6C" w:rsidRPr="00D46AC5" w:rsidRDefault="00714B6C" w:rsidP="00D46AC5">
      <w:pPr>
        <w:spacing w:after="0" w:line="360" w:lineRule="auto"/>
        <w:ind w:firstLine="567"/>
        <w:rPr>
          <w:rFonts w:ascii="Times New Roman" w:hAnsi="Times New Roman" w:cs="Times New Roman"/>
          <w:sz w:val="24"/>
          <w:szCs w:val="24"/>
        </w:rPr>
      </w:pPr>
    </w:p>
    <w:p w:rsidR="00714B6C" w:rsidRPr="004832D8" w:rsidRDefault="00714B6C" w:rsidP="00623D2A">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 xml:space="preserve">     </w:t>
      </w:r>
      <w:r w:rsidRPr="00D46AC5">
        <w:rPr>
          <w:rFonts w:ascii="Times New Roman" w:hAnsi="Times New Roman" w:cs="Times New Roman"/>
          <w:b/>
          <w:bCs/>
          <w:sz w:val="24"/>
          <w:szCs w:val="24"/>
        </w:rPr>
        <w:t>Akutní bolest</w:t>
      </w:r>
      <w:r w:rsidRPr="004832D8">
        <w:rPr>
          <w:rFonts w:ascii="Times New Roman" w:hAnsi="Times New Roman" w:cs="Times New Roman"/>
          <w:sz w:val="24"/>
          <w:szCs w:val="24"/>
        </w:rPr>
        <w:t xml:space="preserve"> je bolest krátkodobá. Vzniká při poškození tělesné tkáně úrazem, chorobou nebo operačním zákrokem. Trvá několik hodin, dnů nebo týdnů. Jde</w:t>
      </w:r>
      <w:r>
        <w:rPr>
          <w:rFonts w:ascii="Times New Roman" w:hAnsi="Times New Roman" w:cs="Times New Roman"/>
          <w:sz w:val="24"/>
          <w:szCs w:val="24"/>
        </w:rPr>
        <w:t xml:space="preserve"> o </w:t>
      </w:r>
      <w:r w:rsidRPr="004832D8">
        <w:rPr>
          <w:rFonts w:ascii="Times New Roman" w:hAnsi="Times New Roman" w:cs="Times New Roman"/>
          <w:sz w:val="24"/>
          <w:szCs w:val="24"/>
        </w:rPr>
        <w:t>přirozenou reakci organismu na poškození, které má důležitý význam také jako varovný signál.</w:t>
      </w:r>
      <w:r w:rsidRPr="004832D8">
        <w:rPr>
          <w:rStyle w:val="FootnoteReference"/>
          <w:rFonts w:ascii="Times New Roman" w:hAnsi="Times New Roman" w:cs="Times New Roman"/>
          <w:sz w:val="24"/>
          <w:szCs w:val="24"/>
        </w:rPr>
        <w:footnoteReference w:id="8"/>
      </w:r>
    </w:p>
    <w:p w:rsidR="00714B6C" w:rsidRDefault="00714B6C" w:rsidP="00D46AC5">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Doba trvání nepřesahuje 3 měsíce, resp. délka jejího trvání odpovídá vyvolávající příčině. Akutní bolest je považována za bolest fyziologickou, chrání organismus před poškozením. Ustává, jestliže je zhojeno poranění tkáně, které ji způsobilo. Většinou se neopakuje. Je dobře ohraničená, snadno se lokalizuje. Při vyšší int</w:t>
      </w:r>
      <w:r>
        <w:rPr>
          <w:rFonts w:ascii="Times New Roman" w:hAnsi="Times New Roman" w:cs="Times New Roman"/>
          <w:sz w:val="24"/>
          <w:szCs w:val="24"/>
        </w:rPr>
        <w:t>enzitě ovlivňuje psychiku jedinc</w:t>
      </w:r>
      <w:r w:rsidRPr="004832D8">
        <w:rPr>
          <w:rFonts w:ascii="Times New Roman" w:hAnsi="Times New Roman" w:cs="Times New Roman"/>
          <w:sz w:val="24"/>
          <w:szCs w:val="24"/>
        </w:rPr>
        <w:t xml:space="preserve">e, emočně je spojena se stresem a obavami. Velké nebezpečí u akutní bolesti je její možný přechod v bolest chronickou. Nejúčinnější prevencí </w:t>
      </w:r>
      <w:r w:rsidRPr="005F0E74">
        <w:rPr>
          <w:rFonts w:ascii="Times New Roman" w:hAnsi="Times New Roman" w:cs="Times New Roman"/>
          <w:sz w:val="24"/>
          <w:szCs w:val="24"/>
        </w:rPr>
        <w:t>chronifikace</w:t>
      </w:r>
      <w:r w:rsidRPr="004832D8">
        <w:rPr>
          <w:rFonts w:ascii="Times New Roman" w:hAnsi="Times New Roman" w:cs="Times New Roman"/>
          <w:sz w:val="24"/>
          <w:szCs w:val="24"/>
        </w:rPr>
        <w:t xml:space="preserve"> bolesti je její včasná a razantní léčba.</w:t>
      </w:r>
      <w:r w:rsidRPr="004832D8">
        <w:rPr>
          <w:rStyle w:val="FootnoteReference"/>
          <w:rFonts w:ascii="Times New Roman" w:hAnsi="Times New Roman" w:cs="Times New Roman"/>
          <w:sz w:val="24"/>
          <w:szCs w:val="24"/>
        </w:rPr>
        <w:footnoteReference w:id="9"/>
      </w:r>
      <w:r w:rsidRPr="004832D8">
        <w:rPr>
          <w:rFonts w:ascii="Times New Roman" w:hAnsi="Times New Roman" w:cs="Times New Roman"/>
          <w:sz w:val="24"/>
          <w:szCs w:val="24"/>
        </w:rPr>
        <w:t xml:space="preserve"> </w:t>
      </w:r>
    </w:p>
    <w:p w:rsidR="00714B6C" w:rsidRPr="00D46AC5" w:rsidRDefault="00714B6C" w:rsidP="00D46AC5">
      <w:pPr>
        <w:spacing w:after="0" w:line="360" w:lineRule="auto"/>
        <w:ind w:firstLine="567"/>
        <w:jc w:val="both"/>
        <w:rPr>
          <w:rFonts w:ascii="Times New Roman" w:hAnsi="Times New Roman" w:cs="Times New Roman"/>
          <w:sz w:val="24"/>
          <w:szCs w:val="24"/>
        </w:rPr>
      </w:pPr>
      <w:r w:rsidRPr="00D46AC5">
        <w:rPr>
          <w:rFonts w:ascii="Times New Roman" w:hAnsi="Times New Roman" w:cs="Times New Roman"/>
          <w:sz w:val="24"/>
          <w:szCs w:val="24"/>
        </w:rPr>
        <w:t>D</w:t>
      </w:r>
      <w:r>
        <w:rPr>
          <w:rFonts w:ascii="Times New Roman" w:hAnsi="Times New Roman" w:cs="Times New Roman"/>
          <w:sz w:val="24"/>
          <w:szCs w:val="24"/>
        </w:rPr>
        <w:t>ělení akutní boles</w:t>
      </w:r>
      <w:r w:rsidRPr="00D46AC5">
        <w:rPr>
          <w:rFonts w:ascii="Times New Roman" w:hAnsi="Times New Roman" w:cs="Times New Roman"/>
          <w:sz w:val="24"/>
          <w:szCs w:val="24"/>
        </w:rPr>
        <w:t>ti</w:t>
      </w:r>
      <w:r>
        <w:rPr>
          <w:rFonts w:ascii="Times New Roman" w:hAnsi="Times New Roman" w:cs="Times New Roman"/>
          <w:sz w:val="24"/>
          <w:szCs w:val="24"/>
        </w:rPr>
        <w:t>:</w:t>
      </w:r>
      <w:r>
        <w:rPr>
          <w:rFonts w:ascii="Times New Roman" w:hAnsi="Times New Roman" w:cs="Times New Roman"/>
          <w:i/>
          <w:iCs/>
          <w:sz w:val="24"/>
          <w:szCs w:val="24"/>
        </w:rPr>
        <w:t xml:space="preserve"> </w:t>
      </w:r>
    </w:p>
    <w:p w:rsidR="00714B6C" w:rsidRPr="004832D8" w:rsidRDefault="00714B6C" w:rsidP="00F1109A">
      <w:pPr>
        <w:numPr>
          <w:ilvl w:val="0"/>
          <w:numId w:val="6"/>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pooperační,</w:t>
      </w:r>
    </w:p>
    <w:p w:rsidR="00714B6C" w:rsidRPr="004832D8" w:rsidRDefault="00714B6C" w:rsidP="00F1109A">
      <w:pPr>
        <w:numPr>
          <w:ilvl w:val="0"/>
          <w:numId w:val="6"/>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traumatická,</w:t>
      </w:r>
    </w:p>
    <w:p w:rsidR="00714B6C" w:rsidRPr="004832D8" w:rsidRDefault="00714B6C" w:rsidP="00F1109A">
      <w:pPr>
        <w:numPr>
          <w:ilvl w:val="0"/>
          <w:numId w:val="6"/>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porodní,</w:t>
      </w:r>
    </w:p>
    <w:p w:rsidR="00714B6C" w:rsidRPr="004832D8" w:rsidRDefault="00714B6C" w:rsidP="00F1109A">
      <w:pPr>
        <w:numPr>
          <w:ilvl w:val="0"/>
          <w:numId w:val="6"/>
        </w:numPr>
        <w:tabs>
          <w:tab w:val="clear" w:pos="720"/>
        </w:tabs>
        <w:spacing w:after="12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při některých vnitřních poraněních.</w:t>
      </w:r>
    </w:p>
    <w:p w:rsidR="00714B6C" w:rsidRPr="004832D8" w:rsidRDefault="00714B6C" w:rsidP="00623D2A">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Akutní bolest je prováz</w:t>
      </w:r>
      <w:r>
        <w:rPr>
          <w:rFonts w:ascii="Times New Roman" w:hAnsi="Times New Roman" w:cs="Times New Roman"/>
          <w:sz w:val="24"/>
          <w:szCs w:val="24"/>
        </w:rPr>
        <w:t>ena aktivací sympatiku, vyvolává</w:t>
      </w:r>
      <w:r w:rsidRPr="004832D8">
        <w:rPr>
          <w:rFonts w:ascii="Times New Roman" w:hAnsi="Times New Roman" w:cs="Times New Roman"/>
          <w:sz w:val="24"/>
          <w:szCs w:val="24"/>
        </w:rPr>
        <w:t xml:space="preserve"> neuroendokrinní, imunitní a zánětlivé reakce, katabolismus, imunosupresi, zvyšuje spotřebu kyslíku myokardem, snižuje mobilitu gastrointestinálního traktu a podílí se na řadě dalších změn.</w:t>
      </w:r>
      <w:r w:rsidRPr="004832D8">
        <w:rPr>
          <w:rStyle w:val="FootnoteReference"/>
          <w:rFonts w:ascii="Times New Roman" w:hAnsi="Times New Roman" w:cs="Times New Roman"/>
          <w:sz w:val="24"/>
          <w:szCs w:val="24"/>
        </w:rPr>
        <w:footnoteReference w:id="10"/>
      </w:r>
    </w:p>
    <w:p w:rsidR="00714B6C" w:rsidRPr="004832D8" w:rsidRDefault="00714B6C" w:rsidP="00623D2A">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Všechny tyto aspekty často vedou ke zvýšené morbiditě a mortalitě, již výrazně ovlivněné vlastní nemocí, úrazem či operací. Proto je k</w:t>
      </w:r>
      <w:r>
        <w:rPr>
          <w:rFonts w:ascii="Times New Roman" w:hAnsi="Times New Roman" w:cs="Times New Roman"/>
          <w:sz w:val="24"/>
          <w:szCs w:val="24"/>
        </w:rPr>
        <w:t>laden velký důraz na kvalitní a </w:t>
      </w:r>
      <w:r w:rsidRPr="004832D8">
        <w:rPr>
          <w:rFonts w:ascii="Times New Roman" w:hAnsi="Times New Roman" w:cs="Times New Roman"/>
          <w:sz w:val="24"/>
          <w:szCs w:val="24"/>
        </w:rPr>
        <w:t>včasnou analgezii, která výrazně snižuje výskyt pooperačních komplikací, umožňuje včasnou rehabilitaci, zkrátí dobu pobytu ve zdravotním</w:t>
      </w:r>
      <w:r>
        <w:rPr>
          <w:rFonts w:ascii="Times New Roman" w:hAnsi="Times New Roman" w:cs="Times New Roman"/>
          <w:sz w:val="24"/>
          <w:szCs w:val="24"/>
        </w:rPr>
        <w:t xml:space="preserve"> zařízení a výrazně ovlivňuje i </w:t>
      </w:r>
      <w:r w:rsidRPr="004832D8">
        <w:rPr>
          <w:rFonts w:ascii="Times New Roman" w:hAnsi="Times New Roman" w:cs="Times New Roman"/>
          <w:sz w:val="24"/>
          <w:szCs w:val="24"/>
        </w:rPr>
        <w:t>psychiku nemocného.</w:t>
      </w:r>
    </w:p>
    <w:p w:rsidR="00714B6C" w:rsidRPr="00407DAC" w:rsidRDefault="00714B6C" w:rsidP="00623D2A">
      <w:pPr>
        <w:spacing w:after="0" w:line="360" w:lineRule="auto"/>
        <w:jc w:val="both"/>
        <w:rPr>
          <w:rFonts w:ascii="Times New Roman" w:hAnsi="Times New Roman" w:cs="Times New Roman"/>
          <w:i/>
          <w:iCs/>
          <w:sz w:val="24"/>
          <w:szCs w:val="24"/>
        </w:rPr>
      </w:pPr>
    </w:p>
    <w:p w:rsidR="00714B6C" w:rsidRPr="004832D8" w:rsidRDefault="00714B6C" w:rsidP="00623D2A">
      <w:pPr>
        <w:spacing w:after="0" w:line="360" w:lineRule="auto"/>
        <w:ind w:firstLine="567"/>
        <w:jc w:val="both"/>
        <w:rPr>
          <w:rFonts w:ascii="Times New Roman" w:hAnsi="Times New Roman" w:cs="Times New Roman"/>
          <w:sz w:val="24"/>
          <w:szCs w:val="24"/>
        </w:rPr>
      </w:pPr>
      <w:r w:rsidRPr="00D46AC5">
        <w:rPr>
          <w:rFonts w:ascii="Times New Roman" w:hAnsi="Times New Roman" w:cs="Times New Roman"/>
          <w:b/>
          <w:bCs/>
          <w:sz w:val="24"/>
          <w:szCs w:val="24"/>
        </w:rPr>
        <w:t>Chronická bolest</w:t>
      </w:r>
      <w:r w:rsidRPr="004832D8">
        <w:rPr>
          <w:rFonts w:ascii="Times New Roman" w:hAnsi="Times New Roman" w:cs="Times New Roman"/>
          <w:sz w:val="24"/>
          <w:szCs w:val="24"/>
        </w:rPr>
        <w:t xml:space="preserve"> je definována jako nepříjemný smyslový a emoční zážitek, způsobený skutečným nebo možným poškozením tkání, má náhlý nebo pomalý nástup libovolné intenzity od mírné až po silnou, neustávající nebo opakované, bez očekávaného nebo předvídatelného konce a s trváním delším než 6 měsíců.</w:t>
      </w:r>
      <w:r w:rsidRPr="004832D8">
        <w:rPr>
          <w:rStyle w:val="FootnoteReference"/>
          <w:rFonts w:ascii="Times New Roman" w:hAnsi="Times New Roman" w:cs="Times New Roman"/>
          <w:sz w:val="24"/>
          <w:szCs w:val="24"/>
        </w:rPr>
        <w:footnoteReference w:id="11"/>
      </w:r>
      <w:r w:rsidRPr="004832D8">
        <w:rPr>
          <w:rFonts w:ascii="Times New Roman" w:hAnsi="Times New Roman" w:cs="Times New Roman"/>
          <w:sz w:val="24"/>
          <w:szCs w:val="24"/>
          <w:vertAlign w:val="superscript"/>
        </w:rPr>
        <w:t xml:space="preserve">, </w:t>
      </w:r>
      <w:r w:rsidRPr="004832D8">
        <w:rPr>
          <w:rStyle w:val="FootnoteReference"/>
          <w:rFonts w:ascii="Times New Roman" w:hAnsi="Times New Roman" w:cs="Times New Roman"/>
          <w:sz w:val="24"/>
          <w:szCs w:val="24"/>
        </w:rPr>
        <w:footnoteReference w:id="12"/>
      </w:r>
    </w:p>
    <w:p w:rsidR="00714B6C" w:rsidRPr="004832D8" w:rsidRDefault="00714B6C" w:rsidP="00623D2A">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Příčiny, které ji způsobují, nejsou vždy spolehlivě identifikované. Intenzita bolesti je vždy vyšší, než odpovídá intenzitě stimulace. Na rozdíl od akutní bolesti ztrácí chronická bolest svoji smysluplnost, neplní ochranou funkci. Chronická bolest postihuje lidskou bytost v celé její šíři i hloubce. Narušuje mezilidské vztahy, připravuje pacienta o možnost realizovat své pracovní plány a ambice, snižuje kvalitu emočního prožívání. Obtěžuje jedince svou neustálou přítomností, neumožňuje odpočinek a spánek, vyvolává frustraci a deprese, celkově snižuje kvalitu života člověka. Chronická bolest se stává nemocí sama o sobě a je důležité se na ni dívat v systémovém pojetí. Je jasné, že pouze farmakologický přístup v léčbě je zcela </w:t>
      </w:r>
      <w:r>
        <w:rPr>
          <w:rFonts w:ascii="Times New Roman" w:hAnsi="Times New Roman" w:cs="Times New Roman"/>
          <w:sz w:val="24"/>
          <w:szCs w:val="24"/>
        </w:rPr>
        <w:t xml:space="preserve">nedostačující, </w:t>
      </w:r>
      <w:r w:rsidRPr="004832D8">
        <w:rPr>
          <w:rFonts w:ascii="Times New Roman" w:hAnsi="Times New Roman" w:cs="Times New Roman"/>
          <w:sz w:val="24"/>
          <w:szCs w:val="24"/>
        </w:rPr>
        <w:t>chronické bolesti nejsou jen záležitostí těla, ale i psychiky, o kterou je třeba také pečovat. Je nutné b</w:t>
      </w:r>
      <w:r>
        <w:rPr>
          <w:rFonts w:ascii="Times New Roman" w:hAnsi="Times New Roman" w:cs="Times New Roman"/>
          <w:sz w:val="24"/>
          <w:szCs w:val="24"/>
        </w:rPr>
        <w:t>rát v úvahu všechny úrovně vyplý</w:t>
      </w:r>
      <w:r w:rsidRPr="004832D8">
        <w:rPr>
          <w:rFonts w:ascii="Times New Roman" w:hAnsi="Times New Roman" w:cs="Times New Roman"/>
          <w:sz w:val="24"/>
          <w:szCs w:val="24"/>
        </w:rPr>
        <w:t>vající z biologické, psychologické a sociální podstaty fenoménu bol</w:t>
      </w:r>
      <w:r>
        <w:rPr>
          <w:rFonts w:ascii="Times New Roman" w:hAnsi="Times New Roman" w:cs="Times New Roman"/>
          <w:sz w:val="24"/>
          <w:szCs w:val="24"/>
        </w:rPr>
        <w:t>esti. Moderní a kvalitní péče o </w:t>
      </w:r>
      <w:r w:rsidRPr="004832D8">
        <w:rPr>
          <w:rFonts w:ascii="Times New Roman" w:hAnsi="Times New Roman" w:cs="Times New Roman"/>
          <w:sz w:val="24"/>
          <w:szCs w:val="24"/>
        </w:rPr>
        <w:t>pacienty s chronickou bolestí by měla zahrnovat</w:t>
      </w:r>
      <w:r>
        <w:rPr>
          <w:rFonts w:ascii="Times New Roman" w:hAnsi="Times New Roman" w:cs="Times New Roman"/>
          <w:sz w:val="24"/>
          <w:szCs w:val="24"/>
        </w:rPr>
        <w:t xml:space="preserve"> péči, jak praktického lékaře a </w:t>
      </w:r>
      <w:r w:rsidRPr="004832D8">
        <w:rPr>
          <w:rFonts w:ascii="Times New Roman" w:hAnsi="Times New Roman" w:cs="Times New Roman"/>
          <w:sz w:val="24"/>
          <w:szCs w:val="24"/>
        </w:rPr>
        <w:t>algeziologa, tak i klinického psychologa, psychiatra, fyzioterapeuta, popř. ergoterapeuta.</w:t>
      </w:r>
      <w:r>
        <w:rPr>
          <w:rFonts w:ascii="Times New Roman" w:hAnsi="Times New Roman" w:cs="Times New Roman"/>
          <w:sz w:val="24"/>
          <w:szCs w:val="24"/>
        </w:rPr>
        <w:t xml:space="preserve"> Rozdíly mezi akutní a chronickou bolestí jsou zaznamenány v tabulce (viz příloha 2, str. 120).</w:t>
      </w: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Pr="00D46AC5" w:rsidRDefault="00714B6C" w:rsidP="00D46AC5">
      <w:pPr>
        <w:numPr>
          <w:ilvl w:val="2"/>
          <w:numId w:val="24"/>
        </w:numPr>
        <w:spacing w:before="660" w:after="360" w:line="360" w:lineRule="auto"/>
        <w:outlineLvl w:val="2"/>
        <w:rPr>
          <w:rFonts w:ascii="Times New Roman" w:hAnsi="Times New Roman" w:cs="Times New Roman"/>
          <w:b/>
          <w:bCs/>
          <w:sz w:val="24"/>
          <w:szCs w:val="24"/>
        </w:rPr>
      </w:pPr>
      <w:r>
        <w:rPr>
          <w:rFonts w:ascii="Times New Roman" w:hAnsi="Times New Roman" w:cs="Times New Roman"/>
          <w:sz w:val="24"/>
          <w:szCs w:val="24"/>
        </w:rPr>
        <w:t xml:space="preserve"> </w:t>
      </w:r>
      <w:bookmarkStart w:id="6" w:name="_Toc381777090"/>
      <w:r>
        <w:rPr>
          <w:rFonts w:ascii="Times New Roman" w:hAnsi="Times New Roman" w:cs="Times New Roman"/>
          <w:b/>
          <w:bCs/>
          <w:sz w:val="24"/>
          <w:szCs w:val="24"/>
        </w:rPr>
        <w:t xml:space="preserve">Dělení bolesti podle </w:t>
      </w:r>
      <w:r w:rsidRPr="001327A2">
        <w:rPr>
          <w:rFonts w:ascii="Times New Roman" w:hAnsi="Times New Roman" w:cs="Times New Roman"/>
          <w:b/>
          <w:bCs/>
          <w:sz w:val="24"/>
          <w:szCs w:val="24"/>
        </w:rPr>
        <w:t>původu</w:t>
      </w:r>
      <w:bookmarkEnd w:id="6"/>
      <w:r w:rsidRPr="001327A2">
        <w:rPr>
          <w:rFonts w:ascii="Times New Roman" w:hAnsi="Times New Roman" w:cs="Times New Roman"/>
          <w:b/>
          <w:bCs/>
          <w:sz w:val="24"/>
          <w:szCs w:val="24"/>
        </w:rPr>
        <w:t xml:space="preserve"> </w:t>
      </w:r>
    </w:p>
    <w:p w:rsidR="00714B6C" w:rsidRPr="004832D8" w:rsidRDefault="00714B6C" w:rsidP="00407DAC">
      <w:pPr>
        <w:spacing w:after="0" w:line="360" w:lineRule="auto"/>
        <w:ind w:firstLine="567"/>
        <w:jc w:val="both"/>
        <w:rPr>
          <w:rFonts w:ascii="Times New Roman" w:hAnsi="Times New Roman" w:cs="Times New Roman"/>
          <w:sz w:val="24"/>
          <w:szCs w:val="24"/>
        </w:rPr>
      </w:pPr>
      <w:r w:rsidRPr="00D46AC5">
        <w:rPr>
          <w:rFonts w:ascii="Times New Roman" w:hAnsi="Times New Roman" w:cs="Times New Roman"/>
          <w:b/>
          <w:bCs/>
          <w:sz w:val="24"/>
          <w:szCs w:val="24"/>
        </w:rPr>
        <w:t>Onkologická (nádorová) bolest</w:t>
      </w:r>
      <w:r w:rsidRPr="004832D8">
        <w:rPr>
          <w:rFonts w:ascii="Times New Roman" w:hAnsi="Times New Roman" w:cs="Times New Roman"/>
          <w:sz w:val="24"/>
          <w:szCs w:val="24"/>
        </w:rPr>
        <w:t xml:space="preserve"> vzniká v souvislosti s probíhajícím onkologickým onemocněním. Nejčastěji je způsobena růstem vlastního nádoru, jeho metastazováním a  diagnostickými nebo terapeutickými postupy. Mezi základní strategii léčby onkologické bolesti mimo jiné patří odstranění nádorových buněk a dále přerušení bolestivých drah.</w:t>
      </w:r>
      <w:r w:rsidRPr="004832D8">
        <w:rPr>
          <w:rStyle w:val="FootnoteReference"/>
          <w:rFonts w:ascii="Times New Roman" w:hAnsi="Times New Roman" w:cs="Times New Roman"/>
          <w:sz w:val="24"/>
          <w:szCs w:val="24"/>
        </w:rPr>
        <w:footnoteReference w:id="13"/>
      </w:r>
      <w:r w:rsidRPr="004832D8">
        <w:rPr>
          <w:rFonts w:ascii="Times New Roman" w:hAnsi="Times New Roman" w:cs="Times New Roman"/>
          <w:sz w:val="24"/>
          <w:szCs w:val="24"/>
        </w:rPr>
        <w:t xml:space="preserve"> </w:t>
      </w:r>
    </w:p>
    <w:p w:rsidR="00714B6C" w:rsidRPr="004832D8" w:rsidRDefault="00714B6C" w:rsidP="00407DA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Velká pozornost je věnována výběru adekvátní farmakoterapie pro pokrytí celodenní bolesti, nejčastěji pomocí retardovaných nebo transdermálních analgetik. V případě průlomové bolesti je možné použít fentanyl k slizniční aplikaci s velmi rychlým nástupem účinku.</w:t>
      </w:r>
      <w:r w:rsidRPr="004832D8">
        <w:rPr>
          <w:rStyle w:val="FootnoteReference"/>
          <w:rFonts w:ascii="Times New Roman" w:hAnsi="Times New Roman" w:cs="Times New Roman"/>
          <w:sz w:val="24"/>
          <w:szCs w:val="24"/>
        </w:rPr>
        <w:footnoteReference w:id="14"/>
      </w:r>
    </w:p>
    <w:p w:rsidR="00714B6C" w:rsidRPr="004832D8" w:rsidRDefault="00714B6C" w:rsidP="00407DAC">
      <w:pPr>
        <w:spacing w:after="0" w:line="360" w:lineRule="auto"/>
        <w:jc w:val="both"/>
        <w:rPr>
          <w:rFonts w:ascii="Times New Roman" w:hAnsi="Times New Roman" w:cs="Times New Roman"/>
          <w:sz w:val="24"/>
          <w:szCs w:val="24"/>
        </w:rPr>
      </w:pPr>
    </w:p>
    <w:p w:rsidR="00714B6C" w:rsidRPr="004832D8" w:rsidRDefault="00714B6C" w:rsidP="00407DA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S chronickou </w:t>
      </w:r>
      <w:r w:rsidRPr="001509DB">
        <w:rPr>
          <w:rFonts w:ascii="Times New Roman" w:hAnsi="Times New Roman" w:cs="Times New Roman"/>
          <w:b/>
          <w:bCs/>
          <w:sz w:val="24"/>
          <w:szCs w:val="24"/>
        </w:rPr>
        <w:t xml:space="preserve">neonkologickou bolestí </w:t>
      </w:r>
      <w:r w:rsidRPr="004832D8">
        <w:rPr>
          <w:rFonts w:ascii="Times New Roman" w:hAnsi="Times New Roman" w:cs="Times New Roman"/>
          <w:sz w:val="24"/>
          <w:szCs w:val="24"/>
        </w:rPr>
        <w:t>se setkáváme nejčastěji. Jak vyplývá z jejího názvu, příčina bolesti pacienta není způsobena onkologickým onemocněním. Nejčastějšími příčinami chronické neonkologické bolesti jsou degenerativní postižení pohybového aparátu. V současné době používáme k léčbě tohoto typu bolesti veškeré dostupné lékové skupiny včetně silných opiátů. Určující pro zvolení adekvátní farmakoterapie je intenzita a typ bolesti, nikoli její původ. Zvládání chronické bolesti je vysoce individuální. Za základní aspekty ovlivňující výsledné prožívání chronické bolesti jsou považovány duševní stabilita a extroverze.</w:t>
      </w:r>
      <w:r w:rsidRPr="004832D8">
        <w:rPr>
          <w:rStyle w:val="FootnoteReference"/>
          <w:rFonts w:ascii="Times New Roman" w:hAnsi="Times New Roman" w:cs="Times New Roman"/>
          <w:sz w:val="24"/>
          <w:szCs w:val="24"/>
        </w:rPr>
        <w:footnoteReference w:id="15"/>
      </w:r>
      <w:r w:rsidRPr="004832D8">
        <w:rPr>
          <w:rFonts w:ascii="Times New Roman" w:hAnsi="Times New Roman" w:cs="Times New Roman"/>
          <w:sz w:val="24"/>
          <w:szCs w:val="24"/>
        </w:rPr>
        <w:t xml:space="preserve"> </w:t>
      </w:r>
    </w:p>
    <w:p w:rsidR="00714B6C" w:rsidRPr="004832D8" w:rsidRDefault="00714B6C" w:rsidP="00407DA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Jak úspěšně bude pacient zacházet se svojí bolestí, je dané nejen přítomností extroverze, ale i přítomností dispozičního optimismu a absencí neuroticismu, popřípadě další psychiatrické komorbidity. Neuroticismus je obecně známým projevem prožívání bolesti (jak akutní tak i chronické). Je podmíněn úzkostí, strachem, negativními zkušenostmi s minulými prožitými bolestmi a mnoha dalšími faktory. Je často provázen bolestivým chováním a tito nemocní popisující i vyšší míru nepříjemnosti bolesti.</w:t>
      </w:r>
      <w:r w:rsidRPr="004832D8">
        <w:rPr>
          <w:rStyle w:val="FootnoteReference"/>
          <w:rFonts w:ascii="Times New Roman" w:hAnsi="Times New Roman" w:cs="Times New Roman"/>
          <w:sz w:val="24"/>
          <w:szCs w:val="24"/>
        </w:rPr>
        <w:footnoteReference w:id="16"/>
      </w:r>
    </w:p>
    <w:p w:rsidR="00714B6C" w:rsidRDefault="00714B6C" w:rsidP="00BE22D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Je prokázána lepší adaptace na bolest, nižší vnímání intenzity bolesti a absence depresivně úzkostné symptomatiky u jedinců extrovertně orientovaných a s rysy dispozičního optimismu.</w:t>
      </w:r>
      <w:r w:rsidRPr="004832D8">
        <w:rPr>
          <w:rStyle w:val="FootnoteReference"/>
          <w:rFonts w:ascii="Times New Roman" w:hAnsi="Times New Roman" w:cs="Times New Roman"/>
          <w:sz w:val="24"/>
          <w:szCs w:val="24"/>
        </w:rPr>
        <w:footnoteReference w:id="17"/>
      </w:r>
    </w:p>
    <w:p w:rsidR="00714B6C" w:rsidRPr="001327A2" w:rsidRDefault="00714B6C" w:rsidP="00BE22D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Neadaptivní přizpůsobení se na chronickou bolest m</w:t>
      </w:r>
      <w:r>
        <w:rPr>
          <w:rFonts w:ascii="Times New Roman" w:hAnsi="Times New Roman" w:cs="Times New Roman"/>
          <w:sz w:val="24"/>
          <w:szCs w:val="24"/>
        </w:rPr>
        <w:t>ohou m</w:t>
      </w:r>
      <w:r w:rsidRPr="004832D8">
        <w:rPr>
          <w:rFonts w:ascii="Times New Roman" w:hAnsi="Times New Roman" w:cs="Times New Roman"/>
          <w:sz w:val="24"/>
          <w:szCs w:val="24"/>
        </w:rPr>
        <w:t xml:space="preserve">ít níže uvedené </w:t>
      </w:r>
      <w:r w:rsidRPr="001327A2">
        <w:rPr>
          <w:rFonts w:ascii="Times New Roman" w:hAnsi="Times New Roman" w:cs="Times New Roman"/>
          <w:sz w:val="24"/>
          <w:szCs w:val="24"/>
        </w:rPr>
        <w:t>charakteristiky:</w:t>
      </w:r>
    </w:p>
    <w:p w:rsidR="00714B6C" w:rsidRPr="00407DAC" w:rsidRDefault="00714B6C" w:rsidP="00F1109A">
      <w:pPr>
        <w:numPr>
          <w:ilvl w:val="0"/>
          <w:numId w:val="7"/>
        </w:numPr>
        <w:tabs>
          <w:tab w:val="clear" w:pos="720"/>
        </w:tabs>
        <w:spacing w:before="120"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deprese či apatie,</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agrese či vztek,</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fobické reakce,</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neuroticismus,</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vyčerpání,</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ztrátu životního smyslu,</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rozvoj zoufalství, bezmoci a beznaděje,</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narušený kontakt se svým tělem,</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zabydlení se v roli pacienta, rozvoj sebeobservace,</w:t>
      </w:r>
    </w:p>
    <w:p w:rsidR="00714B6C" w:rsidRPr="00407DAC" w:rsidRDefault="00714B6C" w:rsidP="00F1109A">
      <w:pPr>
        <w:numPr>
          <w:ilvl w:val="0"/>
          <w:numId w:val="7"/>
        </w:numPr>
        <w:tabs>
          <w:tab w:val="clear" w:pos="720"/>
        </w:tabs>
        <w:spacing w:after="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postupný rozvoj nedůvěry v péči, ve změnu, v sebe,</w:t>
      </w:r>
    </w:p>
    <w:p w:rsidR="00714B6C" w:rsidRPr="004832D8" w:rsidRDefault="00714B6C" w:rsidP="00F1109A">
      <w:pPr>
        <w:numPr>
          <w:ilvl w:val="0"/>
          <w:numId w:val="7"/>
        </w:numPr>
        <w:tabs>
          <w:tab w:val="clear" w:pos="720"/>
        </w:tabs>
        <w:spacing w:after="120" w:line="360" w:lineRule="auto"/>
        <w:ind w:left="357" w:hanging="357"/>
        <w:jc w:val="both"/>
        <w:rPr>
          <w:rFonts w:ascii="Times New Roman" w:hAnsi="Times New Roman" w:cs="Times New Roman"/>
          <w:sz w:val="24"/>
          <w:szCs w:val="24"/>
        </w:rPr>
      </w:pPr>
      <w:r w:rsidRPr="00407DAC">
        <w:rPr>
          <w:rFonts w:ascii="Times New Roman" w:hAnsi="Times New Roman" w:cs="Times New Roman"/>
          <w:sz w:val="24"/>
          <w:szCs w:val="24"/>
        </w:rPr>
        <w:t>ohrožení pevného místa v životě, tj. narušení v jednotlivých systémech (partnerský,</w:t>
      </w:r>
      <w:r w:rsidRPr="004832D8">
        <w:rPr>
          <w:rFonts w:ascii="Times New Roman" w:hAnsi="Times New Roman" w:cs="Times New Roman"/>
          <w:sz w:val="24"/>
          <w:szCs w:val="24"/>
        </w:rPr>
        <w:t xml:space="preserve"> rodičovský, pracovní atd.).</w:t>
      </w:r>
      <w:r w:rsidRPr="004832D8">
        <w:rPr>
          <w:rStyle w:val="FootnoteReference"/>
          <w:rFonts w:ascii="Times New Roman" w:hAnsi="Times New Roman" w:cs="Times New Roman"/>
          <w:sz w:val="24"/>
          <w:szCs w:val="24"/>
        </w:rPr>
        <w:footnoteReference w:id="18"/>
      </w:r>
    </w:p>
    <w:p w:rsidR="00714B6C" w:rsidRPr="00B760C1" w:rsidRDefault="00714B6C" w:rsidP="00B760C1">
      <w:pPr>
        <w:numPr>
          <w:ilvl w:val="2"/>
          <w:numId w:val="24"/>
        </w:numPr>
        <w:spacing w:before="660" w:after="360" w:line="360" w:lineRule="auto"/>
        <w:outlineLvl w:val="2"/>
        <w:rPr>
          <w:rFonts w:ascii="Times New Roman" w:hAnsi="Times New Roman" w:cs="Times New Roman"/>
          <w:b/>
          <w:bCs/>
          <w:sz w:val="24"/>
          <w:szCs w:val="24"/>
        </w:rPr>
      </w:pPr>
      <w:bookmarkStart w:id="7" w:name="_Toc381777091"/>
      <w:r>
        <w:rPr>
          <w:rFonts w:ascii="Times New Roman" w:hAnsi="Times New Roman" w:cs="Times New Roman"/>
          <w:b/>
          <w:bCs/>
          <w:sz w:val="24"/>
          <w:szCs w:val="24"/>
        </w:rPr>
        <w:t>Dělení bolesti podle</w:t>
      </w:r>
      <w:r w:rsidRPr="00B760C1">
        <w:rPr>
          <w:rFonts w:ascii="Times New Roman" w:hAnsi="Times New Roman" w:cs="Times New Roman"/>
          <w:b/>
          <w:bCs/>
          <w:sz w:val="24"/>
          <w:szCs w:val="24"/>
        </w:rPr>
        <w:t xml:space="preserve"> patofyziologie</w:t>
      </w:r>
      <w:bookmarkEnd w:id="7"/>
    </w:p>
    <w:p w:rsidR="00714B6C" w:rsidRPr="004832D8" w:rsidRDefault="00714B6C" w:rsidP="00F1109A">
      <w:pPr>
        <w:numPr>
          <w:ilvl w:val="0"/>
          <w:numId w:val="8"/>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nociceptivní,</w:t>
      </w:r>
    </w:p>
    <w:p w:rsidR="00714B6C" w:rsidRPr="004832D8" w:rsidRDefault="00714B6C" w:rsidP="00F1109A">
      <w:pPr>
        <w:numPr>
          <w:ilvl w:val="0"/>
          <w:numId w:val="8"/>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neuropatická,</w:t>
      </w:r>
    </w:p>
    <w:p w:rsidR="00714B6C" w:rsidRPr="004832D8" w:rsidRDefault="00714B6C" w:rsidP="00F1109A">
      <w:pPr>
        <w:numPr>
          <w:ilvl w:val="0"/>
          <w:numId w:val="8"/>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dysautonomn</w:t>
      </w:r>
      <w:r>
        <w:rPr>
          <w:rFonts w:ascii="Times New Roman" w:hAnsi="Times New Roman" w:cs="Times New Roman"/>
          <w:sz w:val="24"/>
          <w:szCs w:val="24"/>
        </w:rPr>
        <w:t xml:space="preserve">í – </w:t>
      </w:r>
      <w:r w:rsidRPr="004832D8">
        <w:rPr>
          <w:rFonts w:ascii="Times New Roman" w:hAnsi="Times New Roman" w:cs="Times New Roman"/>
          <w:sz w:val="24"/>
          <w:szCs w:val="24"/>
        </w:rPr>
        <w:t>z dysfunkce sympatiku,</w:t>
      </w:r>
    </w:p>
    <w:p w:rsidR="00714B6C" w:rsidRPr="004832D8" w:rsidRDefault="00714B6C" w:rsidP="00F1109A">
      <w:pPr>
        <w:numPr>
          <w:ilvl w:val="0"/>
          <w:numId w:val="8"/>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psychogenní,</w:t>
      </w:r>
    </w:p>
    <w:p w:rsidR="00714B6C" w:rsidRPr="004832D8" w:rsidRDefault="00714B6C" w:rsidP="00F1109A">
      <w:pPr>
        <w:numPr>
          <w:ilvl w:val="0"/>
          <w:numId w:val="8"/>
        </w:numPr>
        <w:tabs>
          <w:tab w:val="clear" w:pos="720"/>
        </w:tabs>
        <w:spacing w:after="0" w:line="360" w:lineRule="auto"/>
        <w:ind w:left="357" w:hanging="357"/>
        <w:rPr>
          <w:rFonts w:ascii="Times New Roman" w:hAnsi="Times New Roman" w:cs="Times New Roman"/>
          <w:sz w:val="24"/>
          <w:szCs w:val="24"/>
        </w:rPr>
      </w:pPr>
      <w:r w:rsidRPr="004832D8">
        <w:rPr>
          <w:rFonts w:ascii="Times New Roman" w:hAnsi="Times New Roman" w:cs="Times New Roman"/>
          <w:sz w:val="24"/>
          <w:szCs w:val="24"/>
        </w:rPr>
        <w:t>smíšená.</w:t>
      </w:r>
    </w:p>
    <w:p w:rsidR="00714B6C" w:rsidRPr="004832D8" w:rsidRDefault="00714B6C" w:rsidP="001509DB">
      <w:pPr>
        <w:spacing w:before="120"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Nociceptivní bolest</w:t>
      </w:r>
      <w:r w:rsidRPr="004832D8">
        <w:rPr>
          <w:rFonts w:ascii="Times New Roman" w:hAnsi="Times New Roman" w:cs="Times New Roman"/>
          <w:sz w:val="24"/>
          <w:szCs w:val="24"/>
        </w:rPr>
        <w:t xml:space="preserve"> začíná na nociceptorech a pokračuje nemyelinizovanými C vlákny a slabě myelinizovanými A delta vlákny. Nocisenzory zahrnují volná nervová zakončení v tkáních, mechanoreceptory a polymodální receptory. Podle umístění receptorů rozlišujeme bolest somatickou a viscerální. K nociceptivní bolesti řadíme bolesti pohybového aparátu, bolesti vnitřních orgánů a většinu akutní bolesti. Ve farmakoterapii jsou léky první volby analgetika.</w:t>
      </w:r>
      <w:r w:rsidRPr="004832D8">
        <w:rPr>
          <w:rStyle w:val="FootnoteReference"/>
          <w:rFonts w:ascii="Times New Roman" w:hAnsi="Times New Roman" w:cs="Times New Roman"/>
          <w:sz w:val="24"/>
          <w:szCs w:val="24"/>
        </w:rPr>
        <w:footnoteReference w:id="19"/>
      </w:r>
      <w:r w:rsidRPr="004832D8">
        <w:rPr>
          <w:rFonts w:ascii="Times New Roman" w:hAnsi="Times New Roman" w:cs="Times New Roman"/>
          <w:sz w:val="24"/>
          <w:szCs w:val="24"/>
        </w:rPr>
        <w:t xml:space="preserve">  </w:t>
      </w:r>
    </w:p>
    <w:p w:rsidR="00714B6C" w:rsidRPr="004832D8" w:rsidRDefault="00714B6C" w:rsidP="001509D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 xml:space="preserve">Neuropatická bolest </w:t>
      </w:r>
      <w:r w:rsidRPr="004832D8">
        <w:rPr>
          <w:rFonts w:ascii="Times New Roman" w:hAnsi="Times New Roman" w:cs="Times New Roman"/>
          <w:sz w:val="24"/>
          <w:szCs w:val="24"/>
        </w:rPr>
        <w:t xml:space="preserve">vzniká na podkladě dysfunkce nervového systému. Od nociceptivní blesti se liší mnoha charakteristikami. Úloha nociceptorů je zde mnohem menší, přesto že se rovněž částečně podílejí na komplexním obrazu bolesti. Hlavními příčinami neuropatických bolestí jsou: </w:t>
      </w:r>
    </w:p>
    <w:p w:rsidR="00714B6C" w:rsidRPr="004832D8" w:rsidRDefault="00714B6C" w:rsidP="001509DB">
      <w:pPr>
        <w:numPr>
          <w:ilvl w:val="0"/>
          <w:numId w:val="9"/>
        </w:numPr>
        <w:tabs>
          <w:tab w:val="clear" w:pos="720"/>
        </w:tabs>
        <w:spacing w:before="120"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metabolické,</w:t>
      </w:r>
    </w:p>
    <w:p w:rsidR="00714B6C" w:rsidRPr="004832D8" w:rsidRDefault="00714B6C" w:rsidP="001509DB">
      <w:pPr>
        <w:numPr>
          <w:ilvl w:val="0"/>
          <w:numId w:val="9"/>
        </w:numPr>
        <w:tabs>
          <w:tab w:val="clear" w:pos="720"/>
        </w:tabs>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mechanicko -</w:t>
      </w:r>
      <w:r w:rsidRPr="004832D8">
        <w:rPr>
          <w:rFonts w:ascii="Times New Roman" w:hAnsi="Times New Roman" w:cs="Times New Roman"/>
          <w:sz w:val="24"/>
          <w:szCs w:val="24"/>
        </w:rPr>
        <w:t xml:space="preserve"> kompresivní (úžinové syndromy),</w:t>
      </w:r>
    </w:p>
    <w:p w:rsidR="00714B6C" w:rsidRPr="004832D8" w:rsidRDefault="00714B6C" w:rsidP="001509DB">
      <w:pPr>
        <w:numPr>
          <w:ilvl w:val="0"/>
          <w:numId w:val="9"/>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traumatické,</w:t>
      </w:r>
    </w:p>
    <w:p w:rsidR="00714B6C" w:rsidRPr="004832D8" w:rsidRDefault="00714B6C" w:rsidP="001509DB">
      <w:pPr>
        <w:numPr>
          <w:ilvl w:val="0"/>
          <w:numId w:val="9"/>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infekční,</w:t>
      </w:r>
    </w:p>
    <w:p w:rsidR="00714B6C" w:rsidRPr="004832D8" w:rsidRDefault="00714B6C" w:rsidP="001509DB">
      <w:pPr>
        <w:numPr>
          <w:ilvl w:val="0"/>
          <w:numId w:val="9"/>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toxické,</w:t>
      </w:r>
    </w:p>
    <w:p w:rsidR="00714B6C" w:rsidRPr="004832D8" w:rsidRDefault="00714B6C" w:rsidP="001509DB">
      <w:pPr>
        <w:numPr>
          <w:ilvl w:val="0"/>
          <w:numId w:val="9"/>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imunoalterační,</w:t>
      </w:r>
    </w:p>
    <w:p w:rsidR="00714B6C" w:rsidRPr="004832D8" w:rsidRDefault="00714B6C" w:rsidP="001509DB">
      <w:pPr>
        <w:numPr>
          <w:ilvl w:val="0"/>
          <w:numId w:val="9"/>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ischemické – opomíjené u seniorů,</w:t>
      </w:r>
    </w:p>
    <w:p w:rsidR="00714B6C" w:rsidRPr="004832D8" w:rsidRDefault="00714B6C" w:rsidP="001509DB">
      <w:pPr>
        <w:numPr>
          <w:ilvl w:val="0"/>
          <w:numId w:val="9"/>
        </w:numPr>
        <w:tabs>
          <w:tab w:val="clear" w:pos="720"/>
        </w:tabs>
        <w:spacing w:after="12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hereditální.</w:t>
      </w:r>
      <w:r w:rsidRPr="004832D8">
        <w:rPr>
          <w:rStyle w:val="FootnoteReference"/>
          <w:rFonts w:ascii="Times New Roman" w:hAnsi="Times New Roman" w:cs="Times New Roman"/>
          <w:sz w:val="24"/>
          <w:szCs w:val="24"/>
        </w:rPr>
        <w:footnoteReference w:id="20"/>
      </w:r>
    </w:p>
    <w:p w:rsidR="00714B6C" w:rsidRPr="004832D8" w:rsidRDefault="00714B6C" w:rsidP="001509D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U neuropatických bolestí je zapotřebí při vyšetření nemocného zjistit, zda vznikají spontánně, nebo zda jsou vyvolávány neurčitými podněty. U spontánně se objevujících bolestí je i pro terapii důležité rozlišení na bolesti souvisl</w:t>
      </w:r>
      <w:r>
        <w:rPr>
          <w:rFonts w:ascii="Times New Roman" w:hAnsi="Times New Roman" w:cs="Times New Roman"/>
          <w:sz w:val="24"/>
          <w:szCs w:val="24"/>
        </w:rPr>
        <w:t>é a bolesti trvající přechodně -</w:t>
      </w:r>
      <w:r w:rsidRPr="004832D8">
        <w:rPr>
          <w:rFonts w:ascii="Times New Roman" w:hAnsi="Times New Roman" w:cs="Times New Roman"/>
          <w:sz w:val="24"/>
          <w:szCs w:val="24"/>
        </w:rPr>
        <w:t xml:space="preserve"> intermitentní. Souvislé bolesti mají obvykle těžký dopad na psychický stav pacienta.</w:t>
      </w:r>
      <w:r w:rsidRPr="004832D8">
        <w:rPr>
          <w:rStyle w:val="FootnoteReference"/>
          <w:rFonts w:ascii="Times New Roman" w:hAnsi="Times New Roman" w:cs="Times New Roman"/>
          <w:sz w:val="24"/>
          <w:szCs w:val="24"/>
        </w:rPr>
        <w:footnoteReference w:id="21"/>
      </w:r>
      <w:r w:rsidRPr="004832D8">
        <w:rPr>
          <w:rFonts w:ascii="Times New Roman" w:hAnsi="Times New Roman" w:cs="Times New Roman"/>
          <w:sz w:val="24"/>
          <w:szCs w:val="24"/>
        </w:rPr>
        <w:t xml:space="preserve"> </w:t>
      </w:r>
    </w:p>
    <w:p w:rsidR="00714B6C" w:rsidRPr="004832D8" w:rsidRDefault="00714B6C" w:rsidP="001509D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Rozlišujeme periferní neuropatickou bolest s jednostranně lokalizovanými neuropatiemi (kraniální neuralogie, posttenpetická neuralgie, úžinové syndromy, plexopatie), se systémovými polyneuropatiemi (diabetická, toxická - alkohol, chemoterapie) a centrální neurogenní bol</w:t>
      </w:r>
      <w:r>
        <w:rPr>
          <w:rFonts w:ascii="Times New Roman" w:hAnsi="Times New Roman" w:cs="Times New Roman"/>
          <w:sz w:val="24"/>
          <w:szCs w:val="24"/>
        </w:rPr>
        <w:t>est (stavy po CMP</w:t>
      </w:r>
      <w:r w:rsidRPr="004832D8">
        <w:rPr>
          <w:rFonts w:ascii="Times New Roman" w:hAnsi="Times New Roman" w:cs="Times New Roman"/>
          <w:sz w:val="24"/>
          <w:szCs w:val="24"/>
        </w:rPr>
        <w:t>, míšní léze). Neuropatická bolest je obvykle píchavá, bodavá, pálivá, šlehavá, k jejímu zhoršení dochází v klidu a v noci. Mezi základní léky neuropatické bolesti patří antikonvulziva a antidepresiva.</w:t>
      </w:r>
      <w:r w:rsidRPr="004832D8">
        <w:rPr>
          <w:rStyle w:val="FootnoteReference"/>
          <w:rFonts w:ascii="Times New Roman" w:hAnsi="Times New Roman" w:cs="Times New Roman"/>
          <w:sz w:val="24"/>
          <w:szCs w:val="24"/>
        </w:rPr>
        <w:footnoteReference w:id="22"/>
      </w:r>
    </w:p>
    <w:p w:rsidR="00714B6C" w:rsidRPr="004832D8" w:rsidRDefault="00714B6C" w:rsidP="001509D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Dysautonomní bolest</w:t>
      </w:r>
      <w:r w:rsidRPr="004832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832D8">
        <w:rPr>
          <w:rFonts w:ascii="Times New Roman" w:hAnsi="Times New Roman" w:cs="Times New Roman"/>
          <w:sz w:val="24"/>
          <w:szCs w:val="24"/>
        </w:rPr>
        <w:t xml:space="preserve">typický </w:t>
      </w:r>
      <w:r>
        <w:rPr>
          <w:rFonts w:ascii="Times New Roman" w:hAnsi="Times New Roman" w:cs="Times New Roman"/>
          <w:sz w:val="24"/>
          <w:szCs w:val="24"/>
        </w:rPr>
        <w:t>příklad tohoto druhu představuje</w:t>
      </w:r>
      <w:r w:rsidRPr="004832D8">
        <w:rPr>
          <w:rFonts w:ascii="Times New Roman" w:hAnsi="Times New Roman" w:cs="Times New Roman"/>
          <w:sz w:val="24"/>
          <w:szCs w:val="24"/>
        </w:rPr>
        <w:t xml:space="preserve"> komplexní regionální bolestivý syndrom (dále jen KRBS I), dříve označovaný jako algodystrofie nebo Sudeckův syndrom. KRBSI označuje různé bolestivé stavy, jež vznikají převážně jako následek úrazu nebo chirurgického zákroku. KRBS I se vyznačuje klinickými změnami maximálně distálně od místa prvotní noxy. V patofyziologii hraje důležitou roli vegetativní nervový systém, především sympaticus. Klinický obraz zahrnuje bolest a současně poruchy vazomotorické, sudometrické, motorické a trofické. Léčba KRBS I je složitá a ne vždy úspěšná. Doporučuje se kombinace farmakoterapie a invazivních technik.</w:t>
      </w:r>
      <w:r w:rsidRPr="004832D8">
        <w:rPr>
          <w:rStyle w:val="FootnoteReference"/>
          <w:rFonts w:ascii="Times New Roman" w:hAnsi="Times New Roman" w:cs="Times New Roman"/>
          <w:sz w:val="24"/>
          <w:szCs w:val="24"/>
        </w:rPr>
        <w:footnoteReference w:id="23"/>
      </w:r>
    </w:p>
    <w:p w:rsidR="00714B6C" w:rsidRPr="004832D8" w:rsidRDefault="00714B6C" w:rsidP="001509D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Psychogenní bolest</w:t>
      </w:r>
      <w:r w:rsidRPr="004832D8">
        <w:rPr>
          <w:rFonts w:ascii="Times New Roman" w:hAnsi="Times New Roman" w:cs="Times New Roman"/>
          <w:sz w:val="24"/>
          <w:szCs w:val="24"/>
        </w:rPr>
        <w:t xml:space="preserve"> představuje diagnosticky často obtížně rozlišitelný algický stav. U psychogenní bolesti není příčinou organické postižení nebo poškození orgánu nebo tkáně, nýbrž abnormální zpracování psychického problému. To znamená, že se vyšetřovacími metodami neprokáže žádná abnormalita, resp. patologie, přesto pacient trpí bolestmi. K určení tohoto typu bolesti je proto zapotřebí po jednoznačném vyloučení jiné etiologie, vyšetření psychické či psychiatrické.</w:t>
      </w:r>
      <w:r w:rsidRPr="004832D8">
        <w:rPr>
          <w:rStyle w:val="FootnoteReference"/>
          <w:rFonts w:ascii="Times New Roman" w:hAnsi="Times New Roman" w:cs="Times New Roman"/>
          <w:sz w:val="24"/>
          <w:szCs w:val="24"/>
        </w:rPr>
        <w:footnoteReference w:id="24"/>
      </w:r>
      <w:r w:rsidRPr="004832D8">
        <w:rPr>
          <w:rFonts w:ascii="Times New Roman" w:hAnsi="Times New Roman" w:cs="Times New Roman"/>
          <w:sz w:val="24"/>
          <w:szCs w:val="24"/>
        </w:rPr>
        <w:t xml:space="preserve"> </w:t>
      </w:r>
    </w:p>
    <w:p w:rsidR="00714B6C" w:rsidRPr="004832D8" w:rsidRDefault="00714B6C" w:rsidP="001509D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Především u depresivních poruch a některých neuróz je bolest somatickou projekcí primárních obtíží. Nejčastěji si pacient stěžuje na bolesti hlavy, břicha a zad. Základ terapie tvoří psychofarmaka a psychoterapie.</w:t>
      </w:r>
      <w:r w:rsidRPr="004832D8">
        <w:rPr>
          <w:rStyle w:val="FootnoteReference"/>
          <w:rFonts w:ascii="Times New Roman" w:hAnsi="Times New Roman" w:cs="Times New Roman"/>
          <w:sz w:val="24"/>
          <w:szCs w:val="24"/>
        </w:rPr>
        <w:footnoteReference w:id="25"/>
      </w:r>
    </w:p>
    <w:p w:rsidR="00714B6C" w:rsidRPr="004832D8" w:rsidRDefault="00714B6C" w:rsidP="001509D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Smíšená bolest</w:t>
      </w:r>
      <w:r w:rsidRPr="004832D8">
        <w:rPr>
          <w:rFonts w:ascii="Times New Roman" w:hAnsi="Times New Roman" w:cs="Times New Roman"/>
          <w:sz w:val="24"/>
          <w:szCs w:val="24"/>
        </w:rPr>
        <w:t xml:space="preserve"> zahrnuje stavy, na kterých se podílí více předchozích typů bolesti. V praxi se nejčastěji setkáváme s FBSS</w:t>
      </w:r>
      <w:r>
        <w:rPr>
          <w:rFonts w:ascii="Times New Roman" w:hAnsi="Times New Roman" w:cs="Times New Roman"/>
          <w:sz w:val="24"/>
          <w:szCs w:val="24"/>
        </w:rPr>
        <w:t xml:space="preserve"> (Failed back surgery syndrome), </w:t>
      </w:r>
      <w:r w:rsidRPr="004832D8">
        <w:rPr>
          <w:rFonts w:ascii="Times New Roman" w:hAnsi="Times New Roman" w:cs="Times New Roman"/>
          <w:sz w:val="24"/>
          <w:szCs w:val="24"/>
        </w:rPr>
        <w:t>bolestí po operaci bederní páteře. V oblasti zad pacienti trpí nociceptivní složkou bolesti, v distribuční oblasti postižených ner</w:t>
      </w:r>
      <w:r>
        <w:rPr>
          <w:rFonts w:ascii="Times New Roman" w:hAnsi="Times New Roman" w:cs="Times New Roman"/>
          <w:sz w:val="24"/>
          <w:szCs w:val="24"/>
        </w:rPr>
        <w:t xml:space="preserve">vových kořenů naopak převažuje </w:t>
      </w:r>
      <w:r w:rsidRPr="004832D8">
        <w:rPr>
          <w:rFonts w:ascii="Times New Roman" w:hAnsi="Times New Roman" w:cs="Times New Roman"/>
          <w:sz w:val="24"/>
          <w:szCs w:val="24"/>
        </w:rPr>
        <w:t>složka neuropatická. Terapie se odvíjí od převažující účasti jednotlivých složek. Léčba je často velmi složitá a uplatňují se zde i metody invazivní.</w:t>
      </w:r>
      <w:r w:rsidRPr="004832D8">
        <w:rPr>
          <w:rStyle w:val="FootnoteReference"/>
          <w:rFonts w:ascii="Times New Roman" w:hAnsi="Times New Roman" w:cs="Times New Roman"/>
          <w:sz w:val="24"/>
          <w:szCs w:val="24"/>
        </w:rPr>
        <w:footnoteReference w:id="26"/>
      </w:r>
      <w:r w:rsidRPr="004832D8">
        <w:rPr>
          <w:rFonts w:ascii="Times New Roman" w:hAnsi="Times New Roman" w:cs="Times New Roman"/>
          <w:sz w:val="24"/>
          <w:szCs w:val="24"/>
        </w:rPr>
        <w:t xml:space="preserve"> </w:t>
      </w:r>
    </w:p>
    <w:p w:rsidR="00714B6C" w:rsidRPr="00407DAC" w:rsidRDefault="00714B6C" w:rsidP="00F1109A">
      <w:pPr>
        <w:pStyle w:val="Heading2"/>
        <w:numPr>
          <w:ilvl w:val="1"/>
          <w:numId w:val="1"/>
        </w:numPr>
        <w:spacing w:before="860" w:after="500"/>
        <w:rPr>
          <w:rFonts w:ascii="Times New Roman" w:hAnsi="Times New Roman" w:cs="Times New Roman"/>
          <w:color w:val="auto"/>
          <w:sz w:val="28"/>
          <w:szCs w:val="28"/>
        </w:rPr>
      </w:pPr>
      <w:bookmarkStart w:id="8" w:name="_Toc381777092"/>
      <w:r w:rsidRPr="00407DAC">
        <w:rPr>
          <w:rFonts w:ascii="Times New Roman" w:hAnsi="Times New Roman" w:cs="Times New Roman"/>
          <w:color w:val="auto"/>
          <w:sz w:val="28"/>
          <w:szCs w:val="28"/>
        </w:rPr>
        <w:t>Teorie bolesti</w:t>
      </w:r>
      <w:bookmarkEnd w:id="8"/>
      <w:r w:rsidRPr="00407DAC">
        <w:rPr>
          <w:rFonts w:ascii="Times New Roman" w:hAnsi="Times New Roman" w:cs="Times New Roman"/>
          <w:color w:val="auto"/>
          <w:sz w:val="28"/>
          <w:szCs w:val="28"/>
        </w:rPr>
        <w:t xml:space="preserve"> </w:t>
      </w:r>
    </w:p>
    <w:p w:rsidR="00714B6C" w:rsidRDefault="00714B6C" w:rsidP="00DC5EE5">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Představy o mechanismech zpracování nociceptivní informace a o vzniku bolesti odrážely dobu, ve které byly formulovány. Několik století je známá Descartova představa o vzniku bolesti, kdy při podráždění části těla např. tepelným podnětem (ohněm), je informace o bolesti vedena do mozku, kde se rozezní jako zvonek. Tato hypotéza byla překonána s rozvojem anatomických a fyziol</w:t>
      </w:r>
      <w:r>
        <w:rPr>
          <w:rFonts w:ascii="Times New Roman" w:hAnsi="Times New Roman" w:cs="Times New Roman"/>
          <w:sz w:val="24"/>
          <w:szCs w:val="24"/>
        </w:rPr>
        <w:t>ogických poznatků v 19. století.</w:t>
      </w:r>
    </w:p>
    <w:p w:rsidR="00714B6C" w:rsidRDefault="00714B6C" w:rsidP="00DC5EE5">
      <w:pPr>
        <w:spacing w:after="0" w:line="360" w:lineRule="auto"/>
        <w:ind w:firstLine="567"/>
        <w:jc w:val="both"/>
        <w:rPr>
          <w:rFonts w:ascii="Times New Roman" w:hAnsi="Times New Roman" w:cs="Times New Roman"/>
          <w:sz w:val="24"/>
          <w:szCs w:val="24"/>
        </w:rPr>
      </w:pPr>
    </w:p>
    <w:p w:rsidR="00714B6C" w:rsidRPr="00DC5EE5" w:rsidRDefault="00714B6C" w:rsidP="00DC5EE5">
      <w:pPr>
        <w:spacing w:after="0" w:line="360" w:lineRule="auto"/>
        <w:jc w:val="both"/>
        <w:rPr>
          <w:rFonts w:ascii="Times New Roman" w:hAnsi="Times New Roman" w:cs="Times New Roman"/>
          <w:sz w:val="24"/>
          <w:szCs w:val="24"/>
        </w:rPr>
      </w:pPr>
      <w:r w:rsidRPr="00BE22DF">
        <w:rPr>
          <w:rFonts w:ascii="Times New Roman" w:hAnsi="Times New Roman" w:cs="Times New Roman"/>
          <w:sz w:val="24"/>
          <w:szCs w:val="24"/>
        </w:rPr>
        <w:t>Teorie bolesti se od té doby rozdělila do tří okruhů tzv.:</w:t>
      </w:r>
      <w:r>
        <w:rPr>
          <w:rFonts w:ascii="Times New Roman" w:hAnsi="Times New Roman" w:cs="Times New Roman"/>
          <w:color w:val="FF0000"/>
          <w:sz w:val="24"/>
          <w:szCs w:val="24"/>
        </w:rPr>
        <w:t xml:space="preserve"> </w:t>
      </w:r>
    </w:p>
    <w:p w:rsidR="00714B6C" w:rsidRPr="004832D8" w:rsidRDefault="00714B6C" w:rsidP="00F1109A">
      <w:pPr>
        <w:numPr>
          <w:ilvl w:val="0"/>
          <w:numId w:val="10"/>
        </w:numPr>
        <w:tabs>
          <w:tab w:val="clear" w:pos="720"/>
        </w:tabs>
        <w:spacing w:before="120"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teorie specificity,</w:t>
      </w:r>
    </w:p>
    <w:p w:rsidR="00714B6C" w:rsidRPr="004832D8" w:rsidRDefault="00714B6C" w:rsidP="00F1109A">
      <w:pPr>
        <w:numPr>
          <w:ilvl w:val="0"/>
          <w:numId w:val="10"/>
        </w:numPr>
        <w:tabs>
          <w:tab w:val="clear" w:pos="720"/>
        </w:tabs>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teorie kódování,</w:t>
      </w:r>
    </w:p>
    <w:p w:rsidR="00714B6C" w:rsidRPr="004832D8" w:rsidRDefault="00714B6C" w:rsidP="00F1109A">
      <w:pPr>
        <w:numPr>
          <w:ilvl w:val="0"/>
          <w:numId w:val="10"/>
        </w:numPr>
        <w:tabs>
          <w:tab w:val="clear" w:pos="720"/>
        </w:tabs>
        <w:spacing w:after="12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emoční teorie.</w:t>
      </w:r>
    </w:p>
    <w:p w:rsidR="00714B6C" w:rsidRPr="004832D8" w:rsidRDefault="00714B6C" w:rsidP="00962B92">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 xml:space="preserve">     </w:t>
      </w:r>
      <w:r w:rsidRPr="004832D8">
        <w:rPr>
          <w:rFonts w:ascii="Times New Roman" w:hAnsi="Times New Roman" w:cs="Times New Roman"/>
          <w:b/>
          <w:bCs/>
          <w:i/>
          <w:iCs/>
          <w:sz w:val="24"/>
          <w:szCs w:val="24"/>
        </w:rPr>
        <w:t>Teorie specificity</w:t>
      </w:r>
      <w:r w:rsidRPr="004832D8">
        <w:rPr>
          <w:rFonts w:ascii="Times New Roman" w:hAnsi="Times New Roman" w:cs="Times New Roman"/>
          <w:sz w:val="24"/>
          <w:szCs w:val="24"/>
        </w:rPr>
        <w:t xml:space="preserve"> je teorie specifických nervových energií, formovaná kolem poloviny 19. století, kdy však nikdy nebyla zjištěna energie specificity zodpovědná za vznik bolesti. Racionálním prvkem této teorie bylo přiřazení bolesti k „hmatovému smyslu“. Modernější teorií specificity byla teorie specificity receptorů, kterou navrhl von Frey na konci 19. století. Jeho obdivuhodně pečlivá vědecká práce mapující rozložení receptorů pro jednotlivé modely čití vedla k hypotéze, že receptory pro „bolest“ jsou volná nervová zakončení. Tento předpoklad byl později potvrzen pro nociceptorovou (nociceptivní) bolest.</w:t>
      </w:r>
      <w:r w:rsidRPr="004832D8">
        <w:rPr>
          <w:rStyle w:val="FootnoteReference"/>
          <w:rFonts w:ascii="Times New Roman" w:hAnsi="Times New Roman" w:cs="Times New Roman"/>
          <w:sz w:val="24"/>
          <w:szCs w:val="24"/>
        </w:rPr>
        <w:footnoteReference w:id="27"/>
      </w:r>
    </w:p>
    <w:p w:rsidR="00714B6C" w:rsidRPr="004832D8" w:rsidRDefault="00714B6C" w:rsidP="00962B92">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 xml:space="preserve">Teorie kódování </w:t>
      </w:r>
      <w:r w:rsidRPr="004832D8">
        <w:rPr>
          <w:rFonts w:ascii="Times New Roman" w:hAnsi="Times New Roman" w:cs="Times New Roman"/>
          <w:sz w:val="24"/>
          <w:szCs w:val="24"/>
        </w:rPr>
        <w:t>představovala odlišnou skupinu názorů. Chronologicky sem spadá několik teorií, resp. hypotéz založených na charakteristických vzorcích aferentních informací, které vedo</w:t>
      </w:r>
      <w:r>
        <w:rPr>
          <w:rFonts w:ascii="Times New Roman" w:hAnsi="Times New Roman" w:cs="Times New Roman"/>
          <w:sz w:val="24"/>
          <w:szCs w:val="24"/>
        </w:rPr>
        <w:t xml:space="preserve">u k rozvoji bolestivého vjemu </w:t>
      </w:r>
      <w:r w:rsidRPr="004832D8">
        <w:rPr>
          <w:rFonts w:ascii="Times New Roman" w:hAnsi="Times New Roman" w:cs="Times New Roman"/>
          <w:sz w:val="24"/>
          <w:szCs w:val="24"/>
        </w:rPr>
        <w:t>–</w:t>
      </w:r>
      <w:r>
        <w:rPr>
          <w:rFonts w:ascii="Times New Roman" w:hAnsi="Times New Roman" w:cs="Times New Roman"/>
          <w:sz w:val="24"/>
          <w:szCs w:val="24"/>
        </w:rPr>
        <w:t xml:space="preserve"> Goldscheiderova teorie</w:t>
      </w:r>
      <w:r w:rsidRPr="004832D8">
        <w:rPr>
          <w:rFonts w:ascii="Times New Roman" w:hAnsi="Times New Roman" w:cs="Times New Roman"/>
          <w:sz w:val="24"/>
          <w:szCs w:val="24"/>
        </w:rPr>
        <w:t xml:space="preserve"> sumace, Livingstonova teorie reverberačních okruhů, teorie perife</w:t>
      </w:r>
      <w:r>
        <w:rPr>
          <w:rFonts w:ascii="Times New Roman" w:hAnsi="Times New Roman" w:cs="Times New Roman"/>
          <w:sz w:val="24"/>
          <w:szCs w:val="24"/>
        </w:rPr>
        <w:t xml:space="preserve">rního kódu, teorie interakce a </w:t>
      </w:r>
      <w:r w:rsidRPr="004832D8">
        <w:rPr>
          <w:rFonts w:ascii="Times New Roman" w:hAnsi="Times New Roman" w:cs="Times New Roman"/>
          <w:sz w:val="24"/>
          <w:szCs w:val="24"/>
        </w:rPr>
        <w:t>sumace.</w:t>
      </w:r>
      <w:r w:rsidRPr="004832D8">
        <w:rPr>
          <w:rStyle w:val="FootnoteReference"/>
          <w:rFonts w:ascii="Times New Roman" w:hAnsi="Times New Roman" w:cs="Times New Roman"/>
          <w:sz w:val="24"/>
          <w:szCs w:val="24"/>
        </w:rPr>
        <w:footnoteReference w:id="28"/>
      </w:r>
    </w:p>
    <w:p w:rsidR="00714B6C" w:rsidRPr="004832D8" w:rsidRDefault="00714B6C" w:rsidP="00962B92">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 xml:space="preserve">Emoční teorie </w:t>
      </w:r>
      <w:r w:rsidRPr="004832D8">
        <w:rPr>
          <w:rFonts w:ascii="Times New Roman" w:hAnsi="Times New Roman" w:cs="Times New Roman"/>
          <w:sz w:val="24"/>
          <w:szCs w:val="24"/>
        </w:rPr>
        <w:t>bolesti před</w:t>
      </w:r>
      <w:r>
        <w:rPr>
          <w:rFonts w:ascii="Times New Roman" w:hAnsi="Times New Roman" w:cs="Times New Roman"/>
          <w:sz w:val="24"/>
          <w:szCs w:val="24"/>
        </w:rPr>
        <w:t xml:space="preserve">stavovala zcela odlišnou </w:t>
      </w:r>
      <w:r w:rsidRPr="004832D8">
        <w:rPr>
          <w:rFonts w:ascii="Times New Roman" w:hAnsi="Times New Roman" w:cs="Times New Roman"/>
          <w:sz w:val="24"/>
          <w:szCs w:val="24"/>
        </w:rPr>
        <w:t>teorii, vyslovenou Marshallem, předpokládající, že bolest je především citová záležitost ovlivněna strachem. Přestože emoční vlivy jako dominantní a rozhodující u bolesti byly mnoha autory odmítnuté, přinesla obohacující aspekt, a to, že bolest má vedle smyslové složky i velmi významný negativní emoční (afektivní) náboj.</w:t>
      </w:r>
      <w:r w:rsidRPr="004832D8">
        <w:rPr>
          <w:rStyle w:val="FootnoteReference"/>
          <w:rFonts w:ascii="Times New Roman" w:hAnsi="Times New Roman" w:cs="Times New Roman"/>
          <w:sz w:val="24"/>
          <w:szCs w:val="24"/>
        </w:rPr>
        <w:footnoteReference w:id="29"/>
      </w:r>
    </w:p>
    <w:p w:rsidR="00714B6C" w:rsidRPr="004832D8" w:rsidRDefault="00714B6C" w:rsidP="00962B92">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Na podkladě všech do té doby formulovaných teorií bolesti byla v roce 1965 publikována Melzackem a Wallem tzv. </w:t>
      </w:r>
      <w:r w:rsidRPr="004832D8">
        <w:rPr>
          <w:rFonts w:ascii="Times New Roman" w:hAnsi="Times New Roman" w:cs="Times New Roman"/>
          <w:b/>
          <w:bCs/>
          <w:i/>
          <w:iCs/>
          <w:sz w:val="24"/>
          <w:szCs w:val="24"/>
        </w:rPr>
        <w:t>vrátková teorie bolesti.</w:t>
      </w:r>
      <w:r w:rsidRPr="004832D8">
        <w:rPr>
          <w:rFonts w:ascii="Times New Roman" w:hAnsi="Times New Roman" w:cs="Times New Roman"/>
          <w:sz w:val="24"/>
          <w:szCs w:val="24"/>
        </w:rPr>
        <w:t xml:space="preserve"> Tato teorie respektuje jak specializaci receptorů, tak i principy kódování a</w:t>
      </w:r>
      <w:r>
        <w:rPr>
          <w:rFonts w:ascii="Times New Roman" w:hAnsi="Times New Roman" w:cs="Times New Roman"/>
          <w:sz w:val="24"/>
          <w:szCs w:val="24"/>
        </w:rPr>
        <w:t>ferentních signálů v rychlých i </w:t>
      </w:r>
      <w:r w:rsidRPr="004832D8">
        <w:rPr>
          <w:rFonts w:ascii="Times New Roman" w:hAnsi="Times New Roman" w:cs="Times New Roman"/>
          <w:sz w:val="24"/>
          <w:szCs w:val="24"/>
        </w:rPr>
        <w:t>pomalých nervových vláknech. Vedle toho vysvětluje i mechanismy centrálního nervového systému (dále jen CNS) ovlivňující intenzitu bolesti a význam psychických vlivů. Přestože původní obsah teorie nebyl nikdy zcela potvrzen, její základní prvky přispěly významně k lepšímu chápání proce</w:t>
      </w:r>
      <w:r>
        <w:rPr>
          <w:rFonts w:ascii="Times New Roman" w:hAnsi="Times New Roman" w:cs="Times New Roman"/>
          <w:sz w:val="24"/>
          <w:szCs w:val="24"/>
        </w:rPr>
        <w:t>sů nocicepce a vzniku bolesti a </w:t>
      </w:r>
      <w:r w:rsidRPr="004832D8">
        <w:rPr>
          <w:rFonts w:ascii="Times New Roman" w:hAnsi="Times New Roman" w:cs="Times New Roman"/>
          <w:sz w:val="24"/>
          <w:szCs w:val="24"/>
        </w:rPr>
        <w:t>k užitečnému hledání prostředků tlumících bolest.</w:t>
      </w:r>
      <w:r w:rsidRPr="004832D8">
        <w:rPr>
          <w:rStyle w:val="FootnoteReference"/>
          <w:rFonts w:ascii="Times New Roman" w:hAnsi="Times New Roman" w:cs="Times New Roman"/>
          <w:sz w:val="24"/>
          <w:szCs w:val="24"/>
        </w:rPr>
        <w:footnoteReference w:id="30"/>
      </w:r>
    </w:p>
    <w:p w:rsidR="00714B6C" w:rsidRPr="00CF2616" w:rsidRDefault="00714B6C" w:rsidP="00962B92">
      <w:pPr>
        <w:spacing w:after="0" w:line="360" w:lineRule="auto"/>
        <w:ind w:firstLine="567"/>
        <w:jc w:val="both"/>
        <w:rPr>
          <w:rFonts w:ascii="Times New Roman" w:hAnsi="Times New Roman" w:cs="Times New Roman"/>
          <w:sz w:val="24"/>
          <w:szCs w:val="24"/>
        </w:rPr>
      </w:pPr>
      <w:r w:rsidRPr="00CF2616">
        <w:rPr>
          <w:rFonts w:ascii="Times New Roman" w:hAnsi="Times New Roman" w:cs="Times New Roman"/>
          <w:b/>
          <w:bCs/>
          <w:i/>
          <w:iCs/>
          <w:sz w:val="24"/>
          <w:szCs w:val="24"/>
        </w:rPr>
        <w:t>Konceptuální model bolesti</w:t>
      </w:r>
      <w:r w:rsidRPr="00CF2616">
        <w:rPr>
          <w:rFonts w:ascii="Times New Roman" w:hAnsi="Times New Roman" w:cs="Times New Roman"/>
          <w:sz w:val="24"/>
          <w:szCs w:val="24"/>
        </w:rPr>
        <w:t xml:space="preserve"> skýtá dosud nejlepší návod, jak přistupovat k člověku postiženému bolestí. Integruje hlavní </w:t>
      </w:r>
      <w:r>
        <w:rPr>
          <w:rFonts w:ascii="Times New Roman" w:hAnsi="Times New Roman" w:cs="Times New Roman"/>
          <w:sz w:val="24"/>
          <w:szCs w:val="24"/>
        </w:rPr>
        <w:t>komponenty, jejichž pochopení a </w:t>
      </w:r>
      <w:r w:rsidRPr="00CF2616">
        <w:rPr>
          <w:rFonts w:ascii="Times New Roman" w:hAnsi="Times New Roman" w:cs="Times New Roman"/>
          <w:sz w:val="24"/>
          <w:szCs w:val="24"/>
        </w:rPr>
        <w:t>objasnění umožňuje u každého nemocného sestavit program intervence, která nikdy nekončí opuštěním pacienta pro konstatování, že všechny dostupné léčebné prostředky byly vyčerpány.</w:t>
      </w:r>
      <w:r w:rsidRPr="00CF2616">
        <w:rPr>
          <w:rStyle w:val="FootnoteReference"/>
          <w:rFonts w:ascii="Times New Roman" w:hAnsi="Times New Roman" w:cs="Times New Roman"/>
          <w:sz w:val="24"/>
          <w:szCs w:val="24"/>
        </w:rPr>
        <w:footnoteReference w:id="31"/>
      </w:r>
    </w:p>
    <w:p w:rsidR="00714B6C" w:rsidRPr="004832D8" w:rsidRDefault="00714B6C" w:rsidP="00962B92">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Základem bolestivého vjemu je nocicepce. Jsou to všechny procesy vyvolané aktivací nociceptorů. Výsledkem nocicepce, jejím uvědoměním, je</w:t>
      </w:r>
      <w:r>
        <w:rPr>
          <w:rFonts w:ascii="Times New Roman" w:hAnsi="Times New Roman" w:cs="Times New Roman"/>
          <w:sz w:val="24"/>
          <w:szCs w:val="24"/>
        </w:rPr>
        <w:t xml:space="preserve"> bolest jako senzorický vjem.</w:t>
      </w:r>
      <w:r w:rsidRPr="004832D8">
        <w:rPr>
          <w:rFonts w:ascii="Times New Roman" w:hAnsi="Times New Roman" w:cs="Times New Roman"/>
          <w:sz w:val="24"/>
          <w:szCs w:val="24"/>
        </w:rPr>
        <w:t xml:space="preserve"> Dalším stupněm konceptuálního modulu je psychická reakce na bolest – utrpení. Intenzita bolesti je tvořena složkou senzorickou a složkou afektivní. Odtud plyne požadavek psychologické intervence, která je mnohdy u chronické bolesti účinnější než analgetika. Posledním stupněm modulu je bolestivé chování. Někteří odborníci považují chování za jediný objektivně pozorovatelný a kvantifikovatelný projev bolesti: grimasa, pláč, vzdychání, kulhání, zaujímání úlevových poloh, hovoření o bolesti, opakované chození k lékaři, snahy o přiznání důchodu atd. Bolestivé chování je projevem maladaptace nemocného, jeho účelem je přimět okolí, aby vzalo na vědomí, že dotyčný má bolest. Ovlivnění chování je významným intervenčním prostředkem.</w:t>
      </w:r>
      <w:r>
        <w:rPr>
          <w:rStyle w:val="FootnoteReference"/>
          <w:rFonts w:ascii="Times New Roman" w:hAnsi="Times New Roman" w:cs="Times New Roman"/>
          <w:sz w:val="24"/>
          <w:szCs w:val="24"/>
        </w:rPr>
        <w:footnoteReference w:id="32"/>
      </w:r>
    </w:p>
    <w:p w:rsidR="00714B6C" w:rsidRPr="004832D8" w:rsidRDefault="00714B6C" w:rsidP="009B4C7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Kognitivně behaviorální model bolesti</w:t>
      </w:r>
      <w:r w:rsidRPr="004832D8">
        <w:rPr>
          <w:rFonts w:ascii="Times New Roman" w:hAnsi="Times New Roman" w:cs="Times New Roman"/>
          <w:sz w:val="24"/>
          <w:szCs w:val="24"/>
        </w:rPr>
        <w:t xml:space="preserve"> zahrnuje mnoho psychologických proměnných operačního a respondentního učení, konkrétně anticipování, vyhýbání se a</w:t>
      </w:r>
      <w:r>
        <w:rPr>
          <w:rFonts w:ascii="Times New Roman" w:hAnsi="Times New Roman" w:cs="Times New Roman"/>
          <w:sz w:val="24"/>
          <w:szCs w:val="24"/>
        </w:rPr>
        <w:t> </w:t>
      </w:r>
      <w:r w:rsidRPr="004832D8">
        <w:rPr>
          <w:rFonts w:ascii="Times New Roman" w:hAnsi="Times New Roman" w:cs="Times New Roman"/>
          <w:sz w:val="24"/>
          <w:szCs w:val="24"/>
        </w:rPr>
        <w:t>upevňování. Největší důležitost ale dává kognitivním faktorům, zejména očekávání, spíše než podmiňování. Kognitivně behaviorální model bolesti považuje takzvané „podmíněné“ reakce za většinou sebeaktivované. Tyto reakce nejsou vyvolány automaticky podmíněným podnětem, ale jsou založeny na naučených očekáváních. Jinými slovy, lidé se naučí předpovídat bolestivé situace a pak pociťu</w:t>
      </w:r>
      <w:r>
        <w:rPr>
          <w:rFonts w:ascii="Times New Roman" w:hAnsi="Times New Roman" w:cs="Times New Roman"/>
          <w:sz w:val="24"/>
          <w:szCs w:val="24"/>
        </w:rPr>
        <w:t>jí anticipatorní úzkost a vyhýba</w:t>
      </w:r>
      <w:r w:rsidRPr="004832D8">
        <w:rPr>
          <w:rFonts w:ascii="Times New Roman" w:hAnsi="Times New Roman" w:cs="Times New Roman"/>
          <w:sz w:val="24"/>
          <w:szCs w:val="24"/>
        </w:rPr>
        <w:t>vé chování.</w:t>
      </w:r>
      <w:r w:rsidRPr="004832D8">
        <w:rPr>
          <w:rStyle w:val="FootnoteReference"/>
          <w:rFonts w:ascii="Times New Roman" w:hAnsi="Times New Roman" w:cs="Times New Roman"/>
          <w:sz w:val="24"/>
          <w:szCs w:val="24"/>
        </w:rPr>
        <w:footnoteReference w:id="33"/>
      </w:r>
    </w:p>
    <w:p w:rsidR="00714B6C" w:rsidRPr="004832D8" w:rsidRDefault="00714B6C" w:rsidP="00962B92">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Bolest sama anebo strach z možné bolesti vedou jedince k tomu, že se jí snaží předejít. Volí proto vyhýbavé chování (avaidance behavior). Můžeme to charakterizovat jako soubor různých druhů chování, které se snaží momentálně pozdržet, oddálit, přesunout na jinou dobu, vůbec eliminovat situace či zážitky, které jsou pro daného jedince nepříjemné, nežádoucí, ohrožující. Je projevem buď spontánní anebo promyšlené adaptivní reakce na akutní či potenciální poškození tkání.</w:t>
      </w:r>
      <w:r w:rsidRPr="004832D8">
        <w:rPr>
          <w:rStyle w:val="FootnoteReference"/>
          <w:rFonts w:ascii="Times New Roman" w:hAnsi="Times New Roman" w:cs="Times New Roman"/>
          <w:sz w:val="24"/>
          <w:szCs w:val="24"/>
        </w:rPr>
        <w:footnoteReference w:id="34"/>
      </w:r>
    </w:p>
    <w:p w:rsidR="00714B6C" w:rsidRPr="00962B92" w:rsidRDefault="00714B6C" w:rsidP="00962B92">
      <w:pPr>
        <w:numPr>
          <w:ilvl w:val="1"/>
          <w:numId w:val="1"/>
        </w:numPr>
        <w:spacing w:before="860" w:after="500" w:line="360" w:lineRule="auto"/>
        <w:jc w:val="both"/>
        <w:outlineLvl w:val="1"/>
        <w:rPr>
          <w:rFonts w:ascii="Times New Roman" w:hAnsi="Times New Roman" w:cs="Times New Roman"/>
          <w:b/>
          <w:bCs/>
          <w:sz w:val="28"/>
          <w:szCs w:val="28"/>
        </w:rPr>
      </w:pPr>
      <w:bookmarkStart w:id="9" w:name="_Toc381777093"/>
      <w:r w:rsidRPr="00962B92">
        <w:rPr>
          <w:rFonts w:ascii="Times New Roman" w:hAnsi="Times New Roman" w:cs="Times New Roman"/>
          <w:b/>
          <w:bCs/>
          <w:sz w:val="28"/>
          <w:szCs w:val="28"/>
        </w:rPr>
        <w:t>Hodnocení bolesti</w:t>
      </w:r>
      <w:bookmarkEnd w:id="9"/>
      <w:r w:rsidRPr="00962B92">
        <w:rPr>
          <w:rFonts w:ascii="Times New Roman" w:hAnsi="Times New Roman" w:cs="Times New Roman"/>
          <w:b/>
          <w:bCs/>
          <w:sz w:val="28"/>
          <w:szCs w:val="28"/>
        </w:rPr>
        <w:t xml:space="preserve"> </w:t>
      </w:r>
    </w:p>
    <w:p w:rsidR="00714B6C" w:rsidRPr="00AB4564" w:rsidRDefault="00714B6C" w:rsidP="00B85511">
      <w:pPr>
        <w:numPr>
          <w:ilvl w:val="2"/>
          <w:numId w:val="1"/>
        </w:numPr>
        <w:spacing w:before="660" w:after="360" w:line="360" w:lineRule="auto"/>
        <w:ind w:left="720"/>
        <w:outlineLvl w:val="2"/>
        <w:rPr>
          <w:rFonts w:ascii="Times New Roman" w:hAnsi="Times New Roman" w:cs="Times New Roman"/>
          <w:b/>
          <w:bCs/>
          <w:sz w:val="24"/>
          <w:szCs w:val="24"/>
        </w:rPr>
      </w:pPr>
      <w:bookmarkStart w:id="10" w:name="_Toc381777094"/>
      <w:r w:rsidRPr="00AB4564">
        <w:rPr>
          <w:rFonts w:ascii="Times New Roman" w:hAnsi="Times New Roman" w:cs="Times New Roman"/>
          <w:b/>
          <w:bCs/>
          <w:sz w:val="24"/>
          <w:szCs w:val="24"/>
        </w:rPr>
        <w:t>Anamnéza bolesti</w:t>
      </w:r>
      <w:bookmarkEnd w:id="10"/>
    </w:p>
    <w:p w:rsidR="00714B6C" w:rsidRPr="004832D8" w:rsidRDefault="00714B6C" w:rsidP="00AB456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Při hodnocení bolesti hraje velikou roli správně sestavená anamnéza a důkladně provedené fyzikální vyšetření, zaměřené na pacientovy fyziologické a behaviorální odpovědi na bolest. V anamnéze je nutné získat údaje o:</w:t>
      </w:r>
    </w:p>
    <w:p w:rsidR="00714B6C" w:rsidRPr="004832D8" w:rsidRDefault="00714B6C" w:rsidP="00F1109A">
      <w:pPr>
        <w:numPr>
          <w:ilvl w:val="0"/>
          <w:numId w:val="11"/>
        </w:numPr>
        <w:tabs>
          <w:tab w:val="clear" w:pos="720"/>
        </w:tabs>
        <w:spacing w:before="120" w:after="0" w:line="360" w:lineRule="auto"/>
        <w:rPr>
          <w:rFonts w:ascii="Times New Roman" w:hAnsi="Times New Roman" w:cs="Times New Roman"/>
          <w:sz w:val="24"/>
          <w:szCs w:val="24"/>
        </w:rPr>
      </w:pPr>
      <w:r w:rsidRPr="004832D8">
        <w:rPr>
          <w:rFonts w:ascii="Times New Roman" w:hAnsi="Times New Roman" w:cs="Times New Roman"/>
          <w:sz w:val="24"/>
          <w:szCs w:val="24"/>
        </w:rPr>
        <w:t>lokalizaci bolesti,</w:t>
      </w:r>
    </w:p>
    <w:p w:rsidR="00714B6C" w:rsidRPr="004832D8" w:rsidRDefault="00714B6C" w:rsidP="00F1109A">
      <w:pPr>
        <w:numPr>
          <w:ilvl w:val="0"/>
          <w:numId w:val="1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intenzitě bolesti,</w:t>
      </w:r>
    </w:p>
    <w:p w:rsidR="00714B6C" w:rsidRPr="004832D8" w:rsidRDefault="00714B6C" w:rsidP="00F1109A">
      <w:pPr>
        <w:numPr>
          <w:ilvl w:val="0"/>
          <w:numId w:val="1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kvalitě a typu bolesti,</w:t>
      </w:r>
    </w:p>
    <w:p w:rsidR="00714B6C" w:rsidRPr="004832D8" w:rsidRDefault="00714B6C" w:rsidP="00F1109A">
      <w:pPr>
        <w:numPr>
          <w:ilvl w:val="0"/>
          <w:numId w:val="1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faktorech, které ji vyvolávají, ovlivňují (úlevové polohy),</w:t>
      </w:r>
    </w:p>
    <w:p w:rsidR="00714B6C" w:rsidRPr="004832D8" w:rsidRDefault="00714B6C" w:rsidP="00F1109A">
      <w:pPr>
        <w:numPr>
          <w:ilvl w:val="0"/>
          <w:numId w:val="1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doprovodných symptomech,</w:t>
      </w:r>
    </w:p>
    <w:p w:rsidR="00714B6C" w:rsidRPr="004832D8" w:rsidRDefault="00714B6C" w:rsidP="00F1109A">
      <w:pPr>
        <w:numPr>
          <w:ilvl w:val="0"/>
          <w:numId w:val="1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předchozí zkušenosti s bolestí,</w:t>
      </w:r>
    </w:p>
    <w:p w:rsidR="00714B6C" w:rsidRPr="004832D8" w:rsidRDefault="00714B6C" w:rsidP="00F1109A">
      <w:pPr>
        <w:numPr>
          <w:ilvl w:val="0"/>
          <w:numId w:val="1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době trvání bolesti,</w:t>
      </w:r>
    </w:p>
    <w:p w:rsidR="00714B6C" w:rsidRPr="004832D8" w:rsidRDefault="00714B6C" w:rsidP="00F1109A">
      <w:pPr>
        <w:numPr>
          <w:ilvl w:val="0"/>
          <w:numId w:val="11"/>
        </w:numPr>
        <w:tabs>
          <w:tab w:val="clear" w:pos="720"/>
        </w:tabs>
        <w:spacing w:after="120" w:line="360" w:lineRule="auto"/>
        <w:rPr>
          <w:rFonts w:ascii="Times New Roman" w:hAnsi="Times New Roman" w:cs="Times New Roman"/>
          <w:sz w:val="24"/>
          <w:szCs w:val="24"/>
        </w:rPr>
      </w:pPr>
      <w:r w:rsidRPr="004832D8">
        <w:rPr>
          <w:rFonts w:ascii="Times New Roman" w:hAnsi="Times New Roman" w:cs="Times New Roman"/>
          <w:sz w:val="24"/>
          <w:szCs w:val="24"/>
        </w:rPr>
        <w:t>propagaci bolesti atd.</w:t>
      </w:r>
    </w:p>
    <w:p w:rsidR="00714B6C" w:rsidRDefault="00714B6C" w:rsidP="004832D8">
      <w:pPr>
        <w:spacing w:after="0" w:line="360" w:lineRule="auto"/>
        <w:rPr>
          <w:rFonts w:ascii="Times New Roman" w:hAnsi="Times New Roman" w:cs="Times New Roman"/>
          <w:sz w:val="24"/>
          <w:szCs w:val="24"/>
        </w:rPr>
      </w:pPr>
    </w:p>
    <w:p w:rsidR="00714B6C" w:rsidRPr="004832D8" w:rsidRDefault="00714B6C" w:rsidP="004832D8">
      <w:pPr>
        <w:spacing w:after="0" w:line="360" w:lineRule="auto"/>
        <w:rPr>
          <w:rFonts w:ascii="Times New Roman" w:hAnsi="Times New Roman" w:cs="Times New Roman"/>
          <w:sz w:val="24"/>
          <w:szCs w:val="24"/>
        </w:rPr>
      </w:pPr>
      <w:r w:rsidRPr="004832D8">
        <w:rPr>
          <w:rFonts w:ascii="Times New Roman" w:hAnsi="Times New Roman" w:cs="Times New Roman"/>
          <w:sz w:val="24"/>
          <w:szCs w:val="24"/>
        </w:rPr>
        <w:t>Nemocného se dotazujeme:</w:t>
      </w:r>
    </w:p>
    <w:p w:rsidR="00714B6C" w:rsidRPr="004832D8" w:rsidRDefault="00714B6C" w:rsidP="00F1109A">
      <w:pPr>
        <w:numPr>
          <w:ilvl w:val="0"/>
          <w:numId w:val="12"/>
        </w:numPr>
        <w:tabs>
          <w:tab w:val="clear" w:pos="720"/>
        </w:tabs>
        <w:spacing w:before="120" w:after="0" w:line="360" w:lineRule="auto"/>
        <w:rPr>
          <w:rFonts w:ascii="Times New Roman" w:hAnsi="Times New Roman" w:cs="Times New Roman"/>
          <w:sz w:val="24"/>
          <w:szCs w:val="24"/>
        </w:rPr>
      </w:pPr>
      <w:r w:rsidRPr="004832D8">
        <w:rPr>
          <w:rFonts w:ascii="Times New Roman" w:hAnsi="Times New Roman" w:cs="Times New Roman"/>
          <w:sz w:val="24"/>
          <w:szCs w:val="24"/>
        </w:rPr>
        <w:t>kde to bolí,</w:t>
      </w:r>
    </w:p>
    <w:p w:rsidR="00714B6C" w:rsidRPr="004832D8" w:rsidRDefault="00714B6C" w:rsidP="00F1109A">
      <w:pPr>
        <w:numPr>
          <w:ilvl w:val="0"/>
          <w:numId w:val="1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jaká bolest je (svíravá, palčivá, ostrá, řezavá, pálivá atd.),</w:t>
      </w:r>
    </w:p>
    <w:p w:rsidR="00714B6C" w:rsidRPr="004832D8" w:rsidRDefault="00714B6C" w:rsidP="00F1109A">
      <w:pPr>
        <w:numPr>
          <w:ilvl w:val="0"/>
          <w:numId w:val="1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jak dlouho to bolí (akutní, chronická),</w:t>
      </w:r>
    </w:p>
    <w:p w:rsidR="00714B6C" w:rsidRPr="004832D8" w:rsidRDefault="00714B6C" w:rsidP="00F1109A">
      <w:pPr>
        <w:numPr>
          <w:ilvl w:val="0"/>
          <w:numId w:val="1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kdy to bolí (ráno, navečer, neustále),</w:t>
      </w:r>
    </w:p>
    <w:p w:rsidR="00714B6C" w:rsidRDefault="00714B6C" w:rsidP="00F1109A">
      <w:pPr>
        <w:numPr>
          <w:ilvl w:val="0"/>
          <w:numId w:val="12"/>
        </w:numPr>
        <w:tabs>
          <w:tab w:val="clear" w:pos="720"/>
        </w:tabs>
        <w:spacing w:after="0" w:line="360" w:lineRule="auto"/>
        <w:rPr>
          <w:rFonts w:ascii="Times New Roman" w:hAnsi="Times New Roman" w:cs="Times New Roman"/>
          <w:sz w:val="24"/>
          <w:szCs w:val="24"/>
        </w:rPr>
      </w:pPr>
      <w:r w:rsidRPr="001509DB">
        <w:rPr>
          <w:rFonts w:ascii="Times New Roman" w:hAnsi="Times New Roman" w:cs="Times New Roman"/>
          <w:sz w:val="24"/>
          <w:szCs w:val="24"/>
        </w:rPr>
        <w:t xml:space="preserve">jak silnou bolest </w:t>
      </w:r>
      <w:r>
        <w:rPr>
          <w:rFonts w:ascii="Times New Roman" w:hAnsi="Times New Roman" w:cs="Times New Roman"/>
          <w:sz w:val="24"/>
          <w:szCs w:val="24"/>
        </w:rPr>
        <w:t>pociťuje,</w:t>
      </w:r>
    </w:p>
    <w:p w:rsidR="00714B6C" w:rsidRDefault="00714B6C" w:rsidP="00F1109A">
      <w:pPr>
        <w:numPr>
          <w:ilvl w:val="0"/>
          <w:numId w:val="12"/>
        </w:numPr>
        <w:tabs>
          <w:tab w:val="clear" w:pos="720"/>
        </w:tabs>
        <w:spacing w:after="0" w:line="360" w:lineRule="auto"/>
        <w:rPr>
          <w:rFonts w:ascii="Times New Roman" w:hAnsi="Times New Roman" w:cs="Times New Roman"/>
          <w:sz w:val="24"/>
          <w:szCs w:val="24"/>
        </w:rPr>
      </w:pPr>
      <w:r w:rsidRPr="00504CD5">
        <w:rPr>
          <w:rFonts w:ascii="Times New Roman" w:hAnsi="Times New Roman" w:cs="Times New Roman"/>
          <w:sz w:val="24"/>
          <w:szCs w:val="24"/>
        </w:rPr>
        <w:t>je stanovena intenzita bolest</w:t>
      </w:r>
      <w:r>
        <w:rPr>
          <w:rFonts w:ascii="Times New Roman" w:hAnsi="Times New Roman" w:cs="Times New Roman"/>
          <w:sz w:val="24"/>
          <w:szCs w:val="24"/>
        </w:rPr>
        <w:t>i,</w:t>
      </w:r>
    </w:p>
    <w:p w:rsidR="00714B6C" w:rsidRPr="00504CD5" w:rsidRDefault="00714B6C" w:rsidP="00F1109A">
      <w:pPr>
        <w:numPr>
          <w:ilvl w:val="0"/>
          <w:numId w:val="12"/>
        </w:numPr>
        <w:tabs>
          <w:tab w:val="clear" w:pos="720"/>
        </w:tabs>
        <w:spacing w:after="0" w:line="360" w:lineRule="auto"/>
        <w:rPr>
          <w:rFonts w:ascii="Times New Roman" w:hAnsi="Times New Roman" w:cs="Times New Roman"/>
          <w:sz w:val="24"/>
          <w:szCs w:val="24"/>
        </w:rPr>
      </w:pPr>
      <w:r w:rsidRPr="00504CD5">
        <w:rPr>
          <w:rFonts w:ascii="Times New Roman" w:hAnsi="Times New Roman" w:cs="Times New Roman"/>
          <w:sz w:val="24"/>
          <w:szCs w:val="24"/>
        </w:rPr>
        <w:t>co bolest zhoršuje a co ji naopak mírní,</w:t>
      </w:r>
    </w:p>
    <w:p w:rsidR="00714B6C" w:rsidRPr="004832D8" w:rsidRDefault="00714B6C" w:rsidP="00F1109A">
      <w:pPr>
        <w:numPr>
          <w:ilvl w:val="0"/>
          <w:numId w:val="1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na probouzení se pro bolest,</w:t>
      </w:r>
    </w:p>
    <w:p w:rsidR="00714B6C" w:rsidRPr="004832D8" w:rsidRDefault="00714B6C" w:rsidP="00F1109A">
      <w:pPr>
        <w:numPr>
          <w:ilvl w:val="0"/>
          <w:numId w:val="12"/>
        </w:numPr>
        <w:tabs>
          <w:tab w:val="clear" w:pos="720"/>
        </w:tabs>
        <w:spacing w:after="120" w:line="360" w:lineRule="auto"/>
        <w:rPr>
          <w:rFonts w:ascii="Times New Roman" w:hAnsi="Times New Roman" w:cs="Times New Roman"/>
          <w:sz w:val="24"/>
          <w:szCs w:val="24"/>
        </w:rPr>
      </w:pPr>
      <w:r w:rsidRPr="004832D8">
        <w:rPr>
          <w:rFonts w:ascii="Times New Roman" w:hAnsi="Times New Roman" w:cs="Times New Roman"/>
          <w:sz w:val="24"/>
          <w:szCs w:val="24"/>
        </w:rPr>
        <w:t xml:space="preserve">v jakých činnostech bolest brání. </w:t>
      </w:r>
    </w:p>
    <w:p w:rsidR="00714B6C" w:rsidRDefault="00714B6C" w:rsidP="00BE22D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Tyto otázky samozřejmě nevystihují všechny potřebné aspekty bolesti, které je nutno znát před stanovením diagnózy a před volbou vhodné terapie, ale jsou to základní informace, na jejichž sběru se významně podílí ošetřující zdravotní pracovníci, kteří by měli být dostatečně kompetentní a vzdělaní v této problematice.    Do pocitů pacienta není lehké se vcítit, ale je nutné mít na zřeteli, že každý pacient vnímá bolest odlišně a bolest je to, co říká pacient a existuje, když to pacient tvrdí.</w:t>
      </w:r>
      <w:r w:rsidRPr="004832D8">
        <w:rPr>
          <w:rStyle w:val="FootnoteReference"/>
          <w:rFonts w:ascii="Times New Roman" w:hAnsi="Times New Roman" w:cs="Times New Roman"/>
          <w:sz w:val="24"/>
          <w:szCs w:val="24"/>
        </w:rPr>
        <w:footnoteReference w:id="35"/>
      </w:r>
    </w:p>
    <w:p w:rsidR="00714B6C" w:rsidRPr="004832D8" w:rsidRDefault="00714B6C" w:rsidP="001327A2">
      <w:pPr>
        <w:spacing w:after="0" w:line="360" w:lineRule="auto"/>
        <w:ind w:firstLine="567"/>
        <w:jc w:val="both"/>
        <w:rPr>
          <w:rFonts w:ascii="Times New Roman" w:hAnsi="Times New Roman" w:cs="Times New Roman"/>
          <w:sz w:val="24"/>
          <w:szCs w:val="24"/>
        </w:rPr>
      </w:pPr>
      <w:r w:rsidRPr="00BE22DF">
        <w:rPr>
          <w:rFonts w:ascii="Times New Roman" w:hAnsi="Times New Roman" w:cs="Times New Roman"/>
          <w:sz w:val="24"/>
          <w:szCs w:val="24"/>
        </w:rPr>
        <w:t>U</w:t>
      </w:r>
      <w:r w:rsidRPr="00BE22DF">
        <w:rPr>
          <w:rFonts w:ascii="Times New Roman" w:hAnsi="Times New Roman" w:cs="Times New Roman"/>
          <w:b/>
          <w:bCs/>
          <w:sz w:val="24"/>
          <w:szCs w:val="24"/>
        </w:rPr>
        <w:t xml:space="preserve"> </w:t>
      </w:r>
      <w:r w:rsidRPr="00BE22DF">
        <w:rPr>
          <w:rFonts w:ascii="Times New Roman" w:hAnsi="Times New Roman" w:cs="Times New Roman"/>
          <w:b/>
          <w:bCs/>
          <w:i/>
          <w:iCs/>
          <w:sz w:val="24"/>
          <w:szCs w:val="24"/>
        </w:rPr>
        <w:t>lokalizace</w:t>
      </w:r>
      <w:r w:rsidRPr="00BE22DF">
        <w:rPr>
          <w:rFonts w:ascii="Times New Roman" w:hAnsi="Times New Roman" w:cs="Times New Roman"/>
          <w:i/>
          <w:iCs/>
          <w:sz w:val="24"/>
          <w:szCs w:val="24"/>
        </w:rPr>
        <w:t xml:space="preserve"> </w:t>
      </w:r>
      <w:r w:rsidRPr="00BE22DF">
        <w:rPr>
          <w:rFonts w:ascii="Times New Roman" w:hAnsi="Times New Roman" w:cs="Times New Roman"/>
          <w:b/>
          <w:bCs/>
          <w:i/>
          <w:iCs/>
          <w:sz w:val="24"/>
          <w:szCs w:val="24"/>
        </w:rPr>
        <w:t>bolesti</w:t>
      </w:r>
      <w:r>
        <w:rPr>
          <w:rFonts w:ascii="Times New Roman" w:hAnsi="Times New Roman" w:cs="Times New Roman"/>
          <w:b/>
          <w:bCs/>
          <w:sz w:val="24"/>
          <w:szCs w:val="24"/>
        </w:rPr>
        <w:t xml:space="preserve"> </w:t>
      </w:r>
      <w:r w:rsidRPr="004832D8">
        <w:rPr>
          <w:rFonts w:ascii="Times New Roman" w:hAnsi="Times New Roman" w:cs="Times New Roman"/>
          <w:sz w:val="24"/>
          <w:szCs w:val="24"/>
        </w:rPr>
        <w:t xml:space="preserve">je třeba znát, zda je místo bolesti stálé, nebo zda se mění. Podle rozsahu místa bolesti rozlišujeme, zda jde o bolestivý bod, nebo o hyperalgickou </w:t>
      </w:r>
      <w:r>
        <w:rPr>
          <w:rFonts w:ascii="Times New Roman" w:hAnsi="Times New Roman" w:cs="Times New Roman"/>
          <w:sz w:val="24"/>
          <w:szCs w:val="24"/>
        </w:rPr>
        <w:t xml:space="preserve"> </w:t>
      </w:r>
      <w:r w:rsidRPr="004832D8">
        <w:rPr>
          <w:rFonts w:ascii="Times New Roman" w:hAnsi="Times New Roman" w:cs="Times New Roman"/>
          <w:sz w:val="24"/>
          <w:szCs w:val="24"/>
        </w:rPr>
        <w:t>zónu.</w:t>
      </w:r>
      <w:r w:rsidRPr="004832D8">
        <w:rPr>
          <w:rStyle w:val="FootnoteReference"/>
          <w:rFonts w:ascii="Times New Roman" w:hAnsi="Times New Roman" w:cs="Times New Roman"/>
          <w:sz w:val="24"/>
          <w:szCs w:val="24"/>
        </w:rPr>
        <w:footnoteReference w:id="36"/>
      </w:r>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Například útrobní bolesti nejsou nejčastěji lokalizovány na úrovni nemocného orgánu, ale ve svalové a kožní tkáni patřící ke stejné metameře. Říkáme tedy, že jsou přenesené. Opravdové útrobní bolesti, které se objevují nejdříve, jsou špatně lokalizovatelné, postupně jsou vystřídány přenesenými bolestmi, které mají přesnější lokalizaci.</w:t>
      </w:r>
      <w:r w:rsidRPr="004832D8">
        <w:rPr>
          <w:rStyle w:val="FootnoteReference"/>
          <w:rFonts w:ascii="Times New Roman" w:hAnsi="Times New Roman" w:cs="Times New Roman"/>
          <w:sz w:val="24"/>
          <w:szCs w:val="24"/>
        </w:rPr>
        <w:footnoteReference w:id="37"/>
      </w:r>
    </w:p>
    <w:p w:rsidR="00714B6C"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Snadněji lze lokalizovat bolest akutní než chronickou. Lze využít i tzv. Mapy bolesti </w:t>
      </w:r>
      <w:r>
        <w:rPr>
          <w:rFonts w:ascii="Times New Roman" w:hAnsi="Times New Roman" w:cs="Times New Roman"/>
          <w:sz w:val="24"/>
          <w:szCs w:val="24"/>
        </w:rPr>
        <w:t>–</w:t>
      </w:r>
      <w:r w:rsidRPr="004832D8">
        <w:rPr>
          <w:rFonts w:ascii="Times New Roman" w:hAnsi="Times New Roman" w:cs="Times New Roman"/>
          <w:sz w:val="24"/>
          <w:szCs w:val="24"/>
        </w:rPr>
        <w:t xml:space="preserve"> což je obrazová forma sdělení pacienta „kde to bolí“. Dále se zaměřujeme na šíření bolesti. Rozlišujeme, zda se bolest šíří v zóně nervu nebo nervové pleteně, či zda šíření neodpovídá nervovým strukturám. Setkáváme se s bolestí, která vystřeluje pod</w:t>
      </w:r>
      <w:r>
        <w:rPr>
          <w:rFonts w:ascii="Times New Roman" w:hAnsi="Times New Roman" w:cs="Times New Roman"/>
          <w:sz w:val="24"/>
          <w:szCs w:val="24"/>
        </w:rPr>
        <w:t xml:space="preserve"> klíček, do ramene, nohou apod.</w:t>
      </w:r>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Při </w:t>
      </w:r>
      <w:r w:rsidRPr="00BE22DF">
        <w:rPr>
          <w:rFonts w:ascii="Times New Roman" w:hAnsi="Times New Roman" w:cs="Times New Roman"/>
          <w:sz w:val="24"/>
          <w:szCs w:val="24"/>
        </w:rPr>
        <w:t>hodnocení</w:t>
      </w:r>
      <w:r w:rsidRPr="00BE22DF">
        <w:rPr>
          <w:rFonts w:ascii="Times New Roman" w:hAnsi="Times New Roman" w:cs="Times New Roman"/>
          <w:b/>
          <w:bCs/>
          <w:sz w:val="24"/>
          <w:szCs w:val="24"/>
        </w:rPr>
        <w:t xml:space="preserve"> </w:t>
      </w:r>
      <w:r w:rsidRPr="00BE22DF">
        <w:rPr>
          <w:rFonts w:ascii="Times New Roman" w:hAnsi="Times New Roman" w:cs="Times New Roman"/>
          <w:b/>
          <w:bCs/>
          <w:i/>
          <w:iCs/>
          <w:sz w:val="24"/>
          <w:szCs w:val="24"/>
        </w:rPr>
        <w:t>kvality bolesti</w:t>
      </w:r>
      <w:r w:rsidRPr="004832D8">
        <w:rPr>
          <w:rFonts w:ascii="Times New Roman" w:hAnsi="Times New Roman" w:cs="Times New Roman"/>
          <w:sz w:val="24"/>
          <w:szCs w:val="24"/>
        </w:rPr>
        <w:t xml:space="preserve">, tedy </w:t>
      </w:r>
      <w:r>
        <w:rPr>
          <w:rFonts w:ascii="Times New Roman" w:hAnsi="Times New Roman" w:cs="Times New Roman"/>
          <w:sz w:val="24"/>
          <w:szCs w:val="24"/>
        </w:rPr>
        <w:t>–</w:t>
      </w:r>
      <w:r w:rsidRPr="004832D8">
        <w:rPr>
          <w:rFonts w:ascii="Times New Roman" w:hAnsi="Times New Roman" w:cs="Times New Roman"/>
          <w:sz w:val="24"/>
          <w:szCs w:val="24"/>
        </w:rPr>
        <w:t xml:space="preserve"> jak to bolí, se snažíme získat co nejpřesnější popis charakteru bolesti. Podle slovního vyjádření nemocného lze usuzovat  zda je v popředí  složka  smyslová nebo emoční. Verbalizace potíží je závislá i na vyjadřovacích schopnostech jedince, inteligenci a dalších faktorech. Bolest může mít charakter tupý, vystřelující, bodavý, svíravý, řezavý atd. K snadnějšímu zachycení kvality prožívané bolesti mohou posloužit i dotazníkové metody. </w:t>
      </w:r>
    </w:p>
    <w:p w:rsidR="00714B6C"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U břišní bolesti mluvíme o somatické a viscerální bolesti. Somatická bolest vzniká drážděním míšních nervů. Bolest je ostrá, přesně ohraničená je přítomna palpační bolestivost a přecitlivělost kůže. Viscerální bolest vzniká drážděním sympaticu, podnětem je zejména náhlé rozpětí hla</w:t>
      </w:r>
      <w:r>
        <w:rPr>
          <w:rFonts w:ascii="Times New Roman" w:hAnsi="Times New Roman" w:cs="Times New Roman"/>
          <w:sz w:val="24"/>
          <w:szCs w:val="24"/>
        </w:rPr>
        <w:t>dké svaloviny, napětí pouzdra u </w:t>
      </w:r>
      <w:r w:rsidRPr="004832D8">
        <w:rPr>
          <w:rFonts w:ascii="Times New Roman" w:hAnsi="Times New Roman" w:cs="Times New Roman"/>
          <w:sz w:val="24"/>
          <w:szCs w:val="24"/>
        </w:rPr>
        <w:t>parenchymatózních orgánů. Bolest je tupá, neurčité lokalizace, je pociťována ve střední čáře. Další typy bolesti podle orgánů, které jsou postiženy</w:t>
      </w:r>
      <w:r>
        <w:rPr>
          <w:rFonts w:ascii="Times New Roman" w:hAnsi="Times New Roman" w:cs="Times New Roman"/>
          <w:sz w:val="24"/>
          <w:szCs w:val="24"/>
        </w:rPr>
        <w:t>,</w:t>
      </w:r>
      <w:r w:rsidRPr="004832D8">
        <w:rPr>
          <w:rFonts w:ascii="Times New Roman" w:hAnsi="Times New Roman" w:cs="Times New Roman"/>
          <w:sz w:val="24"/>
          <w:szCs w:val="24"/>
        </w:rPr>
        <w:t xml:space="preserve"> jsou bolesti kolikovité, ischemické a zánětlivé.</w:t>
      </w:r>
      <w:r w:rsidRPr="004832D8">
        <w:rPr>
          <w:rStyle w:val="FootnoteReference"/>
          <w:rFonts w:ascii="Times New Roman" w:hAnsi="Times New Roman" w:cs="Times New Roman"/>
          <w:sz w:val="24"/>
          <w:szCs w:val="24"/>
        </w:rPr>
        <w:footnoteReference w:id="38"/>
      </w:r>
    </w:p>
    <w:p w:rsidR="00714B6C" w:rsidRDefault="00714B6C" w:rsidP="00D15B84">
      <w:pPr>
        <w:spacing w:after="0" w:line="360" w:lineRule="auto"/>
        <w:ind w:firstLine="567"/>
        <w:jc w:val="both"/>
        <w:rPr>
          <w:rFonts w:ascii="Times New Roman" w:hAnsi="Times New Roman" w:cs="Times New Roman"/>
          <w:sz w:val="24"/>
          <w:szCs w:val="24"/>
        </w:rPr>
      </w:pPr>
      <w:r w:rsidRPr="00D15B84">
        <w:rPr>
          <w:rFonts w:ascii="Times New Roman" w:hAnsi="Times New Roman" w:cs="Times New Roman"/>
          <w:b/>
          <w:bCs/>
          <w:i/>
          <w:iCs/>
          <w:sz w:val="24"/>
          <w:szCs w:val="24"/>
        </w:rPr>
        <w:t>Doba trvání</w:t>
      </w:r>
      <w:r w:rsidRPr="004832D8">
        <w:rPr>
          <w:rFonts w:ascii="Times New Roman" w:hAnsi="Times New Roman" w:cs="Times New Roman"/>
          <w:sz w:val="24"/>
          <w:szCs w:val="24"/>
        </w:rPr>
        <w:t xml:space="preserve"> bolesti má zásadní význam k určení, zda nemocný trpí bolestí akutní, subakutní nebo chronickou. U chronické bolesti je lépe brát za hranici 6. měsíců, protože u těchto nemocných bývá dopad bolesti na psychický stav již lépe rozpoznatelný a ustálenější. Samostatnou skupinu tvoří bolesti rekurentní, kdy po bezbolestivém období nastoupí často i velmi silné algie. Příkladem mohou být bolesti neurologické etiologie nebo migréna.</w:t>
      </w:r>
      <w:r w:rsidRPr="004832D8">
        <w:rPr>
          <w:rStyle w:val="FootnoteReference"/>
          <w:rFonts w:ascii="Times New Roman" w:hAnsi="Times New Roman" w:cs="Times New Roman"/>
          <w:sz w:val="24"/>
          <w:szCs w:val="24"/>
        </w:rPr>
        <w:footnoteReference w:id="39"/>
      </w:r>
    </w:p>
    <w:p w:rsidR="00714B6C" w:rsidRPr="004832D8" w:rsidRDefault="00714B6C" w:rsidP="00D15B84">
      <w:pPr>
        <w:spacing w:after="0" w:line="360" w:lineRule="auto"/>
        <w:ind w:firstLine="567"/>
        <w:jc w:val="both"/>
        <w:rPr>
          <w:rFonts w:ascii="Times New Roman" w:hAnsi="Times New Roman" w:cs="Times New Roman"/>
          <w:sz w:val="24"/>
          <w:szCs w:val="24"/>
        </w:rPr>
      </w:pPr>
      <w:r w:rsidRPr="00D15B84">
        <w:rPr>
          <w:rFonts w:ascii="Times New Roman" w:hAnsi="Times New Roman" w:cs="Times New Roman"/>
          <w:b/>
          <w:bCs/>
          <w:i/>
          <w:iCs/>
          <w:sz w:val="24"/>
          <w:szCs w:val="24"/>
        </w:rPr>
        <w:t>Intenzitu bolesti</w:t>
      </w:r>
      <w:r w:rsidRPr="004832D8">
        <w:rPr>
          <w:rFonts w:ascii="Times New Roman" w:hAnsi="Times New Roman" w:cs="Times New Roman"/>
          <w:sz w:val="24"/>
          <w:szCs w:val="24"/>
        </w:rPr>
        <w:t xml:space="preserve"> je možno zjišťovat mnoha způsoby nejužívanější metodou pro její kvantifikaci je vizuální analogová škála (dále jen VAS). </w:t>
      </w:r>
    </w:p>
    <w:p w:rsidR="00714B6C" w:rsidRDefault="00714B6C" w:rsidP="00D15B84">
      <w:pPr>
        <w:spacing w:after="0" w:line="360" w:lineRule="auto"/>
        <w:jc w:val="both"/>
        <w:rPr>
          <w:rFonts w:ascii="Times New Roman" w:hAnsi="Times New Roman" w:cs="Times New Roman"/>
          <w:b/>
          <w:bCs/>
          <w:sz w:val="24"/>
          <w:szCs w:val="24"/>
        </w:rPr>
      </w:pPr>
    </w:p>
    <w:p w:rsidR="00714B6C" w:rsidRPr="006C6B7C" w:rsidRDefault="00714B6C" w:rsidP="0054223D">
      <w:pPr>
        <w:spacing w:after="120" w:line="360" w:lineRule="auto"/>
        <w:jc w:val="both"/>
        <w:rPr>
          <w:rFonts w:ascii="Times New Roman" w:hAnsi="Times New Roman" w:cs="Times New Roman"/>
          <w:b/>
          <w:bCs/>
          <w:sz w:val="24"/>
          <w:szCs w:val="24"/>
        </w:rPr>
      </w:pPr>
      <w:r w:rsidRPr="006C6B7C">
        <w:rPr>
          <w:rFonts w:ascii="Times New Roman" w:hAnsi="Times New Roman" w:cs="Times New Roman"/>
          <w:b/>
          <w:bCs/>
          <w:sz w:val="24"/>
          <w:szCs w:val="24"/>
        </w:rPr>
        <w:t>Vizuální analogová škála</w:t>
      </w:r>
    </w:p>
    <w:p w:rsidR="00714B6C" w:rsidRPr="004832D8" w:rsidRDefault="00714B6C" w:rsidP="00CF2616">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Jedná se o úsečku zpravidla dlouhou 10 cm </w:t>
      </w:r>
      <w:r>
        <w:rPr>
          <w:rFonts w:ascii="Times New Roman" w:hAnsi="Times New Roman" w:cs="Times New Roman"/>
          <w:sz w:val="24"/>
          <w:szCs w:val="24"/>
        </w:rPr>
        <w:t xml:space="preserve">se stupnicí 0 – 10 nebo 0 – 100 (viz příloha 3, str. 121). </w:t>
      </w:r>
      <w:r w:rsidRPr="004832D8">
        <w:rPr>
          <w:rFonts w:ascii="Times New Roman" w:hAnsi="Times New Roman" w:cs="Times New Roman"/>
          <w:sz w:val="24"/>
          <w:szCs w:val="24"/>
        </w:rPr>
        <w:t xml:space="preserve">Levý konec úsečky označuje stav bez bolesti a pravý konec úsečky vyjadřuje maximální představitelnou bolest odpovídající intenzitě bolesti. Pacient označí místo na úsečce, následně se vzdálenost změří od levého konce úsečky. Obecně je za dlouhodobě snesitelnou považována bolest s hodnotou VAS 3 </w:t>
      </w:r>
      <w:r>
        <w:rPr>
          <w:rFonts w:ascii="Times New Roman" w:hAnsi="Times New Roman" w:cs="Times New Roman"/>
          <w:sz w:val="24"/>
          <w:szCs w:val="24"/>
        </w:rPr>
        <w:t xml:space="preserve">– </w:t>
      </w:r>
      <w:r w:rsidRPr="004832D8">
        <w:rPr>
          <w:rFonts w:ascii="Times New Roman" w:hAnsi="Times New Roman" w:cs="Times New Roman"/>
          <w:sz w:val="24"/>
          <w:szCs w:val="24"/>
        </w:rPr>
        <w:t>4 bolesti. Z pravidelně vedeného deníku bolesti můžeme vyčíst celkovou intenzitu bolesti, intenzitu a frekvenci jejího zhoršení i reakci na zavedenou léčbu. Pokud se intenzita bolesti stupňuje, až dostoupí k vrcholu, mluvíme o bolesti nesnesitelné. Nemocný je bolestí zcela zchvácen, ztrácí schopnost adaptivního chování, hlasitě naříká, křičí. Vegetativní projevy se stupňují, až k obrazu šoku, a není-li bolest tlumena, může nemocný pod obrazem šoku z bolesti i zemřít.</w:t>
      </w:r>
      <w:r w:rsidRPr="004832D8">
        <w:rPr>
          <w:rStyle w:val="FootnoteReference"/>
          <w:rFonts w:ascii="Times New Roman" w:hAnsi="Times New Roman" w:cs="Times New Roman"/>
          <w:sz w:val="24"/>
          <w:szCs w:val="24"/>
        </w:rPr>
        <w:footnoteReference w:id="40"/>
      </w:r>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Ze škály VAS vyplývá i škála k posouzení ústupu bolesti hodnotící účinnost nastavení analgetické léčby. V tomto případě je na levém konci nulový ústup od bolesti a na pravém konci naprosté odeznění bolesti.</w:t>
      </w:r>
      <w:r w:rsidRPr="004832D8">
        <w:rPr>
          <w:rStyle w:val="FootnoteReference"/>
          <w:rFonts w:ascii="Times New Roman" w:hAnsi="Times New Roman" w:cs="Times New Roman"/>
          <w:sz w:val="24"/>
          <w:szCs w:val="24"/>
        </w:rPr>
        <w:footnoteReference w:id="41"/>
      </w:r>
    </w:p>
    <w:p w:rsidR="00714B6C" w:rsidRDefault="00714B6C" w:rsidP="00D15B84">
      <w:pPr>
        <w:spacing w:after="0" w:line="360" w:lineRule="auto"/>
        <w:jc w:val="both"/>
        <w:rPr>
          <w:rFonts w:ascii="Times New Roman" w:hAnsi="Times New Roman" w:cs="Times New Roman"/>
          <w:b/>
          <w:bCs/>
          <w:sz w:val="24"/>
          <w:szCs w:val="24"/>
        </w:rPr>
      </w:pPr>
    </w:p>
    <w:p w:rsidR="00714B6C" w:rsidRPr="006C6B7C" w:rsidRDefault="00714B6C" w:rsidP="0054223D">
      <w:pPr>
        <w:spacing w:after="120" w:line="360" w:lineRule="auto"/>
        <w:jc w:val="both"/>
        <w:rPr>
          <w:rFonts w:ascii="Times New Roman" w:hAnsi="Times New Roman" w:cs="Times New Roman"/>
          <w:b/>
          <w:bCs/>
          <w:sz w:val="24"/>
          <w:szCs w:val="24"/>
        </w:rPr>
      </w:pPr>
      <w:r w:rsidRPr="006C6B7C">
        <w:rPr>
          <w:rFonts w:ascii="Times New Roman" w:hAnsi="Times New Roman" w:cs="Times New Roman"/>
          <w:b/>
          <w:bCs/>
          <w:sz w:val="24"/>
          <w:szCs w:val="24"/>
        </w:rPr>
        <w:t>Numerická hodnotící škála</w:t>
      </w:r>
    </w:p>
    <w:p w:rsidR="00714B6C" w:rsidRPr="004832D8" w:rsidRDefault="00714B6C" w:rsidP="004106B9">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Jinou možností je využití číselné hodnotící škály (dále jen NRS). Na rozdíl od grafické škály VAS používá číselné hodnoty k popisu bolesti na úsečce od 0 do 10, </w:t>
      </w:r>
      <w:r w:rsidRPr="00F867B9">
        <w:rPr>
          <w:rFonts w:ascii="Times New Roman" w:hAnsi="Times New Roman" w:cs="Times New Roman"/>
          <w:sz w:val="24"/>
          <w:szCs w:val="24"/>
        </w:rPr>
        <w:t xml:space="preserve">kde 0 znamená žádnou bolest a číslo 10 nejhorší představitelnou bolest (viz příloha 3, </w:t>
      </w:r>
      <w:r w:rsidRPr="00DC5EE5">
        <w:rPr>
          <w:rFonts w:ascii="Times New Roman" w:hAnsi="Times New Roman" w:cs="Times New Roman"/>
          <w:sz w:val="24"/>
          <w:szCs w:val="24"/>
        </w:rPr>
        <w:t>str.</w:t>
      </w:r>
      <w:r>
        <w:rPr>
          <w:rFonts w:ascii="Times New Roman" w:hAnsi="Times New Roman" w:cs="Times New Roman"/>
          <w:sz w:val="24"/>
          <w:szCs w:val="24"/>
        </w:rPr>
        <w:t xml:space="preserve"> 121).</w:t>
      </w:r>
    </w:p>
    <w:p w:rsidR="00714B6C" w:rsidRDefault="00714B6C" w:rsidP="004832D8">
      <w:pPr>
        <w:spacing w:after="0" w:line="360" w:lineRule="auto"/>
        <w:rPr>
          <w:rFonts w:ascii="Times New Roman" w:hAnsi="Times New Roman" w:cs="Times New Roman"/>
          <w:b/>
          <w:bCs/>
          <w:sz w:val="24"/>
          <w:szCs w:val="24"/>
        </w:rPr>
      </w:pPr>
    </w:p>
    <w:p w:rsidR="00714B6C" w:rsidRPr="004832D8" w:rsidRDefault="00714B6C" w:rsidP="0054223D">
      <w:pPr>
        <w:spacing w:after="120" w:line="360" w:lineRule="auto"/>
        <w:jc w:val="both"/>
        <w:rPr>
          <w:rFonts w:ascii="Times New Roman" w:hAnsi="Times New Roman" w:cs="Times New Roman"/>
          <w:b/>
          <w:bCs/>
          <w:sz w:val="24"/>
          <w:szCs w:val="24"/>
        </w:rPr>
      </w:pPr>
      <w:r w:rsidRPr="004832D8">
        <w:rPr>
          <w:rFonts w:ascii="Times New Roman" w:hAnsi="Times New Roman" w:cs="Times New Roman"/>
          <w:b/>
          <w:bCs/>
          <w:sz w:val="24"/>
          <w:szCs w:val="24"/>
        </w:rPr>
        <w:t>Verbální škála</w:t>
      </w:r>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Mezi další možnosti měření bolesti patří škála slovní, kdy si pacient vybírá výraz nejlépe vystihující jeho bolesti. Nejčastěji se používá pětistupňová škála členící bolest na následující stupně:</w:t>
      </w:r>
    </w:p>
    <w:p w:rsidR="00714B6C" w:rsidRPr="004832D8" w:rsidRDefault="00714B6C" w:rsidP="00D15B84">
      <w:pPr>
        <w:numPr>
          <w:ilvl w:val="0"/>
          <w:numId w:val="1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žádná,</w:t>
      </w:r>
    </w:p>
    <w:p w:rsidR="00714B6C" w:rsidRPr="004832D8" w:rsidRDefault="00714B6C" w:rsidP="00D15B84">
      <w:pPr>
        <w:numPr>
          <w:ilvl w:val="0"/>
          <w:numId w:val="1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mírná,</w:t>
      </w:r>
    </w:p>
    <w:p w:rsidR="00714B6C" w:rsidRPr="004832D8" w:rsidRDefault="00714B6C" w:rsidP="00D15B84">
      <w:pPr>
        <w:numPr>
          <w:ilvl w:val="0"/>
          <w:numId w:val="1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střední,</w:t>
      </w:r>
    </w:p>
    <w:p w:rsidR="00714B6C" w:rsidRPr="004832D8" w:rsidRDefault="00714B6C" w:rsidP="00D15B84">
      <w:pPr>
        <w:numPr>
          <w:ilvl w:val="0"/>
          <w:numId w:val="1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intenzivní,</w:t>
      </w:r>
    </w:p>
    <w:p w:rsidR="00714B6C" w:rsidRPr="004832D8" w:rsidRDefault="00714B6C" w:rsidP="00D15B84">
      <w:pPr>
        <w:numPr>
          <w:ilvl w:val="0"/>
          <w:numId w:val="1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nesnesitelná (velmi intenzivní).</w:t>
      </w:r>
      <w:r w:rsidRPr="004832D8">
        <w:rPr>
          <w:rStyle w:val="FootnoteReference"/>
          <w:rFonts w:ascii="Times New Roman" w:hAnsi="Times New Roman" w:cs="Times New Roman"/>
          <w:sz w:val="24"/>
          <w:szCs w:val="24"/>
        </w:rPr>
        <w:footnoteReference w:id="42"/>
      </w:r>
      <w:r w:rsidRPr="004832D8">
        <w:rPr>
          <w:rFonts w:ascii="Times New Roman" w:hAnsi="Times New Roman" w:cs="Times New Roman"/>
          <w:sz w:val="24"/>
          <w:szCs w:val="24"/>
        </w:rPr>
        <w:t xml:space="preserve"> </w:t>
      </w:r>
    </w:p>
    <w:p w:rsidR="00714B6C" w:rsidRPr="004A37FD"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Rozsáhlejší stupnice verbálních charakterist</w:t>
      </w:r>
      <w:r>
        <w:rPr>
          <w:rFonts w:ascii="Times New Roman" w:hAnsi="Times New Roman" w:cs="Times New Roman"/>
          <w:sz w:val="24"/>
          <w:szCs w:val="24"/>
        </w:rPr>
        <w:t>ik intenzity bolesti zahrnují 8 </w:t>
      </w:r>
      <w:r w:rsidRPr="004832D8">
        <w:rPr>
          <w:rFonts w:ascii="Times New Roman" w:hAnsi="Times New Roman" w:cs="Times New Roman"/>
          <w:sz w:val="24"/>
          <w:szCs w:val="24"/>
        </w:rPr>
        <w:t xml:space="preserve">položek, ale jejich rozlišení bývá pro nemocné náročné. U dětí a simplexních osob často vystačíme s hodnocením popisným nebo s pětistupňovou obrázkovou škálou. Jde o grafické znázornění různě vypadajících smajlíků, tzv. faces pain scale. </w:t>
      </w:r>
      <w:r>
        <w:rPr>
          <w:rFonts w:ascii="Times New Roman" w:hAnsi="Times New Roman" w:cs="Times New Roman"/>
          <w:sz w:val="24"/>
          <w:szCs w:val="24"/>
        </w:rPr>
        <w:t>(viz příloha 3,</w:t>
      </w:r>
      <w:r w:rsidRPr="0080476F">
        <w:rPr>
          <w:rFonts w:ascii="Times New Roman" w:hAnsi="Times New Roman" w:cs="Times New Roman"/>
          <w:sz w:val="24"/>
          <w:szCs w:val="24"/>
          <w:highlight w:val="yellow"/>
        </w:rPr>
        <w:t xml:space="preserve"> </w:t>
      </w:r>
      <w:r w:rsidRPr="00DC5EE5">
        <w:rPr>
          <w:rFonts w:ascii="Times New Roman" w:hAnsi="Times New Roman" w:cs="Times New Roman"/>
          <w:sz w:val="24"/>
          <w:szCs w:val="24"/>
        </w:rPr>
        <w:t xml:space="preserve">str. </w:t>
      </w:r>
      <w:r>
        <w:rPr>
          <w:rFonts w:ascii="Times New Roman" w:hAnsi="Times New Roman" w:cs="Times New Roman"/>
          <w:sz w:val="24"/>
          <w:szCs w:val="24"/>
        </w:rPr>
        <w:t>121</w:t>
      </w:r>
      <w:r w:rsidRPr="00DC5EE5">
        <w:rPr>
          <w:rFonts w:ascii="Times New Roman" w:hAnsi="Times New Roman" w:cs="Times New Roman"/>
          <w:sz w:val="24"/>
          <w:szCs w:val="24"/>
        </w:rPr>
        <w:t>)</w:t>
      </w:r>
      <w:r>
        <w:rPr>
          <w:rFonts w:ascii="Times New Roman" w:hAnsi="Times New Roman" w:cs="Times New Roman"/>
          <w:sz w:val="24"/>
          <w:szCs w:val="24"/>
        </w:rPr>
        <w:t>.</w:t>
      </w:r>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Jelikož může bolest mnohdy vést k negativnímu ovlivnění běžné denní aktivity, je jistě přínosem hodnocení kvality života nemocného či přímo dotazník interference bolesti s denními aktivitami (DIBDA). Pro detailnější popis bolesti lze využít Mc Gill </w:t>
      </w:r>
      <w:r w:rsidRPr="00DC5EE5">
        <w:rPr>
          <w:rFonts w:ascii="Times New Roman" w:hAnsi="Times New Roman" w:cs="Times New Roman"/>
          <w:sz w:val="24"/>
          <w:szCs w:val="24"/>
        </w:rPr>
        <w:t>dotazník bolesti (MPQ), nebo alespoň jeho zkrácenou variantu (SF - MPQ).</w:t>
      </w:r>
      <w:r w:rsidRPr="00DC5EE5">
        <w:rPr>
          <w:rStyle w:val="FootnoteReference"/>
          <w:rFonts w:ascii="Times New Roman" w:hAnsi="Times New Roman" w:cs="Times New Roman"/>
          <w:sz w:val="24"/>
          <w:szCs w:val="24"/>
        </w:rPr>
        <w:footnoteReference w:id="43"/>
      </w:r>
      <w:r w:rsidRPr="00DC5EE5">
        <w:rPr>
          <w:rFonts w:ascii="Times New Roman" w:hAnsi="Times New Roman" w:cs="Times New Roman"/>
          <w:sz w:val="24"/>
          <w:szCs w:val="24"/>
        </w:rPr>
        <w:t xml:space="preserve"> (viz příloha 4, str.</w:t>
      </w:r>
      <w:r>
        <w:rPr>
          <w:rFonts w:ascii="Times New Roman" w:hAnsi="Times New Roman" w:cs="Times New Roman"/>
          <w:sz w:val="24"/>
          <w:szCs w:val="24"/>
        </w:rPr>
        <w:t xml:space="preserve"> 122</w:t>
      </w:r>
      <w:r w:rsidRPr="00DC5EE5">
        <w:rPr>
          <w:rFonts w:ascii="Times New Roman" w:hAnsi="Times New Roman" w:cs="Times New Roman"/>
          <w:sz w:val="24"/>
          <w:szCs w:val="24"/>
        </w:rPr>
        <w:t>)</w:t>
      </w:r>
      <w:r>
        <w:rPr>
          <w:rFonts w:ascii="Times New Roman" w:hAnsi="Times New Roman" w:cs="Times New Roman"/>
          <w:sz w:val="24"/>
          <w:szCs w:val="24"/>
        </w:rPr>
        <w:t>.</w:t>
      </w:r>
    </w:p>
    <w:p w:rsidR="00714B6C" w:rsidRPr="00C32FEC" w:rsidRDefault="00714B6C" w:rsidP="00D15B84">
      <w:pPr>
        <w:numPr>
          <w:ilvl w:val="2"/>
          <w:numId w:val="1"/>
        </w:numPr>
        <w:tabs>
          <w:tab w:val="clear" w:pos="0"/>
        </w:tabs>
        <w:spacing w:before="660" w:after="360" w:line="360" w:lineRule="auto"/>
        <w:ind w:left="720"/>
        <w:jc w:val="both"/>
        <w:outlineLvl w:val="2"/>
        <w:rPr>
          <w:rFonts w:ascii="Times New Roman" w:hAnsi="Times New Roman" w:cs="Times New Roman"/>
          <w:b/>
          <w:bCs/>
          <w:sz w:val="24"/>
          <w:szCs w:val="24"/>
        </w:rPr>
      </w:pPr>
      <w:bookmarkStart w:id="11" w:name="_Toc381777095"/>
      <w:r w:rsidRPr="00C32FEC">
        <w:rPr>
          <w:rFonts w:ascii="Times New Roman" w:hAnsi="Times New Roman" w:cs="Times New Roman"/>
          <w:b/>
          <w:bCs/>
          <w:sz w:val="24"/>
          <w:szCs w:val="24"/>
        </w:rPr>
        <w:t>Faktory ovlivňující intenzitu bolesti</w:t>
      </w:r>
      <w:bookmarkEnd w:id="11"/>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K vedení správné strategie léčby bolesti přispívají i údaje o změnách intenzity bolesti. Nastavení dávkování analgetik by mělo být zvoleno s přihlédnutím na dynamiku změn míry bolesti v průběhu dne nebo delšího časového intervalu. Některé typy bolesti mají převažující ranní nástup (např. migréna), jiné se rozvíjejí až během dne (např. bolesti artrotické po denní zátěži nebo tenzní typ bolesti hlavy). Intenzita bolesti může mít i sezónní závislost.</w:t>
      </w:r>
      <w:r w:rsidRPr="004832D8">
        <w:rPr>
          <w:rStyle w:val="FootnoteReference"/>
          <w:rFonts w:ascii="Times New Roman" w:hAnsi="Times New Roman" w:cs="Times New Roman"/>
          <w:sz w:val="24"/>
          <w:szCs w:val="24"/>
        </w:rPr>
        <w:footnoteReference w:id="44"/>
      </w:r>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Jak bylo již zmíněno, je důležité znát i faktory, kt</w:t>
      </w:r>
      <w:r>
        <w:rPr>
          <w:rFonts w:ascii="Times New Roman" w:hAnsi="Times New Roman" w:cs="Times New Roman"/>
          <w:sz w:val="24"/>
          <w:szCs w:val="24"/>
        </w:rPr>
        <w:t>eré bolest spouští, zesiluje, a </w:t>
      </w:r>
      <w:r w:rsidRPr="004832D8">
        <w:rPr>
          <w:rFonts w:ascii="Times New Roman" w:hAnsi="Times New Roman" w:cs="Times New Roman"/>
          <w:sz w:val="24"/>
          <w:szCs w:val="24"/>
        </w:rPr>
        <w:t>naopak. Zde má být anamnéza zaměřená na vlivy počasí, na fyzickou a psychickou zátěž, kde se ptáme i na změnu prožívaného stresu na pracovišti, v rodině, v rámci sociálních interakcí. Dále zda je bolest silnější v pracovních dnech nebo o víkendu (migrény).</w:t>
      </w:r>
    </w:p>
    <w:p w:rsidR="00714B6C" w:rsidRPr="00C32FEC" w:rsidRDefault="00714B6C" w:rsidP="00B85511">
      <w:pPr>
        <w:numPr>
          <w:ilvl w:val="2"/>
          <w:numId w:val="1"/>
        </w:numPr>
        <w:tabs>
          <w:tab w:val="clear" w:pos="0"/>
        </w:tabs>
        <w:spacing w:before="660" w:after="360" w:line="360" w:lineRule="auto"/>
        <w:ind w:left="720"/>
        <w:outlineLvl w:val="2"/>
        <w:rPr>
          <w:rFonts w:ascii="Times New Roman" w:hAnsi="Times New Roman" w:cs="Times New Roman"/>
          <w:b/>
          <w:bCs/>
          <w:sz w:val="24"/>
          <w:szCs w:val="24"/>
        </w:rPr>
      </w:pPr>
      <w:bookmarkStart w:id="12" w:name="_Toc381777096"/>
      <w:r w:rsidRPr="00C32FEC">
        <w:rPr>
          <w:rFonts w:ascii="Times New Roman" w:hAnsi="Times New Roman" w:cs="Times New Roman"/>
          <w:b/>
          <w:bCs/>
          <w:sz w:val="24"/>
          <w:szCs w:val="24"/>
        </w:rPr>
        <w:t>Farmakologická anamnéza</w:t>
      </w:r>
      <w:bookmarkEnd w:id="12"/>
    </w:p>
    <w:p w:rsidR="00714B6C" w:rsidRPr="004832D8" w:rsidRDefault="00714B6C" w:rsidP="00C32FE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Další dotazy v rámci anamnézy by se měly týkat anamnézy farmakologické, kdy se ptáme na účinnost dosavadní léčby. Snažíme se zjistit, které z preparátů přinesly hodnotitelný efekt, které byly bez efektu, které pacient spontánně vysadil a proč atd. Ptáme se i na efekt jiných druhů léčby, např. rehabilitační či lázeňské.</w:t>
      </w:r>
    </w:p>
    <w:p w:rsidR="00714B6C" w:rsidRPr="004832D8" w:rsidRDefault="00714B6C" w:rsidP="00C32FE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Nezapomínáme na problematiku vlivu bolesti na kvalitu spánku. Při insomnii mají doplňující dotazy přinést informaci o tom, zda je obtížné usínání, povrchní charakter spánku, nebo zda se pacient budí bolestí vždy při změně polohy těla nebo končetiny, zda se neprobouzí opakovaně v časných ranních hodinách.</w:t>
      </w:r>
    </w:p>
    <w:p w:rsidR="00714B6C" w:rsidRPr="004832D8" w:rsidRDefault="00714B6C" w:rsidP="00C32FE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 opakovaných probouzení</w:t>
      </w:r>
      <w:r w:rsidRPr="004832D8">
        <w:rPr>
          <w:rFonts w:ascii="Times New Roman" w:hAnsi="Times New Roman" w:cs="Times New Roman"/>
          <w:sz w:val="24"/>
          <w:szCs w:val="24"/>
        </w:rPr>
        <w:t xml:space="preserve"> pro bolest</w:t>
      </w:r>
      <w:r>
        <w:rPr>
          <w:rFonts w:ascii="Times New Roman" w:hAnsi="Times New Roman" w:cs="Times New Roman"/>
          <w:sz w:val="24"/>
          <w:szCs w:val="24"/>
        </w:rPr>
        <w:t>,</w:t>
      </w:r>
      <w:r w:rsidRPr="004832D8">
        <w:rPr>
          <w:rFonts w:ascii="Times New Roman" w:hAnsi="Times New Roman" w:cs="Times New Roman"/>
          <w:sz w:val="24"/>
          <w:szCs w:val="24"/>
        </w:rPr>
        <w:t xml:space="preserve"> je třeba vyloučit, že jeho</w:t>
      </w:r>
      <w:r>
        <w:rPr>
          <w:rFonts w:ascii="Times New Roman" w:hAnsi="Times New Roman" w:cs="Times New Roman"/>
          <w:sz w:val="24"/>
          <w:szCs w:val="24"/>
        </w:rPr>
        <w:t xml:space="preserve"> příčinnou není zánětlivý nebo </w:t>
      </w:r>
      <w:r w:rsidRPr="004832D8">
        <w:rPr>
          <w:rFonts w:ascii="Times New Roman" w:hAnsi="Times New Roman" w:cs="Times New Roman"/>
          <w:sz w:val="24"/>
          <w:szCs w:val="24"/>
        </w:rPr>
        <w:t>nádorový proces, či jiné závažné organické či strukturální postižení. V souvislosti s nimi se v posledních letech známkám a údajům, které by mohly svědčit pro závažný patologický proces</w:t>
      </w:r>
      <w:r>
        <w:rPr>
          <w:rFonts w:ascii="Times New Roman" w:hAnsi="Times New Roman" w:cs="Times New Roman"/>
          <w:sz w:val="24"/>
          <w:szCs w:val="24"/>
        </w:rPr>
        <w:t>,</w:t>
      </w:r>
      <w:r w:rsidRPr="004832D8">
        <w:rPr>
          <w:rFonts w:ascii="Times New Roman" w:hAnsi="Times New Roman" w:cs="Times New Roman"/>
          <w:sz w:val="24"/>
          <w:szCs w:val="24"/>
        </w:rPr>
        <w:t xml:space="preserve"> říká obrazně „červené praporky“ (red flags). Naopak, u předčasného probuzení se má především vyloučit deprese.</w:t>
      </w:r>
      <w:r w:rsidRPr="004832D8">
        <w:rPr>
          <w:rStyle w:val="FootnoteReference"/>
          <w:rFonts w:ascii="Times New Roman" w:hAnsi="Times New Roman" w:cs="Times New Roman"/>
          <w:sz w:val="24"/>
          <w:szCs w:val="24"/>
        </w:rPr>
        <w:footnoteReference w:id="45"/>
      </w:r>
    </w:p>
    <w:p w:rsidR="00714B6C" w:rsidRPr="004832D8" w:rsidRDefault="00714B6C" w:rsidP="00C32FE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Anamnestické údaje, zejména jejich správné vyhodnocení, napomáhají v pochopení bolesti. Nejen sémantický obsah toho, co pacient sděluje, ale také rovněž způsob mluvy, použitá dikce, prozodie, mimika při řeči a další projevy, mají svou velkou výpovědní hodnotu. Důležitá je i schopnost zdravotníka registrov</w:t>
      </w:r>
      <w:r>
        <w:rPr>
          <w:rFonts w:ascii="Times New Roman" w:hAnsi="Times New Roman" w:cs="Times New Roman"/>
          <w:sz w:val="24"/>
          <w:szCs w:val="24"/>
        </w:rPr>
        <w:t>at a </w:t>
      </w:r>
      <w:r w:rsidRPr="004832D8">
        <w:rPr>
          <w:rFonts w:ascii="Times New Roman" w:hAnsi="Times New Roman" w:cs="Times New Roman"/>
          <w:sz w:val="24"/>
          <w:szCs w:val="24"/>
        </w:rPr>
        <w:t>vyhodnotit neverbální projevy nemocných. Pozornost by měla být zaměřena na mimiku (resp. grimasování) jak během, tak i mimo vlastní verbální komunikaci.</w:t>
      </w:r>
    </w:p>
    <w:p w:rsidR="00714B6C" w:rsidRPr="004832D8" w:rsidRDefault="00714B6C" w:rsidP="00C32FE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Stejně významná pozornost má být věnována projevům tzv. antalgického chování. Nemocný s bolestmi se snaží určitým polohám těla a určitým pohybům vyhýbat. Hledá takové, při nichž je intenzita algií nejmenší. Toto hodnocení však vyžaduje velké zkušenosti. Je někdy velmi obtížné odlišit reálné antalgické chování od projevů agravace, popř. i simulace. Na druhé straně je zapotřebí respektovat snížení prahu bolesti a snížení hranice tolerance pro bolest, zejména u pacientů s chronickými bolestmi. U těchto stavů je nutno počítat s odlišnou psychickou reaktivitou a alterací psychického stavu bolestí.</w:t>
      </w:r>
      <w:r w:rsidRPr="004832D8">
        <w:rPr>
          <w:rStyle w:val="FootnoteReference"/>
          <w:rFonts w:ascii="Times New Roman" w:hAnsi="Times New Roman" w:cs="Times New Roman"/>
          <w:sz w:val="24"/>
          <w:szCs w:val="24"/>
        </w:rPr>
        <w:footnoteReference w:id="46"/>
      </w:r>
    </w:p>
    <w:p w:rsidR="00714B6C" w:rsidRPr="004832D8" w:rsidRDefault="00714B6C" w:rsidP="00C32FE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Ke komplexní, diagnostice bolesti kromě výše zmíněné důkladné anamnézy patří kvalitně provedené fyzikální vyšetření, pro stanovení prahu pro vnímání bolesti, provedení specifických nociceptivních testů, jakými jsou např. termická či tlaková algometrie. Z diagnostických metod lze zmínit vyšetření EEG, evokovaných potenciálů či zobrazovacích metod (RTG, CT, MRI, PET).</w:t>
      </w:r>
    </w:p>
    <w:p w:rsidR="00714B6C" w:rsidRDefault="00714B6C" w:rsidP="00C32FEC">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 xml:space="preserve"> </w:t>
      </w:r>
      <w:r w:rsidRPr="004832D8">
        <w:rPr>
          <w:rFonts w:ascii="Times New Roman" w:hAnsi="Times New Roman" w:cs="Times New Roman"/>
          <w:sz w:val="24"/>
          <w:szCs w:val="24"/>
        </w:rPr>
        <w:tab/>
        <w:t>Zvláštní pozornost věnujeme získávání informací od geriatrického pacienta. S těmito pacienty se setkáváme díky geriatrizaci medicíny stále častěji. Jak lékař, tak především sestra musí mít na paměti, že u křehkého a nesoběstačného pacienta má anamnestický rozhovor téměř vždy efekt buď psychoterapeutický, nebo psychotraumatický. Buď se podaří pacienta uklidnit, získat jeho důvěru a dobré východisko pro další ovlivňování, nebo jej zn</w:t>
      </w:r>
      <w:r>
        <w:rPr>
          <w:rFonts w:ascii="Times New Roman" w:hAnsi="Times New Roman" w:cs="Times New Roman"/>
          <w:sz w:val="24"/>
          <w:szCs w:val="24"/>
        </w:rPr>
        <w:t>ejistíme, zanecháme v obavách a </w:t>
      </w:r>
      <w:r w:rsidRPr="004832D8">
        <w:rPr>
          <w:rFonts w:ascii="Times New Roman" w:hAnsi="Times New Roman" w:cs="Times New Roman"/>
          <w:sz w:val="24"/>
          <w:szCs w:val="24"/>
        </w:rPr>
        <w:t>v nejistotě o našem zájmu a přístupech. Respektujeme pacientovy p</w:t>
      </w:r>
      <w:r>
        <w:rPr>
          <w:rFonts w:ascii="Times New Roman" w:hAnsi="Times New Roman" w:cs="Times New Roman"/>
          <w:sz w:val="24"/>
          <w:szCs w:val="24"/>
        </w:rPr>
        <w:t>ohybové a komunikační limitace – f</w:t>
      </w:r>
      <w:r w:rsidRPr="004832D8">
        <w:rPr>
          <w:rFonts w:ascii="Times New Roman" w:hAnsi="Times New Roman" w:cs="Times New Roman"/>
          <w:sz w:val="24"/>
          <w:szCs w:val="24"/>
        </w:rPr>
        <w:t>atické poruchy, dysartrie, nedoslýchavost, kombinované postižení sluchové a zrakové, kognitivní deficit atd.</w:t>
      </w:r>
      <w:r w:rsidRPr="004832D8">
        <w:rPr>
          <w:rStyle w:val="FootnoteReference"/>
          <w:rFonts w:ascii="Times New Roman" w:hAnsi="Times New Roman" w:cs="Times New Roman"/>
          <w:sz w:val="24"/>
          <w:szCs w:val="24"/>
        </w:rPr>
        <w:footnoteReference w:id="47"/>
      </w:r>
      <w:r w:rsidRPr="004832D8">
        <w:rPr>
          <w:rFonts w:ascii="Times New Roman" w:hAnsi="Times New Roman" w:cs="Times New Roman"/>
          <w:sz w:val="24"/>
          <w:szCs w:val="24"/>
        </w:rPr>
        <w:t xml:space="preserve"> </w:t>
      </w:r>
    </w:p>
    <w:p w:rsidR="00714B6C" w:rsidRPr="004832D8" w:rsidRDefault="00714B6C" w:rsidP="00245340">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Zásady komunikace s geriatr</w:t>
      </w:r>
      <w:r>
        <w:rPr>
          <w:rFonts w:ascii="Times New Roman" w:hAnsi="Times New Roman" w:cs="Times New Roman"/>
          <w:sz w:val="24"/>
          <w:szCs w:val="24"/>
        </w:rPr>
        <w:t>ickými pacienty se smyslovým</w:t>
      </w:r>
      <w:r w:rsidRPr="004832D8">
        <w:rPr>
          <w:rFonts w:ascii="Times New Roman" w:hAnsi="Times New Roman" w:cs="Times New Roman"/>
          <w:sz w:val="24"/>
          <w:szCs w:val="24"/>
        </w:rPr>
        <w:t xml:space="preserve"> nebo mentálním postižením (</w:t>
      </w:r>
      <w:r w:rsidRPr="00925854">
        <w:rPr>
          <w:rFonts w:ascii="Times New Roman" w:hAnsi="Times New Roman" w:cs="Times New Roman"/>
          <w:sz w:val="24"/>
          <w:szCs w:val="24"/>
        </w:rPr>
        <w:t>viz příloha 5, str.</w:t>
      </w:r>
      <w:r>
        <w:rPr>
          <w:rFonts w:ascii="Times New Roman" w:hAnsi="Times New Roman" w:cs="Times New Roman"/>
          <w:sz w:val="24"/>
          <w:szCs w:val="24"/>
        </w:rPr>
        <w:t xml:space="preserve"> 123-124</w:t>
      </w:r>
      <w:r w:rsidRPr="00925854">
        <w:rPr>
          <w:rFonts w:ascii="Times New Roman" w:hAnsi="Times New Roman" w:cs="Times New Roman"/>
          <w:sz w:val="24"/>
          <w:szCs w:val="24"/>
        </w:rPr>
        <w:t>)</w:t>
      </w:r>
      <w:r>
        <w:rPr>
          <w:rFonts w:ascii="Times New Roman" w:hAnsi="Times New Roman" w:cs="Times New Roman"/>
          <w:sz w:val="24"/>
          <w:szCs w:val="24"/>
        </w:rPr>
        <w:t>.</w:t>
      </w:r>
    </w:p>
    <w:p w:rsidR="00714B6C" w:rsidRPr="00962B92" w:rsidRDefault="00714B6C" w:rsidP="00D15B84">
      <w:pPr>
        <w:numPr>
          <w:ilvl w:val="2"/>
          <w:numId w:val="1"/>
        </w:numPr>
        <w:spacing w:before="660" w:after="360" w:line="360" w:lineRule="auto"/>
        <w:ind w:left="720"/>
        <w:jc w:val="both"/>
        <w:outlineLvl w:val="2"/>
        <w:rPr>
          <w:rFonts w:ascii="Times New Roman" w:hAnsi="Times New Roman" w:cs="Times New Roman"/>
          <w:b/>
          <w:bCs/>
          <w:sz w:val="24"/>
          <w:szCs w:val="24"/>
        </w:rPr>
      </w:pPr>
      <w:bookmarkStart w:id="13" w:name="_Toc381777097"/>
      <w:r w:rsidRPr="00962B92">
        <w:rPr>
          <w:rFonts w:ascii="Times New Roman" w:hAnsi="Times New Roman" w:cs="Times New Roman"/>
          <w:b/>
          <w:bCs/>
          <w:sz w:val="24"/>
          <w:szCs w:val="24"/>
        </w:rPr>
        <w:t>Psychologické zásady jednání s pacienty trpícím bolestí</w:t>
      </w:r>
      <w:bookmarkEnd w:id="13"/>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V odborné literatuře se uvádějí určité zásady, které by měly být vodítkem pro zdravotnické pracovníky, jak správně komunikovat s pacientem, který trpí bolestmi, nereaguje na dosavadní léčbu očekávaným způsobem, projevuje svou nespokojenost, která může vyústit až do obtížně zvládnutelných projevů.  Je dobré si uvědomit, že jak zdravotník, tak i pacient jsou neopakovatelnými individualitami. Přesto lze uvést několik hlavních zásad:</w:t>
      </w:r>
    </w:p>
    <w:p w:rsidR="00714B6C" w:rsidRPr="004832D8" w:rsidRDefault="00714B6C" w:rsidP="00F1109A">
      <w:pPr>
        <w:numPr>
          <w:ilvl w:val="0"/>
          <w:numId w:val="14"/>
        </w:numPr>
        <w:tabs>
          <w:tab w:val="clear" w:pos="720"/>
        </w:tabs>
        <w:spacing w:before="120" w:after="0" w:line="360" w:lineRule="auto"/>
        <w:rPr>
          <w:rFonts w:ascii="Times New Roman" w:hAnsi="Times New Roman" w:cs="Times New Roman"/>
          <w:sz w:val="24"/>
          <w:szCs w:val="24"/>
        </w:rPr>
      </w:pPr>
      <w:r>
        <w:rPr>
          <w:rFonts w:ascii="Times New Roman" w:hAnsi="Times New Roman" w:cs="Times New Roman"/>
          <w:sz w:val="24"/>
          <w:szCs w:val="24"/>
        </w:rPr>
        <w:t>nebýt hluchý k</w:t>
      </w:r>
      <w:r w:rsidRPr="004832D8">
        <w:rPr>
          <w:rFonts w:ascii="Times New Roman" w:hAnsi="Times New Roman" w:cs="Times New Roman"/>
          <w:sz w:val="24"/>
          <w:szCs w:val="24"/>
        </w:rPr>
        <w:t xml:space="preserve"> projevům bolesti (bolestivému chování),</w:t>
      </w:r>
    </w:p>
    <w:p w:rsidR="00714B6C" w:rsidRPr="004832D8" w:rsidRDefault="00714B6C" w:rsidP="00F1109A">
      <w:pPr>
        <w:numPr>
          <w:ilvl w:val="0"/>
          <w:numId w:val="14"/>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nepospíchat, když pacient sděluje, co a jak ho bolí,</w:t>
      </w:r>
    </w:p>
    <w:p w:rsidR="00714B6C" w:rsidRPr="004832D8" w:rsidRDefault="00714B6C" w:rsidP="00D15B84">
      <w:pPr>
        <w:numPr>
          <w:ilvl w:val="0"/>
          <w:numId w:val="14"/>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nikdy neříkat pacientovi: „To Vás nemůže bolet.“,</w:t>
      </w:r>
    </w:p>
    <w:p w:rsidR="00714B6C" w:rsidRPr="004832D8" w:rsidRDefault="00714B6C" w:rsidP="00D15B84">
      <w:pPr>
        <w:numPr>
          <w:ilvl w:val="0"/>
          <w:numId w:val="14"/>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nikdy neříkat pacientovi: „To nic není“, když to pacienta bolí,</w:t>
      </w:r>
    </w:p>
    <w:p w:rsidR="00714B6C" w:rsidRPr="004832D8" w:rsidRDefault="00714B6C" w:rsidP="009E7C1E">
      <w:pPr>
        <w:numPr>
          <w:ilvl w:val="0"/>
          <w:numId w:val="14"/>
        </w:numPr>
        <w:tabs>
          <w:tab w:val="clear" w:pos="720"/>
        </w:tabs>
        <w:spacing w:after="0" w:line="360" w:lineRule="auto"/>
        <w:ind w:left="550" w:hanging="550"/>
        <w:jc w:val="both"/>
        <w:rPr>
          <w:rFonts w:ascii="Times New Roman" w:hAnsi="Times New Roman" w:cs="Times New Roman"/>
          <w:sz w:val="24"/>
          <w:szCs w:val="24"/>
        </w:rPr>
      </w:pPr>
      <w:r w:rsidRPr="004832D8">
        <w:rPr>
          <w:rFonts w:ascii="Times New Roman" w:hAnsi="Times New Roman" w:cs="Times New Roman"/>
          <w:sz w:val="24"/>
          <w:szCs w:val="24"/>
        </w:rPr>
        <w:t>nikdy neoznačovat pacienta slovy: „simulant, hysterka, agrovant, hypochondr“ atd.,</w:t>
      </w:r>
    </w:p>
    <w:p w:rsidR="00714B6C" w:rsidRPr="004832D8" w:rsidRDefault="00714B6C" w:rsidP="00D15B84">
      <w:pPr>
        <w:numPr>
          <w:ilvl w:val="0"/>
          <w:numId w:val="14"/>
        </w:numPr>
        <w:tabs>
          <w:tab w:val="clear" w:pos="720"/>
        </w:tabs>
        <w:spacing w:after="0" w:line="360" w:lineRule="auto"/>
        <w:ind w:left="550" w:hanging="550"/>
        <w:jc w:val="both"/>
        <w:rPr>
          <w:rFonts w:ascii="Times New Roman" w:hAnsi="Times New Roman" w:cs="Times New Roman"/>
          <w:sz w:val="24"/>
          <w:szCs w:val="24"/>
        </w:rPr>
      </w:pPr>
      <w:r w:rsidRPr="004832D8">
        <w:rPr>
          <w:rFonts w:ascii="Times New Roman" w:hAnsi="Times New Roman" w:cs="Times New Roman"/>
          <w:sz w:val="24"/>
          <w:szCs w:val="24"/>
        </w:rPr>
        <w:t>naučit se vždy a všude, za jakýchkoliv okolností zaujímat k pacientovi empatický vztah,</w:t>
      </w:r>
    </w:p>
    <w:p w:rsidR="00714B6C" w:rsidRPr="004832D8" w:rsidRDefault="00714B6C" w:rsidP="00D15B84">
      <w:pPr>
        <w:numPr>
          <w:ilvl w:val="0"/>
          <w:numId w:val="14"/>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být v kontaktu s pacientem, aby věděl, že pomoc je nablízku,</w:t>
      </w:r>
    </w:p>
    <w:p w:rsidR="00714B6C" w:rsidRPr="004832D8" w:rsidRDefault="00714B6C" w:rsidP="00D15B84">
      <w:pPr>
        <w:numPr>
          <w:ilvl w:val="0"/>
          <w:numId w:val="14"/>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posilovat aktivitu pacienta v boji s bolestí,</w:t>
      </w:r>
    </w:p>
    <w:p w:rsidR="00714B6C" w:rsidRPr="004832D8" w:rsidRDefault="00714B6C" w:rsidP="00D15B84">
      <w:pPr>
        <w:numPr>
          <w:ilvl w:val="0"/>
          <w:numId w:val="14"/>
        </w:numPr>
        <w:tabs>
          <w:tab w:val="clear" w:pos="720"/>
        </w:tabs>
        <w:spacing w:after="120" w:line="360" w:lineRule="auto"/>
        <w:jc w:val="both"/>
        <w:rPr>
          <w:rFonts w:ascii="Times New Roman" w:hAnsi="Times New Roman" w:cs="Times New Roman"/>
          <w:sz w:val="24"/>
          <w:szCs w:val="24"/>
        </w:rPr>
      </w:pPr>
      <w:r w:rsidRPr="004832D8">
        <w:rPr>
          <w:rFonts w:ascii="Times New Roman" w:hAnsi="Times New Roman" w:cs="Times New Roman"/>
          <w:sz w:val="24"/>
          <w:szCs w:val="24"/>
        </w:rPr>
        <w:t>akceptovat pacienta takového, jaký je.</w:t>
      </w:r>
      <w:r w:rsidRPr="004832D8">
        <w:rPr>
          <w:rStyle w:val="FootnoteReference"/>
          <w:rFonts w:ascii="Times New Roman" w:hAnsi="Times New Roman" w:cs="Times New Roman"/>
          <w:sz w:val="24"/>
          <w:szCs w:val="24"/>
        </w:rPr>
        <w:footnoteReference w:id="48"/>
      </w:r>
    </w:p>
    <w:p w:rsidR="00714B6C" w:rsidRPr="004832D8"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Problémem stále zůstává komunikace a s ní spojené porozumění a přesné pochopení dopadu bolesti na postiženého jedince. V klinické praxi není limitujícím faktorem pouze nedostatek času, nýbrž často i ve zcela dokonalé znalosti v náročné oblasti diagnostiky a léčby bolesti, označované jako algeziologie.</w:t>
      </w:r>
      <w:r w:rsidRPr="004832D8">
        <w:rPr>
          <w:rStyle w:val="FootnoteReference"/>
          <w:rFonts w:ascii="Times New Roman" w:hAnsi="Times New Roman" w:cs="Times New Roman"/>
          <w:sz w:val="24"/>
          <w:szCs w:val="24"/>
        </w:rPr>
        <w:footnoteReference w:id="49"/>
      </w:r>
    </w:p>
    <w:p w:rsidR="00714B6C" w:rsidRPr="005B556C" w:rsidRDefault="00714B6C" w:rsidP="00D15B8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Obecně se prosazuje tendence, že lékař musí pacientovi bolest věřit.  Je totiž obtížně měřitelná, proto je na lékaři, na jeho zkušenostech, rozpoznat, kdy je bolest pouze simulována, kdy do ní pacient utíká, protože je přesvědčen, že si tak konečně </w:t>
      </w:r>
      <w:r w:rsidRPr="005B556C">
        <w:rPr>
          <w:rFonts w:ascii="Times New Roman" w:hAnsi="Times New Roman" w:cs="Times New Roman"/>
          <w:sz w:val="24"/>
          <w:szCs w:val="24"/>
        </w:rPr>
        <w:t>vynutí ztracenou pozornost, náklonnost i zájem blízkých.</w:t>
      </w:r>
      <w:r w:rsidRPr="005B556C">
        <w:rPr>
          <w:rStyle w:val="FootnoteReference"/>
          <w:rFonts w:ascii="Times New Roman" w:hAnsi="Times New Roman" w:cs="Times New Roman"/>
          <w:sz w:val="24"/>
          <w:szCs w:val="24"/>
        </w:rPr>
        <w:footnoteReference w:id="50"/>
      </w:r>
    </w:p>
    <w:p w:rsidR="00714B6C" w:rsidRPr="005B556C" w:rsidRDefault="00714B6C" w:rsidP="00D15B84">
      <w:pPr>
        <w:pStyle w:val="Heading2"/>
        <w:numPr>
          <w:ilvl w:val="1"/>
          <w:numId w:val="1"/>
        </w:numPr>
        <w:spacing w:before="860" w:after="500" w:line="240" w:lineRule="auto"/>
        <w:jc w:val="both"/>
        <w:rPr>
          <w:rFonts w:ascii="Times New Roman" w:hAnsi="Times New Roman" w:cs="Times New Roman"/>
          <w:color w:val="auto"/>
          <w:sz w:val="28"/>
          <w:szCs w:val="28"/>
        </w:rPr>
      </w:pPr>
      <w:bookmarkStart w:id="14" w:name="_Toc381777098"/>
      <w:r w:rsidRPr="005B556C">
        <w:rPr>
          <w:rFonts w:ascii="Times New Roman" w:hAnsi="Times New Roman" w:cs="Times New Roman"/>
          <w:color w:val="auto"/>
          <w:sz w:val="28"/>
          <w:szCs w:val="28"/>
        </w:rPr>
        <w:t>Metody léčby bolesti</w:t>
      </w:r>
      <w:bookmarkEnd w:id="14"/>
      <w:r w:rsidRPr="005B556C">
        <w:rPr>
          <w:rFonts w:ascii="Times New Roman" w:hAnsi="Times New Roman" w:cs="Times New Roman"/>
          <w:color w:val="auto"/>
          <w:sz w:val="28"/>
          <w:szCs w:val="28"/>
        </w:rPr>
        <w:t xml:space="preserve"> </w:t>
      </w:r>
    </w:p>
    <w:p w:rsidR="00714B6C" w:rsidRPr="004832D8" w:rsidRDefault="00714B6C" w:rsidP="00504CD5">
      <w:pPr>
        <w:spacing w:before="120" w:after="0" w:line="360" w:lineRule="auto"/>
        <w:ind w:firstLine="567"/>
        <w:jc w:val="both"/>
        <w:rPr>
          <w:rFonts w:ascii="Times New Roman" w:hAnsi="Times New Roman" w:cs="Times New Roman"/>
          <w:sz w:val="24"/>
          <w:szCs w:val="24"/>
        </w:rPr>
      </w:pPr>
      <w:r w:rsidRPr="005B556C">
        <w:rPr>
          <w:rFonts w:ascii="Times New Roman" w:hAnsi="Times New Roman" w:cs="Times New Roman"/>
          <w:sz w:val="24"/>
          <w:szCs w:val="24"/>
        </w:rPr>
        <w:t>Odlišný přístup k léčbě bolesti volíme u bolesti akutní a chronické, ale i u bolesti nociceptivní a neuropatické. Zatímco při léčbě akutních bolestivých stavů vystačíme</w:t>
      </w:r>
      <w:r w:rsidRPr="004832D8">
        <w:rPr>
          <w:rFonts w:ascii="Times New Roman" w:hAnsi="Times New Roman" w:cs="Times New Roman"/>
          <w:sz w:val="24"/>
          <w:szCs w:val="24"/>
        </w:rPr>
        <w:t xml:space="preserve"> obvykle pouze a farmakoterapií, optimální léčba chronických bolestivých stavů je multimodální a multidisciplinární. Kombinujeme nejen různé léčebné metody, ale často při zvládání chronických bolestivých stavů se</w:t>
      </w:r>
      <w:r>
        <w:rPr>
          <w:rFonts w:ascii="Times New Roman" w:hAnsi="Times New Roman" w:cs="Times New Roman"/>
          <w:sz w:val="24"/>
          <w:szCs w:val="24"/>
        </w:rPr>
        <w:t xml:space="preserve"> </w:t>
      </w:r>
      <w:r w:rsidRPr="004832D8">
        <w:rPr>
          <w:rFonts w:ascii="Times New Roman" w:hAnsi="Times New Roman" w:cs="Times New Roman"/>
          <w:sz w:val="24"/>
          <w:szCs w:val="24"/>
        </w:rPr>
        <w:t>neobejdeme ani bez úzké mezioborové spolupráce. Nejčastější terapeutické přístupy po</w:t>
      </w:r>
      <w:r>
        <w:rPr>
          <w:rFonts w:ascii="Times New Roman" w:hAnsi="Times New Roman" w:cs="Times New Roman"/>
          <w:sz w:val="24"/>
          <w:szCs w:val="24"/>
        </w:rPr>
        <w:t xml:space="preserve">užívané v léčbě chronické bolesti jsou farmakoterapie, </w:t>
      </w:r>
      <w:r w:rsidRPr="004832D8">
        <w:rPr>
          <w:rFonts w:ascii="Times New Roman" w:hAnsi="Times New Roman" w:cs="Times New Roman"/>
          <w:sz w:val="24"/>
          <w:szCs w:val="24"/>
        </w:rPr>
        <w:t>rehabilitační postupy,</w:t>
      </w:r>
      <w:r>
        <w:rPr>
          <w:rFonts w:ascii="Times New Roman" w:hAnsi="Times New Roman" w:cs="Times New Roman"/>
          <w:sz w:val="24"/>
          <w:szCs w:val="24"/>
        </w:rPr>
        <w:t xml:space="preserve"> </w:t>
      </w:r>
      <w:r w:rsidRPr="004832D8">
        <w:rPr>
          <w:rFonts w:ascii="Times New Roman" w:hAnsi="Times New Roman" w:cs="Times New Roman"/>
          <w:sz w:val="24"/>
          <w:szCs w:val="24"/>
        </w:rPr>
        <w:t>psychoterapeutické metody,</w:t>
      </w:r>
      <w:r>
        <w:rPr>
          <w:rFonts w:ascii="Times New Roman" w:hAnsi="Times New Roman" w:cs="Times New Roman"/>
          <w:sz w:val="24"/>
          <w:szCs w:val="24"/>
        </w:rPr>
        <w:t xml:space="preserve"> </w:t>
      </w:r>
      <w:r w:rsidRPr="004832D8">
        <w:rPr>
          <w:rFonts w:ascii="Times New Roman" w:hAnsi="Times New Roman" w:cs="Times New Roman"/>
          <w:sz w:val="24"/>
          <w:szCs w:val="24"/>
        </w:rPr>
        <w:t>sociální podpora,</w:t>
      </w:r>
      <w:r>
        <w:rPr>
          <w:rFonts w:ascii="Times New Roman" w:hAnsi="Times New Roman" w:cs="Times New Roman"/>
          <w:sz w:val="24"/>
          <w:szCs w:val="24"/>
        </w:rPr>
        <w:t xml:space="preserve"> postupy alternativní medicíny a </w:t>
      </w:r>
      <w:r w:rsidRPr="004832D8">
        <w:rPr>
          <w:rFonts w:ascii="Times New Roman" w:hAnsi="Times New Roman" w:cs="Times New Roman"/>
          <w:sz w:val="24"/>
          <w:szCs w:val="24"/>
        </w:rPr>
        <w:t>invazivní léčebné postupy</w:t>
      </w:r>
      <w:r>
        <w:rPr>
          <w:rFonts w:ascii="Times New Roman" w:hAnsi="Times New Roman" w:cs="Times New Roman"/>
          <w:sz w:val="24"/>
          <w:szCs w:val="24"/>
        </w:rPr>
        <w:t>.</w:t>
      </w:r>
      <w:r w:rsidRPr="004832D8">
        <w:rPr>
          <w:rStyle w:val="FootnoteReference"/>
          <w:rFonts w:ascii="Times New Roman" w:hAnsi="Times New Roman" w:cs="Times New Roman"/>
          <w:sz w:val="24"/>
          <w:szCs w:val="24"/>
        </w:rPr>
        <w:footnoteReference w:id="51"/>
      </w:r>
    </w:p>
    <w:p w:rsidR="00714B6C" w:rsidRPr="00C32FEC" w:rsidRDefault="00714B6C" w:rsidP="00B85511">
      <w:pPr>
        <w:numPr>
          <w:ilvl w:val="2"/>
          <w:numId w:val="1"/>
        </w:numPr>
        <w:spacing w:before="660" w:after="360" w:line="360" w:lineRule="auto"/>
        <w:ind w:left="720"/>
        <w:outlineLvl w:val="2"/>
        <w:rPr>
          <w:rFonts w:ascii="Times New Roman" w:hAnsi="Times New Roman" w:cs="Times New Roman"/>
          <w:b/>
          <w:bCs/>
          <w:sz w:val="24"/>
          <w:szCs w:val="24"/>
        </w:rPr>
      </w:pPr>
      <w:bookmarkStart w:id="15" w:name="_Toc381777099"/>
      <w:r w:rsidRPr="00C32FEC">
        <w:rPr>
          <w:rFonts w:ascii="Times New Roman" w:hAnsi="Times New Roman" w:cs="Times New Roman"/>
          <w:b/>
          <w:bCs/>
          <w:sz w:val="24"/>
          <w:szCs w:val="24"/>
        </w:rPr>
        <w:t>Obecná farmakologie bolesti</w:t>
      </w:r>
      <w:bookmarkEnd w:id="15"/>
      <w:r w:rsidRPr="00C32FEC">
        <w:rPr>
          <w:rFonts w:ascii="Times New Roman" w:hAnsi="Times New Roman" w:cs="Times New Roman"/>
          <w:b/>
          <w:bCs/>
          <w:sz w:val="24"/>
          <w:szCs w:val="24"/>
        </w:rPr>
        <w:t xml:space="preserve"> </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Základním pilířem léčby, jak chronické, tak i akutní bolesti je ve většině případů racionálně vedená a dostatečně účinná farmakoterapie. Pro zvolení správné strategie léčby je důležitá anamnéza pacienta se zaměřením na délku trvání bolesti, lokalizaci, její propagaci, charakter a časový průběh bolesti a faktory ovlivňující její průběh. Zajímají nás doposud zkoušené léky, jejich efekt a případné nežád</w:t>
      </w:r>
      <w:r>
        <w:rPr>
          <w:rFonts w:ascii="Times New Roman" w:hAnsi="Times New Roman" w:cs="Times New Roman"/>
          <w:sz w:val="24"/>
          <w:szCs w:val="24"/>
        </w:rPr>
        <w:t>oucí účinky.</w:t>
      </w:r>
    </w:p>
    <w:p w:rsidR="00714B6C" w:rsidRDefault="00714B6C" w:rsidP="00267D87">
      <w:pPr>
        <w:spacing w:after="0" w:line="360" w:lineRule="auto"/>
        <w:jc w:val="both"/>
        <w:rPr>
          <w:rFonts w:ascii="Times New Roman" w:hAnsi="Times New Roman" w:cs="Times New Roman"/>
          <w:b/>
          <w:bCs/>
          <w:sz w:val="24"/>
          <w:szCs w:val="24"/>
        </w:rPr>
      </w:pPr>
    </w:p>
    <w:p w:rsidR="00714B6C" w:rsidRPr="00C32FEC" w:rsidRDefault="00714B6C" w:rsidP="00267D87">
      <w:pPr>
        <w:spacing w:after="0" w:line="360" w:lineRule="auto"/>
        <w:jc w:val="both"/>
        <w:rPr>
          <w:rFonts w:ascii="Times New Roman" w:hAnsi="Times New Roman" w:cs="Times New Roman"/>
          <w:b/>
          <w:bCs/>
          <w:sz w:val="24"/>
          <w:szCs w:val="24"/>
        </w:rPr>
      </w:pPr>
      <w:r w:rsidRPr="00C32FEC">
        <w:rPr>
          <w:rFonts w:ascii="Times New Roman" w:hAnsi="Times New Roman" w:cs="Times New Roman"/>
          <w:b/>
          <w:bCs/>
          <w:sz w:val="24"/>
          <w:szCs w:val="24"/>
        </w:rPr>
        <w:t>Základní schéma farmakoterapie bolesti</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Základní strategie léčby bolesti představuje třís</w:t>
      </w:r>
      <w:r>
        <w:rPr>
          <w:rFonts w:ascii="Times New Roman" w:hAnsi="Times New Roman" w:cs="Times New Roman"/>
          <w:sz w:val="24"/>
          <w:szCs w:val="24"/>
        </w:rPr>
        <w:t>tupňový analgetický žebříček SZO</w:t>
      </w:r>
      <w:r w:rsidRPr="004832D8">
        <w:rPr>
          <w:rFonts w:ascii="Times New Roman" w:hAnsi="Times New Roman" w:cs="Times New Roman"/>
          <w:sz w:val="24"/>
          <w:szCs w:val="24"/>
        </w:rPr>
        <w:t>, původně ur</w:t>
      </w:r>
      <w:r>
        <w:rPr>
          <w:rFonts w:ascii="Times New Roman" w:hAnsi="Times New Roman" w:cs="Times New Roman"/>
          <w:sz w:val="24"/>
          <w:szCs w:val="24"/>
        </w:rPr>
        <w:t>čený pro léčbu nádorové bolesti (viz příloha 6, str. 125).</w:t>
      </w:r>
      <w:r w:rsidRPr="004832D8">
        <w:rPr>
          <w:rFonts w:ascii="Times New Roman" w:hAnsi="Times New Roman" w:cs="Times New Roman"/>
          <w:sz w:val="24"/>
          <w:szCs w:val="24"/>
        </w:rPr>
        <w:t xml:space="preserve"> Pro svoji názornost a jednoduchost byl následně převzat i pro léčbu bolesti neonkologické. Současná strategie léčby bolesti výrazně méně rozlišuje mezi příčinami bolesti, naopak klade výrazně větší důraz na intenzitu bolesti a její zavedenou terapii.</w:t>
      </w:r>
      <w:r w:rsidRPr="004832D8">
        <w:rPr>
          <w:rStyle w:val="FootnoteReference"/>
          <w:rFonts w:ascii="Times New Roman" w:hAnsi="Times New Roman" w:cs="Times New Roman"/>
          <w:sz w:val="24"/>
          <w:szCs w:val="24"/>
        </w:rPr>
        <w:footnoteReference w:id="52"/>
      </w:r>
    </w:p>
    <w:p w:rsidR="00714B6C" w:rsidRDefault="00714B6C" w:rsidP="00C32FEC">
      <w:pPr>
        <w:spacing w:after="0" w:line="360" w:lineRule="auto"/>
        <w:jc w:val="both"/>
        <w:rPr>
          <w:rFonts w:ascii="Times New Roman" w:hAnsi="Times New Roman" w:cs="Times New Roman"/>
          <w:sz w:val="24"/>
          <w:szCs w:val="24"/>
        </w:rPr>
      </w:pPr>
    </w:p>
    <w:p w:rsidR="00714B6C" w:rsidRPr="004832D8" w:rsidRDefault="00714B6C" w:rsidP="00C32FEC">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Analgetický žebříček používá dvě základní skupiny analgetik:</w:t>
      </w:r>
    </w:p>
    <w:p w:rsidR="00714B6C" w:rsidRPr="004832D8" w:rsidRDefault="00714B6C" w:rsidP="00F1109A">
      <w:pPr>
        <w:numPr>
          <w:ilvl w:val="0"/>
          <w:numId w:val="15"/>
        </w:numPr>
        <w:tabs>
          <w:tab w:val="clear" w:pos="720"/>
        </w:tabs>
        <w:spacing w:before="120"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neopioidní (1. stupeň)</w:t>
      </w:r>
    </w:p>
    <w:p w:rsidR="00714B6C" w:rsidRPr="004832D8" w:rsidRDefault="00714B6C" w:rsidP="00F1109A">
      <w:pPr>
        <w:numPr>
          <w:ilvl w:val="0"/>
          <w:numId w:val="15"/>
        </w:numPr>
        <w:tabs>
          <w:tab w:val="clear" w:pos="720"/>
        </w:tabs>
        <w:spacing w:after="120" w:line="360" w:lineRule="auto"/>
        <w:jc w:val="both"/>
        <w:rPr>
          <w:rFonts w:ascii="Times New Roman" w:hAnsi="Times New Roman" w:cs="Times New Roman"/>
          <w:sz w:val="24"/>
          <w:szCs w:val="24"/>
        </w:rPr>
      </w:pPr>
      <w:r w:rsidRPr="004832D8">
        <w:rPr>
          <w:rFonts w:ascii="Times New Roman" w:hAnsi="Times New Roman" w:cs="Times New Roman"/>
          <w:sz w:val="24"/>
          <w:szCs w:val="24"/>
        </w:rPr>
        <w:t>opioidní analgetika (2. a 3. stupeň)</w:t>
      </w:r>
    </w:p>
    <w:p w:rsidR="00714B6C" w:rsidRPr="004832D8" w:rsidRDefault="00714B6C" w:rsidP="008A74CB">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w:t>
      </w:r>
      <w:r>
        <w:rPr>
          <w:rFonts w:ascii="Times New Roman" w:hAnsi="Times New Roman" w:cs="Times New Roman"/>
          <w:sz w:val="24"/>
          <w:szCs w:val="24"/>
        </w:rPr>
        <w:t>odle třístupňového žebříčku SZO se u mírných bolestí (VAS 0</w:t>
      </w:r>
      <w:r w:rsidRPr="004832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832D8">
        <w:rPr>
          <w:rFonts w:ascii="Times New Roman" w:hAnsi="Times New Roman" w:cs="Times New Roman"/>
          <w:sz w:val="24"/>
          <w:szCs w:val="24"/>
        </w:rPr>
        <w:t xml:space="preserve">3) doporučuje začínat s analgetiky 1. stupně. V případě nedostatečného efektu (středně silná bolest, VAS 4 </w:t>
      </w:r>
      <w:r>
        <w:rPr>
          <w:rFonts w:ascii="Times New Roman" w:hAnsi="Times New Roman" w:cs="Times New Roman"/>
          <w:sz w:val="24"/>
          <w:szCs w:val="24"/>
        </w:rPr>
        <w:t>–</w:t>
      </w:r>
      <w:r w:rsidRPr="004832D8">
        <w:rPr>
          <w:rFonts w:ascii="Times New Roman" w:hAnsi="Times New Roman" w:cs="Times New Roman"/>
          <w:sz w:val="24"/>
          <w:szCs w:val="24"/>
        </w:rPr>
        <w:t xml:space="preserve"> 6) se přidává slabá opioidní analgetika, a pokud nedochází k dostatečné úlevě od bolesti (silná bolest, VAS 7 </w:t>
      </w:r>
      <w:r>
        <w:rPr>
          <w:rFonts w:ascii="Times New Roman" w:hAnsi="Times New Roman" w:cs="Times New Roman"/>
          <w:sz w:val="24"/>
          <w:szCs w:val="24"/>
        </w:rPr>
        <w:t xml:space="preserve">– </w:t>
      </w:r>
      <w:r w:rsidRPr="004832D8">
        <w:rPr>
          <w:rFonts w:ascii="Times New Roman" w:hAnsi="Times New Roman" w:cs="Times New Roman"/>
          <w:sz w:val="24"/>
          <w:szCs w:val="24"/>
        </w:rPr>
        <w:t>10), doporučuje se vyměnit slabé opioidy za silné.</w:t>
      </w:r>
      <w:r w:rsidRPr="004832D8">
        <w:rPr>
          <w:rStyle w:val="FootnoteReference"/>
          <w:rFonts w:ascii="Times New Roman" w:hAnsi="Times New Roman" w:cs="Times New Roman"/>
          <w:sz w:val="24"/>
          <w:szCs w:val="24"/>
        </w:rPr>
        <w:footnoteReference w:id="53"/>
      </w:r>
    </w:p>
    <w:p w:rsidR="00714B6C" w:rsidRPr="004832D8" w:rsidRDefault="00714B6C" w:rsidP="00C32FEC">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Zejména v případě velmi silné onkologické bolesti je možné podle posledních doporučení použít systém elevator (výtah) a v terapii </w:t>
      </w:r>
      <w:r>
        <w:rPr>
          <w:rFonts w:ascii="Times New Roman" w:hAnsi="Times New Roman" w:cs="Times New Roman"/>
          <w:sz w:val="24"/>
          <w:szCs w:val="24"/>
        </w:rPr>
        <w:t>přeskočit 2. stupeň žebříčku SZO</w:t>
      </w:r>
      <w:r w:rsidRPr="004832D8">
        <w:rPr>
          <w:rFonts w:ascii="Times New Roman" w:hAnsi="Times New Roman" w:cs="Times New Roman"/>
          <w:sz w:val="24"/>
          <w:szCs w:val="24"/>
        </w:rPr>
        <w:t>. V praxi to znamená přímý postup z neopioidních analgetik na analgetika ze skupiny silných opioidů. Vedle analgetik se ve farmakoterapii využívá i tzv. adjuvantní analgetika = koanalgetika, jež mohou tlumit některé specifické bolestivé stavy (např. neuropatickou bolest), a pomocné léky určené k léčbě vedlejších účinků analgetik.</w:t>
      </w:r>
      <w:r w:rsidRPr="004832D8">
        <w:rPr>
          <w:rStyle w:val="FootnoteReference"/>
          <w:rFonts w:ascii="Times New Roman" w:hAnsi="Times New Roman" w:cs="Times New Roman"/>
          <w:sz w:val="24"/>
          <w:szCs w:val="24"/>
        </w:rPr>
        <w:footnoteReference w:id="54"/>
      </w:r>
      <w:r w:rsidRPr="004832D8">
        <w:rPr>
          <w:rFonts w:ascii="Times New Roman" w:hAnsi="Times New Roman" w:cs="Times New Roman"/>
          <w:sz w:val="24"/>
          <w:szCs w:val="24"/>
        </w:rPr>
        <w:t xml:space="preserve"> Dle metodických </w:t>
      </w:r>
      <w:r w:rsidRPr="00963D48">
        <w:rPr>
          <w:rFonts w:ascii="Times New Roman" w:hAnsi="Times New Roman" w:cs="Times New Roman"/>
          <w:sz w:val="24"/>
          <w:szCs w:val="24"/>
        </w:rPr>
        <w:t xml:space="preserve">pokynů pro farmakoterapii bolesti jsou dodržovány </w:t>
      </w:r>
      <w:r w:rsidRPr="00925854">
        <w:rPr>
          <w:rFonts w:ascii="Times New Roman" w:hAnsi="Times New Roman" w:cs="Times New Roman"/>
          <w:sz w:val="24"/>
          <w:szCs w:val="24"/>
        </w:rPr>
        <w:t>obecné zásady farmakoterapie bolesti (viz příloha 7, str.</w:t>
      </w:r>
      <w:r>
        <w:rPr>
          <w:rFonts w:ascii="Times New Roman" w:hAnsi="Times New Roman" w:cs="Times New Roman"/>
          <w:sz w:val="24"/>
          <w:szCs w:val="24"/>
        </w:rPr>
        <w:t xml:space="preserve"> 126-127</w:t>
      </w:r>
      <w:r w:rsidRPr="00925854">
        <w:rPr>
          <w:rFonts w:ascii="Times New Roman" w:hAnsi="Times New Roman" w:cs="Times New Roman"/>
          <w:sz w:val="24"/>
          <w:szCs w:val="24"/>
        </w:rPr>
        <w:t>)</w:t>
      </w:r>
      <w:r>
        <w:rPr>
          <w:rFonts w:ascii="Times New Roman" w:hAnsi="Times New Roman" w:cs="Times New Roman"/>
          <w:sz w:val="24"/>
          <w:szCs w:val="24"/>
        </w:rPr>
        <w:t>.</w:t>
      </w:r>
      <w:r w:rsidRPr="00925854">
        <w:rPr>
          <w:rStyle w:val="FootnoteReference"/>
          <w:rFonts w:ascii="Times New Roman" w:hAnsi="Times New Roman" w:cs="Times New Roman"/>
          <w:sz w:val="24"/>
          <w:szCs w:val="24"/>
        </w:rPr>
        <w:footnoteReference w:id="55"/>
      </w:r>
    </w:p>
    <w:p w:rsidR="00714B6C" w:rsidRPr="004832D8" w:rsidRDefault="00714B6C" w:rsidP="00C32FEC">
      <w:pPr>
        <w:spacing w:after="0" w:line="360" w:lineRule="auto"/>
        <w:ind w:firstLine="567"/>
        <w:rPr>
          <w:rFonts w:ascii="Times New Roman" w:hAnsi="Times New Roman" w:cs="Times New Roman"/>
          <w:sz w:val="24"/>
          <w:szCs w:val="24"/>
        </w:rPr>
      </w:pPr>
      <w:r w:rsidRPr="004832D8">
        <w:rPr>
          <w:rFonts w:ascii="Times New Roman" w:hAnsi="Times New Roman" w:cs="Times New Roman"/>
          <w:sz w:val="24"/>
          <w:szCs w:val="24"/>
        </w:rPr>
        <w:t>Dále se budu zabývat pouze bolestí akutní, na kterou je zaměřena má diplomová práce.</w:t>
      </w:r>
    </w:p>
    <w:p w:rsidR="00714B6C" w:rsidRPr="00AB4564" w:rsidRDefault="00714B6C" w:rsidP="00141E4A">
      <w:pPr>
        <w:pStyle w:val="Heading2"/>
        <w:numPr>
          <w:ilvl w:val="1"/>
          <w:numId w:val="1"/>
        </w:numPr>
        <w:spacing w:before="860" w:after="500" w:line="360" w:lineRule="auto"/>
        <w:rPr>
          <w:rFonts w:ascii="Times New Roman" w:hAnsi="Times New Roman" w:cs="Times New Roman"/>
          <w:color w:val="auto"/>
          <w:sz w:val="28"/>
          <w:szCs w:val="28"/>
        </w:rPr>
      </w:pPr>
      <w:bookmarkStart w:id="16" w:name="_Toc381777100"/>
      <w:r w:rsidRPr="00AB4564">
        <w:rPr>
          <w:rFonts w:ascii="Times New Roman" w:hAnsi="Times New Roman" w:cs="Times New Roman"/>
          <w:color w:val="auto"/>
          <w:sz w:val="28"/>
          <w:szCs w:val="28"/>
        </w:rPr>
        <w:t>Pooperační bolest</w:t>
      </w:r>
      <w:bookmarkEnd w:id="16"/>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Pooperační bolest je modelovým případem akutní bolesti jak z patofyziologického, tak z terapeutického hlediska. </w:t>
      </w:r>
      <w:r w:rsidRPr="00F867B9">
        <w:rPr>
          <w:rFonts w:ascii="Times New Roman" w:hAnsi="Times New Roman" w:cs="Times New Roman"/>
          <w:sz w:val="24"/>
          <w:szCs w:val="24"/>
        </w:rPr>
        <w:t>Základní informace o akutní bolesti byly popsány na str. 11- 12.</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Chirurgický zákrok místně poškozuje tkáně, což má za následek uvolnění prostaglandinů, histaminu, serotoninu, bradykininu, substance P a dalších působků. Bolestivé impulzy jsou převáděny vlákny A</w:t>
      </w:r>
      <w:r w:rsidRPr="004832D8">
        <w:rPr>
          <w:rFonts w:ascii="Times New Roman" w:hAnsi="Times New Roman" w:cs="Times New Roman"/>
          <w:sz w:val="24"/>
          <w:szCs w:val="24"/>
        </w:rPr>
        <w:sym w:font="Symbol" w:char="F064"/>
      </w:r>
      <w:r w:rsidRPr="004832D8">
        <w:rPr>
          <w:rFonts w:ascii="Times New Roman" w:hAnsi="Times New Roman" w:cs="Times New Roman"/>
          <w:sz w:val="24"/>
          <w:szCs w:val="24"/>
        </w:rPr>
        <w:t xml:space="preserve"> a C do centrální nervové soustavy (dále jen CNS), kde jsou jednak kompletně modulovány v míze, jednak jsou některé z nich převedeny do předních laloků míšních a provokují segmentální reflexní odpovědi. Převodu bolestivých informací se účastní i sympatické nervy.</w:t>
      </w:r>
      <w:r w:rsidRPr="004832D8">
        <w:rPr>
          <w:rStyle w:val="FootnoteReference"/>
          <w:rFonts w:ascii="Times New Roman" w:hAnsi="Times New Roman" w:cs="Times New Roman"/>
          <w:sz w:val="24"/>
          <w:szCs w:val="24"/>
        </w:rPr>
        <w:footnoteReference w:id="56"/>
      </w:r>
    </w:p>
    <w:p w:rsidR="00714B6C" w:rsidRPr="004832D8" w:rsidRDefault="00714B6C" w:rsidP="00D15B84">
      <w:pPr>
        <w:spacing w:after="0" w:line="360" w:lineRule="auto"/>
        <w:ind w:firstLine="550"/>
        <w:jc w:val="both"/>
        <w:rPr>
          <w:rFonts w:ascii="Times New Roman" w:hAnsi="Times New Roman" w:cs="Times New Roman"/>
          <w:sz w:val="24"/>
          <w:szCs w:val="24"/>
        </w:rPr>
      </w:pPr>
      <w:r w:rsidRPr="004832D8">
        <w:rPr>
          <w:rFonts w:ascii="Times New Roman" w:hAnsi="Times New Roman" w:cs="Times New Roman"/>
          <w:sz w:val="24"/>
          <w:szCs w:val="24"/>
        </w:rPr>
        <w:t>Akutní bolesti rozlišné intenzity vznikají téměř po všech operacích. V časných fázích pooperačního období jsou nejsilnější a postupně slábnou. Po operaci trpí pacient jen vzácně dlouhotrvajícími krutými bolestmi, které by ho trápily a omezovaly. Při běžné léčbě však středními až silnými akutními bolestmi trpí 30 – 40 % nemocných, přestože prostředky, které jsou k dispozici, by bylo možno u velké většiny těchto pacientů bolesti uspokojivě tlumit. K nejdůležitějším příčinám nedostatečné léčby poo</w:t>
      </w:r>
      <w:r>
        <w:rPr>
          <w:rFonts w:ascii="Times New Roman" w:hAnsi="Times New Roman" w:cs="Times New Roman"/>
          <w:sz w:val="24"/>
          <w:szCs w:val="24"/>
        </w:rPr>
        <w:t xml:space="preserve">peračních bolestí </w:t>
      </w:r>
      <w:r w:rsidRPr="004832D8">
        <w:rPr>
          <w:rFonts w:ascii="Times New Roman" w:hAnsi="Times New Roman" w:cs="Times New Roman"/>
          <w:sz w:val="24"/>
          <w:szCs w:val="24"/>
        </w:rPr>
        <w:t>patří:</w:t>
      </w:r>
    </w:p>
    <w:p w:rsidR="00714B6C" w:rsidRPr="004832D8" w:rsidRDefault="00714B6C" w:rsidP="00F1109A">
      <w:pPr>
        <w:numPr>
          <w:ilvl w:val="0"/>
          <w:numId w:val="16"/>
        </w:numPr>
        <w:tabs>
          <w:tab w:val="clear" w:pos="720"/>
        </w:tabs>
        <w:spacing w:before="120" w:after="0" w:line="360" w:lineRule="auto"/>
        <w:ind w:left="550" w:hanging="550"/>
        <w:jc w:val="both"/>
        <w:rPr>
          <w:rFonts w:ascii="Times New Roman" w:hAnsi="Times New Roman" w:cs="Times New Roman"/>
          <w:sz w:val="24"/>
          <w:szCs w:val="24"/>
        </w:rPr>
      </w:pPr>
      <w:r w:rsidRPr="004832D8">
        <w:rPr>
          <w:rFonts w:ascii="Times New Roman" w:hAnsi="Times New Roman" w:cs="Times New Roman"/>
          <w:sz w:val="24"/>
          <w:szCs w:val="24"/>
        </w:rPr>
        <w:t xml:space="preserve">nedostatečné porozumění lékařů a ošetřujícího personálu o podstatě a intenzitě </w:t>
      </w:r>
      <w:r>
        <w:rPr>
          <w:rFonts w:ascii="Times New Roman" w:hAnsi="Times New Roman" w:cs="Times New Roman"/>
          <w:sz w:val="24"/>
          <w:szCs w:val="24"/>
        </w:rPr>
        <w:t>p</w:t>
      </w:r>
      <w:r w:rsidRPr="004832D8">
        <w:rPr>
          <w:rFonts w:ascii="Times New Roman" w:hAnsi="Times New Roman" w:cs="Times New Roman"/>
          <w:sz w:val="24"/>
          <w:szCs w:val="24"/>
        </w:rPr>
        <w:t>ooperačních bolestí,</w:t>
      </w:r>
    </w:p>
    <w:p w:rsidR="00714B6C" w:rsidRPr="004832D8" w:rsidRDefault="00714B6C" w:rsidP="00F1109A">
      <w:pPr>
        <w:numPr>
          <w:ilvl w:val="0"/>
          <w:numId w:val="16"/>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nedostatečné znalosti farmakologie analgetik a způsobů modulace léčby bolestí,</w:t>
      </w:r>
    </w:p>
    <w:p w:rsidR="00714B6C" w:rsidRPr="004832D8" w:rsidRDefault="00714B6C" w:rsidP="00F1109A">
      <w:pPr>
        <w:numPr>
          <w:ilvl w:val="0"/>
          <w:numId w:val="16"/>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nedostatečná interdisciplinární spolupráce a kompetenční spory,</w:t>
      </w:r>
    </w:p>
    <w:p w:rsidR="00714B6C" w:rsidRPr="004832D8" w:rsidRDefault="00714B6C" w:rsidP="00F1109A">
      <w:pPr>
        <w:numPr>
          <w:ilvl w:val="0"/>
          <w:numId w:val="16"/>
        </w:numPr>
        <w:tabs>
          <w:tab w:val="clear" w:pos="720"/>
        </w:tabs>
        <w:spacing w:after="120" w:line="360" w:lineRule="auto"/>
        <w:rPr>
          <w:rFonts w:ascii="Times New Roman" w:hAnsi="Times New Roman" w:cs="Times New Roman"/>
          <w:sz w:val="24"/>
          <w:szCs w:val="24"/>
        </w:rPr>
      </w:pPr>
      <w:r w:rsidRPr="004832D8">
        <w:rPr>
          <w:rFonts w:ascii="Times New Roman" w:hAnsi="Times New Roman" w:cs="Times New Roman"/>
          <w:sz w:val="24"/>
          <w:szCs w:val="24"/>
        </w:rPr>
        <w:t>nedostatečná kontrola výsledků léčebného úsilí.</w:t>
      </w:r>
      <w:r w:rsidRPr="004832D8">
        <w:rPr>
          <w:rStyle w:val="FootnoteReference"/>
          <w:rFonts w:ascii="Times New Roman" w:hAnsi="Times New Roman" w:cs="Times New Roman"/>
          <w:sz w:val="24"/>
          <w:szCs w:val="24"/>
        </w:rPr>
        <w:footnoteReference w:id="57"/>
      </w:r>
    </w:p>
    <w:p w:rsidR="00714B6C" w:rsidRPr="00017389" w:rsidRDefault="00714B6C" w:rsidP="00B85511">
      <w:pPr>
        <w:numPr>
          <w:ilvl w:val="2"/>
          <w:numId w:val="1"/>
        </w:numPr>
        <w:spacing w:before="660" w:after="360" w:line="360" w:lineRule="auto"/>
        <w:ind w:left="720"/>
        <w:outlineLvl w:val="2"/>
        <w:rPr>
          <w:rFonts w:ascii="Times New Roman" w:hAnsi="Times New Roman" w:cs="Times New Roman"/>
          <w:b/>
          <w:bCs/>
          <w:sz w:val="24"/>
          <w:szCs w:val="24"/>
        </w:rPr>
      </w:pPr>
      <w:bookmarkStart w:id="17" w:name="_Toc381777101"/>
      <w:r w:rsidRPr="00017389">
        <w:rPr>
          <w:rFonts w:ascii="Times New Roman" w:hAnsi="Times New Roman" w:cs="Times New Roman"/>
          <w:b/>
          <w:bCs/>
          <w:sz w:val="24"/>
          <w:szCs w:val="24"/>
        </w:rPr>
        <w:t>Patofyziologické účinky pooperační bolesti</w:t>
      </w:r>
      <w:bookmarkEnd w:id="17"/>
    </w:p>
    <w:p w:rsidR="00714B6C" w:rsidRPr="004832D8" w:rsidRDefault="00714B6C" w:rsidP="009E7C1E">
      <w:pPr>
        <w:spacing w:after="0" w:line="360" w:lineRule="auto"/>
        <w:ind w:firstLine="567"/>
        <w:rPr>
          <w:rFonts w:ascii="Times New Roman" w:hAnsi="Times New Roman" w:cs="Times New Roman"/>
          <w:sz w:val="24"/>
          <w:szCs w:val="24"/>
        </w:rPr>
      </w:pPr>
      <w:r w:rsidRPr="004832D8">
        <w:rPr>
          <w:rFonts w:ascii="Times New Roman" w:hAnsi="Times New Roman" w:cs="Times New Roman"/>
          <w:sz w:val="24"/>
          <w:szCs w:val="24"/>
        </w:rPr>
        <w:t>Patofyziologická odpověď na poškození tkání a stres je charakterizována dysfunkcí a změnami:</w:t>
      </w:r>
    </w:p>
    <w:p w:rsidR="00714B6C" w:rsidRPr="004832D8" w:rsidRDefault="00714B6C" w:rsidP="00F1109A">
      <w:pPr>
        <w:numPr>
          <w:ilvl w:val="0"/>
          <w:numId w:val="22"/>
        </w:numPr>
        <w:tabs>
          <w:tab w:val="clear" w:pos="720"/>
        </w:tabs>
        <w:spacing w:before="120" w:after="0" w:line="360" w:lineRule="auto"/>
        <w:rPr>
          <w:rFonts w:ascii="Times New Roman" w:hAnsi="Times New Roman" w:cs="Times New Roman"/>
          <w:sz w:val="24"/>
          <w:szCs w:val="24"/>
        </w:rPr>
      </w:pPr>
      <w:r w:rsidRPr="004832D8">
        <w:rPr>
          <w:rFonts w:ascii="Times New Roman" w:hAnsi="Times New Roman" w:cs="Times New Roman"/>
          <w:sz w:val="24"/>
          <w:szCs w:val="24"/>
        </w:rPr>
        <w:t>plicního systému,</w:t>
      </w:r>
    </w:p>
    <w:p w:rsidR="00714B6C" w:rsidRPr="004832D8" w:rsidRDefault="00714B6C" w:rsidP="00F1109A">
      <w:pPr>
        <w:numPr>
          <w:ilvl w:val="0"/>
          <w:numId w:val="2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kardiovaskulárního systému,</w:t>
      </w:r>
    </w:p>
    <w:p w:rsidR="00714B6C" w:rsidRPr="004832D8" w:rsidRDefault="00714B6C" w:rsidP="00F1109A">
      <w:pPr>
        <w:numPr>
          <w:ilvl w:val="0"/>
          <w:numId w:val="2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gastrointestinálního systému,</w:t>
      </w:r>
    </w:p>
    <w:p w:rsidR="00714B6C" w:rsidRPr="004832D8" w:rsidRDefault="00714B6C" w:rsidP="00F1109A">
      <w:pPr>
        <w:numPr>
          <w:ilvl w:val="0"/>
          <w:numId w:val="2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vylučovacího systému,</w:t>
      </w:r>
    </w:p>
    <w:p w:rsidR="00714B6C" w:rsidRPr="004832D8" w:rsidRDefault="00714B6C" w:rsidP="00F1109A">
      <w:pPr>
        <w:numPr>
          <w:ilvl w:val="0"/>
          <w:numId w:val="2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svalového metabolismu,</w:t>
      </w:r>
    </w:p>
    <w:p w:rsidR="00714B6C" w:rsidRPr="004832D8" w:rsidRDefault="00714B6C" w:rsidP="00F1109A">
      <w:pPr>
        <w:numPr>
          <w:ilvl w:val="0"/>
          <w:numId w:val="22"/>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neuroendokrinního systému,</w:t>
      </w:r>
    </w:p>
    <w:p w:rsidR="00714B6C" w:rsidRPr="004832D8" w:rsidRDefault="00714B6C" w:rsidP="00F1109A">
      <w:pPr>
        <w:numPr>
          <w:ilvl w:val="0"/>
          <w:numId w:val="22"/>
        </w:numPr>
        <w:tabs>
          <w:tab w:val="clear" w:pos="720"/>
        </w:tabs>
        <w:spacing w:after="120" w:line="360" w:lineRule="auto"/>
        <w:rPr>
          <w:rFonts w:ascii="Times New Roman" w:hAnsi="Times New Roman" w:cs="Times New Roman"/>
          <w:sz w:val="24"/>
          <w:szCs w:val="24"/>
        </w:rPr>
      </w:pPr>
      <w:r w:rsidRPr="004832D8">
        <w:rPr>
          <w:rFonts w:ascii="Times New Roman" w:hAnsi="Times New Roman" w:cs="Times New Roman"/>
          <w:sz w:val="24"/>
          <w:szCs w:val="24"/>
        </w:rPr>
        <w:t>imunitního a metabolického systému.</w:t>
      </w:r>
      <w:r w:rsidRPr="004832D8">
        <w:rPr>
          <w:rStyle w:val="FootnoteReference"/>
          <w:rFonts w:ascii="Times New Roman" w:hAnsi="Times New Roman" w:cs="Times New Roman"/>
          <w:sz w:val="24"/>
          <w:szCs w:val="24"/>
        </w:rPr>
        <w:footnoteReference w:id="58"/>
      </w:r>
    </w:p>
    <w:p w:rsidR="00714B6C" w:rsidRDefault="00714B6C" w:rsidP="004832D8">
      <w:pPr>
        <w:spacing w:after="0" w:line="360" w:lineRule="auto"/>
        <w:rPr>
          <w:rFonts w:ascii="Times New Roman" w:hAnsi="Times New Roman" w:cs="Times New Roman"/>
          <w:b/>
          <w:bCs/>
          <w:sz w:val="24"/>
          <w:szCs w:val="24"/>
        </w:rPr>
      </w:pPr>
    </w:p>
    <w:p w:rsidR="00714B6C" w:rsidRPr="004832D8" w:rsidRDefault="00714B6C" w:rsidP="0054223D">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Změny respiračních funkcí</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Poruchy dýchání jsou typické pro hrudní a břišní operační výkony. Výsledkem je omezení dechového objemu, vitální kapacity plic a dalších parametrů. Reflexně je zvýšeno napětí břišních svalů a omezení funkce bránice. Nastupuje svalové ztuhnutí, nemožnost zhluboka dýchat a silně odkašlávat. Dechové poruchy, vyvolané bolestí, mohou vyvolat kolaps plicních sklípků a poruchu plicní </w:t>
      </w:r>
      <w:r>
        <w:rPr>
          <w:rFonts w:ascii="Times New Roman" w:hAnsi="Times New Roman" w:cs="Times New Roman"/>
          <w:sz w:val="24"/>
          <w:szCs w:val="24"/>
        </w:rPr>
        <w:t>ventilace s následnou infekcí a </w:t>
      </w:r>
      <w:r w:rsidRPr="004832D8">
        <w:rPr>
          <w:rFonts w:ascii="Times New Roman" w:hAnsi="Times New Roman" w:cs="Times New Roman"/>
          <w:sz w:val="24"/>
          <w:szCs w:val="24"/>
        </w:rPr>
        <w:t>zánětem plic. Zejména ohroženi jsou senioři, kuřáci a nemocní s chronickým plicním onemocněním. Obava z provokace bolesti nutí pacienta k tomu, že se bojí zhluboka dýchat a odkašlávat.</w:t>
      </w:r>
    </w:p>
    <w:p w:rsidR="00714B6C" w:rsidRDefault="00714B6C" w:rsidP="004832D8">
      <w:pPr>
        <w:spacing w:after="0" w:line="360" w:lineRule="auto"/>
        <w:rPr>
          <w:rFonts w:ascii="Times New Roman" w:hAnsi="Times New Roman" w:cs="Times New Roman"/>
          <w:b/>
          <w:bCs/>
          <w:sz w:val="24"/>
          <w:szCs w:val="24"/>
        </w:rPr>
      </w:pPr>
    </w:p>
    <w:p w:rsidR="00714B6C" w:rsidRPr="004832D8" w:rsidRDefault="00714B6C" w:rsidP="0054223D">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Kardiovaskulární systém</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Stimulace sympatiku způsobuje tachykardii, zvýšení tepového objemu, srdeční práce a spotřeby kyslíku v myokardu. U náchylných jedinců se tak zvyšuje riziko ischemie až infarktu myokardu. Obava z bolesti omezuje pohybové aktivity, následuje ztráta žilní krve a navazující agregace krevních dest</w:t>
      </w:r>
      <w:r>
        <w:rPr>
          <w:rFonts w:ascii="Times New Roman" w:hAnsi="Times New Roman" w:cs="Times New Roman"/>
          <w:sz w:val="24"/>
          <w:szCs w:val="24"/>
        </w:rPr>
        <w:t>iček, případně žilní trombóza a </w:t>
      </w:r>
      <w:r w:rsidRPr="004832D8">
        <w:rPr>
          <w:rFonts w:ascii="Times New Roman" w:hAnsi="Times New Roman" w:cs="Times New Roman"/>
          <w:sz w:val="24"/>
          <w:szCs w:val="24"/>
        </w:rPr>
        <w:t>vznik trombembolické nemoci.</w:t>
      </w:r>
      <w:r w:rsidRPr="004832D8">
        <w:rPr>
          <w:rStyle w:val="FootnoteReference"/>
          <w:rFonts w:ascii="Times New Roman" w:hAnsi="Times New Roman" w:cs="Times New Roman"/>
          <w:sz w:val="24"/>
          <w:szCs w:val="24"/>
        </w:rPr>
        <w:footnoteReference w:id="59"/>
      </w:r>
    </w:p>
    <w:p w:rsidR="00714B6C" w:rsidRDefault="00714B6C" w:rsidP="00267D87">
      <w:pPr>
        <w:spacing w:after="0" w:line="360" w:lineRule="auto"/>
        <w:jc w:val="both"/>
        <w:rPr>
          <w:rFonts w:ascii="Times New Roman" w:hAnsi="Times New Roman" w:cs="Times New Roman"/>
          <w:sz w:val="24"/>
          <w:szCs w:val="24"/>
        </w:rPr>
      </w:pPr>
    </w:p>
    <w:p w:rsidR="00714B6C" w:rsidRPr="004832D8" w:rsidRDefault="00714B6C" w:rsidP="0054223D">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Gastrointestinální a urinární změny</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Typickými změnami souvisejícími s pooperačním stavem a bolestí jsou stř</w:t>
      </w:r>
      <w:r>
        <w:rPr>
          <w:rFonts w:ascii="Times New Roman" w:hAnsi="Times New Roman" w:cs="Times New Roman"/>
          <w:sz w:val="24"/>
          <w:szCs w:val="24"/>
        </w:rPr>
        <w:t xml:space="preserve">evní hypomobilita až paralýza, </w:t>
      </w:r>
      <w:r w:rsidRPr="004832D8">
        <w:rPr>
          <w:rFonts w:ascii="Times New Roman" w:hAnsi="Times New Roman" w:cs="Times New Roman"/>
          <w:sz w:val="24"/>
          <w:szCs w:val="24"/>
        </w:rPr>
        <w:t>nauzea až zvracení, hypomotilita uretry a močového měchýře, které mohou vyústit v problémy s mikcí.</w:t>
      </w:r>
      <w:r w:rsidRPr="004832D8">
        <w:rPr>
          <w:rStyle w:val="FootnoteReference"/>
          <w:rFonts w:ascii="Times New Roman" w:hAnsi="Times New Roman" w:cs="Times New Roman"/>
          <w:sz w:val="24"/>
          <w:szCs w:val="24"/>
        </w:rPr>
        <w:footnoteReference w:id="60"/>
      </w:r>
    </w:p>
    <w:p w:rsidR="00714B6C" w:rsidRPr="004832D8" w:rsidRDefault="00714B6C" w:rsidP="00267D87">
      <w:pPr>
        <w:spacing w:after="0" w:line="360" w:lineRule="auto"/>
        <w:jc w:val="both"/>
        <w:rPr>
          <w:rFonts w:ascii="Times New Roman" w:hAnsi="Times New Roman" w:cs="Times New Roman"/>
          <w:sz w:val="24"/>
          <w:szCs w:val="24"/>
        </w:rPr>
      </w:pPr>
    </w:p>
    <w:p w:rsidR="00714B6C" w:rsidRPr="004832D8" w:rsidRDefault="00714B6C" w:rsidP="0054223D">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Neuroendokrinní a metabolické změny</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Suprasegmentální reflexní odpovědi zvyšují tonus sympaticu, stimulují hypotalamus, zvyšují produkci katecholaminů a katabolických hormonů (kortizon, adrenocortikotropní hormon, antidiuretický hormon, glukagon, aldosteron, renin, angiotensin II.) a snižuji sekreci anabolických hormonům (inzulín, testosteron). Výsledkem je mj. retence sodíku a vody, zvýšení glykemie, volných mastných kyselin, ketolátek a laktátu. Metabolizmus a spotřeba kyslíku jsou zvýšeny a metabolické substráty jsou mobilizovány ze svých zásobáren. Katabolický stav a negativní dusíkatá bilance následují, pokud proces pokračuje.</w:t>
      </w:r>
      <w:r w:rsidRPr="004832D8">
        <w:rPr>
          <w:rStyle w:val="FootnoteReference"/>
          <w:rFonts w:ascii="Times New Roman" w:hAnsi="Times New Roman" w:cs="Times New Roman"/>
          <w:sz w:val="24"/>
          <w:szCs w:val="24"/>
        </w:rPr>
        <w:footnoteReference w:id="61"/>
      </w:r>
    </w:p>
    <w:p w:rsidR="00714B6C" w:rsidRPr="004832D8" w:rsidRDefault="00714B6C" w:rsidP="004832D8">
      <w:pPr>
        <w:spacing w:after="0" w:line="360" w:lineRule="auto"/>
        <w:rPr>
          <w:rFonts w:ascii="Times New Roman" w:hAnsi="Times New Roman" w:cs="Times New Roman"/>
          <w:sz w:val="24"/>
          <w:szCs w:val="24"/>
        </w:rPr>
      </w:pPr>
    </w:p>
    <w:p w:rsidR="00714B6C" w:rsidRPr="004832D8" w:rsidRDefault="00714B6C" w:rsidP="0054223D">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Psychologické projevy pooperační bolesti</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Osobnost pacienta má silný vliv na pooperační chování nemocných. Jak bylo řečeno výše.  Nemocný s vysokým předoperačním skórem neuroticismu více trpí bolestí a vyžaduje více analgetik. V souvislosti s akutní bolestí se mohou projevit strach, úzkost, popřípadě slabost, rozmrzelost, nedobrý vztah k lékařům a ošetřujícímu personálu. Bolest navazuje nebo zhoršuje nespavost</w:t>
      </w:r>
      <w:r>
        <w:rPr>
          <w:rFonts w:ascii="Times New Roman" w:hAnsi="Times New Roman" w:cs="Times New Roman"/>
          <w:sz w:val="24"/>
          <w:szCs w:val="24"/>
        </w:rPr>
        <w:t>, ta dále zpomaluje psychické i </w:t>
      </w:r>
      <w:r w:rsidRPr="004832D8">
        <w:rPr>
          <w:rFonts w:ascii="Times New Roman" w:hAnsi="Times New Roman" w:cs="Times New Roman"/>
          <w:sz w:val="24"/>
          <w:szCs w:val="24"/>
        </w:rPr>
        <w:t>fyzické zotavování. Reakci nemocných na pooperační bolest ovlivňují jejich předchozí zkušenosti s chirurgickými výkony a zprávy ostatních nemocných a průběhu operace.</w:t>
      </w:r>
    </w:p>
    <w:p w:rsidR="00714B6C" w:rsidRPr="004832D8" w:rsidRDefault="00714B6C" w:rsidP="00267D8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Asi u 25 – </w:t>
      </w:r>
      <w:r w:rsidRPr="004832D8">
        <w:rPr>
          <w:rFonts w:ascii="Times New Roman" w:hAnsi="Times New Roman" w:cs="Times New Roman"/>
          <w:sz w:val="24"/>
          <w:szCs w:val="24"/>
        </w:rPr>
        <w:t>50 % všech nemocných s pooperačními bolestmi je možno prokázat příznivou reakcí na placebo. Účinek je o to silnější, čím větší je bolest anebo stres. Naproti tomu se experimentálně vyvolané bolesti dají placebovým efektem ovlivnit podstatně méně. Všeobecně se placebový efekt uvádí do vztahu s osobnostními faktory. Strach z výkonu placebový efekt zesiluje, neuroticismus jej naopak oslabuje.</w:t>
      </w:r>
      <w:r w:rsidRPr="004832D8">
        <w:rPr>
          <w:rStyle w:val="FootnoteReference"/>
          <w:rFonts w:ascii="Times New Roman" w:hAnsi="Times New Roman" w:cs="Times New Roman"/>
          <w:sz w:val="24"/>
          <w:szCs w:val="24"/>
        </w:rPr>
        <w:footnoteReference w:id="62"/>
      </w:r>
    </w:p>
    <w:p w:rsidR="00714B6C" w:rsidRPr="004832D8" w:rsidRDefault="00714B6C" w:rsidP="00267D87">
      <w:pPr>
        <w:spacing w:after="0" w:line="360" w:lineRule="auto"/>
        <w:jc w:val="both"/>
        <w:rPr>
          <w:rFonts w:ascii="Times New Roman" w:hAnsi="Times New Roman" w:cs="Times New Roman"/>
          <w:sz w:val="24"/>
          <w:szCs w:val="24"/>
        </w:rPr>
      </w:pPr>
    </w:p>
    <w:p w:rsidR="00714B6C" w:rsidRPr="004832D8" w:rsidRDefault="00714B6C" w:rsidP="0054223D">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S</w:t>
      </w:r>
      <w:r>
        <w:rPr>
          <w:rFonts w:ascii="Times New Roman" w:hAnsi="Times New Roman" w:cs="Times New Roman"/>
          <w:b/>
          <w:bCs/>
          <w:sz w:val="24"/>
          <w:szCs w:val="24"/>
        </w:rPr>
        <w:t>ociálně -</w:t>
      </w:r>
      <w:r w:rsidRPr="004832D8">
        <w:rPr>
          <w:rFonts w:ascii="Times New Roman" w:hAnsi="Times New Roman" w:cs="Times New Roman"/>
          <w:b/>
          <w:bCs/>
          <w:sz w:val="24"/>
          <w:szCs w:val="24"/>
        </w:rPr>
        <w:t xml:space="preserve"> kulturní a etnické faktory</w:t>
      </w:r>
    </w:p>
    <w:p w:rsidR="00714B6C" w:rsidRDefault="00714B6C" w:rsidP="00267D8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 mnohých kulturách založených na židovské a křesťanské etice se může bolest považovat za trest po spáchání zlých skutků. Lidé ji chápou jako odplatu za hříchy. V některých lokalitách Afriky a Středního východu si lidé dokonce sami navozují bolest a vyjadřují tím smutek a zármutek. U jiných národů je bolest součástí rituálů a ceremonií, některé národy mají vyšší práh bolesti (např. Šerpové v Nepálu).</w:t>
      </w:r>
      <w:r>
        <w:rPr>
          <w:rStyle w:val="FootnoteReference"/>
          <w:rFonts w:ascii="Times New Roman" w:hAnsi="Times New Roman" w:cs="Times New Roman"/>
          <w:sz w:val="24"/>
          <w:szCs w:val="24"/>
        </w:rPr>
        <w:footnoteReference w:id="63"/>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Tolerantní postoj k bolesti a k bolestínskému c</w:t>
      </w:r>
      <w:r>
        <w:rPr>
          <w:rFonts w:ascii="Times New Roman" w:hAnsi="Times New Roman" w:cs="Times New Roman"/>
          <w:sz w:val="24"/>
          <w:szCs w:val="24"/>
        </w:rPr>
        <w:t xml:space="preserve">hování ovlivňují i </w:t>
      </w:r>
      <w:r w:rsidRPr="004832D8">
        <w:rPr>
          <w:rFonts w:ascii="Times New Roman" w:hAnsi="Times New Roman" w:cs="Times New Roman"/>
          <w:sz w:val="24"/>
          <w:szCs w:val="24"/>
        </w:rPr>
        <w:t>rodinná tradice, učební procesy, kulturní socializací. Muslimové hodnotí bolest jako boží zkoušku, která se dá přestát trpělivostí, podle buddhismu je bolest osudovou součástí života, kterou je možno ovládnout meditativním cvičením.</w:t>
      </w:r>
      <w:r w:rsidRPr="004832D8">
        <w:rPr>
          <w:rStyle w:val="FootnoteReference"/>
          <w:rFonts w:ascii="Times New Roman" w:hAnsi="Times New Roman" w:cs="Times New Roman"/>
          <w:sz w:val="24"/>
          <w:szCs w:val="24"/>
        </w:rPr>
        <w:footnoteReference w:id="64"/>
      </w:r>
    </w:p>
    <w:p w:rsidR="00714B6C" w:rsidRPr="004832D8" w:rsidRDefault="00714B6C" w:rsidP="00267D87">
      <w:pPr>
        <w:spacing w:after="0" w:line="360" w:lineRule="auto"/>
        <w:jc w:val="both"/>
        <w:rPr>
          <w:rFonts w:ascii="Times New Roman" w:hAnsi="Times New Roman" w:cs="Times New Roman"/>
          <w:sz w:val="24"/>
          <w:szCs w:val="24"/>
        </w:rPr>
      </w:pPr>
    </w:p>
    <w:p w:rsidR="00714B6C" w:rsidRPr="004832D8" w:rsidRDefault="00714B6C" w:rsidP="0054223D">
      <w:pPr>
        <w:spacing w:after="120" w:line="360" w:lineRule="auto"/>
        <w:rPr>
          <w:rFonts w:ascii="Times New Roman" w:hAnsi="Times New Roman" w:cs="Times New Roman"/>
          <w:i/>
          <w:iCs/>
          <w:sz w:val="24"/>
          <w:szCs w:val="24"/>
        </w:rPr>
      </w:pPr>
      <w:r w:rsidRPr="004832D8">
        <w:rPr>
          <w:rFonts w:ascii="Times New Roman" w:hAnsi="Times New Roman" w:cs="Times New Roman"/>
          <w:b/>
          <w:bCs/>
          <w:sz w:val="24"/>
          <w:szCs w:val="24"/>
        </w:rPr>
        <w:t>Věk a pohlaví v souvislosti s pooperační bolestí</w:t>
      </w:r>
    </w:p>
    <w:p w:rsidR="00714B6C"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Až dosud není dostatečně objasněno, zda práh bolesti k stáru stoupá nebo se nemění. Potřeba pooperačních analgetik ovšem ve stáří jednoznačně klesá. Rovněž jsou starší lidé spokojenější s pooperační léčbou bolesti než lidé mladší. Možná, že ve stáří skutečně tolerance vůči bolesti přibývá, svou úlohu jistě má nižší „situační“ strach starých lidí a dále vliv všeobecného zpomalení metabolismu a stařecký stoicismus. Ženy snad mají nižší práh bolesti než muži a reagují na bolest citlivě</w:t>
      </w:r>
      <w:r>
        <w:rPr>
          <w:rFonts w:ascii="Times New Roman" w:hAnsi="Times New Roman" w:cs="Times New Roman"/>
          <w:sz w:val="24"/>
          <w:szCs w:val="24"/>
        </w:rPr>
        <w:t xml:space="preserve">ji. </w:t>
      </w:r>
      <w:r w:rsidRPr="004832D8">
        <w:rPr>
          <w:rFonts w:ascii="Times New Roman" w:hAnsi="Times New Roman" w:cs="Times New Roman"/>
          <w:sz w:val="24"/>
          <w:szCs w:val="24"/>
        </w:rPr>
        <w:t>Názory však nejsou jednoznačné, neboť v četných klinických studiích rozdíly ve vnímání bolesti, závislé na pohlaví, nalezeny nebyly.</w:t>
      </w:r>
      <w:r w:rsidRPr="004832D8">
        <w:rPr>
          <w:rStyle w:val="FootnoteReference"/>
          <w:rFonts w:ascii="Times New Roman" w:hAnsi="Times New Roman" w:cs="Times New Roman"/>
          <w:sz w:val="24"/>
          <w:szCs w:val="24"/>
        </w:rPr>
        <w:footnoteReference w:id="65"/>
      </w:r>
      <w:r w:rsidRPr="004832D8">
        <w:rPr>
          <w:rFonts w:ascii="Times New Roman" w:hAnsi="Times New Roman" w:cs="Times New Roman"/>
          <w:sz w:val="24"/>
          <w:szCs w:val="24"/>
        </w:rPr>
        <w:t xml:space="preserve"> </w:t>
      </w:r>
    </w:p>
    <w:p w:rsidR="00714B6C" w:rsidRDefault="00714B6C" w:rsidP="00267D87">
      <w:pPr>
        <w:spacing w:after="0" w:line="360" w:lineRule="auto"/>
        <w:ind w:firstLine="567"/>
        <w:jc w:val="both"/>
        <w:rPr>
          <w:rFonts w:ascii="Times New Roman" w:hAnsi="Times New Roman" w:cs="Times New Roman"/>
          <w:sz w:val="24"/>
          <w:szCs w:val="24"/>
        </w:rPr>
      </w:pPr>
    </w:p>
    <w:p w:rsidR="00714B6C" w:rsidRDefault="00714B6C" w:rsidP="00267D87">
      <w:pPr>
        <w:spacing w:after="0" w:line="360" w:lineRule="auto"/>
        <w:ind w:firstLine="567"/>
        <w:jc w:val="both"/>
        <w:rPr>
          <w:rFonts w:ascii="Times New Roman" w:hAnsi="Times New Roman" w:cs="Times New Roman"/>
          <w:sz w:val="24"/>
          <w:szCs w:val="24"/>
        </w:rPr>
      </w:pPr>
    </w:p>
    <w:p w:rsidR="00714B6C" w:rsidRDefault="00714B6C" w:rsidP="00267D87">
      <w:pPr>
        <w:spacing w:after="0" w:line="360" w:lineRule="auto"/>
        <w:ind w:firstLine="567"/>
        <w:jc w:val="both"/>
        <w:rPr>
          <w:rFonts w:ascii="Times New Roman" w:hAnsi="Times New Roman" w:cs="Times New Roman"/>
          <w:sz w:val="24"/>
          <w:szCs w:val="24"/>
        </w:rPr>
      </w:pPr>
    </w:p>
    <w:p w:rsidR="00714B6C" w:rsidRDefault="00714B6C" w:rsidP="00267D87">
      <w:pPr>
        <w:spacing w:after="0" w:line="360" w:lineRule="auto"/>
        <w:ind w:firstLine="567"/>
        <w:jc w:val="both"/>
        <w:rPr>
          <w:rFonts w:ascii="Times New Roman" w:hAnsi="Times New Roman" w:cs="Times New Roman"/>
          <w:sz w:val="24"/>
          <w:szCs w:val="24"/>
        </w:rPr>
      </w:pPr>
    </w:p>
    <w:p w:rsidR="00714B6C" w:rsidRDefault="00714B6C" w:rsidP="00267D87">
      <w:pPr>
        <w:spacing w:after="0" w:line="360" w:lineRule="auto"/>
        <w:ind w:firstLine="567"/>
        <w:jc w:val="both"/>
        <w:rPr>
          <w:rFonts w:ascii="Times New Roman" w:hAnsi="Times New Roman" w:cs="Times New Roman"/>
          <w:sz w:val="24"/>
          <w:szCs w:val="24"/>
        </w:rPr>
      </w:pPr>
    </w:p>
    <w:p w:rsidR="00714B6C" w:rsidRPr="00D34780" w:rsidRDefault="00714B6C" w:rsidP="00B85511">
      <w:pPr>
        <w:numPr>
          <w:ilvl w:val="2"/>
          <w:numId w:val="1"/>
        </w:numPr>
        <w:spacing w:before="660" w:after="360" w:line="360" w:lineRule="auto"/>
        <w:ind w:left="720"/>
        <w:outlineLvl w:val="2"/>
        <w:rPr>
          <w:rFonts w:ascii="Times New Roman" w:hAnsi="Times New Roman" w:cs="Times New Roman"/>
          <w:b/>
          <w:bCs/>
          <w:sz w:val="24"/>
          <w:szCs w:val="24"/>
        </w:rPr>
      </w:pPr>
      <w:bookmarkStart w:id="18" w:name="_Toc381777102"/>
      <w:r>
        <w:rPr>
          <w:rFonts w:ascii="Times New Roman" w:hAnsi="Times New Roman" w:cs="Times New Roman"/>
          <w:b/>
          <w:bCs/>
          <w:sz w:val="24"/>
          <w:szCs w:val="24"/>
        </w:rPr>
        <w:t xml:space="preserve"> </w:t>
      </w:r>
      <w:r w:rsidRPr="00D34780">
        <w:rPr>
          <w:rFonts w:ascii="Times New Roman" w:hAnsi="Times New Roman" w:cs="Times New Roman"/>
          <w:b/>
          <w:bCs/>
          <w:sz w:val="24"/>
          <w:szCs w:val="24"/>
        </w:rPr>
        <w:t>Faktory ovlivňující pooperační bolest</w:t>
      </w:r>
      <w:bookmarkEnd w:id="18"/>
    </w:p>
    <w:p w:rsidR="00714B6C" w:rsidRPr="004832D8" w:rsidRDefault="00714B6C" w:rsidP="004832D8">
      <w:pPr>
        <w:spacing w:after="0" w:line="360" w:lineRule="auto"/>
        <w:rPr>
          <w:rFonts w:ascii="Times New Roman" w:hAnsi="Times New Roman" w:cs="Times New Roman"/>
          <w:sz w:val="24"/>
          <w:szCs w:val="24"/>
        </w:rPr>
      </w:pPr>
      <w:r w:rsidRPr="004832D8">
        <w:rPr>
          <w:rFonts w:ascii="Times New Roman" w:hAnsi="Times New Roman" w:cs="Times New Roman"/>
          <w:sz w:val="24"/>
          <w:szCs w:val="24"/>
        </w:rPr>
        <w:t>Intenzitu, kvalitu a trvání pooperačních bolesti ovlivňují zejména:</w:t>
      </w:r>
    </w:p>
    <w:p w:rsidR="00714B6C" w:rsidRPr="004832D8" w:rsidRDefault="00714B6C" w:rsidP="00F1109A">
      <w:pPr>
        <w:numPr>
          <w:ilvl w:val="0"/>
          <w:numId w:val="23"/>
        </w:numPr>
        <w:tabs>
          <w:tab w:val="clear" w:pos="720"/>
        </w:tabs>
        <w:spacing w:before="120" w:after="0" w:line="360" w:lineRule="auto"/>
        <w:rPr>
          <w:rFonts w:ascii="Times New Roman" w:hAnsi="Times New Roman" w:cs="Times New Roman"/>
          <w:sz w:val="24"/>
          <w:szCs w:val="24"/>
        </w:rPr>
      </w:pPr>
      <w:r w:rsidRPr="004832D8">
        <w:rPr>
          <w:rFonts w:ascii="Times New Roman" w:hAnsi="Times New Roman" w:cs="Times New Roman"/>
          <w:sz w:val="24"/>
          <w:szCs w:val="24"/>
        </w:rPr>
        <w:t>místo, typ a trvání operačního zákroku,</w:t>
      </w:r>
    </w:p>
    <w:p w:rsidR="00714B6C" w:rsidRPr="004832D8" w:rsidRDefault="00714B6C" w:rsidP="00F1109A">
      <w:pPr>
        <w:numPr>
          <w:ilvl w:val="0"/>
          <w:numId w:val="23"/>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typ a rozsah incize a dalšího chirurgického traumatu,</w:t>
      </w:r>
    </w:p>
    <w:p w:rsidR="00714B6C" w:rsidRPr="004832D8" w:rsidRDefault="00714B6C" w:rsidP="00F1109A">
      <w:pPr>
        <w:numPr>
          <w:ilvl w:val="0"/>
          <w:numId w:val="23"/>
        </w:numPr>
        <w:tabs>
          <w:tab w:val="clear" w:pos="720"/>
        </w:tabs>
        <w:spacing w:after="0" w:line="360" w:lineRule="auto"/>
        <w:ind w:left="550" w:hanging="550"/>
        <w:jc w:val="both"/>
        <w:rPr>
          <w:rFonts w:ascii="Times New Roman" w:hAnsi="Times New Roman" w:cs="Times New Roman"/>
          <w:sz w:val="24"/>
          <w:szCs w:val="24"/>
        </w:rPr>
      </w:pPr>
      <w:r w:rsidRPr="004832D8">
        <w:rPr>
          <w:rFonts w:ascii="Times New Roman" w:hAnsi="Times New Roman" w:cs="Times New Roman"/>
          <w:sz w:val="24"/>
          <w:szCs w:val="24"/>
        </w:rPr>
        <w:t>fyzický a psychický stav pacienta včetně in</w:t>
      </w:r>
      <w:r>
        <w:rPr>
          <w:rFonts w:ascii="Times New Roman" w:hAnsi="Times New Roman" w:cs="Times New Roman"/>
          <w:sz w:val="24"/>
          <w:szCs w:val="24"/>
        </w:rPr>
        <w:t xml:space="preserve">dividuálního přístupu nemocného </w:t>
      </w:r>
      <w:r w:rsidRPr="004832D8">
        <w:rPr>
          <w:rFonts w:ascii="Times New Roman" w:hAnsi="Times New Roman" w:cs="Times New Roman"/>
          <w:sz w:val="24"/>
          <w:szCs w:val="24"/>
        </w:rPr>
        <w:t>k bolesti,</w:t>
      </w:r>
    </w:p>
    <w:p w:rsidR="00714B6C" w:rsidRPr="004832D8" w:rsidRDefault="00714B6C" w:rsidP="00F1109A">
      <w:pPr>
        <w:numPr>
          <w:ilvl w:val="0"/>
          <w:numId w:val="23"/>
        </w:numPr>
        <w:tabs>
          <w:tab w:val="clear" w:pos="720"/>
        </w:tabs>
        <w:spacing w:after="0" w:line="360" w:lineRule="auto"/>
        <w:ind w:left="550" w:hanging="550"/>
        <w:jc w:val="both"/>
        <w:rPr>
          <w:rFonts w:ascii="Times New Roman" w:hAnsi="Times New Roman" w:cs="Times New Roman"/>
          <w:sz w:val="24"/>
          <w:szCs w:val="24"/>
        </w:rPr>
      </w:pPr>
      <w:r w:rsidRPr="004832D8">
        <w:rPr>
          <w:rFonts w:ascii="Times New Roman" w:hAnsi="Times New Roman" w:cs="Times New Roman"/>
          <w:sz w:val="24"/>
          <w:szCs w:val="24"/>
        </w:rPr>
        <w:t>předoperační psychologická a farmakologická příprava,</w:t>
      </w:r>
    </w:p>
    <w:p w:rsidR="00714B6C" w:rsidRPr="004832D8" w:rsidRDefault="00714B6C" w:rsidP="00F1109A">
      <w:pPr>
        <w:numPr>
          <w:ilvl w:val="0"/>
          <w:numId w:val="2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typ anestezie,</w:t>
      </w:r>
    </w:p>
    <w:p w:rsidR="00714B6C" w:rsidRPr="004832D8" w:rsidRDefault="00714B6C" w:rsidP="00F1109A">
      <w:pPr>
        <w:numPr>
          <w:ilvl w:val="0"/>
          <w:numId w:val="2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tišení bolesti před a po operaci,</w:t>
      </w:r>
    </w:p>
    <w:p w:rsidR="00714B6C" w:rsidRPr="004832D8" w:rsidRDefault="00714B6C" w:rsidP="00F1109A">
      <w:pPr>
        <w:numPr>
          <w:ilvl w:val="0"/>
          <w:numId w:val="23"/>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výskyt chirurgických komplikací,</w:t>
      </w:r>
    </w:p>
    <w:p w:rsidR="00714B6C" w:rsidRPr="004832D8" w:rsidRDefault="00714B6C" w:rsidP="00F1109A">
      <w:pPr>
        <w:numPr>
          <w:ilvl w:val="0"/>
          <w:numId w:val="23"/>
        </w:numPr>
        <w:tabs>
          <w:tab w:val="clear" w:pos="720"/>
        </w:tabs>
        <w:spacing w:after="120" w:line="360" w:lineRule="auto"/>
        <w:jc w:val="both"/>
        <w:rPr>
          <w:rFonts w:ascii="Times New Roman" w:hAnsi="Times New Roman" w:cs="Times New Roman"/>
          <w:sz w:val="24"/>
          <w:szCs w:val="24"/>
        </w:rPr>
      </w:pPr>
      <w:r w:rsidRPr="004832D8">
        <w:rPr>
          <w:rFonts w:ascii="Times New Roman" w:hAnsi="Times New Roman" w:cs="Times New Roman"/>
          <w:sz w:val="24"/>
          <w:szCs w:val="24"/>
        </w:rPr>
        <w:t>kvalita pooperační péče.</w:t>
      </w:r>
    </w:p>
    <w:p w:rsidR="00714B6C" w:rsidRDefault="00714B6C" w:rsidP="00FB4798">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Silnou bolest trvající déle než 48 hodin způsobují rozsáhlé operace v nadbříšku, hrudní operace, operace ledvin, hemeroidů a kone</w:t>
      </w:r>
      <w:r>
        <w:rPr>
          <w:rFonts w:ascii="Times New Roman" w:hAnsi="Times New Roman" w:cs="Times New Roman"/>
          <w:sz w:val="24"/>
          <w:szCs w:val="24"/>
        </w:rPr>
        <w:t>čníku a operace kloubů, kostí a </w:t>
      </w:r>
      <w:r w:rsidRPr="004832D8">
        <w:rPr>
          <w:rFonts w:ascii="Times New Roman" w:hAnsi="Times New Roman" w:cs="Times New Roman"/>
          <w:sz w:val="24"/>
          <w:szCs w:val="24"/>
        </w:rPr>
        <w:t>páteře.</w:t>
      </w:r>
      <w:r w:rsidRPr="004832D8">
        <w:rPr>
          <w:rStyle w:val="FootnoteReference"/>
          <w:rFonts w:ascii="Times New Roman" w:hAnsi="Times New Roman" w:cs="Times New Roman"/>
          <w:sz w:val="24"/>
          <w:szCs w:val="24"/>
        </w:rPr>
        <w:footnoteReference w:id="66"/>
      </w:r>
      <w:r>
        <w:rPr>
          <w:rFonts w:ascii="Times New Roman" w:hAnsi="Times New Roman" w:cs="Times New Roman"/>
          <w:sz w:val="24"/>
          <w:szCs w:val="24"/>
        </w:rPr>
        <w:t xml:space="preserve"> </w:t>
      </w:r>
    </w:p>
    <w:p w:rsidR="00714B6C" w:rsidRPr="004832D8" w:rsidRDefault="00714B6C" w:rsidP="00FB4798">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Operace na velkých nosných kloubech vyvolávají lokálně masivní aktivitu nociceptivního systému a tím silnou somatickou bolest pociť</w:t>
      </w:r>
      <w:r>
        <w:rPr>
          <w:rFonts w:ascii="Times New Roman" w:hAnsi="Times New Roman" w:cs="Times New Roman"/>
          <w:sz w:val="24"/>
          <w:szCs w:val="24"/>
        </w:rPr>
        <w:t>ovanou v hloubi a </w:t>
      </w:r>
      <w:r w:rsidRPr="004832D8">
        <w:rPr>
          <w:rFonts w:ascii="Times New Roman" w:hAnsi="Times New Roman" w:cs="Times New Roman"/>
          <w:sz w:val="24"/>
          <w:szCs w:val="24"/>
        </w:rPr>
        <w:t>provázenou těžkými reflexními svalovými spasmy.</w:t>
      </w:r>
      <w:r w:rsidRPr="004832D8">
        <w:rPr>
          <w:rStyle w:val="FootnoteReference"/>
          <w:rFonts w:ascii="Times New Roman" w:hAnsi="Times New Roman" w:cs="Times New Roman"/>
          <w:sz w:val="24"/>
          <w:szCs w:val="24"/>
        </w:rPr>
        <w:footnoteReference w:id="67"/>
      </w:r>
    </w:p>
    <w:p w:rsidR="00714B6C" w:rsidRPr="005C7B96" w:rsidRDefault="00714B6C" w:rsidP="00B85511">
      <w:pPr>
        <w:numPr>
          <w:ilvl w:val="2"/>
          <w:numId w:val="1"/>
        </w:numPr>
        <w:spacing w:before="660" w:after="360" w:line="360" w:lineRule="auto"/>
        <w:ind w:left="720"/>
        <w:outlineLvl w:val="2"/>
        <w:rPr>
          <w:rFonts w:ascii="Times New Roman" w:hAnsi="Times New Roman" w:cs="Times New Roman"/>
          <w:b/>
          <w:bCs/>
          <w:sz w:val="24"/>
          <w:szCs w:val="24"/>
        </w:rPr>
      </w:pPr>
      <w:bookmarkStart w:id="19" w:name="_Toc381777103"/>
      <w:r w:rsidRPr="005C7B96">
        <w:rPr>
          <w:rFonts w:ascii="Times New Roman" w:hAnsi="Times New Roman" w:cs="Times New Roman"/>
          <w:b/>
          <w:bCs/>
          <w:sz w:val="24"/>
          <w:szCs w:val="24"/>
        </w:rPr>
        <w:t>Farmakologická terapie akutní pooperační bolesti</w:t>
      </w:r>
      <w:bookmarkEnd w:id="19"/>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Je nutné zdůraznit, že s pooperační analgezií musí jít ruku v ruce i důsledná rehabilitace. Dále je nezbytné připomenout, že tlumení bolesti musí nastoupit včas, pokud možno okamžitě. Jakýkoli odklad je nes</w:t>
      </w:r>
      <w:r>
        <w:rPr>
          <w:rFonts w:ascii="Times New Roman" w:hAnsi="Times New Roman" w:cs="Times New Roman"/>
          <w:sz w:val="24"/>
          <w:szCs w:val="24"/>
        </w:rPr>
        <w:t>právný. Předpokládejme bolest a </w:t>
      </w:r>
      <w:r w:rsidRPr="004832D8">
        <w:rPr>
          <w:rFonts w:ascii="Times New Roman" w:hAnsi="Times New Roman" w:cs="Times New Roman"/>
          <w:sz w:val="24"/>
          <w:szCs w:val="24"/>
        </w:rPr>
        <w:t>předcházejme jí dříve, než se zcela rozvine.</w:t>
      </w:r>
    </w:p>
    <w:p w:rsidR="00714B6C" w:rsidRPr="004832D8" w:rsidRDefault="00714B6C" w:rsidP="004832D8">
      <w:pPr>
        <w:spacing w:after="0" w:line="360" w:lineRule="auto"/>
        <w:rPr>
          <w:rFonts w:ascii="Times New Roman" w:hAnsi="Times New Roman" w:cs="Times New Roman"/>
          <w:sz w:val="24"/>
          <w:szCs w:val="24"/>
        </w:rPr>
      </w:pPr>
    </w:p>
    <w:p w:rsidR="00714B6C" w:rsidRPr="003F2EF2" w:rsidRDefault="00714B6C" w:rsidP="00267D87">
      <w:pPr>
        <w:spacing w:after="0" w:line="360" w:lineRule="auto"/>
        <w:jc w:val="both"/>
        <w:rPr>
          <w:rFonts w:ascii="Times New Roman" w:hAnsi="Times New Roman" w:cs="Times New Roman"/>
          <w:b/>
          <w:bCs/>
          <w:sz w:val="24"/>
          <w:szCs w:val="24"/>
        </w:rPr>
      </w:pPr>
      <w:r w:rsidRPr="003F2EF2">
        <w:rPr>
          <w:rFonts w:ascii="Times New Roman" w:hAnsi="Times New Roman" w:cs="Times New Roman"/>
          <w:b/>
          <w:bCs/>
          <w:sz w:val="24"/>
          <w:szCs w:val="24"/>
        </w:rPr>
        <w:t>Neopioidní analgetika</w:t>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Neopioidní analgetika tvoří chemicky různorodou skupinu. Ta zahrnuje paracetamol, metamizol a nesourodou skupinu nesteroidních antiflogistik (dále jen NSA).</w:t>
      </w:r>
      <w:r w:rsidRPr="004832D8">
        <w:rPr>
          <w:rStyle w:val="FootnoteReference"/>
          <w:rFonts w:ascii="Times New Roman" w:hAnsi="Times New Roman" w:cs="Times New Roman"/>
          <w:sz w:val="24"/>
          <w:szCs w:val="24"/>
        </w:rPr>
        <w:footnoteReference w:id="68"/>
      </w:r>
    </w:p>
    <w:p w:rsidR="00714B6C" w:rsidRPr="004832D8" w:rsidRDefault="00714B6C" w:rsidP="00CC56AD">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 xml:space="preserve">Paracetamol </w:t>
      </w:r>
      <w:r>
        <w:rPr>
          <w:rFonts w:ascii="Times New Roman" w:hAnsi="Times New Roman" w:cs="Times New Roman"/>
          <w:sz w:val="24"/>
          <w:szCs w:val="24"/>
        </w:rPr>
        <w:t>působí jako analgetikum a</w:t>
      </w:r>
      <w:r w:rsidRPr="004832D8">
        <w:rPr>
          <w:rFonts w:ascii="Times New Roman" w:hAnsi="Times New Roman" w:cs="Times New Roman"/>
          <w:sz w:val="24"/>
          <w:szCs w:val="24"/>
        </w:rPr>
        <w:t xml:space="preserve"> antipyretikum. V současné době je považován za nejbezpečnější neopioidní analgetikum s velmi nízkým rizikem nežádoucích účinků. Je indikován u menších až středních bolestí. Při dostatečném dávkování (4x1000mg u dospělého za 24 hodin) je v běžných indikacích srovnatelný s NSA. Na rozdíl od NSA nevykazuje negativní vliv na sliznici zažívacího traktu, na ledviny a krevní srážlivost. Proto je považován za lék volby pr</w:t>
      </w:r>
      <w:r>
        <w:rPr>
          <w:rFonts w:ascii="Times New Roman" w:hAnsi="Times New Roman" w:cs="Times New Roman"/>
          <w:sz w:val="24"/>
          <w:szCs w:val="24"/>
        </w:rPr>
        <w:t>o krátkodobou léčbu i u </w:t>
      </w:r>
      <w:r w:rsidRPr="004832D8">
        <w:rPr>
          <w:rFonts w:ascii="Times New Roman" w:hAnsi="Times New Roman" w:cs="Times New Roman"/>
          <w:sz w:val="24"/>
          <w:szCs w:val="24"/>
        </w:rPr>
        <w:t>ledvinového postižení.</w:t>
      </w:r>
      <w:r w:rsidRPr="004832D8">
        <w:rPr>
          <w:rStyle w:val="FootnoteReference"/>
          <w:rFonts w:ascii="Times New Roman" w:hAnsi="Times New Roman" w:cs="Times New Roman"/>
          <w:sz w:val="24"/>
          <w:szCs w:val="24"/>
        </w:rPr>
        <w:footnoteReference w:id="69"/>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V současné době je kromě perorálních a per rektum (dále jen p.r.) formy k dispozici i intravenózní paracetamol. Tato aplikační forma je určena pro tlumení středně silných, zejména pooperačních bolestí. V kombinaci s opioidy je vhodná pro použití u silných bolestí. Při normá</w:t>
      </w:r>
      <w:r>
        <w:rPr>
          <w:rFonts w:ascii="Times New Roman" w:hAnsi="Times New Roman" w:cs="Times New Roman"/>
          <w:sz w:val="24"/>
          <w:szCs w:val="24"/>
        </w:rPr>
        <w:t>lním dávkování</w:t>
      </w:r>
      <w:r w:rsidRPr="004832D8">
        <w:rPr>
          <w:rFonts w:ascii="Times New Roman" w:hAnsi="Times New Roman" w:cs="Times New Roman"/>
          <w:sz w:val="24"/>
          <w:szCs w:val="24"/>
        </w:rPr>
        <w:t xml:space="preserve"> je paracetamol dobře snášen. Velkým nebezpečím jsou však dávky nad 100mg/kg denně, kdy může vzniknout masivní poškození jater. Kombinace s NSA může být účelná a v určitých případech nezbytná.</w:t>
      </w:r>
      <w:r w:rsidRPr="004832D8">
        <w:rPr>
          <w:rStyle w:val="FootnoteReference"/>
          <w:rFonts w:ascii="Times New Roman" w:hAnsi="Times New Roman" w:cs="Times New Roman"/>
          <w:sz w:val="24"/>
          <w:szCs w:val="24"/>
        </w:rPr>
        <w:footnoteReference w:id="70"/>
      </w:r>
    </w:p>
    <w:p w:rsidR="00714B6C" w:rsidRPr="004832D8" w:rsidRDefault="00714B6C" w:rsidP="00CC56AD">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Metamizol</w:t>
      </w:r>
      <w:r w:rsidRPr="004832D8">
        <w:rPr>
          <w:rFonts w:ascii="Times New Roman" w:hAnsi="Times New Roman" w:cs="Times New Roman"/>
          <w:sz w:val="24"/>
          <w:szCs w:val="24"/>
        </w:rPr>
        <w:t xml:space="preserve"> působí dobře analgeticky a antipyreticky, má však jen slabé protizánětlivé vlastnosti, je ceněn pro spasmolytické působení. Metamizol je dobře rozpustný ve vodě, je tudíž vhodný pro injekční f</w:t>
      </w:r>
      <w:r>
        <w:rPr>
          <w:rFonts w:ascii="Times New Roman" w:hAnsi="Times New Roman" w:cs="Times New Roman"/>
          <w:sz w:val="24"/>
          <w:szCs w:val="24"/>
        </w:rPr>
        <w:t>ormu. Intravenózně (dále jen i.v.</w:t>
      </w:r>
      <w:r w:rsidRPr="004832D8">
        <w:rPr>
          <w:rFonts w:ascii="Times New Roman" w:hAnsi="Times New Roman" w:cs="Times New Roman"/>
          <w:sz w:val="24"/>
          <w:szCs w:val="24"/>
        </w:rPr>
        <w:t>) však musí být aplikován pomalu a opatrně, neboť náhlý pokles krevního tlaku může vyvolat šokový stav, popřípadě i život ohrožující. Metamizol je indikován především při kolikovitých bolestech. Ve velmi vzácných případech může způsobit agranulocytózu, která je však po jeho vysazení rychle reversibilní. Při orálním podání jsou krajně vzácné anafylaktoidní reakce. Jinak je metamizol všeobecně dobře snášen, zejména ze strany gastrointestinálního traktu (dále jen GIT), proto je jako neopioidní analgetikum velmi ceněn. Metamizol zesiluje účinek opioidů. Kombinace s NSA může být účelná.</w:t>
      </w:r>
      <w:r w:rsidRPr="004832D8">
        <w:rPr>
          <w:rStyle w:val="FootnoteReference"/>
          <w:rFonts w:ascii="Times New Roman" w:hAnsi="Times New Roman" w:cs="Times New Roman"/>
          <w:sz w:val="24"/>
          <w:szCs w:val="24"/>
        </w:rPr>
        <w:footnoteReference w:id="71"/>
      </w:r>
    </w:p>
    <w:p w:rsidR="00714B6C" w:rsidRPr="004832D8" w:rsidRDefault="00714B6C" w:rsidP="004832D8">
      <w:pPr>
        <w:spacing w:after="0" w:line="360" w:lineRule="auto"/>
        <w:rPr>
          <w:rFonts w:ascii="Times New Roman" w:hAnsi="Times New Roman" w:cs="Times New Roman"/>
          <w:sz w:val="24"/>
          <w:szCs w:val="24"/>
        </w:rPr>
      </w:pPr>
    </w:p>
    <w:p w:rsidR="00714B6C" w:rsidRPr="003F2EF2" w:rsidRDefault="00714B6C" w:rsidP="00CC56AD">
      <w:pPr>
        <w:spacing w:after="0" w:line="360" w:lineRule="auto"/>
        <w:jc w:val="both"/>
        <w:rPr>
          <w:rFonts w:ascii="Times New Roman" w:hAnsi="Times New Roman" w:cs="Times New Roman"/>
          <w:b/>
          <w:bCs/>
          <w:i/>
          <w:iCs/>
          <w:sz w:val="24"/>
          <w:szCs w:val="24"/>
        </w:rPr>
      </w:pPr>
      <w:r w:rsidRPr="003F2EF2">
        <w:rPr>
          <w:rFonts w:ascii="Times New Roman" w:hAnsi="Times New Roman" w:cs="Times New Roman"/>
          <w:b/>
          <w:bCs/>
          <w:i/>
          <w:iCs/>
          <w:sz w:val="24"/>
          <w:szCs w:val="24"/>
        </w:rPr>
        <w:t>Shrnutí k používání neopioidních analgetik:</w:t>
      </w:r>
    </w:p>
    <w:p w:rsidR="00714B6C" w:rsidRPr="004832D8" w:rsidRDefault="00714B6C" w:rsidP="00CC56A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Pr="004832D8">
        <w:rPr>
          <w:rFonts w:ascii="Times New Roman" w:hAnsi="Times New Roman" w:cs="Times New Roman"/>
          <w:sz w:val="24"/>
          <w:szCs w:val="24"/>
        </w:rPr>
        <w:t>eopioidní analgetika jsou indikována v monoterapii k léčbě mírné a středně silné bolesti, pro léčbu silné bolesti je</w:t>
      </w:r>
      <w:r>
        <w:rPr>
          <w:rFonts w:ascii="Times New Roman" w:hAnsi="Times New Roman" w:cs="Times New Roman"/>
          <w:sz w:val="24"/>
          <w:szCs w:val="24"/>
        </w:rPr>
        <w:t xml:space="preserve"> vždy třeba kombinace s opioidy. Z</w:t>
      </w:r>
      <w:r w:rsidRPr="004832D8">
        <w:rPr>
          <w:rFonts w:ascii="Times New Roman" w:hAnsi="Times New Roman" w:cs="Times New Roman"/>
          <w:sz w:val="24"/>
          <w:szCs w:val="24"/>
        </w:rPr>
        <w:t>vyšování dávek neopioidních analgetik nad uvedenou maximální denní dávku obvykle nevede k posílení analgetického účinku, ale ke zvýšení rizi</w:t>
      </w:r>
      <w:r>
        <w:rPr>
          <w:rFonts w:ascii="Times New Roman" w:hAnsi="Times New Roman" w:cs="Times New Roman"/>
          <w:sz w:val="24"/>
          <w:szCs w:val="24"/>
        </w:rPr>
        <w:t>ka závažných nežádoucích účinků.</w:t>
      </w:r>
    </w:p>
    <w:p w:rsidR="00714B6C" w:rsidRPr="004832D8" w:rsidRDefault="00714B6C" w:rsidP="00CC56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4832D8">
        <w:rPr>
          <w:rFonts w:ascii="Times New Roman" w:hAnsi="Times New Roman" w:cs="Times New Roman"/>
          <w:sz w:val="24"/>
          <w:szCs w:val="24"/>
        </w:rPr>
        <w:t>xistuje velká variabilita účinku (a nežádoucích ú</w:t>
      </w:r>
      <w:r>
        <w:rPr>
          <w:rFonts w:ascii="Times New Roman" w:hAnsi="Times New Roman" w:cs="Times New Roman"/>
          <w:sz w:val="24"/>
          <w:szCs w:val="24"/>
        </w:rPr>
        <w:t>činků) jednotlivých analgetik u </w:t>
      </w:r>
      <w:r w:rsidRPr="004832D8">
        <w:rPr>
          <w:rFonts w:ascii="Times New Roman" w:hAnsi="Times New Roman" w:cs="Times New Roman"/>
          <w:sz w:val="24"/>
          <w:szCs w:val="24"/>
        </w:rPr>
        <w:t>daného pacienta,</w:t>
      </w:r>
      <w:r>
        <w:rPr>
          <w:rFonts w:ascii="Times New Roman" w:hAnsi="Times New Roman" w:cs="Times New Roman"/>
          <w:sz w:val="24"/>
          <w:szCs w:val="24"/>
        </w:rPr>
        <w:t xml:space="preserve"> </w:t>
      </w:r>
      <w:r w:rsidRPr="004832D8">
        <w:rPr>
          <w:rFonts w:ascii="Times New Roman" w:hAnsi="Times New Roman" w:cs="Times New Roman"/>
          <w:sz w:val="24"/>
          <w:szCs w:val="24"/>
        </w:rPr>
        <w:t>někdy je výhodné vyzkoušet jiné neopioidní analgetikum</w:t>
      </w:r>
      <w:r>
        <w:rPr>
          <w:rFonts w:ascii="Times New Roman" w:hAnsi="Times New Roman" w:cs="Times New Roman"/>
          <w:sz w:val="24"/>
          <w:szCs w:val="24"/>
        </w:rPr>
        <w:t>. K</w:t>
      </w:r>
      <w:r w:rsidRPr="004832D8">
        <w:rPr>
          <w:rFonts w:ascii="Times New Roman" w:hAnsi="Times New Roman" w:cs="Times New Roman"/>
          <w:sz w:val="24"/>
          <w:szCs w:val="24"/>
        </w:rPr>
        <w:t>ombinace paracetamolu a metamizolu s NSA zvyšuje analgetický účinek,</w:t>
      </w:r>
      <w:r>
        <w:rPr>
          <w:rFonts w:ascii="Times New Roman" w:hAnsi="Times New Roman" w:cs="Times New Roman"/>
          <w:sz w:val="24"/>
          <w:szCs w:val="24"/>
        </w:rPr>
        <w:t xml:space="preserve"> </w:t>
      </w:r>
      <w:r w:rsidRPr="004832D8">
        <w:rPr>
          <w:rFonts w:ascii="Times New Roman" w:hAnsi="Times New Roman" w:cs="Times New Roman"/>
          <w:sz w:val="24"/>
          <w:szCs w:val="24"/>
        </w:rPr>
        <w:t>kombinace více NSA není racionální a zvyšuje riziko nežádoucích účinků.</w:t>
      </w:r>
      <w:r w:rsidRPr="004832D8">
        <w:rPr>
          <w:rStyle w:val="FootnoteReference"/>
          <w:rFonts w:ascii="Times New Roman" w:hAnsi="Times New Roman" w:cs="Times New Roman"/>
          <w:sz w:val="24"/>
          <w:szCs w:val="24"/>
        </w:rPr>
        <w:footnoteReference w:id="72"/>
      </w:r>
    </w:p>
    <w:p w:rsidR="00714B6C" w:rsidRPr="004832D8" w:rsidRDefault="00714B6C" w:rsidP="00CC56AD">
      <w:pPr>
        <w:spacing w:after="0" w:line="360" w:lineRule="auto"/>
        <w:jc w:val="both"/>
        <w:rPr>
          <w:rFonts w:ascii="Times New Roman" w:hAnsi="Times New Roman" w:cs="Times New Roman"/>
          <w:sz w:val="24"/>
          <w:szCs w:val="24"/>
        </w:rPr>
      </w:pPr>
    </w:p>
    <w:p w:rsidR="00714B6C" w:rsidRPr="004832D8" w:rsidRDefault="00714B6C" w:rsidP="00666FBB">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Nesteroidní antiflogistika</w:t>
      </w:r>
    </w:p>
    <w:p w:rsidR="00714B6C" w:rsidRPr="004832D8" w:rsidRDefault="00714B6C" w:rsidP="00546DBD">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Princip účinků nesteroidních antiflogistik spočívá převážně v blokádě enzymů cyklooxygenázy (dále jen COX), která mění kyselinu arachidonovou na prostaglandiny. Existují dva izoenzymy COX - 1 a COX - 2. Forma COX - 1 je syntetizována v řadě orgánů (játra, ledviny, žaludeč</w:t>
      </w:r>
      <w:r>
        <w:rPr>
          <w:rFonts w:ascii="Times New Roman" w:hAnsi="Times New Roman" w:cs="Times New Roman"/>
          <w:sz w:val="24"/>
          <w:szCs w:val="24"/>
        </w:rPr>
        <w:t>ní sliznice, krevní destičky) a </w:t>
      </w:r>
      <w:r w:rsidRPr="004832D8">
        <w:rPr>
          <w:rFonts w:ascii="Times New Roman" w:hAnsi="Times New Roman" w:cs="Times New Roman"/>
          <w:sz w:val="24"/>
          <w:szCs w:val="24"/>
        </w:rPr>
        <w:t>podílí se na jejich fyziologické funkci. Forma COX - 2 je v malém množství přítomna v buňkách macula denza a v mozku. Jejich hladina výrazně stoupá při zánětu a traumatu. Dlouhodobé užívání NSA zvyšuje riziko ledvinového poškození, vzniku ulcerací a krvácení v GIT. Riziko krvácení je u seniorů čtyřikrát větší než u mladší populace, vhodné je souběžné podávání antiulcerózní terapie. Většinou je doporučována redukce celkového množství NSA.</w:t>
      </w:r>
      <w:r>
        <w:rPr>
          <w:rFonts w:ascii="Times New Roman" w:hAnsi="Times New Roman" w:cs="Times New Roman"/>
          <w:sz w:val="24"/>
          <w:szCs w:val="24"/>
        </w:rPr>
        <w:t xml:space="preserve"> </w:t>
      </w:r>
      <w:r w:rsidRPr="004832D8">
        <w:rPr>
          <w:rFonts w:ascii="Times New Roman" w:hAnsi="Times New Roman" w:cs="Times New Roman"/>
          <w:sz w:val="24"/>
          <w:szCs w:val="24"/>
        </w:rPr>
        <w:t>Mezi NSA použitelná v pooperačním období řadíme diklofenak, ibuprofen, dexibuprofen, ketoprofen, naproxen,</w:t>
      </w:r>
      <w:r>
        <w:rPr>
          <w:rFonts w:ascii="Times New Roman" w:hAnsi="Times New Roman" w:cs="Times New Roman"/>
          <w:sz w:val="24"/>
          <w:szCs w:val="24"/>
        </w:rPr>
        <w:t xml:space="preserve"> meloxikam, lornoxikam a další.</w:t>
      </w:r>
      <w:r w:rsidRPr="004832D8">
        <w:rPr>
          <w:rFonts w:ascii="Times New Roman" w:hAnsi="Times New Roman" w:cs="Times New Roman"/>
          <w:sz w:val="24"/>
          <w:szCs w:val="24"/>
        </w:rPr>
        <w:t xml:space="preserve"> </w:t>
      </w:r>
      <w:r w:rsidRPr="004832D8">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w:t>
      </w:r>
    </w:p>
    <w:p w:rsidR="00714B6C" w:rsidRPr="004832D8" w:rsidRDefault="00714B6C" w:rsidP="004832D8">
      <w:pPr>
        <w:spacing w:after="0" w:line="360" w:lineRule="auto"/>
        <w:rPr>
          <w:rFonts w:ascii="Times New Roman" w:hAnsi="Times New Roman" w:cs="Times New Roman"/>
          <w:sz w:val="24"/>
          <w:szCs w:val="24"/>
        </w:rPr>
      </w:pPr>
    </w:p>
    <w:p w:rsidR="00714B6C" w:rsidRPr="004832D8" w:rsidRDefault="00714B6C" w:rsidP="00666FBB">
      <w:pPr>
        <w:spacing w:after="120" w:line="360" w:lineRule="auto"/>
        <w:rPr>
          <w:rFonts w:ascii="Times New Roman" w:hAnsi="Times New Roman" w:cs="Times New Roman"/>
          <w:b/>
          <w:bCs/>
          <w:sz w:val="24"/>
          <w:szCs w:val="24"/>
        </w:rPr>
      </w:pPr>
      <w:r w:rsidRPr="004832D8">
        <w:rPr>
          <w:rFonts w:ascii="Times New Roman" w:hAnsi="Times New Roman" w:cs="Times New Roman"/>
          <w:b/>
          <w:bCs/>
          <w:sz w:val="24"/>
          <w:szCs w:val="24"/>
        </w:rPr>
        <w:t>Opioidy, opioidní analgetika</w:t>
      </w:r>
    </w:p>
    <w:p w:rsidR="00714B6C" w:rsidRPr="004832D8" w:rsidRDefault="00714B6C" w:rsidP="00267D87">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ab/>
        <w:t>Opioidy jsou standardními látkami pro léčb</w:t>
      </w:r>
      <w:r>
        <w:rPr>
          <w:rFonts w:ascii="Times New Roman" w:hAnsi="Times New Roman" w:cs="Times New Roman"/>
          <w:sz w:val="24"/>
          <w:szCs w:val="24"/>
        </w:rPr>
        <w:t>u pooperační bolesti, zejména u </w:t>
      </w:r>
      <w:r w:rsidRPr="004832D8">
        <w:rPr>
          <w:rFonts w:ascii="Times New Roman" w:hAnsi="Times New Roman" w:cs="Times New Roman"/>
          <w:sz w:val="24"/>
          <w:szCs w:val="24"/>
        </w:rPr>
        <w:t xml:space="preserve">silných a velmi silných bolestí. Jsou-li správně aplikovány, mohou u většiny pacientů vyvolat uspokojivou, i když ne úplnou pooperační analgezii. Nejčastější chybou je aplikace opioidů podle pevného schématu, které nemá dostatečně na zřeteli variabilní analgetickou účinnost a individuální požadavky pacienta. Pozadím tohoto rigidního léčebného schématu mnohých lékařů a ošetřovatelského personálu při aplikaci opioidů je zejména strach před letálním útlumem dýchání </w:t>
      </w:r>
      <w:r>
        <w:rPr>
          <w:rFonts w:ascii="Times New Roman" w:hAnsi="Times New Roman" w:cs="Times New Roman"/>
          <w:sz w:val="24"/>
          <w:szCs w:val="24"/>
        </w:rPr>
        <w:t>a obava z návyku a závislosti a </w:t>
      </w:r>
      <w:r w:rsidRPr="004832D8">
        <w:rPr>
          <w:rFonts w:ascii="Times New Roman" w:hAnsi="Times New Roman" w:cs="Times New Roman"/>
          <w:sz w:val="24"/>
          <w:szCs w:val="24"/>
        </w:rPr>
        <w:t>v neposlední řadě neznalost ošetřujícího personálu.</w:t>
      </w:r>
      <w:r w:rsidRPr="004832D8">
        <w:rPr>
          <w:rStyle w:val="FootnoteReference"/>
          <w:rFonts w:ascii="Times New Roman" w:hAnsi="Times New Roman" w:cs="Times New Roman"/>
          <w:sz w:val="24"/>
          <w:szCs w:val="24"/>
        </w:rPr>
        <w:footnoteReference w:id="74"/>
      </w:r>
      <w:r w:rsidRPr="004832D8">
        <w:rPr>
          <w:rFonts w:ascii="Times New Roman" w:hAnsi="Times New Roman" w:cs="Times New Roman"/>
          <w:sz w:val="24"/>
          <w:szCs w:val="24"/>
        </w:rPr>
        <w:tab/>
      </w:r>
    </w:p>
    <w:p w:rsidR="00714B6C" w:rsidRDefault="00714B6C" w:rsidP="00267D87">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ab/>
        <w:t xml:space="preserve">Opioidy působí na opioidních receptorech, které se vyskytují v CNS i mimo něj. </w:t>
      </w:r>
    </w:p>
    <w:p w:rsidR="00714B6C" w:rsidRDefault="00714B6C" w:rsidP="00267D87">
      <w:pPr>
        <w:spacing w:after="0" w:line="360" w:lineRule="auto"/>
        <w:jc w:val="both"/>
        <w:rPr>
          <w:rFonts w:ascii="Times New Roman" w:hAnsi="Times New Roman" w:cs="Times New Roman"/>
          <w:sz w:val="24"/>
          <w:szCs w:val="24"/>
        </w:rPr>
      </w:pPr>
    </w:p>
    <w:p w:rsidR="00714B6C" w:rsidRDefault="00714B6C" w:rsidP="00267D87">
      <w:pPr>
        <w:spacing w:after="0" w:line="360" w:lineRule="auto"/>
        <w:jc w:val="both"/>
        <w:rPr>
          <w:rFonts w:ascii="Times New Roman" w:hAnsi="Times New Roman" w:cs="Times New Roman"/>
          <w:sz w:val="24"/>
          <w:szCs w:val="24"/>
        </w:rPr>
      </w:pPr>
    </w:p>
    <w:p w:rsidR="00714B6C" w:rsidRPr="004832D8" w:rsidRDefault="00714B6C" w:rsidP="00267D87">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Podle intenzity účinku se dělí na:</w:t>
      </w:r>
    </w:p>
    <w:p w:rsidR="00714B6C" w:rsidRPr="004832D8" w:rsidRDefault="00714B6C" w:rsidP="00F1109A">
      <w:pPr>
        <w:numPr>
          <w:ilvl w:val="0"/>
          <w:numId w:val="17"/>
        </w:numPr>
        <w:tabs>
          <w:tab w:val="clear" w:pos="720"/>
        </w:tabs>
        <w:spacing w:before="120"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silné opioidy – např. morfin, piritramid, fentanyl, sufentanyl,</w:t>
      </w:r>
    </w:p>
    <w:p w:rsidR="00714B6C" w:rsidRPr="004832D8" w:rsidRDefault="00714B6C" w:rsidP="00F1109A">
      <w:pPr>
        <w:numPr>
          <w:ilvl w:val="0"/>
          <w:numId w:val="17"/>
        </w:numPr>
        <w:tabs>
          <w:tab w:val="clear" w:pos="720"/>
        </w:tabs>
        <w:spacing w:after="120" w:line="360" w:lineRule="auto"/>
        <w:jc w:val="both"/>
        <w:rPr>
          <w:rFonts w:ascii="Times New Roman" w:hAnsi="Times New Roman" w:cs="Times New Roman"/>
          <w:sz w:val="24"/>
          <w:szCs w:val="24"/>
        </w:rPr>
      </w:pPr>
      <w:r w:rsidRPr="004832D8">
        <w:rPr>
          <w:rFonts w:ascii="Times New Roman" w:hAnsi="Times New Roman" w:cs="Times New Roman"/>
          <w:sz w:val="24"/>
          <w:szCs w:val="24"/>
        </w:rPr>
        <w:t>slabé opioidy – např. tramadol, kodein, dihydrokodein.</w:t>
      </w:r>
      <w:r w:rsidRPr="004832D8">
        <w:rPr>
          <w:rStyle w:val="FootnoteReference"/>
          <w:rFonts w:ascii="Times New Roman" w:hAnsi="Times New Roman" w:cs="Times New Roman"/>
          <w:sz w:val="24"/>
          <w:szCs w:val="24"/>
        </w:rPr>
        <w:footnoteReference w:id="75"/>
      </w:r>
    </w:p>
    <w:p w:rsidR="00714B6C" w:rsidRPr="004832D8" w:rsidRDefault="00714B6C" w:rsidP="007132B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Slabé opioidy mají při léčbě pooperačních bolestí podřadný význam, protože pro účinnou analgezii jsou nutné velmi vysoké dávky, které vyvolávají nežádoucí účinky. Standardní látkou ze skupiny silných opioidů je morfin, který se stále používá i při léčbě nádorových bolestí.</w:t>
      </w:r>
      <w:r w:rsidRPr="004832D8">
        <w:rPr>
          <w:rStyle w:val="FootnoteReference"/>
          <w:rFonts w:ascii="Times New Roman" w:hAnsi="Times New Roman" w:cs="Times New Roman"/>
          <w:sz w:val="24"/>
          <w:szCs w:val="24"/>
        </w:rPr>
        <w:footnoteReference w:id="76"/>
      </w:r>
      <w:r w:rsidRPr="004832D8">
        <w:rPr>
          <w:rFonts w:ascii="Times New Roman" w:hAnsi="Times New Roman" w:cs="Times New Roman"/>
          <w:sz w:val="24"/>
          <w:szCs w:val="24"/>
        </w:rPr>
        <w:t xml:space="preserve"> </w:t>
      </w:r>
    </w:p>
    <w:p w:rsidR="00714B6C" w:rsidRPr="004832D8" w:rsidRDefault="00714B6C" w:rsidP="007132B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O způsobu aplikace opioidů rozhoduje lékař na základě požadavků rychlostí trvání účinku, nástup účinku opioidů, délce jeho trvání, schopnosti pacienta spolupracovat při aplikaci, přidružených chorobách, intenzity bolesti, ale také na vybavenosti pracoviště zachytit případné nežádoucí účinky opioidů.</w:t>
      </w:r>
    </w:p>
    <w:p w:rsidR="00714B6C" w:rsidRPr="004832D8" w:rsidRDefault="00714B6C" w:rsidP="007132B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Popis indikace, způsobů podání, dávkování a nežádoucích účinků jednotlivých preparátů by byl velmi obsáhlý a není přímo náplní této diplomované práce, proto byly vybrány 2 nejběžněji používaní zástupci z obou skupin slabých a silných opioidů (tramadol, morfin).</w:t>
      </w:r>
    </w:p>
    <w:p w:rsidR="00714B6C" w:rsidRDefault="00714B6C" w:rsidP="007132B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 xml:space="preserve">Tramadol </w:t>
      </w:r>
      <w:r w:rsidRPr="004832D8">
        <w:rPr>
          <w:rFonts w:ascii="Times New Roman" w:hAnsi="Times New Roman" w:cs="Times New Roman"/>
          <w:sz w:val="24"/>
          <w:szCs w:val="24"/>
        </w:rPr>
        <w:t xml:space="preserve">vykazuje duální efekt – jednak působí, jako slabý </w:t>
      </w:r>
      <w:r w:rsidRPr="004832D8">
        <w:rPr>
          <w:rFonts w:ascii="Times New Roman" w:hAnsi="Times New Roman" w:cs="Times New Roman"/>
          <w:sz w:val="24"/>
          <w:szCs w:val="24"/>
        </w:rPr>
        <w:sym w:font="Symbol" w:char="F06D"/>
      </w:r>
      <w:r w:rsidRPr="004832D8">
        <w:rPr>
          <w:rFonts w:ascii="Times New Roman" w:hAnsi="Times New Roman" w:cs="Times New Roman"/>
          <w:sz w:val="24"/>
          <w:szCs w:val="24"/>
        </w:rPr>
        <w:t xml:space="preserve"> agonista,</w:t>
      </w:r>
      <w:r>
        <w:rPr>
          <w:rFonts w:ascii="Times New Roman" w:hAnsi="Times New Roman" w:cs="Times New Roman"/>
          <w:sz w:val="24"/>
          <w:szCs w:val="24"/>
        </w:rPr>
        <w:t xml:space="preserve"> </w:t>
      </w:r>
      <w:r w:rsidRPr="004832D8">
        <w:rPr>
          <w:rFonts w:ascii="Times New Roman" w:hAnsi="Times New Roman" w:cs="Times New Roman"/>
          <w:sz w:val="24"/>
          <w:szCs w:val="24"/>
        </w:rPr>
        <w:t>jednak ovlivňuje zpětné vychytávání serotoninu a noradrenalinu v CNS. Na trhu je pří</w:t>
      </w:r>
      <w:r>
        <w:rPr>
          <w:rFonts w:ascii="Times New Roman" w:hAnsi="Times New Roman" w:cs="Times New Roman"/>
          <w:sz w:val="24"/>
          <w:szCs w:val="24"/>
        </w:rPr>
        <w:t>tomen v řadě aplikačních forem,</w:t>
      </w:r>
      <w:r w:rsidRPr="004832D8">
        <w:rPr>
          <w:rFonts w:ascii="Times New Roman" w:hAnsi="Times New Roman" w:cs="Times New Roman"/>
          <w:sz w:val="24"/>
          <w:szCs w:val="24"/>
        </w:rPr>
        <w:t xml:space="preserve"> od injekční až po tablety s bifázickým efektem a účinností 24 hodin.</w:t>
      </w:r>
      <w:r w:rsidRPr="004832D8">
        <w:rPr>
          <w:rStyle w:val="FootnoteReference"/>
          <w:rFonts w:ascii="Times New Roman" w:hAnsi="Times New Roman" w:cs="Times New Roman"/>
          <w:sz w:val="24"/>
          <w:szCs w:val="24"/>
        </w:rPr>
        <w:footnoteReference w:id="77"/>
      </w:r>
      <w:r>
        <w:rPr>
          <w:rFonts w:ascii="Times New Roman" w:hAnsi="Times New Roman" w:cs="Times New Roman"/>
          <w:sz w:val="24"/>
          <w:szCs w:val="24"/>
        </w:rPr>
        <w:t xml:space="preserve"> </w:t>
      </w:r>
    </w:p>
    <w:p w:rsidR="00714B6C" w:rsidRPr="004832D8" w:rsidRDefault="00714B6C" w:rsidP="007132B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Při nedostatečné analgezii v normálním dávkovacím rozmezí tramadolu je dalším krokem přechod na silnější opioid např. morfin. Při perorálním podání se tramadol vstřebává rychle a téměř úplně. Je známo asi 15 metabolitů tramadolu, vylučování je především renální. Mezi nežádoucí účinky se řadí nucení na zvracení na začátku léčby, pocení, závratě, sucho v ústech, únava, otupělost. Kombinace tramadolu s NSA je vhodná u bolestí spojených se zánětlivou složkou. Dobrých výsledků lze docílit kombinací tramadolu s paracetamolem nebo metamizolem.</w:t>
      </w:r>
      <w:r w:rsidRPr="004832D8">
        <w:rPr>
          <w:rStyle w:val="FootnoteReference"/>
          <w:rFonts w:ascii="Times New Roman" w:hAnsi="Times New Roman" w:cs="Times New Roman"/>
          <w:sz w:val="24"/>
          <w:szCs w:val="24"/>
        </w:rPr>
        <w:footnoteReference w:id="78"/>
      </w:r>
    </w:p>
    <w:p w:rsidR="00714B6C" w:rsidRPr="004832D8" w:rsidRDefault="00714B6C" w:rsidP="007132B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b/>
          <w:bCs/>
          <w:i/>
          <w:iCs/>
          <w:sz w:val="24"/>
          <w:szCs w:val="24"/>
        </w:rPr>
        <w:t>Morfin</w:t>
      </w:r>
      <w:r w:rsidRPr="004832D8">
        <w:rPr>
          <w:rFonts w:ascii="Times New Roman" w:hAnsi="Times New Roman" w:cs="Times New Roman"/>
          <w:sz w:val="24"/>
          <w:szCs w:val="24"/>
        </w:rPr>
        <w:t xml:space="preserve"> je nejstarším, nejlépe prozkoumaným a stále nejdůležitějším opioidem. Je standardem v léčbě silných bolestí. Trvání účinku morfinu při orálním podání je přibližně 4 hodiny. Je vhodný k tišení akutních silných bolestí a spolu s piritramidem je nejvhodnějším preparátem pro PCA pumpu. Morfin je metabolizován glukurondací na dva metabolity, které jsou vylučovány močí. Na začátku léčby je nutno počítat s nevolností a zvracením, s depresí krevního oběhu a sedací. Nebezpečná dechová nedostatečnost se vyskytuje při rychlé intravenózní aplikaci, při předávkování a rovněž při kombinaci intraspinálně a celkově podávaného morfinu. Při dalším podávání je v popředí zácpa. Při předávkování je vhodné podat antagonistu – naloxon. Je nutné mít na zřeteli, že naloxon má podstatně kratší účinek než morfin.</w:t>
      </w:r>
      <w:r w:rsidRPr="004832D8">
        <w:rPr>
          <w:rStyle w:val="FootnoteReference"/>
          <w:rFonts w:ascii="Times New Roman" w:hAnsi="Times New Roman" w:cs="Times New Roman"/>
          <w:sz w:val="24"/>
          <w:szCs w:val="24"/>
        </w:rPr>
        <w:footnoteReference w:id="79"/>
      </w:r>
      <w:r w:rsidRPr="004832D8">
        <w:rPr>
          <w:rFonts w:ascii="Times New Roman" w:hAnsi="Times New Roman" w:cs="Times New Roman"/>
          <w:sz w:val="24"/>
          <w:szCs w:val="24"/>
        </w:rPr>
        <w:t xml:space="preserve"> </w:t>
      </w:r>
    </w:p>
    <w:p w:rsidR="00714B6C" w:rsidRPr="004832D8" w:rsidRDefault="00714B6C" w:rsidP="00267D87">
      <w:pPr>
        <w:spacing w:after="0" w:line="360" w:lineRule="auto"/>
        <w:jc w:val="both"/>
        <w:rPr>
          <w:rFonts w:ascii="Times New Roman" w:hAnsi="Times New Roman" w:cs="Times New Roman"/>
          <w:sz w:val="24"/>
          <w:szCs w:val="24"/>
        </w:rPr>
      </w:pPr>
    </w:p>
    <w:p w:rsidR="00714B6C" w:rsidRPr="009B4C74" w:rsidRDefault="00714B6C" w:rsidP="00A1374B">
      <w:pPr>
        <w:spacing w:after="120" w:line="360" w:lineRule="auto"/>
        <w:jc w:val="both"/>
        <w:rPr>
          <w:rFonts w:ascii="Times New Roman" w:hAnsi="Times New Roman" w:cs="Times New Roman"/>
          <w:b/>
          <w:bCs/>
          <w:sz w:val="24"/>
          <w:szCs w:val="24"/>
        </w:rPr>
      </w:pPr>
      <w:r w:rsidRPr="009B4C74">
        <w:rPr>
          <w:rFonts w:ascii="Times New Roman" w:hAnsi="Times New Roman" w:cs="Times New Roman"/>
          <w:b/>
          <w:bCs/>
          <w:sz w:val="24"/>
          <w:szCs w:val="24"/>
        </w:rPr>
        <w:t>Nežádoucí účinky opioidů:</w:t>
      </w:r>
    </w:p>
    <w:p w:rsidR="00714B6C" w:rsidRPr="004832D8" w:rsidRDefault="00714B6C" w:rsidP="009B4C74">
      <w:pPr>
        <w:spacing w:after="0" w:line="360" w:lineRule="auto"/>
        <w:ind w:firstLine="567"/>
        <w:jc w:val="both"/>
        <w:rPr>
          <w:rFonts w:ascii="Times New Roman" w:hAnsi="Times New Roman" w:cs="Times New Roman"/>
          <w:sz w:val="24"/>
          <w:szCs w:val="24"/>
        </w:rPr>
      </w:pPr>
      <w:r w:rsidRPr="007132BF">
        <w:rPr>
          <w:rFonts w:ascii="Times New Roman" w:hAnsi="Times New Roman" w:cs="Times New Roman"/>
          <w:b/>
          <w:bCs/>
          <w:i/>
          <w:iCs/>
          <w:sz w:val="24"/>
          <w:szCs w:val="24"/>
        </w:rPr>
        <w:t>Útlum dýchání</w:t>
      </w:r>
      <w:r w:rsidRPr="004832D8">
        <w:rPr>
          <w:rFonts w:ascii="Times New Roman" w:hAnsi="Times New Roman" w:cs="Times New Roman"/>
          <w:sz w:val="24"/>
          <w:szCs w:val="24"/>
        </w:rPr>
        <w:t xml:space="preserve"> závisí na účinosti opioidů. Vysoce účinná analgetika, jako fentanyl nebo sufentanyl, mohou již v nízkých dávkách vyvolat dechovou depresi, zatímco slabé opioidy, jako codein, v klinických dávkách dýchání významně neovlivňují.</w:t>
      </w:r>
      <w:r w:rsidRPr="004832D8">
        <w:rPr>
          <w:rStyle w:val="FootnoteReference"/>
          <w:rFonts w:ascii="Times New Roman" w:hAnsi="Times New Roman" w:cs="Times New Roman"/>
          <w:sz w:val="24"/>
          <w:szCs w:val="24"/>
        </w:rPr>
        <w:footnoteReference w:id="80"/>
      </w:r>
    </w:p>
    <w:p w:rsidR="00714B6C" w:rsidRDefault="00714B6C" w:rsidP="007132BF">
      <w:pPr>
        <w:spacing w:after="0" w:line="360" w:lineRule="auto"/>
        <w:ind w:firstLine="567"/>
        <w:jc w:val="both"/>
        <w:rPr>
          <w:rFonts w:ascii="Times New Roman" w:hAnsi="Times New Roman" w:cs="Times New Roman"/>
          <w:sz w:val="24"/>
          <w:szCs w:val="24"/>
        </w:rPr>
      </w:pPr>
      <w:r w:rsidRPr="007132BF">
        <w:rPr>
          <w:rFonts w:ascii="Times New Roman" w:hAnsi="Times New Roman" w:cs="Times New Roman"/>
          <w:sz w:val="24"/>
          <w:szCs w:val="24"/>
        </w:rPr>
        <w:t>K</w:t>
      </w:r>
      <w:r>
        <w:rPr>
          <w:rFonts w:ascii="Times New Roman" w:hAnsi="Times New Roman" w:cs="Times New Roman"/>
          <w:b/>
          <w:bCs/>
          <w:i/>
          <w:iCs/>
          <w:sz w:val="24"/>
          <w:szCs w:val="24"/>
        </w:rPr>
        <w:t xml:space="preserve"> </w:t>
      </w:r>
      <w:r w:rsidRPr="007132BF">
        <w:rPr>
          <w:rFonts w:ascii="Times New Roman" w:hAnsi="Times New Roman" w:cs="Times New Roman"/>
          <w:b/>
          <w:bCs/>
          <w:i/>
          <w:iCs/>
          <w:sz w:val="24"/>
          <w:szCs w:val="24"/>
        </w:rPr>
        <w:t>nevolnosti a zvracení</w:t>
      </w:r>
      <w:r w:rsidRPr="004832D8">
        <w:rPr>
          <w:rFonts w:ascii="Times New Roman" w:hAnsi="Times New Roman" w:cs="Times New Roman"/>
          <w:sz w:val="24"/>
          <w:szCs w:val="24"/>
        </w:rPr>
        <w:t xml:space="preserve"> během léčby opioidy dochází relativně často. Příčinou je stimulace dopaminergních receptorů v chemorecepční oblasti prodloužené míchy. Sousední motorické centrum pro zvracení je opioidem morfinem převážně tlumena. Tímto antagonismem se vysvětluje známý poznatek, že po aplikaci opioidů do svalu nebo pod kůži vzniká zvracení častěji než po injekci do žíly. Po nitrožilní injekci zastaví totiž opioid rychle a v dostatečné koncentraci i cen</w:t>
      </w:r>
      <w:r>
        <w:rPr>
          <w:rFonts w:ascii="Times New Roman" w:hAnsi="Times New Roman" w:cs="Times New Roman"/>
          <w:sz w:val="24"/>
          <w:szCs w:val="24"/>
        </w:rPr>
        <w:t>trum pro zvracení.</w:t>
      </w:r>
      <w:r w:rsidRPr="004832D8">
        <w:rPr>
          <w:rFonts w:ascii="Times New Roman" w:hAnsi="Times New Roman" w:cs="Times New Roman"/>
          <w:sz w:val="24"/>
          <w:szCs w:val="24"/>
        </w:rPr>
        <w:t xml:space="preserve"> Na zvracení po aplikaci opioidů má jistý vliv i vestibulární složka. Je známo, že chodící pacienti zvracejí po opiodech častěji, než pacienti upoutaní na lůžko.</w:t>
      </w:r>
      <w:r w:rsidRPr="004832D8">
        <w:rPr>
          <w:rStyle w:val="FootnoteReference"/>
          <w:rFonts w:ascii="Times New Roman" w:hAnsi="Times New Roman" w:cs="Times New Roman"/>
          <w:sz w:val="24"/>
          <w:szCs w:val="24"/>
        </w:rPr>
        <w:footnoteReference w:id="81"/>
      </w:r>
    </w:p>
    <w:p w:rsidR="00714B6C" w:rsidRDefault="00714B6C" w:rsidP="00F5713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Opioidy </w:t>
      </w:r>
      <w:r w:rsidRPr="007132BF">
        <w:rPr>
          <w:rFonts w:ascii="Times New Roman" w:hAnsi="Times New Roman" w:cs="Times New Roman"/>
          <w:b/>
          <w:bCs/>
          <w:i/>
          <w:iCs/>
          <w:sz w:val="24"/>
          <w:szCs w:val="24"/>
        </w:rPr>
        <w:t>zpomalují motilitu střeva</w:t>
      </w:r>
      <w:r w:rsidRPr="004832D8">
        <w:rPr>
          <w:rFonts w:ascii="Times New Roman" w:hAnsi="Times New Roman" w:cs="Times New Roman"/>
          <w:sz w:val="24"/>
          <w:szCs w:val="24"/>
        </w:rPr>
        <w:t xml:space="preserve"> a zvyšují tonus sfnkterů. Motilita žaludku rovněž klesá a absorbce orálně podávaných léků se zpomaluje. Klesá také produkce žluči a pankreatické šťávy. Pod vlivem opioidních agonistů, jako je morfin, stoupá tonus žlučových cest a Oddiho sfinkteru. Projevují se jako žlučníkové koliky nebo bolest podobná stenokardii. Snížená motilita t</w:t>
      </w:r>
      <w:r>
        <w:rPr>
          <w:rFonts w:ascii="Times New Roman" w:hAnsi="Times New Roman" w:cs="Times New Roman"/>
          <w:sz w:val="24"/>
          <w:szCs w:val="24"/>
        </w:rPr>
        <w:t>rávicího ústrojí může přispět k </w:t>
      </w:r>
      <w:r w:rsidRPr="004832D8">
        <w:rPr>
          <w:rFonts w:ascii="Times New Roman" w:hAnsi="Times New Roman" w:cs="Times New Roman"/>
          <w:sz w:val="24"/>
          <w:szCs w:val="24"/>
        </w:rPr>
        <w:t>pooperačnímu ileu. Dále je nutno počítat s pooperační retencí moče, protože opioidy rovněž zvyšují tonus močového měchýře.</w:t>
      </w:r>
      <w:r w:rsidRPr="004832D8">
        <w:rPr>
          <w:rStyle w:val="FootnoteReference"/>
          <w:rFonts w:ascii="Times New Roman" w:hAnsi="Times New Roman" w:cs="Times New Roman"/>
          <w:sz w:val="24"/>
          <w:szCs w:val="24"/>
        </w:rPr>
        <w:footnoteReference w:id="82"/>
      </w:r>
    </w:p>
    <w:p w:rsidR="00714B6C" w:rsidRPr="004832D8" w:rsidRDefault="00714B6C" w:rsidP="00F57134">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Opioidy vyvolávají </w:t>
      </w:r>
      <w:r w:rsidRPr="007132BF">
        <w:rPr>
          <w:rFonts w:ascii="Times New Roman" w:hAnsi="Times New Roman" w:cs="Times New Roman"/>
          <w:b/>
          <w:bCs/>
          <w:i/>
          <w:iCs/>
          <w:sz w:val="24"/>
          <w:szCs w:val="24"/>
        </w:rPr>
        <w:t>sedaci</w:t>
      </w:r>
      <w:r w:rsidRPr="004832D8">
        <w:rPr>
          <w:rFonts w:ascii="Times New Roman" w:hAnsi="Times New Roman" w:cs="Times New Roman"/>
          <w:sz w:val="24"/>
          <w:szCs w:val="24"/>
        </w:rPr>
        <w:t xml:space="preserve"> a zlepšují náladu společně s příjemným pocitem tepla a tíže končetin. Příležitostně však vzniká špatná nálada a úzkosti, někdy s pocitem sucha v ústech, pocení, nevolností, závratěmi nebo svěděním. </w:t>
      </w:r>
      <w:r w:rsidRPr="004832D8">
        <w:rPr>
          <w:rStyle w:val="FootnoteReference"/>
          <w:rFonts w:ascii="Times New Roman" w:hAnsi="Times New Roman" w:cs="Times New Roman"/>
          <w:sz w:val="24"/>
          <w:szCs w:val="24"/>
        </w:rPr>
        <w:footnoteReference w:id="83"/>
      </w:r>
    </w:p>
    <w:p w:rsidR="00714B6C" w:rsidRPr="004832D8" w:rsidRDefault="00714B6C" w:rsidP="00DD7DF9">
      <w:pPr>
        <w:spacing w:after="0" w:line="360" w:lineRule="auto"/>
        <w:ind w:firstLine="567"/>
        <w:jc w:val="both"/>
        <w:rPr>
          <w:rFonts w:ascii="Times New Roman" w:hAnsi="Times New Roman" w:cs="Times New Roman"/>
          <w:sz w:val="24"/>
          <w:szCs w:val="24"/>
        </w:rPr>
      </w:pPr>
      <w:r w:rsidRPr="007132BF">
        <w:rPr>
          <w:rFonts w:ascii="Times New Roman" w:hAnsi="Times New Roman" w:cs="Times New Roman"/>
          <w:b/>
          <w:bCs/>
          <w:i/>
          <w:iCs/>
          <w:sz w:val="24"/>
          <w:szCs w:val="24"/>
        </w:rPr>
        <w:t>Svědění</w:t>
      </w:r>
      <w:r w:rsidRPr="004832D8">
        <w:rPr>
          <w:rFonts w:ascii="Times New Roman" w:hAnsi="Times New Roman" w:cs="Times New Roman"/>
          <w:sz w:val="24"/>
          <w:szCs w:val="24"/>
        </w:rPr>
        <w:t xml:space="preserve"> může vyvolat kterýkoliv opioid, a to bez závislosti na aplikační cestě. Při aplikaci do blízkosti míchy vzniká nejčastěji. Svědění může být tak významné, že pacienti po něm každou další dávku zásadně odmítají. Bezprostředně po nitrožilní injekci začíná svědění často v oblasti nosu, po epidurální aplikaci vzniká zpravidla po celém těle nebo na trupu a na dolních končetinách, jindy jen na obličeji. Přesná příčina svědění známá není.</w:t>
      </w:r>
      <w:r w:rsidRPr="004832D8">
        <w:rPr>
          <w:rStyle w:val="FootnoteReference"/>
          <w:rFonts w:ascii="Times New Roman" w:hAnsi="Times New Roman" w:cs="Times New Roman"/>
          <w:sz w:val="24"/>
          <w:szCs w:val="24"/>
        </w:rPr>
        <w:footnoteReference w:id="84"/>
      </w:r>
    </w:p>
    <w:p w:rsidR="00714B6C" w:rsidRDefault="00714B6C" w:rsidP="002D3BBE">
      <w:pPr>
        <w:spacing w:after="0" w:line="360" w:lineRule="auto"/>
        <w:ind w:firstLine="567"/>
        <w:jc w:val="both"/>
        <w:rPr>
          <w:rFonts w:ascii="Times New Roman" w:hAnsi="Times New Roman" w:cs="Times New Roman"/>
          <w:sz w:val="24"/>
          <w:szCs w:val="24"/>
        </w:rPr>
      </w:pPr>
      <w:r w:rsidRPr="007132BF">
        <w:rPr>
          <w:rFonts w:ascii="Times New Roman" w:hAnsi="Times New Roman" w:cs="Times New Roman"/>
          <w:b/>
          <w:bCs/>
          <w:i/>
          <w:iCs/>
          <w:sz w:val="24"/>
          <w:szCs w:val="24"/>
        </w:rPr>
        <w:t>Mióza</w:t>
      </w:r>
      <w:r w:rsidRPr="004832D8">
        <w:rPr>
          <w:rFonts w:ascii="Times New Roman" w:hAnsi="Times New Roman" w:cs="Times New Roman"/>
          <w:sz w:val="24"/>
          <w:szCs w:val="24"/>
        </w:rPr>
        <w:t xml:space="preserve"> po aplikaci opioid</w:t>
      </w:r>
      <w:r>
        <w:rPr>
          <w:rFonts w:ascii="Times New Roman" w:hAnsi="Times New Roman" w:cs="Times New Roman"/>
          <w:sz w:val="24"/>
          <w:szCs w:val="24"/>
        </w:rPr>
        <w:t>ů vzniká stimulací Edingerova - Westphalova jádra n. </w:t>
      </w:r>
      <w:r w:rsidRPr="004832D8">
        <w:rPr>
          <w:rFonts w:ascii="Times New Roman" w:hAnsi="Times New Roman" w:cs="Times New Roman"/>
          <w:sz w:val="24"/>
          <w:szCs w:val="24"/>
        </w:rPr>
        <w:t>oculomotorius. Podle ní je možno posoudit účinek opioidů na bolest a na útlum dýchání.</w:t>
      </w:r>
      <w:r w:rsidRPr="004832D8">
        <w:rPr>
          <w:rStyle w:val="FootnoteReference"/>
          <w:rFonts w:ascii="Times New Roman" w:hAnsi="Times New Roman" w:cs="Times New Roman"/>
          <w:sz w:val="24"/>
          <w:szCs w:val="24"/>
        </w:rPr>
        <w:footnoteReference w:id="85"/>
      </w:r>
    </w:p>
    <w:p w:rsidR="00714B6C" w:rsidRPr="004832D8" w:rsidRDefault="00714B6C" w:rsidP="002D3BBE">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Déle trvající aplikace mírných dávek opioidů vyvolává </w:t>
      </w:r>
      <w:r w:rsidRPr="007132BF">
        <w:rPr>
          <w:rFonts w:ascii="Times New Roman" w:hAnsi="Times New Roman" w:cs="Times New Roman"/>
          <w:b/>
          <w:bCs/>
          <w:i/>
          <w:iCs/>
          <w:sz w:val="24"/>
          <w:szCs w:val="24"/>
        </w:rPr>
        <w:t>toleranci</w:t>
      </w:r>
      <w:r>
        <w:rPr>
          <w:rFonts w:ascii="Times New Roman" w:hAnsi="Times New Roman" w:cs="Times New Roman"/>
          <w:sz w:val="24"/>
          <w:szCs w:val="24"/>
        </w:rPr>
        <w:t xml:space="preserve"> většinou během 2 </w:t>
      </w:r>
      <w:r w:rsidRPr="004832D8">
        <w:rPr>
          <w:rFonts w:ascii="Times New Roman" w:hAnsi="Times New Roman" w:cs="Times New Roman"/>
          <w:sz w:val="24"/>
          <w:szCs w:val="24"/>
        </w:rPr>
        <w:t>– 3 týdnů, aplikace vysokých dávek často dříve. Po přerušení aplikace odezní tolerance po několika týdnech. Návyku podléhá většina účinků opioidů: zejména analgezie, dechová deprese, euforie, sedace a nevolnost. Mióza a obstipace návyku nepodléhá. Při krátkodobé aplikaci opioidů v rámci léčby pooperační bolesti zpravidla závislost nevzniká.</w:t>
      </w:r>
      <w:r w:rsidRPr="004832D8">
        <w:rPr>
          <w:rStyle w:val="FootnoteReference"/>
          <w:rFonts w:ascii="Times New Roman" w:hAnsi="Times New Roman" w:cs="Times New Roman"/>
          <w:sz w:val="24"/>
          <w:szCs w:val="24"/>
        </w:rPr>
        <w:footnoteReference w:id="86"/>
      </w:r>
    </w:p>
    <w:p w:rsidR="00714B6C" w:rsidRDefault="00714B6C" w:rsidP="00546DBD">
      <w:pPr>
        <w:spacing w:after="0" w:line="360" w:lineRule="auto"/>
        <w:ind w:firstLine="567"/>
        <w:jc w:val="both"/>
        <w:rPr>
          <w:rFonts w:ascii="Times New Roman" w:hAnsi="Times New Roman" w:cs="Times New Roman"/>
          <w:b/>
          <w:bCs/>
          <w:sz w:val="24"/>
          <w:szCs w:val="24"/>
        </w:rPr>
      </w:pPr>
      <w:r w:rsidRPr="004832D8">
        <w:rPr>
          <w:rFonts w:ascii="Times New Roman" w:hAnsi="Times New Roman" w:cs="Times New Roman"/>
          <w:sz w:val="24"/>
          <w:szCs w:val="24"/>
        </w:rPr>
        <w:t xml:space="preserve">Se </w:t>
      </w:r>
      <w:r w:rsidRPr="007132BF">
        <w:rPr>
          <w:rFonts w:ascii="Times New Roman" w:hAnsi="Times New Roman" w:cs="Times New Roman"/>
          <w:b/>
          <w:bCs/>
          <w:i/>
          <w:iCs/>
          <w:sz w:val="24"/>
          <w:szCs w:val="24"/>
        </w:rPr>
        <w:t>stoupajícím věkem</w:t>
      </w:r>
      <w:r w:rsidRPr="004832D8">
        <w:rPr>
          <w:rFonts w:ascii="Times New Roman" w:hAnsi="Times New Roman" w:cs="Times New Roman"/>
          <w:sz w:val="24"/>
          <w:szCs w:val="24"/>
        </w:rPr>
        <w:t xml:space="preserve"> citlivost vůči opioidům stoupá. Účinnost je vyšší, trvání prodlouženo. Proto musí být dávka opioidů aplikována geriatrickým pacientům přiměřeně nižší, aby nedošlo k předávkování. Musí být pamatováno především na choroby ledvin, jater, onemocnění štítné žlázy a zá</w:t>
      </w:r>
      <w:r>
        <w:rPr>
          <w:rFonts w:ascii="Times New Roman" w:hAnsi="Times New Roman" w:cs="Times New Roman"/>
          <w:sz w:val="24"/>
          <w:szCs w:val="24"/>
        </w:rPr>
        <w:t>vislost na alkoholu a lécích. U </w:t>
      </w:r>
      <w:r w:rsidRPr="004832D8">
        <w:rPr>
          <w:rFonts w:ascii="Times New Roman" w:hAnsi="Times New Roman" w:cs="Times New Roman"/>
          <w:sz w:val="24"/>
          <w:szCs w:val="24"/>
        </w:rPr>
        <w:t>alkoholiků je citlivost vůči opioidům snížená, takže snesou dávky překvapivě vysoké. Totéž platí pro chronické užívání psychofarmak.</w:t>
      </w:r>
      <w:r w:rsidRPr="004832D8">
        <w:rPr>
          <w:rStyle w:val="FootnoteReference"/>
          <w:rFonts w:ascii="Times New Roman" w:hAnsi="Times New Roman" w:cs="Times New Roman"/>
          <w:sz w:val="24"/>
          <w:szCs w:val="24"/>
        </w:rPr>
        <w:footnoteReference w:id="87"/>
      </w:r>
      <w:r w:rsidRPr="004832D8">
        <w:rPr>
          <w:rFonts w:ascii="Times New Roman" w:hAnsi="Times New Roman" w:cs="Times New Roman"/>
          <w:b/>
          <w:bCs/>
          <w:sz w:val="24"/>
          <w:szCs w:val="24"/>
        </w:rPr>
        <w:t xml:space="preserve"> </w:t>
      </w:r>
    </w:p>
    <w:p w:rsidR="00714B6C" w:rsidRPr="004832D8" w:rsidRDefault="00714B6C" w:rsidP="00546DBD">
      <w:pPr>
        <w:spacing w:after="0" w:line="360" w:lineRule="auto"/>
        <w:ind w:firstLine="567"/>
        <w:jc w:val="both"/>
        <w:rPr>
          <w:rFonts w:ascii="Times New Roman" w:hAnsi="Times New Roman" w:cs="Times New Roman"/>
          <w:b/>
          <w:bCs/>
          <w:sz w:val="24"/>
          <w:szCs w:val="24"/>
        </w:rPr>
      </w:pPr>
    </w:p>
    <w:p w:rsidR="00714B6C" w:rsidRPr="004832D8" w:rsidRDefault="00714B6C" w:rsidP="00A1374B">
      <w:pPr>
        <w:spacing w:after="120" w:line="360" w:lineRule="auto"/>
        <w:jc w:val="both"/>
        <w:rPr>
          <w:rFonts w:ascii="Times New Roman" w:hAnsi="Times New Roman" w:cs="Times New Roman"/>
          <w:b/>
          <w:bCs/>
          <w:sz w:val="24"/>
          <w:szCs w:val="24"/>
        </w:rPr>
      </w:pPr>
      <w:r w:rsidRPr="004832D8">
        <w:rPr>
          <w:rFonts w:ascii="Times New Roman" w:hAnsi="Times New Roman" w:cs="Times New Roman"/>
          <w:b/>
          <w:bCs/>
          <w:sz w:val="24"/>
          <w:szCs w:val="24"/>
        </w:rPr>
        <w:t>Adjuvantní analgetika</w:t>
      </w:r>
    </w:p>
    <w:p w:rsidR="00714B6C"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Adjuvantní analgetika jsou léky s jinou primární indikací, které se používají ke zmírnění bolestí v určitých situacích. Mohou být používána samostatně, nebo v kombinaci s opioidy či neopioidy. </w:t>
      </w:r>
    </w:p>
    <w:p w:rsidR="00714B6C" w:rsidRDefault="00714B6C" w:rsidP="00267D87">
      <w:pPr>
        <w:spacing w:after="0" w:line="360" w:lineRule="auto"/>
        <w:ind w:firstLine="567"/>
        <w:jc w:val="both"/>
        <w:rPr>
          <w:rFonts w:ascii="Times New Roman" w:hAnsi="Times New Roman" w:cs="Times New Roman"/>
          <w:sz w:val="24"/>
          <w:szCs w:val="24"/>
        </w:rPr>
      </w:pP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Jako adjuvantní analgetika se používá široká paleta léků:</w:t>
      </w:r>
    </w:p>
    <w:p w:rsidR="00714B6C" w:rsidRPr="004832D8" w:rsidRDefault="00714B6C" w:rsidP="00F1109A">
      <w:pPr>
        <w:numPr>
          <w:ilvl w:val="0"/>
          <w:numId w:val="18"/>
        </w:numPr>
        <w:tabs>
          <w:tab w:val="clear" w:pos="720"/>
        </w:tabs>
        <w:spacing w:before="120" w:after="0" w:line="360" w:lineRule="auto"/>
        <w:rPr>
          <w:rFonts w:ascii="Times New Roman" w:hAnsi="Times New Roman" w:cs="Times New Roman"/>
          <w:sz w:val="24"/>
          <w:szCs w:val="24"/>
        </w:rPr>
      </w:pPr>
      <w:r w:rsidRPr="004832D8">
        <w:rPr>
          <w:rFonts w:ascii="Times New Roman" w:hAnsi="Times New Roman" w:cs="Times New Roman"/>
          <w:sz w:val="24"/>
          <w:szCs w:val="24"/>
        </w:rPr>
        <w:t>antikonvulziva,</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benzodiazepiny,</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cholinergní blokátory,</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kortikosteroidy,</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ergotaminové alkoholy,</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 xml:space="preserve">myorelaxancia, </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selektivní </w:t>
      </w:r>
      <w:r w:rsidRPr="004832D8">
        <w:rPr>
          <w:rFonts w:ascii="Times New Roman" w:hAnsi="Times New Roman" w:cs="Times New Roman"/>
          <w:sz w:val="24"/>
          <w:szCs w:val="24"/>
        </w:rPr>
        <w:t>agonisté serotoninu na 5 – HT1 receptorech,</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selektivní inhibitory zpětného vychytávání serotoninu,</w:t>
      </w:r>
    </w:p>
    <w:p w:rsidR="00714B6C" w:rsidRPr="004832D8" w:rsidRDefault="00714B6C" w:rsidP="00F1109A">
      <w:pPr>
        <w:numPr>
          <w:ilvl w:val="0"/>
          <w:numId w:val="18"/>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psychostimulancia,</w:t>
      </w:r>
    </w:p>
    <w:p w:rsidR="00714B6C" w:rsidRPr="004832D8" w:rsidRDefault="00714B6C" w:rsidP="00F1109A">
      <w:pPr>
        <w:numPr>
          <w:ilvl w:val="0"/>
          <w:numId w:val="18"/>
        </w:numPr>
        <w:tabs>
          <w:tab w:val="clear" w:pos="720"/>
        </w:tabs>
        <w:spacing w:after="120" w:line="360" w:lineRule="auto"/>
        <w:rPr>
          <w:rFonts w:ascii="Times New Roman" w:hAnsi="Times New Roman" w:cs="Times New Roman"/>
          <w:sz w:val="24"/>
          <w:szCs w:val="24"/>
        </w:rPr>
      </w:pPr>
      <w:r w:rsidRPr="004832D8">
        <w:rPr>
          <w:rFonts w:ascii="Times New Roman" w:hAnsi="Times New Roman" w:cs="Times New Roman"/>
          <w:sz w:val="24"/>
          <w:szCs w:val="24"/>
        </w:rPr>
        <w:t>tricyklická antidepresiva.</w:t>
      </w:r>
      <w:r w:rsidRPr="004832D8">
        <w:rPr>
          <w:rStyle w:val="FootnoteReference"/>
          <w:rFonts w:ascii="Times New Roman" w:hAnsi="Times New Roman" w:cs="Times New Roman"/>
          <w:sz w:val="24"/>
          <w:szCs w:val="24"/>
        </w:rPr>
        <w:footnoteReference w:id="88"/>
      </w:r>
    </w:p>
    <w:p w:rsidR="00714B6C" w:rsidRPr="004832D8" w:rsidRDefault="00714B6C" w:rsidP="00FB0398">
      <w:pPr>
        <w:spacing w:after="0" w:line="360" w:lineRule="auto"/>
        <w:rPr>
          <w:rFonts w:ascii="Times New Roman" w:hAnsi="Times New Roman" w:cs="Times New Roman"/>
          <w:sz w:val="24"/>
          <w:szCs w:val="24"/>
        </w:rPr>
      </w:pPr>
      <w:r w:rsidRPr="004832D8">
        <w:rPr>
          <w:rFonts w:ascii="Times New Roman" w:hAnsi="Times New Roman" w:cs="Times New Roman"/>
          <w:sz w:val="24"/>
          <w:szCs w:val="24"/>
        </w:rPr>
        <w:t>Adjuvantní analgetika nachází uplatnění především při tlumení chronické bolesti</w:t>
      </w:r>
      <w:r>
        <w:rPr>
          <w:rFonts w:ascii="Times New Roman" w:hAnsi="Times New Roman" w:cs="Times New Roman"/>
          <w:sz w:val="24"/>
          <w:szCs w:val="24"/>
        </w:rPr>
        <w:t>.</w:t>
      </w:r>
    </w:p>
    <w:p w:rsidR="00714B6C" w:rsidRDefault="00714B6C" w:rsidP="004832D8">
      <w:pPr>
        <w:spacing w:after="0" w:line="360" w:lineRule="auto"/>
        <w:rPr>
          <w:rFonts w:ascii="Times New Roman" w:hAnsi="Times New Roman" w:cs="Times New Roman"/>
          <w:b/>
          <w:bCs/>
          <w:sz w:val="24"/>
          <w:szCs w:val="24"/>
        </w:rPr>
      </w:pPr>
    </w:p>
    <w:p w:rsidR="00714B6C" w:rsidRPr="004832D8" w:rsidRDefault="00714B6C" w:rsidP="00A1374B">
      <w:pPr>
        <w:spacing w:after="120" w:line="360" w:lineRule="auto"/>
        <w:jc w:val="both"/>
        <w:rPr>
          <w:rFonts w:ascii="Times New Roman" w:hAnsi="Times New Roman" w:cs="Times New Roman"/>
          <w:b/>
          <w:bCs/>
          <w:sz w:val="24"/>
          <w:szCs w:val="24"/>
        </w:rPr>
      </w:pPr>
      <w:r w:rsidRPr="004832D8">
        <w:rPr>
          <w:rFonts w:ascii="Times New Roman" w:hAnsi="Times New Roman" w:cs="Times New Roman"/>
          <w:b/>
          <w:bCs/>
          <w:sz w:val="24"/>
          <w:szCs w:val="24"/>
        </w:rPr>
        <w:t>Regionální analgezie</w:t>
      </w:r>
    </w:p>
    <w:p w:rsidR="00714B6C" w:rsidRPr="004832D8" w:rsidRDefault="00714B6C" w:rsidP="00FB0398">
      <w:pPr>
        <w:spacing w:after="0" w:line="360" w:lineRule="auto"/>
        <w:rPr>
          <w:rFonts w:ascii="Times New Roman" w:hAnsi="Times New Roman" w:cs="Times New Roman"/>
          <w:b/>
          <w:bCs/>
          <w:sz w:val="24"/>
          <w:szCs w:val="24"/>
        </w:rPr>
      </w:pPr>
      <w:r w:rsidRPr="004832D8">
        <w:rPr>
          <w:rFonts w:ascii="Times New Roman" w:hAnsi="Times New Roman" w:cs="Times New Roman"/>
          <w:sz w:val="24"/>
          <w:szCs w:val="24"/>
        </w:rPr>
        <w:t>V léčbě pooperační bolesti hrají významnou úlohu nervové blokády:</w:t>
      </w:r>
    </w:p>
    <w:p w:rsidR="00714B6C" w:rsidRPr="004832D8" w:rsidRDefault="00714B6C" w:rsidP="00F1109A">
      <w:pPr>
        <w:numPr>
          <w:ilvl w:val="0"/>
          <w:numId w:val="19"/>
        </w:numPr>
        <w:tabs>
          <w:tab w:val="clear" w:pos="720"/>
        </w:tabs>
        <w:spacing w:after="0" w:line="360" w:lineRule="auto"/>
        <w:rPr>
          <w:rFonts w:ascii="Times New Roman" w:hAnsi="Times New Roman" w:cs="Times New Roman"/>
          <w:sz w:val="24"/>
          <w:szCs w:val="24"/>
        </w:rPr>
      </w:pPr>
      <w:r>
        <w:rPr>
          <w:rFonts w:ascii="Times New Roman" w:hAnsi="Times New Roman" w:cs="Times New Roman"/>
          <w:sz w:val="24"/>
          <w:szCs w:val="24"/>
        </w:rPr>
        <w:t>epidurální (dále jen EPI</w:t>
      </w:r>
      <w:r w:rsidRPr="004832D8">
        <w:rPr>
          <w:rFonts w:ascii="Times New Roman" w:hAnsi="Times New Roman" w:cs="Times New Roman"/>
          <w:sz w:val="24"/>
          <w:szCs w:val="24"/>
        </w:rPr>
        <w:t>),</w:t>
      </w:r>
    </w:p>
    <w:p w:rsidR="00714B6C" w:rsidRPr="004832D8" w:rsidRDefault="00714B6C" w:rsidP="00F1109A">
      <w:pPr>
        <w:numPr>
          <w:ilvl w:val="0"/>
          <w:numId w:val="19"/>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subarachnoidální (dále jen SA),</w:t>
      </w:r>
    </w:p>
    <w:p w:rsidR="00714B6C" w:rsidRPr="004832D8" w:rsidRDefault="00714B6C" w:rsidP="00F1109A">
      <w:pPr>
        <w:numPr>
          <w:ilvl w:val="0"/>
          <w:numId w:val="19"/>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plexus brachialis,</w:t>
      </w:r>
    </w:p>
    <w:p w:rsidR="00714B6C" w:rsidRPr="004832D8" w:rsidRDefault="00714B6C" w:rsidP="007132BF">
      <w:pPr>
        <w:numPr>
          <w:ilvl w:val="0"/>
          <w:numId w:val="19"/>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plexus lumbosacralis,</w:t>
      </w:r>
    </w:p>
    <w:p w:rsidR="00714B6C" w:rsidRDefault="00714B6C" w:rsidP="007132BF">
      <w:pPr>
        <w:numPr>
          <w:ilvl w:val="0"/>
          <w:numId w:val="19"/>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velkých nervů – jednorázové, kontinuální.</w:t>
      </w:r>
    </w:p>
    <w:p w:rsidR="00714B6C" w:rsidRPr="004832D8" w:rsidRDefault="00714B6C" w:rsidP="007132BF">
      <w:pPr>
        <w:spacing w:after="0" w:line="360" w:lineRule="auto"/>
        <w:ind w:left="720"/>
        <w:jc w:val="both"/>
        <w:rPr>
          <w:rFonts w:ascii="Times New Roman" w:hAnsi="Times New Roman" w:cs="Times New Roman"/>
          <w:sz w:val="24"/>
          <w:szCs w:val="24"/>
        </w:rPr>
      </w:pPr>
    </w:p>
    <w:p w:rsidR="00714B6C" w:rsidRDefault="00714B6C" w:rsidP="007132BF">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Techniky provádí anesteziolog, mezi aplikované látky patří lokální anestetika (bupivacain, lidocain, ropivacain) opioidní analgetika (sufentanyl, morfin), </w:t>
      </w:r>
      <w:r w:rsidRPr="004832D8">
        <w:rPr>
          <w:rFonts w:ascii="Times New Roman" w:hAnsi="Times New Roman" w:cs="Times New Roman"/>
          <w:sz w:val="24"/>
          <w:szCs w:val="24"/>
        </w:rPr>
        <w:sym w:font="Symbol" w:char="F061"/>
      </w:r>
      <w:r w:rsidRPr="004832D8">
        <w:rPr>
          <w:rFonts w:ascii="Times New Roman" w:hAnsi="Times New Roman" w:cs="Times New Roman"/>
          <w:sz w:val="24"/>
          <w:szCs w:val="24"/>
        </w:rPr>
        <w:t xml:space="preserve"> - 2 agonisté (klonidin). Techniky jsou několikanásobně nákladnější než systémové podávání analgetika.</w:t>
      </w:r>
      <w:r w:rsidRPr="004832D8">
        <w:rPr>
          <w:rStyle w:val="FootnoteReference"/>
          <w:rFonts w:ascii="Times New Roman" w:hAnsi="Times New Roman" w:cs="Times New Roman"/>
          <w:sz w:val="24"/>
          <w:szCs w:val="24"/>
        </w:rPr>
        <w:footnoteReference w:id="89"/>
      </w:r>
    </w:p>
    <w:p w:rsidR="00714B6C" w:rsidRPr="004832D8" w:rsidRDefault="00714B6C" w:rsidP="007132BF">
      <w:pPr>
        <w:spacing w:after="0" w:line="360" w:lineRule="auto"/>
        <w:ind w:firstLine="567"/>
        <w:jc w:val="both"/>
        <w:rPr>
          <w:rFonts w:ascii="Times New Roman" w:hAnsi="Times New Roman" w:cs="Times New Roman"/>
          <w:sz w:val="24"/>
          <w:szCs w:val="24"/>
        </w:rPr>
      </w:pPr>
    </w:p>
    <w:p w:rsidR="00714B6C" w:rsidRPr="004832D8" w:rsidRDefault="00714B6C" w:rsidP="007132BF">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Výhody regionální analgezie:</w:t>
      </w:r>
    </w:p>
    <w:p w:rsidR="00714B6C" w:rsidRPr="004832D8" w:rsidRDefault="00714B6C" w:rsidP="007132BF">
      <w:pPr>
        <w:numPr>
          <w:ilvl w:val="0"/>
          <w:numId w:val="20"/>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kvalitní analgezie,</w:t>
      </w:r>
    </w:p>
    <w:p w:rsidR="00714B6C" w:rsidRPr="004832D8" w:rsidRDefault="00714B6C" w:rsidP="007132BF">
      <w:pPr>
        <w:numPr>
          <w:ilvl w:val="0"/>
          <w:numId w:val="20"/>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deaferentace,</w:t>
      </w:r>
    </w:p>
    <w:p w:rsidR="00714B6C" w:rsidRPr="004832D8" w:rsidRDefault="00714B6C" w:rsidP="007132BF">
      <w:pPr>
        <w:numPr>
          <w:ilvl w:val="0"/>
          <w:numId w:val="20"/>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tlumí stresovou odpověď na bolest,</w:t>
      </w:r>
    </w:p>
    <w:p w:rsidR="00714B6C" w:rsidRPr="004832D8" w:rsidRDefault="00714B6C" w:rsidP="007132BF">
      <w:pPr>
        <w:numPr>
          <w:ilvl w:val="0"/>
          <w:numId w:val="20"/>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dokonale preemptivní analgezie (preventivní),</w:t>
      </w:r>
    </w:p>
    <w:p w:rsidR="00714B6C" w:rsidRPr="004832D8" w:rsidRDefault="00714B6C" w:rsidP="007132BF">
      <w:pPr>
        <w:numPr>
          <w:ilvl w:val="0"/>
          <w:numId w:val="20"/>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většina aplikovaných léků nemá centrální tlumící účinek,</w:t>
      </w:r>
    </w:p>
    <w:p w:rsidR="00714B6C" w:rsidRPr="004832D8" w:rsidRDefault="00714B6C" w:rsidP="007132BF">
      <w:pPr>
        <w:numPr>
          <w:ilvl w:val="0"/>
          <w:numId w:val="20"/>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optimální pro nebolestivé ošetřování a časnou rehabilitaci,</w:t>
      </w:r>
    </w:p>
    <w:p w:rsidR="00714B6C" w:rsidRDefault="00714B6C" w:rsidP="007132BF">
      <w:pPr>
        <w:numPr>
          <w:ilvl w:val="0"/>
          <w:numId w:val="20"/>
        </w:numPr>
        <w:tabs>
          <w:tab w:val="clear" w:pos="720"/>
        </w:tabs>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prevence příchodu bolesti do chronicity.</w:t>
      </w:r>
      <w:r w:rsidRPr="004832D8">
        <w:rPr>
          <w:rStyle w:val="FootnoteReference"/>
          <w:rFonts w:ascii="Times New Roman" w:hAnsi="Times New Roman" w:cs="Times New Roman"/>
          <w:sz w:val="24"/>
          <w:szCs w:val="24"/>
        </w:rPr>
        <w:footnoteReference w:id="90"/>
      </w:r>
    </w:p>
    <w:p w:rsidR="00714B6C" w:rsidRPr="004832D8" w:rsidRDefault="00714B6C" w:rsidP="007132BF">
      <w:pPr>
        <w:spacing w:after="0" w:line="360" w:lineRule="auto"/>
        <w:ind w:left="720"/>
        <w:jc w:val="both"/>
        <w:rPr>
          <w:rFonts w:ascii="Times New Roman" w:hAnsi="Times New Roman" w:cs="Times New Roman"/>
          <w:sz w:val="24"/>
          <w:szCs w:val="24"/>
        </w:rPr>
      </w:pPr>
    </w:p>
    <w:p w:rsidR="00714B6C" w:rsidRPr="004832D8" w:rsidRDefault="00714B6C" w:rsidP="00FB0398">
      <w:pPr>
        <w:spacing w:after="0" w:line="360" w:lineRule="auto"/>
        <w:jc w:val="both"/>
        <w:rPr>
          <w:rFonts w:ascii="Times New Roman" w:hAnsi="Times New Roman" w:cs="Times New Roman"/>
          <w:sz w:val="24"/>
          <w:szCs w:val="24"/>
        </w:rPr>
      </w:pPr>
      <w:r w:rsidRPr="004832D8">
        <w:rPr>
          <w:rFonts w:ascii="Times New Roman" w:hAnsi="Times New Roman" w:cs="Times New Roman"/>
          <w:sz w:val="24"/>
          <w:szCs w:val="24"/>
        </w:rPr>
        <w:t xml:space="preserve">       Mezi nevýhody regionální analgezie patří fakt, že pacient je exponován dalším možným komplikacím, které by bez použití regionální analgezie nemohly nastat. Techniky regionální analgezie vyžadují special</w:t>
      </w:r>
      <w:r>
        <w:rPr>
          <w:rFonts w:ascii="Times New Roman" w:hAnsi="Times New Roman" w:cs="Times New Roman"/>
          <w:sz w:val="24"/>
          <w:szCs w:val="24"/>
        </w:rPr>
        <w:t>izovaný personál pro aplikaci a </w:t>
      </w:r>
      <w:r w:rsidRPr="004832D8">
        <w:rPr>
          <w:rFonts w:ascii="Times New Roman" w:hAnsi="Times New Roman" w:cs="Times New Roman"/>
          <w:sz w:val="24"/>
          <w:szCs w:val="24"/>
        </w:rPr>
        <w:t>fungující službu pro léčení akutní bolesti. Častá je i negativní reakce na průvodní motorickou blokádu, která může být vnímána jako nepřijatelná tělesná dezintegrace.</w:t>
      </w:r>
      <w:r w:rsidRPr="004832D8">
        <w:rPr>
          <w:rStyle w:val="FootnoteReference"/>
          <w:rFonts w:ascii="Times New Roman" w:hAnsi="Times New Roman" w:cs="Times New Roman"/>
          <w:sz w:val="24"/>
          <w:szCs w:val="24"/>
        </w:rPr>
        <w:footnoteReference w:id="91"/>
      </w:r>
    </w:p>
    <w:p w:rsidR="00714B6C" w:rsidRPr="004832D8" w:rsidRDefault="00714B6C" w:rsidP="00FB0398">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Za kontraindikace regionální analgezie jsou považovány alergie na lokální anestetikum, infekce v místě předpokládané aplikace blokády, anatomické anomálie, poruchy srážlivosti, neurologické onemocnění, šok, kontraindikace specifické pro jednotlivé blokády, operační rána (zdroj nejsilnější bolesti) leží převážně mimo rozsah nervové blokády, pacient nebo jeho právoplatný zástupce blokádu odmítá.</w:t>
      </w:r>
      <w:r w:rsidRPr="004832D8">
        <w:rPr>
          <w:rStyle w:val="FootnoteReference"/>
          <w:rFonts w:ascii="Times New Roman" w:hAnsi="Times New Roman" w:cs="Times New Roman"/>
          <w:sz w:val="24"/>
          <w:szCs w:val="24"/>
        </w:rPr>
        <w:footnoteReference w:id="92"/>
      </w:r>
    </w:p>
    <w:p w:rsidR="00714B6C" w:rsidRPr="00FB4798" w:rsidRDefault="00714B6C" w:rsidP="00B85511">
      <w:pPr>
        <w:numPr>
          <w:ilvl w:val="2"/>
          <w:numId w:val="1"/>
        </w:numPr>
        <w:spacing w:before="660" w:after="360" w:line="360" w:lineRule="auto"/>
        <w:ind w:left="720"/>
        <w:outlineLvl w:val="2"/>
        <w:rPr>
          <w:rFonts w:ascii="Times New Roman" w:hAnsi="Times New Roman" w:cs="Times New Roman"/>
          <w:b/>
          <w:bCs/>
          <w:sz w:val="24"/>
          <w:szCs w:val="24"/>
        </w:rPr>
      </w:pPr>
      <w:r>
        <w:rPr>
          <w:rFonts w:ascii="Times New Roman" w:hAnsi="Times New Roman" w:cs="Times New Roman"/>
          <w:b/>
          <w:bCs/>
          <w:sz w:val="24"/>
          <w:szCs w:val="24"/>
        </w:rPr>
        <w:t xml:space="preserve"> </w:t>
      </w:r>
      <w:bookmarkStart w:id="20" w:name="_Toc381777104"/>
      <w:r w:rsidRPr="00FB4798">
        <w:rPr>
          <w:rFonts w:ascii="Times New Roman" w:hAnsi="Times New Roman" w:cs="Times New Roman"/>
          <w:b/>
          <w:bCs/>
          <w:sz w:val="24"/>
          <w:szCs w:val="24"/>
        </w:rPr>
        <w:t xml:space="preserve">Nefarmakologická léčba akutní </w:t>
      </w:r>
      <w:r>
        <w:rPr>
          <w:rFonts w:ascii="Times New Roman" w:hAnsi="Times New Roman" w:cs="Times New Roman"/>
          <w:b/>
          <w:bCs/>
          <w:sz w:val="24"/>
          <w:szCs w:val="24"/>
        </w:rPr>
        <w:t xml:space="preserve">pooperační </w:t>
      </w:r>
      <w:r w:rsidRPr="00FB4798">
        <w:rPr>
          <w:rFonts w:ascii="Times New Roman" w:hAnsi="Times New Roman" w:cs="Times New Roman"/>
          <w:b/>
          <w:bCs/>
          <w:sz w:val="24"/>
          <w:szCs w:val="24"/>
        </w:rPr>
        <w:t>bolesti</w:t>
      </w:r>
      <w:bookmarkEnd w:id="20"/>
    </w:p>
    <w:p w:rsidR="00714B6C" w:rsidRPr="004832D8" w:rsidRDefault="00714B6C" w:rsidP="004832D8">
      <w:pPr>
        <w:spacing w:after="0" w:line="360" w:lineRule="auto"/>
        <w:rPr>
          <w:rFonts w:ascii="Times New Roman" w:hAnsi="Times New Roman" w:cs="Times New Roman"/>
          <w:sz w:val="24"/>
          <w:szCs w:val="24"/>
        </w:rPr>
      </w:pPr>
      <w:r w:rsidRPr="004832D8">
        <w:rPr>
          <w:rFonts w:ascii="Times New Roman" w:hAnsi="Times New Roman" w:cs="Times New Roman"/>
          <w:sz w:val="24"/>
          <w:szCs w:val="24"/>
        </w:rPr>
        <w:t>Mezi hlavní a navzájem kombinovatelné fyzikální metody používané při tlumení akutní bolesti jsou:</w:t>
      </w:r>
    </w:p>
    <w:p w:rsidR="00714B6C" w:rsidRPr="004832D8" w:rsidRDefault="00714B6C" w:rsidP="00921280">
      <w:pPr>
        <w:numPr>
          <w:ilvl w:val="0"/>
          <w:numId w:val="21"/>
        </w:numPr>
        <w:tabs>
          <w:tab w:val="clear" w:pos="720"/>
        </w:tabs>
        <w:spacing w:before="120" w:after="0" w:line="360" w:lineRule="auto"/>
        <w:rPr>
          <w:rFonts w:ascii="Times New Roman" w:hAnsi="Times New Roman" w:cs="Times New Roman"/>
          <w:sz w:val="24"/>
          <w:szCs w:val="24"/>
        </w:rPr>
      </w:pPr>
      <w:r w:rsidRPr="004832D8">
        <w:rPr>
          <w:rFonts w:ascii="Times New Roman" w:hAnsi="Times New Roman" w:cs="Times New Roman"/>
          <w:sz w:val="24"/>
          <w:szCs w:val="24"/>
        </w:rPr>
        <w:t>klid bez trakce,</w:t>
      </w:r>
    </w:p>
    <w:p w:rsidR="00714B6C" w:rsidRPr="004832D8" w:rsidRDefault="00714B6C" w:rsidP="00921280">
      <w:pPr>
        <w:numPr>
          <w:ilvl w:val="0"/>
          <w:numId w:val="2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klid s trakcí,</w:t>
      </w:r>
    </w:p>
    <w:p w:rsidR="00714B6C" w:rsidRPr="004832D8" w:rsidRDefault="00714B6C" w:rsidP="00921280">
      <w:pPr>
        <w:numPr>
          <w:ilvl w:val="0"/>
          <w:numId w:val="2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trakce nebo extenze,</w:t>
      </w:r>
    </w:p>
    <w:p w:rsidR="00714B6C" w:rsidRPr="004832D8" w:rsidRDefault="00714B6C" w:rsidP="00921280">
      <w:pPr>
        <w:numPr>
          <w:ilvl w:val="0"/>
          <w:numId w:val="2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kryoterapie,</w:t>
      </w:r>
    </w:p>
    <w:p w:rsidR="00714B6C" w:rsidRPr="004832D8" w:rsidRDefault="00714B6C" w:rsidP="00921280">
      <w:pPr>
        <w:numPr>
          <w:ilvl w:val="0"/>
          <w:numId w:val="21"/>
        </w:numPr>
        <w:tabs>
          <w:tab w:val="clear" w:pos="720"/>
        </w:tabs>
        <w:spacing w:after="0" w:line="360" w:lineRule="auto"/>
        <w:rPr>
          <w:rFonts w:ascii="Times New Roman" w:hAnsi="Times New Roman" w:cs="Times New Roman"/>
          <w:sz w:val="24"/>
          <w:szCs w:val="24"/>
        </w:rPr>
      </w:pPr>
      <w:r w:rsidRPr="004832D8">
        <w:rPr>
          <w:rFonts w:ascii="Times New Roman" w:hAnsi="Times New Roman" w:cs="Times New Roman"/>
          <w:sz w:val="24"/>
          <w:szCs w:val="24"/>
        </w:rPr>
        <w:t>galvanizace,</w:t>
      </w:r>
    </w:p>
    <w:p w:rsidR="00714B6C" w:rsidRPr="004832D8" w:rsidRDefault="00714B6C" w:rsidP="00921280">
      <w:pPr>
        <w:numPr>
          <w:ilvl w:val="0"/>
          <w:numId w:val="21"/>
        </w:numPr>
        <w:tabs>
          <w:tab w:val="clear" w:pos="720"/>
        </w:tabs>
        <w:spacing w:after="120" w:line="360" w:lineRule="auto"/>
        <w:rPr>
          <w:rFonts w:ascii="Times New Roman" w:hAnsi="Times New Roman" w:cs="Times New Roman"/>
          <w:sz w:val="24"/>
          <w:szCs w:val="24"/>
        </w:rPr>
      </w:pPr>
      <w:r w:rsidRPr="004832D8">
        <w:rPr>
          <w:rFonts w:ascii="Times New Roman" w:hAnsi="Times New Roman" w:cs="Times New Roman"/>
          <w:sz w:val="24"/>
          <w:szCs w:val="24"/>
        </w:rPr>
        <w:t>psychická podpora.</w:t>
      </w:r>
    </w:p>
    <w:p w:rsidR="00714B6C" w:rsidRDefault="00714B6C" w:rsidP="004832D8">
      <w:pPr>
        <w:spacing w:after="0" w:line="360" w:lineRule="auto"/>
        <w:rPr>
          <w:rFonts w:ascii="Times New Roman" w:hAnsi="Times New Roman" w:cs="Times New Roman"/>
          <w:sz w:val="24"/>
          <w:szCs w:val="24"/>
        </w:rPr>
      </w:pPr>
      <w:r w:rsidRPr="004832D8">
        <w:rPr>
          <w:rFonts w:ascii="Times New Roman" w:hAnsi="Times New Roman" w:cs="Times New Roman"/>
          <w:sz w:val="24"/>
          <w:szCs w:val="24"/>
        </w:rPr>
        <w:t>Zpravidla se jedná o metody doplňující farmakoanalgezii.</w:t>
      </w:r>
      <w:r w:rsidRPr="004832D8">
        <w:rPr>
          <w:rStyle w:val="FootnoteReference"/>
          <w:rFonts w:ascii="Times New Roman" w:hAnsi="Times New Roman" w:cs="Times New Roman"/>
          <w:sz w:val="24"/>
          <w:szCs w:val="24"/>
        </w:rPr>
        <w:footnoteReference w:id="93"/>
      </w:r>
    </w:p>
    <w:p w:rsidR="00714B6C" w:rsidRDefault="00714B6C" w:rsidP="004832D8">
      <w:pPr>
        <w:spacing w:after="0" w:line="360" w:lineRule="auto"/>
        <w:rPr>
          <w:rFonts w:ascii="Times New Roman" w:hAnsi="Times New Roman" w:cs="Times New Roman"/>
          <w:sz w:val="24"/>
          <w:szCs w:val="24"/>
        </w:rPr>
      </w:pPr>
    </w:p>
    <w:p w:rsidR="00714B6C" w:rsidRDefault="00714B6C" w:rsidP="004832D8">
      <w:pPr>
        <w:spacing w:after="0" w:line="360" w:lineRule="auto"/>
        <w:rPr>
          <w:rFonts w:ascii="Times New Roman" w:hAnsi="Times New Roman" w:cs="Times New Roman"/>
          <w:sz w:val="24"/>
          <w:szCs w:val="24"/>
        </w:rPr>
      </w:pPr>
    </w:p>
    <w:p w:rsidR="00714B6C" w:rsidRPr="00AB4564" w:rsidRDefault="00714B6C" w:rsidP="001B4029">
      <w:pPr>
        <w:numPr>
          <w:ilvl w:val="1"/>
          <w:numId w:val="1"/>
        </w:numPr>
        <w:spacing w:before="860" w:after="500" w:line="360" w:lineRule="auto"/>
        <w:outlineLvl w:val="1"/>
        <w:rPr>
          <w:rFonts w:ascii="Times New Roman" w:hAnsi="Times New Roman" w:cs="Times New Roman"/>
          <w:b/>
          <w:bCs/>
          <w:sz w:val="28"/>
          <w:szCs w:val="28"/>
        </w:rPr>
      </w:pPr>
      <w:bookmarkStart w:id="21" w:name="_Toc381777105"/>
      <w:r w:rsidRPr="00AB4564">
        <w:rPr>
          <w:rFonts w:ascii="Times New Roman" w:hAnsi="Times New Roman" w:cs="Times New Roman"/>
          <w:b/>
          <w:bCs/>
          <w:sz w:val="28"/>
          <w:szCs w:val="28"/>
        </w:rPr>
        <w:t>Bolest u seniorů</w:t>
      </w:r>
      <w:bookmarkEnd w:id="21"/>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I když stáří není nutně synonymem nemoci, pravda je, že nemoci postihují seniory ve vyšší míře. Nemocní senioři jsou křehčí pacienti. Jejich choroby bývají zřetězeny a mají různé zvláštnosti. Léčba bolesti u seniorů má některá specifika odrážející změny v organismu v souvislosti s procesem stárnutí. Také prožívání nemoci má své zvláštní zákonitosti, které jsou ve vztahu k oploštělé nebo naopak vypjaté emotivitě. Nemalou roli sehrává také osobní, tedy laické pojetí nemoci, které bývá vysoce individuální a někdy tak „</w:t>
      </w:r>
      <w:r>
        <w:rPr>
          <w:rFonts w:ascii="Times New Roman" w:hAnsi="Times New Roman" w:cs="Times New Roman"/>
          <w:sz w:val="24"/>
          <w:szCs w:val="24"/>
        </w:rPr>
        <w:t>osobité“, že komplikují léčbu i </w:t>
      </w:r>
      <w:r w:rsidRPr="004832D8">
        <w:rPr>
          <w:rFonts w:ascii="Times New Roman" w:hAnsi="Times New Roman" w:cs="Times New Roman"/>
          <w:sz w:val="24"/>
          <w:szCs w:val="24"/>
        </w:rPr>
        <w:t>rekonvalescenci.</w:t>
      </w:r>
      <w:r w:rsidRPr="004832D8">
        <w:rPr>
          <w:rStyle w:val="FootnoteReference"/>
          <w:rFonts w:ascii="Times New Roman" w:hAnsi="Times New Roman" w:cs="Times New Roman"/>
          <w:sz w:val="24"/>
          <w:szCs w:val="24"/>
        </w:rPr>
        <w:footnoteReference w:id="94"/>
      </w:r>
    </w:p>
    <w:p w:rsidR="00714B6C" w:rsidRPr="004832D8" w:rsidRDefault="00714B6C" w:rsidP="00267D87">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 xml:space="preserve">V oblasti nocicepce dochází k určitému útlumu zvyšujícímu práh bolesti akutní, ovlivnění psychogenní komponenty vede ke snížení tolerance k bolesti dlouhodobé. V oblasti farmakoterapie dochází ke změnám v oblasti účinnosti léčiv a výskytu jejich nežádoucích účinků. Důraz je kladen na kombinaci farmakoterapie a nefarmakologických léčebných metod. Poslední dobou se zejména v rozvinutých zemích výrazně zvyšuje procento obyvatel starších 65 let. Předpokládá se, že zatímco v roce 2000 tvořili senioři ve většině západoevropských zemí asi 21 </w:t>
      </w:r>
      <w:r>
        <w:t xml:space="preserve">– </w:t>
      </w:r>
      <w:r w:rsidRPr="004832D8">
        <w:rPr>
          <w:rFonts w:ascii="Times New Roman" w:hAnsi="Times New Roman" w:cs="Times New Roman"/>
          <w:sz w:val="24"/>
          <w:szCs w:val="24"/>
        </w:rPr>
        <w:t xml:space="preserve">27 % populace, v roce 2020 to bude již 26 </w:t>
      </w:r>
      <w:r>
        <w:t>–</w:t>
      </w:r>
      <w:r>
        <w:rPr>
          <w:rFonts w:ascii="Times New Roman" w:hAnsi="Times New Roman" w:cs="Times New Roman"/>
          <w:sz w:val="24"/>
          <w:szCs w:val="24"/>
        </w:rPr>
        <w:t xml:space="preserve"> </w:t>
      </w:r>
      <w:r w:rsidRPr="004832D8">
        <w:rPr>
          <w:rFonts w:ascii="Times New Roman" w:hAnsi="Times New Roman" w:cs="Times New Roman"/>
          <w:sz w:val="24"/>
          <w:szCs w:val="24"/>
        </w:rPr>
        <w:t>32 %. S přibývajícím věkem pacienta se výrazně zvyšuje počet invazivních léčebných intervencí a bolestivých onemocnění, zároveň je léčba bolesti omezována a komplikována komorbiditou, polypragmazii a přirozeným snižováním fyziologických funkcí řady orgánů. Všechny tyto aspekty musí být zohledněny při výběru vhodné analgetické medikace.</w:t>
      </w:r>
      <w:r w:rsidRPr="004832D8">
        <w:rPr>
          <w:rStyle w:val="FootnoteReference"/>
          <w:rFonts w:ascii="Times New Roman" w:hAnsi="Times New Roman" w:cs="Times New Roman"/>
          <w:sz w:val="24"/>
          <w:szCs w:val="24"/>
        </w:rPr>
        <w:footnoteReference w:id="95"/>
      </w:r>
    </w:p>
    <w:p w:rsidR="00714B6C" w:rsidRDefault="00714B6C" w:rsidP="00FB4798">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Základem dobré léčby bolesti u seniorů je</w:t>
      </w:r>
      <w:r>
        <w:rPr>
          <w:rFonts w:ascii="Times New Roman" w:hAnsi="Times New Roman" w:cs="Times New Roman"/>
          <w:sz w:val="24"/>
          <w:szCs w:val="24"/>
        </w:rPr>
        <w:t xml:space="preserve"> důkladná anamnéza. Obzvláštní </w:t>
      </w:r>
      <w:r w:rsidRPr="004832D8">
        <w:rPr>
          <w:rFonts w:ascii="Times New Roman" w:hAnsi="Times New Roman" w:cs="Times New Roman"/>
          <w:sz w:val="24"/>
          <w:szCs w:val="24"/>
        </w:rPr>
        <w:t>důraz je kladen na farmakologickou anamnézu a znalosti všech vyskytujících se onemocnění.</w:t>
      </w:r>
    </w:p>
    <w:p w:rsidR="00714B6C" w:rsidRPr="004832D8" w:rsidRDefault="00714B6C" w:rsidP="00FB4798">
      <w:pPr>
        <w:spacing w:after="0" w:line="360" w:lineRule="auto"/>
        <w:ind w:firstLine="567"/>
        <w:jc w:val="both"/>
        <w:rPr>
          <w:rFonts w:ascii="Times New Roman" w:hAnsi="Times New Roman" w:cs="Times New Roman"/>
          <w:sz w:val="24"/>
          <w:szCs w:val="24"/>
        </w:rPr>
      </w:pPr>
    </w:p>
    <w:p w:rsidR="00714B6C" w:rsidRPr="00DD7DF9" w:rsidRDefault="00714B6C" w:rsidP="001B4029">
      <w:pPr>
        <w:spacing w:after="120" w:line="360" w:lineRule="auto"/>
        <w:jc w:val="both"/>
        <w:rPr>
          <w:rFonts w:ascii="Times New Roman" w:hAnsi="Times New Roman" w:cs="Times New Roman"/>
          <w:b/>
          <w:bCs/>
          <w:sz w:val="24"/>
          <w:szCs w:val="24"/>
        </w:rPr>
      </w:pPr>
      <w:r w:rsidRPr="00DD7DF9">
        <w:rPr>
          <w:rFonts w:ascii="Times New Roman" w:hAnsi="Times New Roman" w:cs="Times New Roman"/>
          <w:b/>
          <w:bCs/>
          <w:sz w:val="24"/>
          <w:szCs w:val="24"/>
        </w:rPr>
        <w:t>Základní pravidla léčby bolesti u seniorů:</w:t>
      </w:r>
    </w:p>
    <w:p w:rsidR="00714B6C" w:rsidRPr="00FB0398" w:rsidRDefault="00714B6C" w:rsidP="006B3E08">
      <w:pPr>
        <w:numPr>
          <w:ilvl w:val="0"/>
          <w:numId w:val="25"/>
        </w:numPr>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 xml:space="preserve">start Low, go slow </w:t>
      </w:r>
      <w:r>
        <w:t>–</w:t>
      </w:r>
      <w:r w:rsidRPr="004832D8">
        <w:rPr>
          <w:rFonts w:ascii="Times New Roman" w:hAnsi="Times New Roman" w:cs="Times New Roman"/>
          <w:sz w:val="24"/>
          <w:szCs w:val="24"/>
        </w:rPr>
        <w:t xml:space="preserve"> individuální dávkování má začít na úrovni nejnižší očekávané účinné dávky a má být titrováno pomalu,</w:t>
      </w:r>
    </w:p>
    <w:p w:rsidR="00714B6C" w:rsidRPr="004832D8" w:rsidRDefault="00714B6C" w:rsidP="006B3E08">
      <w:pPr>
        <w:numPr>
          <w:ilvl w:val="0"/>
          <w:numId w:val="25"/>
        </w:numPr>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podávání léků podle hodin (přednostně analgetika s prodlouženým uvolňováním) pro trvalou bolest v kombinaci s rychle působícími léčivy pro průlomovou bolest,</w:t>
      </w:r>
    </w:p>
    <w:p w:rsidR="00714B6C" w:rsidRPr="004832D8" w:rsidRDefault="00714B6C" w:rsidP="006B3E08">
      <w:pPr>
        <w:numPr>
          <w:ilvl w:val="0"/>
          <w:numId w:val="25"/>
        </w:numPr>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způsob aplikace silných opioidů podle individuálních potřeb (přednostně perorálně nebo transdermálně),</w:t>
      </w:r>
    </w:p>
    <w:p w:rsidR="00714B6C" w:rsidRPr="004832D8" w:rsidRDefault="00714B6C" w:rsidP="006B3E08">
      <w:pPr>
        <w:numPr>
          <w:ilvl w:val="0"/>
          <w:numId w:val="25"/>
        </w:numPr>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kombinování neopioidních, opioidních a adjuvantních léčiv podle pacientových potřeb,</w:t>
      </w:r>
    </w:p>
    <w:p w:rsidR="00714B6C" w:rsidRPr="004832D8" w:rsidRDefault="00714B6C" w:rsidP="006B3E08">
      <w:pPr>
        <w:numPr>
          <w:ilvl w:val="0"/>
          <w:numId w:val="25"/>
        </w:numPr>
        <w:spacing w:after="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předvídání a léčba nežádoucích účinků, z nichž některé bývají u seniorů výraznější (zácpa, nauzea, sedace, delirium).</w:t>
      </w:r>
    </w:p>
    <w:p w:rsidR="00714B6C" w:rsidRDefault="00714B6C" w:rsidP="006B3E08">
      <w:pPr>
        <w:numPr>
          <w:ilvl w:val="0"/>
          <w:numId w:val="25"/>
        </w:numPr>
        <w:spacing w:after="120" w:line="360" w:lineRule="auto"/>
        <w:ind w:left="357" w:hanging="357"/>
        <w:jc w:val="both"/>
        <w:rPr>
          <w:rFonts w:ascii="Times New Roman" w:hAnsi="Times New Roman" w:cs="Times New Roman"/>
          <w:sz w:val="24"/>
          <w:szCs w:val="24"/>
        </w:rPr>
      </w:pPr>
      <w:r w:rsidRPr="004832D8">
        <w:rPr>
          <w:rFonts w:ascii="Times New Roman" w:hAnsi="Times New Roman" w:cs="Times New Roman"/>
          <w:sz w:val="24"/>
          <w:szCs w:val="24"/>
        </w:rPr>
        <w:t>pravidelné přehodnocení farmakoterapie a dávkování.</w:t>
      </w:r>
      <w:r w:rsidRPr="004832D8">
        <w:rPr>
          <w:rStyle w:val="FootnoteReference"/>
          <w:rFonts w:ascii="Times New Roman" w:hAnsi="Times New Roman" w:cs="Times New Roman"/>
          <w:sz w:val="24"/>
          <w:szCs w:val="24"/>
        </w:rPr>
        <w:footnoteReference w:id="96"/>
      </w:r>
      <w:r w:rsidRPr="004832D8">
        <w:rPr>
          <w:rFonts w:ascii="Times New Roman" w:hAnsi="Times New Roman" w:cs="Times New Roman"/>
          <w:sz w:val="24"/>
          <w:szCs w:val="24"/>
        </w:rPr>
        <w:t xml:space="preserve"> </w:t>
      </w:r>
    </w:p>
    <w:p w:rsidR="00714B6C" w:rsidRPr="004832D8" w:rsidRDefault="00714B6C" w:rsidP="00FB4798">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Hodnocení a léčení bolesti ve stáří by mělo být komplexní a individualizované. Měl by být stanoven konkrétní a reálný cíl, a to s ohledem na povahu bolesti, ale také na prognózu zdravotního stavu, na sociální zázemí i na pacientovy priority. Při potlačení despektu a věkové diskriminace jsou vý</w:t>
      </w:r>
      <w:r>
        <w:rPr>
          <w:rFonts w:ascii="Times New Roman" w:hAnsi="Times New Roman" w:cs="Times New Roman"/>
          <w:sz w:val="24"/>
          <w:szCs w:val="24"/>
        </w:rPr>
        <w:t>sledky analgetických programů u </w:t>
      </w:r>
      <w:r w:rsidRPr="004832D8">
        <w:rPr>
          <w:rFonts w:ascii="Times New Roman" w:hAnsi="Times New Roman" w:cs="Times New Roman"/>
          <w:sz w:val="24"/>
          <w:szCs w:val="24"/>
        </w:rPr>
        <w:t>seniorů stejně příznivé, jako v mladším věku.</w:t>
      </w:r>
      <w:r w:rsidRPr="004832D8">
        <w:rPr>
          <w:rStyle w:val="FootnoteReference"/>
          <w:rFonts w:ascii="Times New Roman" w:hAnsi="Times New Roman" w:cs="Times New Roman"/>
          <w:sz w:val="24"/>
          <w:szCs w:val="24"/>
        </w:rPr>
        <w:footnoteReference w:id="97"/>
      </w:r>
    </w:p>
    <w:p w:rsidR="00714B6C" w:rsidRPr="004832D8" w:rsidRDefault="00714B6C" w:rsidP="005A1C3E">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Při stanovení cílů léčby vycházíme z reálných m</w:t>
      </w:r>
      <w:r>
        <w:rPr>
          <w:rFonts w:ascii="Times New Roman" w:hAnsi="Times New Roman" w:cs="Times New Roman"/>
          <w:sz w:val="24"/>
          <w:szCs w:val="24"/>
        </w:rPr>
        <w:t>ožností, snažíme se především o </w:t>
      </w:r>
      <w:r w:rsidRPr="004832D8">
        <w:rPr>
          <w:rFonts w:ascii="Times New Roman" w:hAnsi="Times New Roman" w:cs="Times New Roman"/>
          <w:sz w:val="24"/>
          <w:szCs w:val="24"/>
        </w:rPr>
        <w:t>zajištění nerušeného spánku a zvýšení soběstačnosti pacienta. U seniorů vystupuje více do popředí individuální snášenlivost a riziko interakce analgetik s komedikací. Paušální přihlížení a podceňování bolesti seniorů pramenící z názoru, že bolest ke stáří patří, je nesprávné a neetické.</w:t>
      </w:r>
      <w:r w:rsidRPr="004832D8">
        <w:rPr>
          <w:rStyle w:val="FootnoteReference"/>
          <w:rFonts w:ascii="Times New Roman" w:hAnsi="Times New Roman" w:cs="Times New Roman"/>
          <w:sz w:val="24"/>
          <w:szCs w:val="24"/>
        </w:rPr>
        <w:footnoteReference w:id="98"/>
      </w:r>
      <w:r w:rsidRPr="004832D8">
        <w:rPr>
          <w:rFonts w:ascii="Times New Roman" w:hAnsi="Times New Roman" w:cs="Times New Roman"/>
          <w:sz w:val="24"/>
          <w:szCs w:val="24"/>
        </w:rPr>
        <w:t xml:space="preserve">   </w:t>
      </w:r>
    </w:p>
    <w:p w:rsidR="00714B6C" w:rsidRDefault="00714B6C" w:rsidP="005A1C3E">
      <w:pPr>
        <w:spacing w:after="0" w:line="360" w:lineRule="auto"/>
        <w:ind w:firstLine="567"/>
        <w:jc w:val="both"/>
        <w:rPr>
          <w:rFonts w:ascii="Times New Roman" w:hAnsi="Times New Roman" w:cs="Times New Roman"/>
          <w:sz w:val="24"/>
          <w:szCs w:val="24"/>
        </w:rPr>
      </w:pPr>
      <w:r w:rsidRPr="004832D8">
        <w:rPr>
          <w:rFonts w:ascii="Times New Roman" w:hAnsi="Times New Roman" w:cs="Times New Roman"/>
          <w:sz w:val="24"/>
          <w:szCs w:val="24"/>
        </w:rPr>
        <w:t>Nejčastější příčinou chronických bolestí u seniorů je degenerativní postižení pohybového aparátu, které významně omezuje kvalitu života seniora. Cílem léčby je ulevit pacientovi od bolesti jak analgetickou léčbo</w:t>
      </w:r>
      <w:r>
        <w:rPr>
          <w:rFonts w:ascii="Times New Roman" w:hAnsi="Times New Roman" w:cs="Times New Roman"/>
          <w:sz w:val="24"/>
          <w:szCs w:val="24"/>
        </w:rPr>
        <w:t>u, tak i fyzikálními metodami a </w:t>
      </w:r>
      <w:r w:rsidRPr="004832D8">
        <w:rPr>
          <w:rFonts w:ascii="Times New Roman" w:hAnsi="Times New Roman" w:cs="Times New Roman"/>
          <w:sz w:val="24"/>
          <w:szCs w:val="24"/>
        </w:rPr>
        <w:t>komplexní lázeňskou péčí. Po vyčerpání možností konzervativní léčby je přistupováno k totální náhradě postiženého kloubu kloubem umělým.</w:t>
      </w:r>
      <w:r w:rsidRPr="004832D8">
        <w:rPr>
          <w:rStyle w:val="FootnoteReference"/>
          <w:rFonts w:ascii="Times New Roman" w:hAnsi="Times New Roman" w:cs="Times New Roman"/>
          <w:sz w:val="24"/>
          <w:szCs w:val="24"/>
        </w:rPr>
        <w:footnoteReference w:id="99"/>
      </w:r>
    </w:p>
    <w:p w:rsidR="00714B6C" w:rsidRPr="005A1C3E" w:rsidRDefault="00714B6C" w:rsidP="005A1C3E">
      <w:pPr>
        <w:autoSpaceDE w:val="0"/>
        <w:autoSpaceDN w:val="0"/>
        <w:adjustRightInd w:val="0"/>
        <w:spacing w:after="0" w:line="360" w:lineRule="auto"/>
        <w:ind w:firstLine="567"/>
        <w:jc w:val="both"/>
        <w:rPr>
          <w:rFonts w:ascii="Times New Roman" w:hAnsi="Times New Roman" w:cs="Times New Roman"/>
          <w:sz w:val="24"/>
          <w:szCs w:val="24"/>
          <w:lang w:eastAsia="cs-CZ"/>
        </w:rPr>
      </w:pPr>
      <w:r w:rsidRPr="005A1C3E">
        <w:rPr>
          <w:rFonts w:ascii="Times New Roman" w:hAnsi="Times New Roman" w:cs="Times New Roman"/>
          <w:sz w:val="24"/>
          <w:szCs w:val="24"/>
          <w:lang w:eastAsia="cs-CZ"/>
        </w:rPr>
        <w:t>Totální náhrada ky</w:t>
      </w:r>
      <w:r w:rsidRPr="005A1C3E">
        <w:rPr>
          <w:rFonts w:ascii="TT951o00" w:eastAsia="TT951o00" w:hAnsi="Times New Roman" w:cs="Times New Roman"/>
          <w:sz w:val="24"/>
          <w:szCs w:val="24"/>
          <w:lang w:eastAsia="cs-CZ"/>
        </w:rPr>
        <w:t>č</w:t>
      </w:r>
      <w:r w:rsidRPr="005A1C3E">
        <w:rPr>
          <w:rFonts w:ascii="Times New Roman" w:hAnsi="Times New Roman" w:cs="Times New Roman"/>
          <w:sz w:val="24"/>
          <w:szCs w:val="24"/>
          <w:lang w:eastAsia="cs-CZ"/>
        </w:rPr>
        <w:t>elního kloubu je nejfrekventovan</w:t>
      </w:r>
      <w:r w:rsidRPr="005A1C3E">
        <w:rPr>
          <w:rFonts w:ascii="TT951o00" w:eastAsia="TT951o00" w:hAnsi="Times New Roman" w:cs="Times New Roman"/>
          <w:sz w:val="24"/>
          <w:szCs w:val="24"/>
          <w:lang w:eastAsia="cs-CZ"/>
        </w:rPr>
        <w:t>ě</w:t>
      </w:r>
      <w:r w:rsidRPr="005A1C3E">
        <w:rPr>
          <w:rFonts w:ascii="Times New Roman" w:hAnsi="Times New Roman" w:cs="Times New Roman"/>
          <w:sz w:val="24"/>
          <w:szCs w:val="24"/>
          <w:lang w:eastAsia="cs-CZ"/>
        </w:rPr>
        <w:t>jším ortopedickým</w:t>
      </w:r>
      <w:r>
        <w:rPr>
          <w:rFonts w:ascii="Times New Roman" w:hAnsi="Times New Roman" w:cs="Times New Roman"/>
          <w:sz w:val="24"/>
          <w:szCs w:val="24"/>
          <w:lang w:eastAsia="cs-CZ"/>
        </w:rPr>
        <w:t xml:space="preserve"> </w:t>
      </w:r>
      <w:r w:rsidRPr="005A1C3E">
        <w:rPr>
          <w:rFonts w:ascii="Times New Roman" w:hAnsi="Times New Roman" w:cs="Times New Roman"/>
          <w:sz w:val="24"/>
          <w:szCs w:val="24"/>
          <w:lang w:eastAsia="cs-CZ"/>
        </w:rPr>
        <w:t>výkonem. Ve vysp</w:t>
      </w:r>
      <w:r w:rsidRPr="005A1C3E">
        <w:rPr>
          <w:rFonts w:ascii="TT951o00" w:eastAsia="TT951o00" w:hAnsi="Times New Roman" w:cs="Times New Roman"/>
          <w:sz w:val="24"/>
          <w:szCs w:val="24"/>
          <w:lang w:eastAsia="cs-CZ"/>
        </w:rPr>
        <w:t>ě</w:t>
      </w:r>
      <w:r w:rsidRPr="005A1C3E">
        <w:rPr>
          <w:rFonts w:ascii="Times New Roman" w:hAnsi="Times New Roman" w:cs="Times New Roman"/>
          <w:sz w:val="24"/>
          <w:szCs w:val="24"/>
          <w:lang w:eastAsia="cs-CZ"/>
        </w:rPr>
        <w:t>lých evropských zemích p</w:t>
      </w:r>
      <w:r w:rsidRPr="005A1C3E">
        <w:rPr>
          <w:rFonts w:ascii="TT951o00" w:eastAsia="TT951o00" w:hAnsi="Times New Roman" w:cs="Times New Roman"/>
          <w:sz w:val="24"/>
          <w:szCs w:val="24"/>
          <w:lang w:eastAsia="cs-CZ"/>
        </w:rPr>
        <w:t>ř</w:t>
      </w:r>
      <w:r w:rsidRPr="005A1C3E">
        <w:rPr>
          <w:rFonts w:ascii="Times New Roman" w:hAnsi="Times New Roman" w:cs="Times New Roman"/>
          <w:sz w:val="24"/>
          <w:szCs w:val="24"/>
          <w:lang w:eastAsia="cs-CZ"/>
        </w:rPr>
        <w:t>ipadá na 1000 obyvatel jedna</w:t>
      </w:r>
      <w:r>
        <w:rPr>
          <w:rFonts w:ascii="Times New Roman" w:hAnsi="Times New Roman" w:cs="Times New Roman"/>
          <w:sz w:val="24"/>
          <w:szCs w:val="24"/>
          <w:lang w:eastAsia="cs-CZ"/>
        </w:rPr>
        <w:t xml:space="preserve"> </w:t>
      </w:r>
      <w:r w:rsidRPr="005A1C3E">
        <w:rPr>
          <w:rFonts w:ascii="Times New Roman" w:hAnsi="Times New Roman" w:cs="Times New Roman"/>
          <w:sz w:val="24"/>
          <w:szCs w:val="24"/>
          <w:lang w:eastAsia="cs-CZ"/>
        </w:rPr>
        <w:t>implantace totální endoprotézy ky</w:t>
      </w:r>
      <w:r w:rsidRPr="005A1C3E">
        <w:rPr>
          <w:rFonts w:ascii="TT951o00" w:eastAsia="TT951o00" w:hAnsi="Times New Roman" w:cs="Times New Roman"/>
          <w:sz w:val="24"/>
          <w:szCs w:val="24"/>
          <w:lang w:eastAsia="cs-CZ"/>
        </w:rPr>
        <w:t>č</w:t>
      </w:r>
      <w:r w:rsidRPr="005A1C3E">
        <w:rPr>
          <w:rFonts w:ascii="Times New Roman" w:hAnsi="Times New Roman" w:cs="Times New Roman"/>
          <w:sz w:val="24"/>
          <w:szCs w:val="24"/>
          <w:lang w:eastAsia="cs-CZ"/>
        </w:rPr>
        <w:t>elního kloubu ro</w:t>
      </w:r>
      <w:r w:rsidRPr="005A1C3E">
        <w:rPr>
          <w:rFonts w:ascii="TT951o00" w:eastAsia="TT951o00" w:hAnsi="Times New Roman" w:cs="Times New Roman"/>
          <w:sz w:val="24"/>
          <w:szCs w:val="24"/>
          <w:lang w:eastAsia="cs-CZ"/>
        </w:rPr>
        <w:t>č</w:t>
      </w:r>
      <w:r w:rsidRPr="005A1C3E">
        <w:rPr>
          <w:rFonts w:ascii="Times New Roman" w:hAnsi="Times New Roman" w:cs="Times New Roman"/>
          <w:sz w:val="24"/>
          <w:szCs w:val="24"/>
          <w:lang w:eastAsia="cs-CZ"/>
        </w:rPr>
        <w:t>n</w:t>
      </w:r>
      <w:r w:rsidRPr="005A1C3E">
        <w:rPr>
          <w:rFonts w:ascii="TT951o00" w:eastAsia="TT951o00" w:hAnsi="Times New Roman" w:cs="Times New Roman"/>
          <w:sz w:val="24"/>
          <w:szCs w:val="24"/>
          <w:lang w:eastAsia="cs-CZ"/>
        </w:rPr>
        <w:t>ě</w:t>
      </w:r>
      <w:r w:rsidRPr="005A1C3E">
        <w:rPr>
          <w:rFonts w:ascii="Times New Roman" w:hAnsi="Times New Roman" w:cs="Times New Roman"/>
          <w:sz w:val="24"/>
          <w:szCs w:val="24"/>
          <w:lang w:eastAsia="cs-CZ"/>
        </w:rPr>
        <w:t>. V naší zemi se ro</w:t>
      </w:r>
      <w:r w:rsidRPr="005A1C3E">
        <w:rPr>
          <w:rFonts w:ascii="TT951o00" w:eastAsia="TT951o00" w:hAnsi="Times New Roman" w:cs="Times New Roman"/>
          <w:sz w:val="24"/>
          <w:szCs w:val="24"/>
          <w:lang w:eastAsia="cs-CZ"/>
        </w:rPr>
        <w:t>č</w:t>
      </w:r>
      <w:r w:rsidRPr="005A1C3E">
        <w:rPr>
          <w:rFonts w:ascii="Times New Roman" w:hAnsi="Times New Roman" w:cs="Times New Roman"/>
          <w:sz w:val="24"/>
          <w:szCs w:val="24"/>
          <w:lang w:eastAsia="cs-CZ"/>
        </w:rPr>
        <w:t>n</w:t>
      </w:r>
      <w:r w:rsidRPr="005A1C3E">
        <w:rPr>
          <w:rFonts w:ascii="TT951o00" w:eastAsia="TT951o00" w:hAnsi="Times New Roman" w:cs="Times New Roman"/>
          <w:sz w:val="24"/>
          <w:szCs w:val="24"/>
          <w:lang w:eastAsia="cs-CZ"/>
        </w:rPr>
        <w:t>ě</w:t>
      </w:r>
      <w:r>
        <w:rPr>
          <w:rFonts w:ascii="Times New Roman" w:hAnsi="Times New Roman" w:cs="Times New Roman"/>
          <w:sz w:val="24"/>
          <w:szCs w:val="24"/>
          <w:lang w:eastAsia="cs-CZ"/>
        </w:rPr>
        <w:t xml:space="preserve"> </w:t>
      </w:r>
      <w:r w:rsidRPr="005A1C3E">
        <w:rPr>
          <w:rFonts w:ascii="Times New Roman" w:hAnsi="Times New Roman" w:cs="Times New Roman"/>
          <w:sz w:val="24"/>
          <w:szCs w:val="24"/>
          <w:lang w:eastAsia="cs-CZ"/>
        </w:rPr>
        <w:t>implantuje p</w:t>
      </w:r>
      <w:r w:rsidRPr="005A1C3E">
        <w:rPr>
          <w:rFonts w:ascii="TT951o00" w:eastAsia="TT951o00" w:hAnsi="Times New Roman" w:cs="Times New Roman"/>
          <w:sz w:val="24"/>
          <w:szCs w:val="24"/>
          <w:lang w:eastAsia="cs-CZ"/>
        </w:rPr>
        <w:t>ř</w:t>
      </w:r>
      <w:r>
        <w:rPr>
          <w:rFonts w:ascii="Times New Roman" w:hAnsi="Times New Roman" w:cs="Times New Roman"/>
          <w:sz w:val="24"/>
          <w:szCs w:val="24"/>
          <w:lang w:eastAsia="cs-CZ"/>
        </w:rPr>
        <w:t>es 9</w:t>
      </w:r>
      <w:r w:rsidRPr="005A1C3E">
        <w:rPr>
          <w:rFonts w:ascii="Times New Roman" w:hAnsi="Times New Roman" w:cs="Times New Roman"/>
          <w:sz w:val="24"/>
          <w:szCs w:val="24"/>
          <w:lang w:eastAsia="cs-CZ"/>
        </w:rPr>
        <w:t>000 totálních protéz ky</w:t>
      </w:r>
      <w:r w:rsidRPr="005A1C3E">
        <w:rPr>
          <w:rFonts w:ascii="TT951o00" w:eastAsia="TT951o00" w:hAnsi="Times New Roman" w:cs="Times New Roman"/>
          <w:sz w:val="24"/>
          <w:szCs w:val="24"/>
          <w:lang w:eastAsia="cs-CZ"/>
        </w:rPr>
        <w:t>č</w:t>
      </w:r>
      <w:r w:rsidRPr="005A1C3E">
        <w:rPr>
          <w:rFonts w:ascii="Times New Roman" w:hAnsi="Times New Roman" w:cs="Times New Roman"/>
          <w:sz w:val="24"/>
          <w:szCs w:val="24"/>
          <w:lang w:eastAsia="cs-CZ"/>
        </w:rPr>
        <w:t>elního kloubu</w:t>
      </w:r>
      <w:r>
        <w:rPr>
          <w:rFonts w:ascii="Times New Roman" w:hAnsi="Times New Roman" w:cs="Times New Roman"/>
          <w:sz w:val="24"/>
          <w:szCs w:val="24"/>
          <w:lang w:eastAsia="cs-CZ"/>
        </w:rPr>
        <w:t>.</w:t>
      </w:r>
      <w:r>
        <w:rPr>
          <w:rStyle w:val="FootnoteReference"/>
          <w:rFonts w:ascii="Times New Roman" w:hAnsi="Times New Roman" w:cs="Times New Roman"/>
          <w:sz w:val="24"/>
          <w:szCs w:val="24"/>
          <w:lang w:eastAsia="cs-CZ"/>
        </w:rPr>
        <w:footnoteReference w:id="100"/>
      </w:r>
    </w:p>
    <w:p w:rsidR="00714B6C" w:rsidRDefault="00714B6C" w:rsidP="006F38B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w:t>
      </w:r>
      <w:r w:rsidRPr="004832D8">
        <w:rPr>
          <w:rFonts w:ascii="Times New Roman" w:hAnsi="Times New Roman" w:cs="Times New Roman"/>
          <w:sz w:val="24"/>
          <w:szCs w:val="24"/>
        </w:rPr>
        <w:t>trukturální a funkční změny ve stáří</w:t>
      </w:r>
      <w:r>
        <w:rPr>
          <w:rFonts w:ascii="Times New Roman" w:hAnsi="Times New Roman" w:cs="Times New Roman"/>
          <w:sz w:val="24"/>
          <w:szCs w:val="24"/>
        </w:rPr>
        <w:t xml:space="preserve"> shrnuje tabulka (viz příloha </w:t>
      </w:r>
      <w:r w:rsidRPr="006835E1">
        <w:rPr>
          <w:rFonts w:ascii="Times New Roman" w:hAnsi="Times New Roman" w:cs="Times New Roman"/>
          <w:sz w:val="24"/>
          <w:szCs w:val="24"/>
        </w:rPr>
        <w:t>8, str.</w:t>
      </w:r>
      <w:r>
        <w:rPr>
          <w:rFonts w:ascii="Times New Roman" w:hAnsi="Times New Roman" w:cs="Times New Roman"/>
          <w:sz w:val="24"/>
          <w:szCs w:val="24"/>
        </w:rPr>
        <w:t xml:space="preserve"> 128</w:t>
      </w:r>
      <w:r w:rsidRPr="006835E1">
        <w:rPr>
          <w:rFonts w:ascii="Times New Roman" w:hAnsi="Times New Roman" w:cs="Times New Roman"/>
          <w:sz w:val="24"/>
          <w:szCs w:val="24"/>
        </w:rPr>
        <w:t>).</w:t>
      </w:r>
    </w:p>
    <w:p w:rsidR="00714B6C" w:rsidRDefault="00714B6C" w:rsidP="006F38BF">
      <w:pPr>
        <w:spacing w:after="0" w:line="360" w:lineRule="auto"/>
        <w:ind w:firstLine="567"/>
        <w:jc w:val="both"/>
        <w:rPr>
          <w:rFonts w:ascii="Times New Roman" w:hAnsi="Times New Roman" w:cs="Times New Roman"/>
          <w:sz w:val="24"/>
          <w:szCs w:val="24"/>
        </w:rPr>
      </w:pPr>
    </w:p>
    <w:p w:rsidR="00714B6C" w:rsidRDefault="00714B6C" w:rsidP="006F38BF">
      <w:pPr>
        <w:spacing w:after="0" w:line="360" w:lineRule="auto"/>
        <w:ind w:firstLine="567"/>
        <w:jc w:val="both"/>
        <w:rPr>
          <w:rFonts w:ascii="Times New Roman" w:hAnsi="Times New Roman" w:cs="Times New Roman"/>
          <w:sz w:val="24"/>
          <w:szCs w:val="24"/>
        </w:rPr>
      </w:pPr>
    </w:p>
    <w:p w:rsidR="00714B6C" w:rsidRPr="001B4029" w:rsidRDefault="00714B6C" w:rsidP="00B854FA">
      <w:pPr>
        <w:numPr>
          <w:ilvl w:val="0"/>
          <w:numId w:val="1"/>
        </w:numPr>
        <w:tabs>
          <w:tab w:val="clear" w:pos="0"/>
        </w:tabs>
        <w:spacing w:after="900" w:line="360" w:lineRule="auto"/>
        <w:ind w:left="0" w:firstLine="0"/>
        <w:outlineLvl w:val="0"/>
        <w:rPr>
          <w:rFonts w:ascii="Times New Roman" w:hAnsi="Times New Roman" w:cs="Times New Roman"/>
          <w:b/>
          <w:bCs/>
          <w:sz w:val="32"/>
          <w:szCs w:val="32"/>
        </w:rPr>
      </w:pPr>
      <w:bookmarkStart w:id="22" w:name="_Toc381777106"/>
      <w:r w:rsidRPr="001B4029">
        <w:rPr>
          <w:rFonts w:ascii="Times New Roman" w:hAnsi="Times New Roman" w:cs="Times New Roman"/>
          <w:b/>
          <w:bCs/>
          <w:sz w:val="32"/>
          <w:szCs w:val="32"/>
        </w:rPr>
        <w:t xml:space="preserve">CÍLE PRŮZKUMNÉHO ŠETŘENÍ A PRACOVNÍ </w:t>
      </w:r>
      <w:r>
        <w:rPr>
          <w:rFonts w:ascii="Times New Roman" w:hAnsi="Times New Roman" w:cs="Times New Roman"/>
          <w:b/>
          <w:bCs/>
          <w:sz w:val="32"/>
          <w:szCs w:val="32"/>
        </w:rPr>
        <w:t xml:space="preserve">   </w:t>
      </w:r>
      <w:r w:rsidRPr="001B4029">
        <w:rPr>
          <w:rFonts w:ascii="Times New Roman" w:hAnsi="Times New Roman" w:cs="Times New Roman"/>
          <w:b/>
          <w:bCs/>
          <w:sz w:val="32"/>
          <w:szCs w:val="32"/>
        </w:rPr>
        <w:t>HYPOTÉZY</w:t>
      </w:r>
      <w:bookmarkEnd w:id="22"/>
    </w:p>
    <w:p w:rsidR="00714B6C" w:rsidRPr="001B4029" w:rsidRDefault="00714B6C" w:rsidP="00141E4A">
      <w:pPr>
        <w:spacing w:before="860" w:after="660" w:line="360" w:lineRule="auto"/>
        <w:outlineLvl w:val="1"/>
        <w:rPr>
          <w:rFonts w:ascii="Times New Roman" w:hAnsi="Times New Roman" w:cs="Times New Roman"/>
          <w:b/>
          <w:bCs/>
          <w:color w:val="FF0000"/>
          <w:sz w:val="28"/>
          <w:szCs w:val="28"/>
        </w:rPr>
      </w:pPr>
      <w:bookmarkStart w:id="23" w:name="_Toc381777107"/>
      <w:r w:rsidRPr="001B4029">
        <w:rPr>
          <w:rFonts w:ascii="Times New Roman" w:hAnsi="Times New Roman" w:cs="Times New Roman"/>
          <w:b/>
          <w:bCs/>
          <w:sz w:val="28"/>
          <w:szCs w:val="28"/>
        </w:rPr>
        <w:t>2.1</w:t>
      </w:r>
      <w:r>
        <w:rPr>
          <w:rFonts w:ascii="Times New Roman" w:hAnsi="Times New Roman" w:cs="Times New Roman"/>
          <w:b/>
          <w:bCs/>
          <w:sz w:val="28"/>
          <w:szCs w:val="28"/>
        </w:rPr>
        <w:t xml:space="preserve">   </w:t>
      </w:r>
      <w:r w:rsidRPr="001B4029">
        <w:rPr>
          <w:rFonts w:ascii="Times New Roman" w:hAnsi="Times New Roman" w:cs="Times New Roman"/>
          <w:b/>
          <w:bCs/>
          <w:sz w:val="28"/>
          <w:szCs w:val="28"/>
        </w:rPr>
        <w:t>Cíle práce</w:t>
      </w:r>
      <w:bookmarkEnd w:id="23"/>
    </w:p>
    <w:p w:rsidR="00714B6C" w:rsidRPr="001B4029" w:rsidRDefault="00714B6C" w:rsidP="006B3E08">
      <w:pPr>
        <w:pStyle w:val="ListParagraph"/>
        <w:numPr>
          <w:ilvl w:val="0"/>
          <w:numId w:val="27"/>
        </w:numPr>
        <w:spacing w:after="0" w:line="360" w:lineRule="auto"/>
        <w:ind w:left="330"/>
        <w:jc w:val="both"/>
        <w:rPr>
          <w:rFonts w:ascii="Times New Roman" w:hAnsi="Times New Roman" w:cs="Times New Roman"/>
          <w:sz w:val="24"/>
          <w:szCs w:val="24"/>
        </w:rPr>
      </w:pPr>
      <w:r w:rsidRPr="001B4029">
        <w:rPr>
          <w:rFonts w:ascii="Times New Roman" w:hAnsi="Times New Roman" w:cs="Times New Roman"/>
          <w:sz w:val="24"/>
          <w:szCs w:val="24"/>
        </w:rPr>
        <w:t>Monitoring intenzity bolesti 0.</w:t>
      </w:r>
      <w:r>
        <w:rPr>
          <w:rFonts w:ascii="Times New Roman" w:hAnsi="Times New Roman" w:cs="Times New Roman"/>
          <w:sz w:val="24"/>
          <w:szCs w:val="24"/>
        </w:rPr>
        <w:t xml:space="preserve"> </w:t>
      </w:r>
      <w:r>
        <w:t>–</w:t>
      </w:r>
      <w:r w:rsidRPr="001B4029">
        <w:rPr>
          <w:rFonts w:ascii="Times New Roman" w:hAnsi="Times New Roman" w:cs="Times New Roman"/>
          <w:sz w:val="24"/>
          <w:szCs w:val="24"/>
        </w:rPr>
        <w:t xml:space="preserve"> 2. pooperační den po totální n</w:t>
      </w:r>
      <w:r>
        <w:rPr>
          <w:rFonts w:ascii="Times New Roman" w:hAnsi="Times New Roman" w:cs="Times New Roman"/>
          <w:sz w:val="24"/>
          <w:szCs w:val="24"/>
        </w:rPr>
        <w:t>áhradě kolenního a </w:t>
      </w:r>
      <w:r w:rsidRPr="001B4029">
        <w:rPr>
          <w:rFonts w:ascii="Times New Roman" w:hAnsi="Times New Roman" w:cs="Times New Roman"/>
          <w:sz w:val="24"/>
          <w:szCs w:val="24"/>
        </w:rPr>
        <w:t>kyčelního kloubu.</w:t>
      </w:r>
    </w:p>
    <w:p w:rsidR="00714B6C" w:rsidRPr="001B4029" w:rsidRDefault="00714B6C" w:rsidP="006B3E08">
      <w:pPr>
        <w:pStyle w:val="ListParagraph"/>
        <w:numPr>
          <w:ilvl w:val="0"/>
          <w:numId w:val="27"/>
        </w:numPr>
        <w:spacing w:after="0" w:line="360" w:lineRule="auto"/>
        <w:ind w:left="330"/>
        <w:jc w:val="both"/>
        <w:rPr>
          <w:rFonts w:ascii="Times New Roman" w:hAnsi="Times New Roman" w:cs="Times New Roman"/>
          <w:sz w:val="24"/>
          <w:szCs w:val="24"/>
        </w:rPr>
      </w:pPr>
      <w:r w:rsidRPr="001B4029">
        <w:rPr>
          <w:rFonts w:ascii="Times New Roman" w:hAnsi="Times New Roman" w:cs="Times New Roman"/>
          <w:sz w:val="24"/>
          <w:szCs w:val="24"/>
        </w:rPr>
        <w:t>Zjistit vliv vybraných determinant na intenzitu bolesti u pacientů po totální náhradě kolenního a kyčelního kloubu.</w:t>
      </w:r>
    </w:p>
    <w:p w:rsidR="00714B6C" w:rsidRPr="001B4029" w:rsidRDefault="00714B6C" w:rsidP="006B3E08">
      <w:pPr>
        <w:pStyle w:val="ListParagraph"/>
        <w:numPr>
          <w:ilvl w:val="0"/>
          <w:numId w:val="27"/>
        </w:numPr>
        <w:spacing w:after="0" w:line="360" w:lineRule="auto"/>
        <w:ind w:left="330"/>
        <w:jc w:val="both"/>
        <w:rPr>
          <w:rFonts w:ascii="Times New Roman" w:hAnsi="Times New Roman" w:cs="Times New Roman"/>
          <w:sz w:val="24"/>
          <w:szCs w:val="24"/>
        </w:rPr>
      </w:pPr>
      <w:r>
        <w:rPr>
          <w:rFonts w:ascii="Times New Roman" w:hAnsi="Times New Roman" w:cs="Times New Roman"/>
          <w:sz w:val="24"/>
          <w:szCs w:val="24"/>
        </w:rPr>
        <w:t>Uspořádání interního semináře s prezentací výsledků průzkumného šetření, pro zkvalitnění léčby pooperační bolesti.</w:t>
      </w:r>
    </w:p>
    <w:p w:rsidR="00714B6C" w:rsidRPr="001B4029" w:rsidRDefault="00714B6C" w:rsidP="00141E4A">
      <w:pPr>
        <w:spacing w:before="860" w:after="660" w:line="360" w:lineRule="auto"/>
        <w:outlineLvl w:val="1"/>
        <w:rPr>
          <w:rFonts w:ascii="Times New Roman" w:hAnsi="Times New Roman" w:cs="Times New Roman"/>
          <w:b/>
          <w:bCs/>
          <w:color w:val="FF0000"/>
          <w:sz w:val="28"/>
          <w:szCs w:val="28"/>
        </w:rPr>
      </w:pPr>
      <w:bookmarkStart w:id="24" w:name="_Toc381777108"/>
      <w:r w:rsidRPr="001B4029">
        <w:rPr>
          <w:rFonts w:ascii="Times New Roman" w:hAnsi="Times New Roman" w:cs="Times New Roman"/>
          <w:b/>
          <w:bCs/>
          <w:sz w:val="28"/>
          <w:szCs w:val="28"/>
        </w:rPr>
        <w:t>2.2   Hypotézy práce</w:t>
      </w:r>
      <w:bookmarkEnd w:id="24"/>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1Ho:</w:t>
      </w:r>
      <w:r w:rsidRPr="001B4029">
        <w:rPr>
          <w:rFonts w:ascii="Times New Roman" w:hAnsi="Times New Roman" w:cs="Times New Roman"/>
          <w:sz w:val="24"/>
          <w:szCs w:val="24"/>
        </w:rPr>
        <w:t xml:space="preserve"> Předpokládám, že neexistuje statisticky výz</w:t>
      </w:r>
      <w:r>
        <w:rPr>
          <w:rFonts w:ascii="Times New Roman" w:hAnsi="Times New Roman" w:cs="Times New Roman"/>
          <w:sz w:val="24"/>
          <w:szCs w:val="24"/>
        </w:rPr>
        <w:t>namná závislost mezi pohlavím a </w:t>
      </w:r>
      <w:r w:rsidRPr="001B4029">
        <w:rPr>
          <w:rFonts w:ascii="Times New Roman" w:hAnsi="Times New Roman" w:cs="Times New Roman"/>
          <w:sz w:val="24"/>
          <w:szCs w:val="24"/>
        </w:rPr>
        <w:t>udávanou intenzitou pooperační bolesti.</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1HA:</w:t>
      </w:r>
      <w:r w:rsidRPr="001B4029">
        <w:rPr>
          <w:rFonts w:ascii="Times New Roman" w:hAnsi="Times New Roman" w:cs="Times New Roman"/>
          <w:sz w:val="24"/>
          <w:szCs w:val="24"/>
        </w:rPr>
        <w:t xml:space="preserve"> Předpokládám, že existuje statisticky významná závislost mezi pohlav</w:t>
      </w:r>
      <w:r>
        <w:rPr>
          <w:rFonts w:ascii="Times New Roman" w:hAnsi="Times New Roman" w:cs="Times New Roman"/>
          <w:sz w:val="24"/>
          <w:szCs w:val="24"/>
        </w:rPr>
        <w:t>ím a </w:t>
      </w:r>
      <w:r w:rsidRPr="001B4029">
        <w:rPr>
          <w:rFonts w:ascii="Times New Roman" w:hAnsi="Times New Roman" w:cs="Times New Roman"/>
          <w:sz w:val="24"/>
          <w:szCs w:val="24"/>
        </w:rPr>
        <w:t>udávanou intenzitou pooperační bolesti.</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2Ho:</w:t>
      </w:r>
      <w:r w:rsidRPr="001B4029">
        <w:rPr>
          <w:rFonts w:ascii="Times New Roman" w:hAnsi="Times New Roman" w:cs="Times New Roman"/>
          <w:sz w:val="24"/>
          <w:szCs w:val="24"/>
        </w:rPr>
        <w:t xml:space="preserve"> Předpokládám, že neexistuje statisticky významná závislost mezi typem prodělaného operačního zákroku a udávanou intenzitou pooperační bolesti.</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2HA:</w:t>
      </w:r>
      <w:r w:rsidRPr="001B4029">
        <w:rPr>
          <w:rFonts w:ascii="Times New Roman" w:hAnsi="Times New Roman" w:cs="Times New Roman"/>
          <w:sz w:val="24"/>
          <w:szCs w:val="24"/>
        </w:rPr>
        <w:t xml:space="preserve"> Předpokládám, že existuje statisticky významná závislost mezi typem prodělaného operačního zákroku a udávanou intenzitou pooperační bolesti.</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3Ho:</w:t>
      </w:r>
      <w:r w:rsidRPr="001B4029">
        <w:rPr>
          <w:rFonts w:ascii="Times New Roman" w:hAnsi="Times New Roman" w:cs="Times New Roman"/>
          <w:sz w:val="24"/>
          <w:szCs w:val="24"/>
        </w:rPr>
        <w:t xml:space="preserve"> Předpokládám, že neexistuje statisticky významná závislost mezi způsobem vedení anestezie při operačním zákroku a udávanou intenzitou pooperační bolesti.</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3HA:</w:t>
      </w:r>
      <w:r w:rsidRPr="001B4029">
        <w:rPr>
          <w:rFonts w:ascii="Times New Roman" w:hAnsi="Times New Roman" w:cs="Times New Roman"/>
          <w:sz w:val="24"/>
          <w:szCs w:val="24"/>
        </w:rPr>
        <w:t xml:space="preserve"> Předpokládám, že existuje statisticky významná závislost mezi způsobem vedení</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sz w:val="24"/>
          <w:szCs w:val="24"/>
        </w:rPr>
        <w:t xml:space="preserve">anestezie při operačním zákroku a udávanou intenzitou pooperační bolesti. </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4</w:t>
      </w:r>
      <w:r w:rsidRPr="001B4029">
        <w:rPr>
          <w:rFonts w:ascii="Times New Roman" w:hAnsi="Times New Roman" w:cs="Times New Roman"/>
          <w:b/>
          <w:bCs/>
          <w:sz w:val="24"/>
          <w:szCs w:val="24"/>
        </w:rPr>
        <w:t>Ho:</w:t>
      </w:r>
      <w:r w:rsidRPr="001B4029">
        <w:rPr>
          <w:rFonts w:ascii="Times New Roman" w:hAnsi="Times New Roman" w:cs="Times New Roman"/>
          <w:sz w:val="24"/>
          <w:szCs w:val="24"/>
        </w:rPr>
        <w:t xml:space="preserve"> Předpokládám, že neexistuje statisticky významná závislost mezi udávanou intenzitou pooperační bolesti a chronickým užíváním analgetik v předoperačním období.</w:t>
      </w:r>
    </w:p>
    <w:p w:rsidR="00714B6C" w:rsidRPr="001B4029" w:rsidRDefault="00714B6C" w:rsidP="00141E4A">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4</w:t>
      </w:r>
      <w:r w:rsidRPr="001B4029">
        <w:rPr>
          <w:rFonts w:ascii="Times New Roman" w:hAnsi="Times New Roman" w:cs="Times New Roman"/>
          <w:b/>
          <w:bCs/>
          <w:sz w:val="24"/>
          <w:szCs w:val="24"/>
        </w:rPr>
        <w:t>HA:</w:t>
      </w:r>
      <w:r w:rsidRPr="001B4029">
        <w:rPr>
          <w:rFonts w:ascii="Times New Roman" w:hAnsi="Times New Roman" w:cs="Times New Roman"/>
          <w:sz w:val="24"/>
          <w:szCs w:val="24"/>
        </w:rPr>
        <w:t xml:space="preserve"> Předpokládám, že existuje statisticky významná závislost mezi udávanou intenzitou pooperační bolesti a chronickým užíváním analgetik v předoperačním období.</w:t>
      </w:r>
    </w:p>
    <w:p w:rsidR="00714B6C" w:rsidRPr="001B4029" w:rsidRDefault="00714B6C" w:rsidP="00292CAD">
      <w:pPr>
        <w:jc w:val="both"/>
        <w:rPr>
          <w:rFonts w:ascii="Times New Roman" w:hAnsi="Times New Roman" w:cs="Times New Roman"/>
          <w:b/>
          <w:bCs/>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Default="00714B6C" w:rsidP="0037322D">
      <w:pPr>
        <w:spacing w:after="0" w:line="360" w:lineRule="auto"/>
        <w:rPr>
          <w:rFonts w:ascii="Times New Roman" w:hAnsi="Times New Roman" w:cs="Times New Roman"/>
          <w:sz w:val="24"/>
          <w:szCs w:val="24"/>
        </w:rPr>
      </w:pPr>
    </w:p>
    <w:p w:rsidR="00714B6C" w:rsidRDefault="00714B6C" w:rsidP="0037322D">
      <w:pPr>
        <w:spacing w:after="0" w:line="360" w:lineRule="auto"/>
        <w:rPr>
          <w:rFonts w:ascii="Times New Roman" w:hAnsi="Times New Roman" w:cs="Times New Roman"/>
          <w:sz w:val="24"/>
          <w:szCs w:val="24"/>
        </w:rPr>
      </w:pPr>
    </w:p>
    <w:p w:rsidR="00714B6C" w:rsidRDefault="00714B6C" w:rsidP="0037322D">
      <w:pPr>
        <w:spacing w:after="0" w:line="360" w:lineRule="auto"/>
        <w:rPr>
          <w:rFonts w:ascii="Times New Roman" w:hAnsi="Times New Roman" w:cs="Times New Roman"/>
          <w:sz w:val="24"/>
          <w:szCs w:val="24"/>
        </w:rPr>
      </w:pPr>
    </w:p>
    <w:p w:rsidR="00714B6C"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37322D">
      <w:pPr>
        <w:spacing w:after="0" w:line="360" w:lineRule="auto"/>
        <w:rPr>
          <w:rFonts w:ascii="Times New Roman" w:hAnsi="Times New Roman" w:cs="Times New Roman"/>
          <w:sz w:val="24"/>
          <w:szCs w:val="24"/>
        </w:rPr>
      </w:pPr>
    </w:p>
    <w:p w:rsidR="00714B6C" w:rsidRPr="001B4029" w:rsidRDefault="00714B6C" w:rsidP="0042772B">
      <w:pPr>
        <w:numPr>
          <w:ilvl w:val="0"/>
          <w:numId w:val="1"/>
        </w:numPr>
        <w:tabs>
          <w:tab w:val="clear" w:pos="0"/>
        </w:tabs>
        <w:spacing w:after="900" w:line="360" w:lineRule="auto"/>
        <w:ind w:left="0" w:firstLine="0"/>
        <w:outlineLvl w:val="0"/>
        <w:rPr>
          <w:rFonts w:ascii="Times New Roman" w:hAnsi="Times New Roman" w:cs="Times New Roman"/>
          <w:b/>
          <w:bCs/>
          <w:sz w:val="32"/>
          <w:szCs w:val="32"/>
        </w:rPr>
      </w:pPr>
      <w:bookmarkStart w:id="25" w:name="_Toc381777109"/>
      <w:r w:rsidRPr="001B4029">
        <w:rPr>
          <w:rFonts w:ascii="Times New Roman" w:hAnsi="Times New Roman" w:cs="Times New Roman"/>
          <w:b/>
          <w:bCs/>
          <w:sz w:val="32"/>
          <w:szCs w:val="32"/>
        </w:rPr>
        <w:t>CHARAKTERISTIKA PRŮZKUMNÉHO ŠETŘENÍ</w:t>
      </w:r>
      <w:bookmarkEnd w:id="25"/>
    </w:p>
    <w:p w:rsidR="00714B6C" w:rsidRPr="00141E4A" w:rsidRDefault="00714B6C" w:rsidP="00141E4A">
      <w:pPr>
        <w:spacing w:after="0" w:line="360" w:lineRule="auto"/>
        <w:ind w:firstLine="567"/>
        <w:jc w:val="both"/>
        <w:rPr>
          <w:rFonts w:ascii="Times New Roman" w:hAnsi="Times New Roman" w:cs="Times New Roman"/>
          <w:sz w:val="24"/>
          <w:szCs w:val="24"/>
        </w:rPr>
      </w:pPr>
      <w:r w:rsidRPr="00141E4A">
        <w:rPr>
          <w:rFonts w:ascii="Times New Roman" w:hAnsi="Times New Roman" w:cs="Times New Roman"/>
          <w:sz w:val="24"/>
          <w:szCs w:val="24"/>
        </w:rPr>
        <w:t>V této kapitole budou uvedeny přehledné informace o provedeném průzkumném šetření v logickém sledu jednotlivých kroků průzkumu. Nejprve</w:t>
      </w:r>
      <w:r>
        <w:rPr>
          <w:rFonts w:ascii="Times New Roman" w:hAnsi="Times New Roman" w:cs="Times New Roman"/>
          <w:sz w:val="24"/>
          <w:szCs w:val="24"/>
        </w:rPr>
        <w:t xml:space="preserve"> budou popsány krité</w:t>
      </w:r>
      <w:r w:rsidRPr="00141E4A">
        <w:rPr>
          <w:rFonts w:ascii="Times New Roman" w:hAnsi="Times New Roman" w:cs="Times New Roman"/>
          <w:sz w:val="24"/>
          <w:szCs w:val="24"/>
        </w:rPr>
        <w:t>ria pro zařazen</w:t>
      </w:r>
      <w:r>
        <w:rPr>
          <w:rFonts w:ascii="Times New Roman" w:hAnsi="Times New Roman" w:cs="Times New Roman"/>
          <w:sz w:val="24"/>
          <w:szCs w:val="24"/>
        </w:rPr>
        <w:t xml:space="preserve">í sledovaných osob do šetření, </w:t>
      </w:r>
      <w:r w:rsidRPr="00141E4A">
        <w:rPr>
          <w:rFonts w:ascii="Times New Roman" w:hAnsi="Times New Roman" w:cs="Times New Roman"/>
          <w:sz w:val="24"/>
          <w:szCs w:val="24"/>
        </w:rPr>
        <w:t>metodické postupy použité pro sběr dat, následně metodika jejich statistického zpracování.</w:t>
      </w:r>
    </w:p>
    <w:p w:rsidR="00714B6C" w:rsidRPr="00141E4A" w:rsidRDefault="00714B6C" w:rsidP="00141E4A">
      <w:pPr>
        <w:spacing w:before="860" w:after="660" w:line="360" w:lineRule="auto"/>
        <w:outlineLvl w:val="1"/>
        <w:rPr>
          <w:rFonts w:ascii="Times New Roman" w:hAnsi="Times New Roman" w:cs="Times New Roman"/>
          <w:color w:val="FF0000"/>
          <w:sz w:val="28"/>
          <w:szCs w:val="28"/>
        </w:rPr>
      </w:pPr>
      <w:bookmarkStart w:id="26" w:name="_Toc381777110"/>
      <w:r w:rsidRPr="00141E4A">
        <w:rPr>
          <w:rFonts w:ascii="Times New Roman" w:hAnsi="Times New Roman" w:cs="Times New Roman"/>
          <w:b/>
          <w:bCs/>
          <w:sz w:val="28"/>
          <w:szCs w:val="28"/>
        </w:rPr>
        <w:t>3.1   Kritéria pro zařazení sledovaných osob do šetření</w:t>
      </w:r>
      <w:bookmarkEnd w:id="26"/>
    </w:p>
    <w:p w:rsidR="00714B6C" w:rsidRPr="00141E4A" w:rsidRDefault="00714B6C" w:rsidP="00141E4A">
      <w:pPr>
        <w:spacing w:after="0" w:line="360" w:lineRule="auto"/>
        <w:ind w:firstLine="360"/>
        <w:jc w:val="both"/>
        <w:rPr>
          <w:rFonts w:ascii="Times New Roman" w:hAnsi="Times New Roman" w:cs="Times New Roman"/>
          <w:sz w:val="24"/>
          <w:szCs w:val="24"/>
        </w:rPr>
      </w:pPr>
      <w:r w:rsidRPr="00141E4A">
        <w:rPr>
          <w:rFonts w:ascii="Times New Roman" w:hAnsi="Times New Roman" w:cs="Times New Roman"/>
          <w:sz w:val="24"/>
          <w:szCs w:val="24"/>
        </w:rPr>
        <w:t xml:space="preserve">Pro realizaci průzkumu byla vybrána skupina pacientů po totální náhradě kyčelního a kolenního kloubu. Jednalo se o pacienty, kteří byly aktuálně hospitalizovaní na I. </w:t>
      </w:r>
      <w:r>
        <w:rPr>
          <w:rFonts w:ascii="Times New Roman" w:hAnsi="Times New Roman" w:cs="Times New Roman"/>
          <w:sz w:val="24"/>
          <w:szCs w:val="24"/>
        </w:rPr>
        <w:t>O</w:t>
      </w:r>
      <w:r w:rsidRPr="00141E4A">
        <w:rPr>
          <w:rFonts w:ascii="Times New Roman" w:hAnsi="Times New Roman" w:cs="Times New Roman"/>
          <w:sz w:val="24"/>
          <w:szCs w:val="24"/>
        </w:rPr>
        <w:t>rtopedické klinice ve Fakul</w:t>
      </w:r>
      <w:r>
        <w:rPr>
          <w:rFonts w:ascii="Times New Roman" w:hAnsi="Times New Roman" w:cs="Times New Roman"/>
          <w:sz w:val="24"/>
          <w:szCs w:val="24"/>
        </w:rPr>
        <w:t>tní nemocnici u sv. Anny v Brně a podstoupili plánovanou výměnu kolenního nebo kyčelního kloubu, převážně pro degenerativní změny na pohybovém aparátu. Do průzkumu nebyli zařazení pacienti po replantaci kloubu, s onkologickou anamnézou a po akutních úrazových stavech. Účast v šetření byla zcela dobrovolná, pokud pacient nebyl schopen adekvátních odpovědí (dekompenzovaný zdravotní či psychický stav), nebyl do průzkumného šetření zařazen.</w:t>
      </w:r>
    </w:p>
    <w:p w:rsidR="00714B6C" w:rsidRPr="00141E4A" w:rsidRDefault="00714B6C" w:rsidP="00141E4A">
      <w:pPr>
        <w:spacing w:before="860" w:after="660" w:line="360" w:lineRule="auto"/>
        <w:outlineLvl w:val="1"/>
        <w:rPr>
          <w:rFonts w:ascii="Times New Roman" w:hAnsi="Times New Roman" w:cs="Times New Roman"/>
          <w:b/>
          <w:bCs/>
          <w:color w:val="FF0000"/>
          <w:sz w:val="28"/>
          <w:szCs w:val="28"/>
        </w:rPr>
      </w:pPr>
      <w:bookmarkStart w:id="27" w:name="_Toc381777111"/>
      <w:r>
        <w:rPr>
          <w:rFonts w:ascii="Times New Roman" w:hAnsi="Times New Roman" w:cs="Times New Roman"/>
          <w:b/>
          <w:bCs/>
          <w:sz w:val="28"/>
          <w:szCs w:val="28"/>
        </w:rPr>
        <w:t>3.2</w:t>
      </w:r>
      <w:r w:rsidRPr="00141E4A">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141E4A">
        <w:rPr>
          <w:rFonts w:ascii="Times New Roman" w:hAnsi="Times New Roman" w:cs="Times New Roman"/>
          <w:b/>
          <w:bCs/>
          <w:sz w:val="28"/>
          <w:szCs w:val="28"/>
        </w:rPr>
        <w:t>Metodika a organizace průzkumného šetření</w:t>
      </w:r>
      <w:bookmarkEnd w:id="27"/>
    </w:p>
    <w:p w:rsidR="00714B6C" w:rsidRPr="00141E4A" w:rsidRDefault="00714B6C" w:rsidP="00141E4A">
      <w:pPr>
        <w:spacing w:line="360" w:lineRule="auto"/>
        <w:jc w:val="both"/>
        <w:rPr>
          <w:rFonts w:ascii="Times New Roman" w:hAnsi="Times New Roman" w:cs="Times New Roman"/>
          <w:sz w:val="24"/>
          <w:szCs w:val="24"/>
        </w:rPr>
      </w:pPr>
      <w:r>
        <w:rPr>
          <w:rFonts w:ascii="Times New Roman" w:hAnsi="Times New Roman" w:cs="Times New Roman"/>
          <w:b/>
          <w:bCs/>
          <w:color w:val="FF0000"/>
          <w:sz w:val="24"/>
          <w:szCs w:val="24"/>
        </w:rPr>
        <w:tab/>
      </w:r>
      <w:r w:rsidRPr="00141E4A">
        <w:rPr>
          <w:rFonts w:ascii="Times New Roman" w:hAnsi="Times New Roman" w:cs="Times New Roman"/>
          <w:sz w:val="24"/>
          <w:szCs w:val="24"/>
        </w:rPr>
        <w:t>Diplomové práce je zaměřena na monitoring intenzity bolesti u pacientů po totální náhradě kolenního nebo kyčelního kloubu a vlivu vybraných faktorů na pacientem udávanou intenzitu</w:t>
      </w:r>
      <w:r>
        <w:rPr>
          <w:rFonts w:ascii="Times New Roman" w:hAnsi="Times New Roman" w:cs="Times New Roman"/>
          <w:sz w:val="24"/>
          <w:szCs w:val="24"/>
        </w:rPr>
        <w:t xml:space="preserve"> bolesti</w:t>
      </w:r>
      <w:r w:rsidRPr="00141E4A">
        <w:rPr>
          <w:rFonts w:ascii="Times New Roman" w:hAnsi="Times New Roman" w:cs="Times New Roman"/>
          <w:sz w:val="24"/>
          <w:szCs w:val="24"/>
        </w:rPr>
        <w:t>.</w:t>
      </w:r>
      <w:r>
        <w:rPr>
          <w:rFonts w:ascii="Times New Roman" w:hAnsi="Times New Roman" w:cs="Times New Roman"/>
          <w:sz w:val="24"/>
          <w:szCs w:val="24"/>
        </w:rPr>
        <w:t xml:space="preserve"> Potřebné informace od pacientů byly získávány na jednotce intenzivní péče v den jejich překladu na standardní oddělení (3 – 4. den po operačním zákroku), tedy v době, kdy jejich zdravotní stav po operaci byl plně kompenzován a byli schopni aktivně spolupracovat na sběru validních informací.</w:t>
      </w:r>
    </w:p>
    <w:p w:rsidR="00714B6C" w:rsidRDefault="00714B6C" w:rsidP="00141E4A">
      <w:pPr>
        <w:spacing w:after="0" w:line="360" w:lineRule="auto"/>
        <w:ind w:firstLine="550"/>
        <w:jc w:val="both"/>
        <w:rPr>
          <w:rFonts w:ascii="Times New Roman" w:hAnsi="Times New Roman" w:cs="Times New Roman"/>
          <w:sz w:val="24"/>
          <w:szCs w:val="24"/>
        </w:rPr>
      </w:pPr>
      <w:r w:rsidRPr="00141E4A">
        <w:rPr>
          <w:rFonts w:ascii="Times New Roman" w:hAnsi="Times New Roman" w:cs="Times New Roman"/>
          <w:sz w:val="24"/>
          <w:szCs w:val="24"/>
        </w:rPr>
        <w:t xml:space="preserve">Pro </w:t>
      </w:r>
      <w:r>
        <w:rPr>
          <w:rFonts w:ascii="Times New Roman" w:hAnsi="Times New Roman" w:cs="Times New Roman"/>
          <w:sz w:val="24"/>
          <w:szCs w:val="24"/>
        </w:rPr>
        <w:t xml:space="preserve">získání dat byla zvolena metoda </w:t>
      </w:r>
      <w:r w:rsidRPr="00141E4A">
        <w:rPr>
          <w:rFonts w:ascii="Times New Roman" w:hAnsi="Times New Roman" w:cs="Times New Roman"/>
          <w:sz w:val="24"/>
          <w:szCs w:val="24"/>
        </w:rPr>
        <w:t>dotazníku (v</w:t>
      </w:r>
      <w:r>
        <w:rPr>
          <w:rFonts w:ascii="Times New Roman" w:hAnsi="Times New Roman" w:cs="Times New Roman"/>
          <w:sz w:val="24"/>
          <w:szCs w:val="24"/>
        </w:rPr>
        <w:t>iz příloha 9</w:t>
      </w:r>
      <w:r w:rsidRPr="00141E4A">
        <w:rPr>
          <w:rFonts w:ascii="Times New Roman" w:hAnsi="Times New Roman" w:cs="Times New Roman"/>
          <w:sz w:val="24"/>
          <w:szCs w:val="24"/>
        </w:rPr>
        <w:t xml:space="preserve">, </w:t>
      </w:r>
      <w:r w:rsidRPr="00F76CD0">
        <w:rPr>
          <w:rFonts w:ascii="Times New Roman" w:hAnsi="Times New Roman" w:cs="Times New Roman"/>
          <w:sz w:val="24"/>
          <w:szCs w:val="24"/>
        </w:rPr>
        <w:t>str</w:t>
      </w:r>
      <w:r w:rsidRPr="00977391">
        <w:rPr>
          <w:rFonts w:ascii="Times New Roman" w:hAnsi="Times New Roman" w:cs="Times New Roman"/>
          <w:sz w:val="24"/>
          <w:szCs w:val="24"/>
        </w:rPr>
        <w:t>.</w:t>
      </w:r>
      <w:r>
        <w:rPr>
          <w:rFonts w:ascii="Times New Roman" w:hAnsi="Times New Roman" w:cs="Times New Roman"/>
          <w:sz w:val="24"/>
          <w:szCs w:val="24"/>
        </w:rPr>
        <w:t xml:space="preserve"> 129-132</w:t>
      </w:r>
      <w:r w:rsidRPr="00141E4A">
        <w:rPr>
          <w:rFonts w:ascii="Times New Roman" w:hAnsi="Times New Roman" w:cs="Times New Roman"/>
          <w:sz w:val="24"/>
          <w:szCs w:val="24"/>
        </w:rPr>
        <w:t>)</w:t>
      </w:r>
      <w:r>
        <w:rPr>
          <w:rFonts w:ascii="Times New Roman" w:hAnsi="Times New Roman" w:cs="Times New Roman"/>
          <w:sz w:val="24"/>
          <w:szCs w:val="24"/>
        </w:rPr>
        <w:t>, s cílem získání validních údajů za dodržení předpokladu anonymity respondentů, a </w:t>
      </w:r>
      <w:r w:rsidRPr="00141E4A">
        <w:rPr>
          <w:rFonts w:ascii="Times New Roman" w:hAnsi="Times New Roman" w:cs="Times New Roman"/>
          <w:sz w:val="24"/>
          <w:szCs w:val="24"/>
        </w:rPr>
        <w:t>z</w:t>
      </w:r>
      <w:r>
        <w:rPr>
          <w:rFonts w:ascii="Times New Roman" w:hAnsi="Times New Roman" w:cs="Times New Roman"/>
          <w:sz w:val="24"/>
          <w:szCs w:val="24"/>
        </w:rPr>
        <w:t>áznamového listu (viz příloha 10</w:t>
      </w:r>
      <w:r w:rsidRPr="00F76CD0">
        <w:rPr>
          <w:rFonts w:ascii="Times New Roman" w:hAnsi="Times New Roman" w:cs="Times New Roman"/>
          <w:sz w:val="24"/>
          <w:szCs w:val="24"/>
        </w:rPr>
        <w:t>, str.</w:t>
      </w:r>
      <w:r>
        <w:rPr>
          <w:rFonts w:ascii="Times New Roman" w:hAnsi="Times New Roman" w:cs="Times New Roman"/>
          <w:sz w:val="24"/>
          <w:szCs w:val="24"/>
        </w:rPr>
        <w:t xml:space="preserve"> 133-134</w:t>
      </w:r>
      <w:r w:rsidRPr="00F76CD0">
        <w:rPr>
          <w:rFonts w:ascii="Times New Roman" w:hAnsi="Times New Roman" w:cs="Times New Roman"/>
          <w:sz w:val="24"/>
          <w:szCs w:val="24"/>
        </w:rPr>
        <w:t>).</w:t>
      </w:r>
      <w:r w:rsidRPr="00141E4A">
        <w:rPr>
          <w:rFonts w:ascii="Times New Roman" w:hAnsi="Times New Roman" w:cs="Times New Roman"/>
          <w:sz w:val="24"/>
          <w:szCs w:val="24"/>
        </w:rPr>
        <w:t xml:space="preserve"> </w:t>
      </w:r>
      <w:r>
        <w:rPr>
          <w:rFonts w:ascii="Times New Roman" w:hAnsi="Times New Roman" w:cs="Times New Roman"/>
          <w:sz w:val="24"/>
          <w:szCs w:val="24"/>
        </w:rPr>
        <w:t>Sběr dat pomocí dotazníku se řadí mezi kvantitativní metody.</w:t>
      </w:r>
      <w:r>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w:t>
      </w:r>
    </w:p>
    <w:p w:rsidR="00714B6C" w:rsidRDefault="00714B6C" w:rsidP="00141E4A">
      <w:pPr>
        <w:spacing w:after="0" w:line="360" w:lineRule="auto"/>
        <w:ind w:firstLine="550"/>
        <w:jc w:val="both"/>
        <w:rPr>
          <w:rFonts w:ascii="Times New Roman" w:hAnsi="Times New Roman" w:cs="Times New Roman"/>
          <w:sz w:val="24"/>
          <w:szCs w:val="24"/>
        </w:rPr>
      </w:pPr>
      <w:r w:rsidRPr="007C1C74">
        <w:rPr>
          <w:rFonts w:ascii="Times New Roman" w:hAnsi="Times New Roman" w:cs="Times New Roman"/>
          <w:b/>
          <w:bCs/>
          <w:sz w:val="24"/>
          <w:szCs w:val="24"/>
        </w:rPr>
        <w:t>Dotazník</w:t>
      </w:r>
      <w:r>
        <w:rPr>
          <w:rFonts w:ascii="Times New Roman" w:hAnsi="Times New Roman" w:cs="Times New Roman"/>
          <w:sz w:val="24"/>
          <w:szCs w:val="24"/>
        </w:rPr>
        <w:t xml:space="preserve"> je sestaven z předem připravených, srozumitelných a správně formulovaných položek, na které respondent odpovídá písemně. Jako každá metoda má i tato své klady a zápory. Výhodou dotazníku je získání velkého množství informací za krátkou dobu, od velkého počtu respondentů a možnost hromadného počítačového zpracování. Nevýhodou může být nízká návratnost dotazníků, neúplně vyplněný dotazník, zkreslené odpovědi při eventuálním neporozumění otázce.</w:t>
      </w:r>
      <w:r>
        <w:rPr>
          <w:rStyle w:val="FootnoteReference"/>
          <w:rFonts w:ascii="Times New Roman" w:hAnsi="Times New Roman" w:cs="Times New Roman"/>
          <w:sz w:val="24"/>
          <w:szCs w:val="24"/>
        </w:rPr>
        <w:footnoteReference w:id="102"/>
      </w:r>
    </w:p>
    <w:p w:rsidR="00714B6C" w:rsidRPr="00141E4A" w:rsidRDefault="00714B6C" w:rsidP="00B2361E">
      <w:pPr>
        <w:spacing w:after="0" w:line="360" w:lineRule="auto"/>
        <w:ind w:firstLine="550"/>
        <w:jc w:val="both"/>
        <w:rPr>
          <w:rFonts w:ascii="Times New Roman" w:hAnsi="Times New Roman" w:cs="Times New Roman"/>
          <w:sz w:val="24"/>
          <w:szCs w:val="24"/>
        </w:rPr>
      </w:pPr>
      <w:r>
        <w:rPr>
          <w:rFonts w:ascii="Times New Roman" w:hAnsi="Times New Roman" w:cs="Times New Roman"/>
          <w:sz w:val="24"/>
          <w:szCs w:val="24"/>
        </w:rPr>
        <w:t>Dotazník</w:t>
      </w:r>
      <w:r w:rsidRPr="00141E4A">
        <w:rPr>
          <w:rFonts w:ascii="Times New Roman" w:hAnsi="Times New Roman" w:cs="Times New Roman"/>
          <w:sz w:val="24"/>
          <w:szCs w:val="24"/>
        </w:rPr>
        <w:t xml:space="preserve"> obsahuje 18 položek a je členěn do tří částí. První část je zaměřena na získání identifikačn</w:t>
      </w:r>
      <w:r>
        <w:rPr>
          <w:rFonts w:ascii="Times New Roman" w:hAnsi="Times New Roman" w:cs="Times New Roman"/>
          <w:sz w:val="24"/>
          <w:szCs w:val="24"/>
        </w:rPr>
        <w:t>ích údajů o respondentovi –</w:t>
      </w:r>
      <w:r w:rsidRPr="00141E4A">
        <w:rPr>
          <w:rFonts w:ascii="Times New Roman" w:hAnsi="Times New Roman" w:cs="Times New Roman"/>
          <w:sz w:val="24"/>
          <w:szCs w:val="24"/>
        </w:rPr>
        <w:t xml:space="preserve"> pohlaví,</w:t>
      </w:r>
      <w:r>
        <w:rPr>
          <w:rFonts w:ascii="Times New Roman" w:hAnsi="Times New Roman" w:cs="Times New Roman"/>
          <w:sz w:val="24"/>
          <w:szCs w:val="24"/>
        </w:rPr>
        <w:t xml:space="preserve"> věk,</w:t>
      </w:r>
      <w:r w:rsidRPr="00141E4A">
        <w:rPr>
          <w:rFonts w:ascii="Times New Roman" w:hAnsi="Times New Roman" w:cs="Times New Roman"/>
          <w:sz w:val="24"/>
          <w:szCs w:val="24"/>
        </w:rPr>
        <w:t xml:space="preserve"> vzdělání, typ prodělaného operačního zákroku (položky 1 – 5). </w:t>
      </w:r>
      <w:r>
        <w:rPr>
          <w:rFonts w:ascii="Times New Roman" w:hAnsi="Times New Roman" w:cs="Times New Roman"/>
          <w:sz w:val="24"/>
          <w:szCs w:val="24"/>
        </w:rPr>
        <w:t xml:space="preserve">U položek 1 a 4 jde o otázky dichotomické, kdy respondent vybírá pouze ze dvou variant odpovědí. Položka 2 obsahuje otázku otevřenou, kam respondenti uváděli svůj věk, položky 3 a 5 jsou položky uzavřené, vždy s možností výběru jedné odpovědi. </w:t>
      </w:r>
      <w:r w:rsidRPr="00141E4A">
        <w:rPr>
          <w:rFonts w:ascii="Times New Roman" w:hAnsi="Times New Roman" w:cs="Times New Roman"/>
          <w:sz w:val="24"/>
          <w:szCs w:val="24"/>
        </w:rPr>
        <w:t xml:space="preserve">Druhá část dotazníku obsahuje otázky zaměřené na hodnocení okolností průběhu pooperačního tlumení bolesti a na zjištění údajů o předoperační analgezii (položky </w:t>
      </w:r>
      <w:r>
        <w:rPr>
          <w:rFonts w:ascii="Times New Roman" w:hAnsi="Times New Roman" w:cs="Times New Roman"/>
          <w:sz w:val="24"/>
          <w:szCs w:val="24"/>
        </w:rPr>
        <w:t xml:space="preserve"> 6 - 11). U položek 6, 7, 8,</w:t>
      </w:r>
      <w:r w:rsidRPr="00141E4A">
        <w:rPr>
          <w:rFonts w:ascii="Times New Roman" w:hAnsi="Times New Roman" w:cs="Times New Roman"/>
          <w:sz w:val="24"/>
          <w:szCs w:val="24"/>
        </w:rPr>
        <w:t xml:space="preserve"> 11 jde o otázky tzv. uzavřené, kdy respondenti vybírali vždy jednu z nabídnutých odpovědí. Položka 9 obsahuje otázku otevřenou, kdy má respondent uvést název léku, pokud ho zná. Položka 10 je rozčleněna do 7 podkategorií, kdy respondent jednotlivá kritéria</w:t>
      </w:r>
      <w:r>
        <w:rPr>
          <w:rFonts w:ascii="Times New Roman" w:hAnsi="Times New Roman" w:cs="Times New Roman"/>
          <w:sz w:val="24"/>
          <w:szCs w:val="24"/>
        </w:rPr>
        <w:t xml:space="preserve"> vyhodnocuje na numerické škále od 0 </w:t>
      </w:r>
      <w:r w:rsidRPr="00141E4A">
        <w:rPr>
          <w:rFonts w:ascii="Times New Roman" w:hAnsi="Times New Roman" w:cs="Times New Roman"/>
          <w:sz w:val="24"/>
          <w:szCs w:val="24"/>
        </w:rPr>
        <w:t>–</w:t>
      </w:r>
      <w:r>
        <w:rPr>
          <w:rFonts w:ascii="Times New Roman" w:hAnsi="Times New Roman" w:cs="Times New Roman"/>
          <w:sz w:val="24"/>
          <w:szCs w:val="24"/>
        </w:rPr>
        <w:t xml:space="preserve"> 4. Položka 7 je zároveň otázkou filtrační, pokud na ni respondent odpověděl záporně, pokračoval dále až položkou 10. </w:t>
      </w:r>
      <w:r w:rsidRPr="00141E4A">
        <w:rPr>
          <w:rFonts w:ascii="Times New Roman" w:hAnsi="Times New Roman" w:cs="Times New Roman"/>
          <w:sz w:val="24"/>
          <w:szCs w:val="24"/>
        </w:rPr>
        <w:t>Ve třetí části jsou získávány informace o míře informovanosti respondentů v oblasti pooperační analgezie po ortopedické operac</w:t>
      </w:r>
      <w:r>
        <w:rPr>
          <w:rFonts w:ascii="Times New Roman" w:hAnsi="Times New Roman" w:cs="Times New Roman"/>
          <w:sz w:val="24"/>
          <w:szCs w:val="24"/>
        </w:rPr>
        <w:t xml:space="preserve">i (položky 12 – 18). Položka 12 je opět filtrační, pokud byla odpověď záporná, respondent pokračoval ve vyplňování dotazníku poslední otevřenou položkou 18. U položky 13 a </w:t>
      </w:r>
      <w:r w:rsidRPr="00141E4A">
        <w:rPr>
          <w:rFonts w:ascii="Times New Roman" w:hAnsi="Times New Roman" w:cs="Times New Roman"/>
          <w:sz w:val="24"/>
          <w:szCs w:val="24"/>
        </w:rPr>
        <w:t xml:space="preserve">14 </w:t>
      </w:r>
      <w:r>
        <w:rPr>
          <w:rFonts w:ascii="Times New Roman" w:hAnsi="Times New Roman" w:cs="Times New Roman"/>
          <w:sz w:val="24"/>
          <w:szCs w:val="24"/>
        </w:rPr>
        <w:t xml:space="preserve">jde o polytomické otázky, kdy </w:t>
      </w:r>
      <w:r w:rsidRPr="00141E4A">
        <w:rPr>
          <w:rFonts w:ascii="Times New Roman" w:hAnsi="Times New Roman" w:cs="Times New Roman"/>
          <w:sz w:val="24"/>
          <w:szCs w:val="24"/>
        </w:rPr>
        <w:t>je možná volba ví</w:t>
      </w:r>
      <w:r>
        <w:rPr>
          <w:rFonts w:ascii="Times New Roman" w:hAnsi="Times New Roman" w:cs="Times New Roman"/>
          <w:sz w:val="24"/>
          <w:szCs w:val="24"/>
        </w:rPr>
        <w:t xml:space="preserve">ce odpovědí. Položka 15 je otázka polouzavřená, s možnosti daných odpovědí a varianty vpisované odpovědi. Položka 16 obsahuje hodnotící numerickou škálu od 0 </w:t>
      </w:r>
      <w:r w:rsidRPr="00141E4A">
        <w:rPr>
          <w:rFonts w:ascii="Times New Roman" w:hAnsi="Times New Roman" w:cs="Times New Roman"/>
          <w:sz w:val="24"/>
          <w:szCs w:val="24"/>
        </w:rPr>
        <w:t>–</w:t>
      </w:r>
      <w:r>
        <w:rPr>
          <w:rFonts w:ascii="Times New Roman" w:hAnsi="Times New Roman" w:cs="Times New Roman"/>
          <w:sz w:val="24"/>
          <w:szCs w:val="24"/>
        </w:rPr>
        <w:t xml:space="preserve"> 4, kdy respondenti hodnotili dostatečnost informací o tlumení pooperační bolesti. Položka 17 je opět otázkou uzavřenou s pevně danými variantami odpovědí. Položka 18 je položkou otevřenou, s možností vyjádření vlastního názoru respondenta k dané problematice.</w:t>
      </w:r>
    </w:p>
    <w:p w:rsidR="00714B6C" w:rsidRDefault="00714B6C" w:rsidP="00B2361E">
      <w:pPr>
        <w:spacing w:after="0" w:line="360" w:lineRule="auto"/>
        <w:ind w:firstLine="550"/>
        <w:jc w:val="both"/>
        <w:rPr>
          <w:rFonts w:ascii="Times New Roman" w:hAnsi="Times New Roman" w:cs="Times New Roman"/>
          <w:sz w:val="24"/>
          <w:szCs w:val="24"/>
        </w:rPr>
      </w:pPr>
      <w:r w:rsidRPr="00141E4A">
        <w:rPr>
          <w:rFonts w:ascii="Times New Roman" w:hAnsi="Times New Roman" w:cs="Times New Roman"/>
          <w:sz w:val="24"/>
          <w:szCs w:val="24"/>
        </w:rPr>
        <w:t xml:space="preserve">Dotazníky jsem distribuovala osobně, ve Fakultní nemocnici u sv. Anny v Brně, na I. Ortopedické klinice, </w:t>
      </w:r>
      <w:r>
        <w:rPr>
          <w:rFonts w:ascii="Times New Roman" w:hAnsi="Times New Roman" w:cs="Times New Roman"/>
          <w:sz w:val="24"/>
          <w:szCs w:val="24"/>
        </w:rPr>
        <w:t>na jednotce intenzivní péče.</w:t>
      </w:r>
      <w:r w:rsidRPr="00141E4A">
        <w:rPr>
          <w:rFonts w:ascii="Times New Roman" w:hAnsi="Times New Roman" w:cs="Times New Roman"/>
          <w:sz w:val="24"/>
          <w:szCs w:val="24"/>
        </w:rPr>
        <w:t xml:space="preserve"> Výzkumné šetření probíhalo v období</w:t>
      </w:r>
      <w:r>
        <w:rPr>
          <w:rFonts w:ascii="Times New Roman" w:hAnsi="Times New Roman" w:cs="Times New Roman"/>
          <w:sz w:val="24"/>
          <w:szCs w:val="24"/>
        </w:rPr>
        <w:t xml:space="preserve"> od července 2013 do října 2013. </w:t>
      </w:r>
      <w:r w:rsidRPr="00141E4A">
        <w:rPr>
          <w:rFonts w:ascii="Times New Roman" w:hAnsi="Times New Roman" w:cs="Times New Roman"/>
          <w:sz w:val="24"/>
          <w:szCs w:val="24"/>
        </w:rPr>
        <w:t xml:space="preserve">Záznamy byly zpracovány autorkou šetření. </w:t>
      </w:r>
    </w:p>
    <w:p w:rsidR="00714B6C" w:rsidRPr="00141E4A" w:rsidRDefault="00714B6C" w:rsidP="00141E4A">
      <w:pPr>
        <w:spacing w:after="0" w:line="360" w:lineRule="auto"/>
        <w:ind w:firstLine="550"/>
        <w:jc w:val="both"/>
        <w:rPr>
          <w:rFonts w:ascii="Times New Roman" w:hAnsi="Times New Roman" w:cs="Times New Roman"/>
          <w:sz w:val="24"/>
          <w:szCs w:val="24"/>
        </w:rPr>
      </w:pPr>
    </w:p>
    <w:p w:rsidR="00714B6C" w:rsidRPr="00835DCD" w:rsidRDefault="00714B6C" w:rsidP="00141E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Druhou metodou sběru dat je</w:t>
      </w:r>
      <w:r w:rsidRPr="00141E4A">
        <w:rPr>
          <w:rFonts w:ascii="Times New Roman" w:hAnsi="Times New Roman" w:cs="Times New Roman"/>
          <w:sz w:val="24"/>
          <w:szCs w:val="24"/>
        </w:rPr>
        <w:t xml:space="preserve"> </w:t>
      </w:r>
      <w:r w:rsidRPr="00141E4A">
        <w:rPr>
          <w:rFonts w:ascii="Times New Roman" w:hAnsi="Times New Roman" w:cs="Times New Roman"/>
          <w:b/>
          <w:bCs/>
          <w:sz w:val="24"/>
          <w:szCs w:val="24"/>
        </w:rPr>
        <w:t>Záznamový list pacienta</w:t>
      </w:r>
      <w:r w:rsidRPr="00141E4A">
        <w:rPr>
          <w:rFonts w:ascii="Times New Roman" w:hAnsi="Times New Roman" w:cs="Times New Roman"/>
          <w:sz w:val="24"/>
          <w:szCs w:val="24"/>
        </w:rPr>
        <w:t xml:space="preserve">, do kterého zaznamenávali potřebná data nelékařští zdravotničtí pracovníci – všeobecné sestry v přímé péči 0. – 2. pooperační den. </w:t>
      </w:r>
      <w:r>
        <w:rPr>
          <w:rFonts w:ascii="Times New Roman" w:hAnsi="Times New Roman" w:cs="Times New Roman"/>
          <w:sz w:val="24"/>
          <w:szCs w:val="24"/>
        </w:rPr>
        <w:t>Záznamový list byl označen</w:t>
      </w:r>
      <w:r w:rsidRPr="00141E4A">
        <w:rPr>
          <w:rFonts w:ascii="Times New Roman" w:hAnsi="Times New Roman" w:cs="Times New Roman"/>
          <w:sz w:val="24"/>
          <w:szCs w:val="24"/>
        </w:rPr>
        <w:t xml:space="preserve"> stejným</w:t>
      </w:r>
      <w:r>
        <w:rPr>
          <w:rFonts w:ascii="Times New Roman" w:hAnsi="Times New Roman" w:cs="Times New Roman"/>
          <w:sz w:val="24"/>
          <w:szCs w:val="24"/>
        </w:rPr>
        <w:t xml:space="preserve"> číslem jako dotazník.</w:t>
      </w:r>
      <w:r w:rsidRPr="00141E4A">
        <w:rPr>
          <w:rFonts w:ascii="Times New Roman" w:hAnsi="Times New Roman" w:cs="Times New Roman"/>
          <w:sz w:val="24"/>
          <w:szCs w:val="24"/>
        </w:rPr>
        <w:t xml:space="preserve"> </w:t>
      </w:r>
      <w:r>
        <w:rPr>
          <w:rFonts w:ascii="Times New Roman" w:hAnsi="Times New Roman" w:cs="Times New Roman"/>
          <w:sz w:val="24"/>
          <w:szCs w:val="24"/>
        </w:rPr>
        <w:t>Potřebné informace do záznamového listu byly získány analýzou zdravotnické dokumentace pacienta, především operačního protokolu a JIP denního záznamu. Spolu s kvantitativní metodou (standardizovaný dotazník) zde byla tedy zvolena i metoda kvalitativního výzkumu. Pro zpřehlednění administrativy sběru dat byl záznamový list zařazen na konec dotazníku. Záznamový list obsahoval tyto parametry:</w:t>
      </w:r>
    </w:p>
    <w:p w:rsidR="00714B6C" w:rsidRPr="00141E4A" w:rsidRDefault="00714B6C" w:rsidP="006B3E08">
      <w:pPr>
        <w:pStyle w:val="ListParagraph"/>
        <w:numPr>
          <w:ilvl w:val="0"/>
          <w:numId w:val="26"/>
        </w:numPr>
        <w:spacing w:line="360" w:lineRule="auto"/>
        <w:ind w:left="357" w:hanging="357"/>
        <w:jc w:val="both"/>
        <w:rPr>
          <w:rFonts w:ascii="Times New Roman" w:hAnsi="Times New Roman" w:cs="Times New Roman"/>
          <w:sz w:val="24"/>
          <w:szCs w:val="24"/>
        </w:rPr>
      </w:pPr>
      <w:r w:rsidRPr="00141E4A">
        <w:rPr>
          <w:rFonts w:ascii="Times New Roman" w:hAnsi="Times New Roman" w:cs="Times New Roman"/>
          <w:sz w:val="24"/>
          <w:szCs w:val="24"/>
        </w:rPr>
        <w:t>věk (v celých letech)</w:t>
      </w:r>
      <w:r>
        <w:rPr>
          <w:rFonts w:ascii="Times New Roman" w:hAnsi="Times New Roman" w:cs="Times New Roman"/>
          <w:sz w:val="24"/>
          <w:szCs w:val="24"/>
        </w:rPr>
        <w:t>,</w:t>
      </w:r>
    </w:p>
    <w:p w:rsidR="00714B6C" w:rsidRPr="00141E4A" w:rsidRDefault="00714B6C" w:rsidP="006B3E08">
      <w:pPr>
        <w:pStyle w:val="ListParagraph"/>
        <w:numPr>
          <w:ilvl w:val="0"/>
          <w:numId w:val="26"/>
        </w:numPr>
        <w:spacing w:line="360" w:lineRule="auto"/>
        <w:ind w:left="357" w:hanging="357"/>
        <w:jc w:val="both"/>
        <w:rPr>
          <w:rFonts w:ascii="Times New Roman" w:hAnsi="Times New Roman" w:cs="Times New Roman"/>
          <w:sz w:val="24"/>
          <w:szCs w:val="24"/>
        </w:rPr>
      </w:pPr>
      <w:r w:rsidRPr="00141E4A">
        <w:rPr>
          <w:rFonts w:ascii="Times New Roman" w:hAnsi="Times New Roman" w:cs="Times New Roman"/>
          <w:sz w:val="24"/>
          <w:szCs w:val="24"/>
        </w:rPr>
        <w:t xml:space="preserve"> pohlaví, typ operačního zákroku</w:t>
      </w:r>
      <w:r>
        <w:rPr>
          <w:rFonts w:ascii="Times New Roman" w:hAnsi="Times New Roman" w:cs="Times New Roman"/>
          <w:sz w:val="24"/>
          <w:szCs w:val="24"/>
        </w:rPr>
        <w:t>,</w:t>
      </w:r>
    </w:p>
    <w:p w:rsidR="00714B6C" w:rsidRPr="00141E4A" w:rsidRDefault="00714B6C" w:rsidP="006B3E08">
      <w:pPr>
        <w:pStyle w:val="ListParagraph"/>
        <w:numPr>
          <w:ilvl w:val="0"/>
          <w:numId w:val="26"/>
        </w:numPr>
        <w:spacing w:line="360" w:lineRule="auto"/>
        <w:ind w:left="357" w:hanging="357"/>
        <w:jc w:val="both"/>
        <w:rPr>
          <w:rFonts w:ascii="Times New Roman" w:hAnsi="Times New Roman" w:cs="Times New Roman"/>
          <w:sz w:val="24"/>
          <w:szCs w:val="24"/>
        </w:rPr>
      </w:pPr>
      <w:r w:rsidRPr="00141E4A">
        <w:rPr>
          <w:rFonts w:ascii="Times New Roman" w:hAnsi="Times New Roman" w:cs="Times New Roman"/>
          <w:sz w:val="24"/>
          <w:szCs w:val="24"/>
        </w:rPr>
        <w:t>datum a čas příjezdu z operačního sálu</w:t>
      </w:r>
      <w:r>
        <w:rPr>
          <w:rFonts w:ascii="Times New Roman" w:hAnsi="Times New Roman" w:cs="Times New Roman"/>
          <w:sz w:val="24"/>
          <w:szCs w:val="24"/>
        </w:rPr>
        <w:t>,</w:t>
      </w:r>
    </w:p>
    <w:p w:rsidR="00714B6C" w:rsidRPr="00141E4A" w:rsidRDefault="00714B6C" w:rsidP="006B3E08">
      <w:pPr>
        <w:pStyle w:val="ListParagraph"/>
        <w:numPr>
          <w:ilvl w:val="0"/>
          <w:numId w:val="26"/>
        </w:numPr>
        <w:spacing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typ anestezie,</w:t>
      </w:r>
    </w:p>
    <w:p w:rsidR="00714B6C" w:rsidRPr="00141E4A" w:rsidRDefault="00714B6C" w:rsidP="006B3E08">
      <w:pPr>
        <w:pStyle w:val="ListParagraph"/>
        <w:numPr>
          <w:ilvl w:val="0"/>
          <w:numId w:val="26"/>
        </w:numPr>
        <w:spacing w:line="360" w:lineRule="auto"/>
        <w:ind w:left="357" w:hanging="357"/>
        <w:jc w:val="both"/>
        <w:rPr>
          <w:rFonts w:ascii="Times New Roman" w:hAnsi="Times New Roman" w:cs="Times New Roman"/>
          <w:sz w:val="24"/>
          <w:szCs w:val="24"/>
        </w:rPr>
      </w:pPr>
      <w:r w:rsidRPr="00141E4A">
        <w:rPr>
          <w:rFonts w:ascii="Times New Roman" w:hAnsi="Times New Roman" w:cs="Times New Roman"/>
          <w:sz w:val="24"/>
          <w:szCs w:val="24"/>
        </w:rPr>
        <w:t>typ an</w:t>
      </w:r>
      <w:r>
        <w:rPr>
          <w:rFonts w:ascii="Times New Roman" w:hAnsi="Times New Roman" w:cs="Times New Roman"/>
          <w:sz w:val="24"/>
          <w:szCs w:val="24"/>
        </w:rPr>
        <w:t>algezie – cesta podání,</w:t>
      </w:r>
    </w:p>
    <w:p w:rsidR="00714B6C" w:rsidRPr="00141E4A" w:rsidRDefault="00714B6C" w:rsidP="006B3E08">
      <w:pPr>
        <w:pStyle w:val="ListParagraph"/>
        <w:numPr>
          <w:ilvl w:val="0"/>
          <w:numId w:val="26"/>
        </w:numPr>
        <w:spacing w:line="360" w:lineRule="auto"/>
        <w:ind w:left="357" w:hanging="357"/>
        <w:jc w:val="both"/>
        <w:rPr>
          <w:rFonts w:ascii="Times New Roman" w:hAnsi="Times New Roman" w:cs="Times New Roman"/>
          <w:sz w:val="24"/>
          <w:szCs w:val="24"/>
        </w:rPr>
      </w:pPr>
      <w:r w:rsidRPr="00141E4A">
        <w:rPr>
          <w:rFonts w:ascii="Times New Roman" w:hAnsi="Times New Roman" w:cs="Times New Roman"/>
          <w:sz w:val="24"/>
          <w:szCs w:val="24"/>
        </w:rPr>
        <w:t xml:space="preserve">hodnocení intenzity bolesti – čas (v pravidelných intervalech), intenzita </w:t>
      </w:r>
      <w:r>
        <w:rPr>
          <w:rFonts w:ascii="Times New Roman" w:hAnsi="Times New Roman" w:cs="Times New Roman"/>
          <w:sz w:val="24"/>
          <w:szCs w:val="24"/>
        </w:rPr>
        <w:t>(dle NRS), intervence (lék, forma léku, cesta podání),</w:t>
      </w:r>
    </w:p>
    <w:p w:rsidR="00714B6C" w:rsidRPr="00141E4A" w:rsidRDefault="00714B6C" w:rsidP="006B3E08">
      <w:pPr>
        <w:pStyle w:val="ListParagraph"/>
        <w:numPr>
          <w:ilvl w:val="0"/>
          <w:numId w:val="26"/>
        </w:numPr>
        <w:spacing w:line="360" w:lineRule="auto"/>
        <w:ind w:left="357" w:hanging="357"/>
        <w:jc w:val="both"/>
        <w:rPr>
          <w:rFonts w:ascii="Times New Roman" w:hAnsi="Times New Roman" w:cs="Times New Roman"/>
          <w:sz w:val="24"/>
          <w:szCs w:val="24"/>
        </w:rPr>
      </w:pPr>
      <w:r w:rsidRPr="00141E4A">
        <w:rPr>
          <w:rFonts w:ascii="Times New Roman" w:hAnsi="Times New Roman" w:cs="Times New Roman"/>
          <w:sz w:val="24"/>
          <w:szCs w:val="24"/>
        </w:rPr>
        <w:t>denní prů</w:t>
      </w:r>
      <w:r>
        <w:rPr>
          <w:rFonts w:ascii="Times New Roman" w:hAnsi="Times New Roman" w:cs="Times New Roman"/>
          <w:sz w:val="24"/>
          <w:szCs w:val="24"/>
        </w:rPr>
        <w:t>měrná hodnota intenzity bolesti.</w:t>
      </w:r>
    </w:p>
    <w:p w:rsidR="00714B6C" w:rsidRDefault="00714B6C" w:rsidP="00B2361E">
      <w:pPr>
        <w:spacing w:after="0" w:line="360" w:lineRule="auto"/>
        <w:ind w:firstLine="550"/>
        <w:jc w:val="both"/>
        <w:rPr>
          <w:rFonts w:ascii="Times New Roman" w:hAnsi="Times New Roman" w:cs="Times New Roman"/>
          <w:sz w:val="24"/>
          <w:szCs w:val="24"/>
        </w:rPr>
      </w:pPr>
      <w:r w:rsidRPr="00141E4A">
        <w:rPr>
          <w:rFonts w:ascii="Times New Roman" w:hAnsi="Times New Roman" w:cs="Times New Roman"/>
          <w:sz w:val="24"/>
          <w:szCs w:val="24"/>
        </w:rPr>
        <w:t xml:space="preserve">K hodnocení intenzity bolesti v určitých časových intervalech byla použita numerická stupnice </w:t>
      </w:r>
      <w:r>
        <w:rPr>
          <w:rFonts w:ascii="Times New Roman" w:hAnsi="Times New Roman" w:cs="Times New Roman"/>
          <w:sz w:val="24"/>
          <w:szCs w:val="24"/>
        </w:rPr>
        <w:t xml:space="preserve">hodnocení bolesti, která je volně dostupná na pracovišti (viz příloha 3, </w:t>
      </w:r>
      <w:r w:rsidRPr="00F76CD0">
        <w:rPr>
          <w:rFonts w:ascii="Times New Roman" w:hAnsi="Times New Roman" w:cs="Times New Roman"/>
          <w:sz w:val="24"/>
          <w:szCs w:val="24"/>
        </w:rPr>
        <w:t>str.</w:t>
      </w:r>
      <w:r>
        <w:rPr>
          <w:rFonts w:ascii="Times New Roman" w:hAnsi="Times New Roman" w:cs="Times New Roman"/>
          <w:sz w:val="24"/>
          <w:szCs w:val="24"/>
        </w:rPr>
        <w:t xml:space="preserve"> 121</w:t>
      </w:r>
      <w:r w:rsidRPr="00F76CD0">
        <w:rPr>
          <w:rFonts w:ascii="Times New Roman" w:hAnsi="Times New Roman" w:cs="Times New Roman"/>
          <w:sz w:val="24"/>
          <w:szCs w:val="24"/>
        </w:rPr>
        <w:t>).</w:t>
      </w:r>
      <w:r>
        <w:rPr>
          <w:rFonts w:ascii="Times New Roman" w:hAnsi="Times New Roman" w:cs="Times New Roman"/>
          <w:sz w:val="24"/>
          <w:szCs w:val="24"/>
        </w:rPr>
        <w:t xml:space="preserve"> </w:t>
      </w:r>
      <w:r w:rsidRPr="00141E4A">
        <w:rPr>
          <w:rFonts w:ascii="Times New Roman" w:hAnsi="Times New Roman" w:cs="Times New Roman"/>
          <w:sz w:val="24"/>
          <w:szCs w:val="24"/>
        </w:rPr>
        <w:t xml:space="preserve">Záznamy byly zpracovány autorkou šetření. </w:t>
      </w:r>
    </w:p>
    <w:p w:rsidR="00714B6C" w:rsidRPr="00141E4A" w:rsidRDefault="00714B6C" w:rsidP="009717D7">
      <w:pPr>
        <w:spacing w:after="0" w:line="360" w:lineRule="auto"/>
        <w:ind w:firstLine="550"/>
        <w:jc w:val="both"/>
        <w:rPr>
          <w:rFonts w:ascii="Times New Roman" w:hAnsi="Times New Roman" w:cs="Times New Roman"/>
          <w:sz w:val="24"/>
          <w:szCs w:val="24"/>
        </w:rPr>
      </w:pPr>
      <w:r w:rsidRPr="00141E4A">
        <w:rPr>
          <w:rFonts w:ascii="Times New Roman" w:hAnsi="Times New Roman" w:cs="Times New Roman"/>
          <w:sz w:val="24"/>
          <w:szCs w:val="24"/>
        </w:rPr>
        <w:t>Výzkumné šetření bylo nejdříve zahájeno pilotní studií. Ta</w:t>
      </w:r>
      <w:r>
        <w:rPr>
          <w:rFonts w:ascii="Times New Roman" w:hAnsi="Times New Roman" w:cs="Times New Roman"/>
          <w:sz w:val="24"/>
          <w:szCs w:val="24"/>
        </w:rPr>
        <w:t xml:space="preserve"> probíhala na stejném pracovišti v červenci 2013. Bylo rozdáno 10 dotazníků a k nim 10 záznamových listů pacientům po operaci umělého kloubu. Cílem bylo ověřit srozumitelnost položek v dotazníku a pochopení pokynů pro záznam dat do záznamového listu ošetřovatelským personálem. Dotazník vyplnili všichni respondenti bez větších obtíží a deklarovali, že otázky jsou formulovány jednoznačně a srozumitelně. U záznamového listu, na základě připomínek ošetřujícího personálu, byly k  nejčastěji prováděným intervencím tlumení bolesti přiřazeny čísla (kódy), která významně usnadnila záznam dat a přispěla tak k jejich snadnějšímu statistickému zpracování v další etapě výzkumného šetření. Přehled kódů je uveden na </w:t>
      </w:r>
      <w:r w:rsidRPr="00F76CD0">
        <w:rPr>
          <w:rFonts w:ascii="Times New Roman" w:hAnsi="Times New Roman" w:cs="Times New Roman"/>
          <w:sz w:val="24"/>
          <w:szCs w:val="24"/>
        </w:rPr>
        <w:t>str.</w:t>
      </w:r>
      <w:r>
        <w:rPr>
          <w:rFonts w:ascii="Times New Roman" w:hAnsi="Times New Roman" w:cs="Times New Roman"/>
          <w:sz w:val="24"/>
          <w:szCs w:val="24"/>
        </w:rPr>
        <w:t xml:space="preserve"> 73</w:t>
      </w:r>
      <w:r w:rsidRPr="00F76CD0">
        <w:rPr>
          <w:rFonts w:ascii="Times New Roman" w:hAnsi="Times New Roman" w:cs="Times New Roman"/>
          <w:sz w:val="24"/>
          <w:szCs w:val="24"/>
        </w:rPr>
        <w:t>,</w:t>
      </w:r>
      <w:r>
        <w:rPr>
          <w:rFonts w:ascii="Times New Roman" w:hAnsi="Times New Roman" w:cs="Times New Roman"/>
          <w:sz w:val="24"/>
          <w:szCs w:val="24"/>
        </w:rPr>
        <w:t xml:space="preserve"> stal se součástí záznamového listu.</w:t>
      </w:r>
    </w:p>
    <w:p w:rsidR="00714B6C" w:rsidRDefault="00714B6C" w:rsidP="002035CC">
      <w:pPr>
        <w:spacing w:before="860" w:after="660" w:line="360" w:lineRule="auto"/>
        <w:jc w:val="both"/>
        <w:outlineLvl w:val="1"/>
        <w:rPr>
          <w:rFonts w:ascii="Times New Roman" w:hAnsi="Times New Roman" w:cs="Times New Roman"/>
          <w:b/>
          <w:bCs/>
          <w:sz w:val="28"/>
          <w:szCs w:val="28"/>
        </w:rPr>
      </w:pPr>
      <w:bookmarkStart w:id="28" w:name="_Toc381777112"/>
      <w:r w:rsidRPr="00141E4A">
        <w:rPr>
          <w:rFonts w:ascii="Times New Roman" w:hAnsi="Times New Roman" w:cs="Times New Roman"/>
          <w:b/>
          <w:bCs/>
          <w:sz w:val="28"/>
          <w:szCs w:val="28"/>
        </w:rPr>
        <w:t>3.3   Metodika statistického zpracování dat</w:t>
      </w:r>
      <w:bookmarkEnd w:id="28"/>
    </w:p>
    <w:p w:rsidR="00714B6C" w:rsidRPr="00A9425D" w:rsidRDefault="00714B6C" w:rsidP="002035CC">
      <w:pPr>
        <w:autoSpaceDE w:val="0"/>
        <w:autoSpaceDN w:val="0"/>
        <w:adjustRightInd w:val="0"/>
        <w:spacing w:after="0" w:line="360" w:lineRule="auto"/>
        <w:ind w:firstLine="567"/>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Po sběru dat pomocí dotazníku (viz p</w:t>
      </w:r>
      <w:r w:rsidRPr="00A9425D">
        <w:rPr>
          <w:rFonts w:ascii="Times New Roman" w:eastAsia="TT951o00" w:hAnsi="Times New Roman" w:cs="Times New Roman"/>
          <w:sz w:val="24"/>
          <w:szCs w:val="24"/>
          <w:lang w:eastAsia="cs-CZ"/>
        </w:rPr>
        <w:t>ř</w:t>
      </w:r>
      <w:r w:rsidRPr="00A9425D">
        <w:rPr>
          <w:rFonts w:ascii="Times New Roman" w:hAnsi="Times New Roman" w:cs="Times New Roman"/>
          <w:sz w:val="24"/>
          <w:szCs w:val="24"/>
          <w:lang w:eastAsia="cs-CZ"/>
        </w:rPr>
        <w:t>íloha</w:t>
      </w:r>
      <w:r>
        <w:rPr>
          <w:rFonts w:ascii="Times New Roman" w:hAnsi="Times New Roman" w:cs="Times New Roman"/>
          <w:sz w:val="24"/>
          <w:szCs w:val="24"/>
          <w:lang w:eastAsia="cs-CZ"/>
        </w:rPr>
        <w:t xml:space="preserve"> 9</w:t>
      </w:r>
      <w:r w:rsidRPr="00A9425D">
        <w:rPr>
          <w:rFonts w:ascii="Times New Roman" w:eastAsia="TT951o00" w:hAnsi="Times New Roman" w:cs="Times New Roman"/>
          <w:sz w:val="24"/>
          <w:szCs w:val="24"/>
          <w:lang w:eastAsia="cs-CZ"/>
        </w:rPr>
        <w:t xml:space="preserve">, </w:t>
      </w:r>
      <w:r w:rsidRPr="00F76CD0">
        <w:rPr>
          <w:rFonts w:ascii="Times New Roman" w:eastAsia="TT951o00" w:hAnsi="Times New Roman" w:cs="Times New Roman"/>
          <w:sz w:val="24"/>
          <w:szCs w:val="24"/>
          <w:lang w:eastAsia="cs-CZ"/>
        </w:rPr>
        <w:t>str.</w:t>
      </w:r>
      <w:r>
        <w:rPr>
          <w:rFonts w:ascii="Times New Roman" w:eastAsia="TT951o00" w:hAnsi="Times New Roman" w:cs="Times New Roman"/>
          <w:sz w:val="24"/>
          <w:szCs w:val="24"/>
          <w:lang w:eastAsia="cs-CZ"/>
        </w:rPr>
        <w:t xml:space="preserve"> 129-132</w:t>
      </w:r>
      <w:r w:rsidRPr="00A9425D">
        <w:rPr>
          <w:rFonts w:ascii="Times New Roman" w:eastAsia="TT951o00" w:hAnsi="Times New Roman" w:cs="Times New Roman"/>
          <w:sz w:val="24"/>
          <w:szCs w:val="24"/>
          <w:lang w:eastAsia="cs-CZ"/>
        </w:rPr>
        <w:t>)</w:t>
      </w:r>
      <w:r>
        <w:rPr>
          <w:rFonts w:ascii="Times New Roman" w:hAnsi="Times New Roman" w:cs="Times New Roman"/>
          <w:sz w:val="24"/>
          <w:szCs w:val="24"/>
          <w:lang w:eastAsia="cs-CZ"/>
        </w:rPr>
        <w:t>,</w:t>
      </w:r>
      <w:r w:rsidRPr="00A9425D">
        <w:rPr>
          <w:rFonts w:ascii="Times New Roman" w:hAnsi="Times New Roman" w:cs="Times New Roman"/>
          <w:sz w:val="24"/>
          <w:szCs w:val="24"/>
          <w:lang w:eastAsia="cs-CZ"/>
        </w:rPr>
        <w:t xml:space="preserve"> záznamu dat do záznamového listu (viz příloha</w:t>
      </w:r>
      <w:r>
        <w:rPr>
          <w:rFonts w:ascii="Times New Roman" w:hAnsi="Times New Roman" w:cs="Times New Roman"/>
          <w:sz w:val="24"/>
          <w:szCs w:val="24"/>
          <w:lang w:eastAsia="cs-CZ"/>
        </w:rPr>
        <w:t xml:space="preserve"> 10</w:t>
      </w:r>
      <w:r w:rsidRPr="00A9425D">
        <w:rPr>
          <w:rFonts w:ascii="Times New Roman" w:hAnsi="Times New Roman" w:cs="Times New Roman"/>
          <w:sz w:val="24"/>
          <w:szCs w:val="24"/>
          <w:lang w:eastAsia="cs-CZ"/>
        </w:rPr>
        <w:t xml:space="preserve">, </w:t>
      </w:r>
      <w:r w:rsidRPr="00F76CD0">
        <w:rPr>
          <w:rFonts w:ascii="Times New Roman" w:hAnsi="Times New Roman" w:cs="Times New Roman"/>
          <w:sz w:val="24"/>
          <w:szCs w:val="24"/>
          <w:lang w:eastAsia="cs-CZ"/>
        </w:rPr>
        <w:t>str.</w:t>
      </w:r>
      <w:r>
        <w:rPr>
          <w:rFonts w:ascii="Times New Roman" w:hAnsi="Times New Roman" w:cs="Times New Roman"/>
          <w:sz w:val="24"/>
          <w:szCs w:val="24"/>
          <w:lang w:eastAsia="cs-CZ"/>
        </w:rPr>
        <w:t xml:space="preserve"> 133-134</w:t>
      </w:r>
      <w:r w:rsidRPr="00F76CD0">
        <w:rPr>
          <w:rFonts w:ascii="Times New Roman" w:hAnsi="Times New Roman" w:cs="Times New Roman"/>
          <w:sz w:val="24"/>
          <w:szCs w:val="24"/>
          <w:lang w:eastAsia="cs-CZ"/>
        </w:rPr>
        <w:t>)</w:t>
      </w:r>
      <w:r w:rsidRPr="00A9425D">
        <w:rPr>
          <w:rFonts w:ascii="Times New Roman" w:hAnsi="Times New Roman" w:cs="Times New Roman"/>
          <w:sz w:val="24"/>
          <w:szCs w:val="24"/>
          <w:lang w:eastAsia="cs-CZ"/>
        </w:rPr>
        <w:t xml:space="preserve"> a jejich digitaliz</w:t>
      </w:r>
      <w:r>
        <w:rPr>
          <w:rFonts w:ascii="Times New Roman" w:hAnsi="Times New Roman" w:cs="Times New Roman"/>
          <w:sz w:val="24"/>
          <w:szCs w:val="24"/>
          <w:lang w:eastAsia="cs-CZ"/>
        </w:rPr>
        <w:t xml:space="preserve">aci, byla </w:t>
      </w:r>
      <w:r w:rsidRPr="00A9425D">
        <w:rPr>
          <w:rFonts w:ascii="Times New Roman" w:hAnsi="Times New Roman" w:cs="Times New Roman"/>
          <w:sz w:val="24"/>
          <w:szCs w:val="24"/>
          <w:lang w:eastAsia="cs-CZ"/>
        </w:rPr>
        <w:t>provedena deskriptivní analýza dat, na níž navázala explorativní analýza prost</w:t>
      </w:r>
      <w:r w:rsidRPr="00A9425D">
        <w:rPr>
          <w:rFonts w:ascii="Times New Roman" w:eastAsia="TT951o00" w:hAnsi="Times New Roman" w:cs="Times New Roman"/>
          <w:sz w:val="24"/>
          <w:szCs w:val="24"/>
          <w:lang w:eastAsia="cs-CZ"/>
        </w:rPr>
        <w:t>ř</w:t>
      </w:r>
      <w:r w:rsidRPr="00A9425D">
        <w:rPr>
          <w:rFonts w:ascii="Times New Roman" w:hAnsi="Times New Roman" w:cs="Times New Roman"/>
          <w:sz w:val="24"/>
          <w:szCs w:val="24"/>
          <w:lang w:eastAsia="cs-CZ"/>
        </w:rPr>
        <w:t>ednictvím srovnání pr</w:t>
      </w:r>
      <w:r w:rsidRPr="00A9425D">
        <w:rPr>
          <w:rFonts w:ascii="Times New Roman" w:eastAsia="TT951o00" w:hAnsi="Times New Roman" w:cs="Times New Roman"/>
          <w:sz w:val="24"/>
          <w:szCs w:val="24"/>
          <w:lang w:eastAsia="cs-CZ"/>
        </w:rPr>
        <w:t>ů</w:t>
      </w:r>
      <w:r w:rsidRPr="00A9425D">
        <w:rPr>
          <w:rFonts w:ascii="Times New Roman" w:hAnsi="Times New Roman" w:cs="Times New Roman"/>
          <w:sz w:val="24"/>
          <w:szCs w:val="24"/>
          <w:lang w:eastAsia="cs-CZ"/>
        </w:rPr>
        <w:t>m</w:t>
      </w:r>
      <w:r w:rsidRPr="00A9425D">
        <w:rPr>
          <w:rFonts w:ascii="Times New Roman" w:eastAsia="TT951o00" w:hAnsi="Times New Roman" w:cs="Times New Roman"/>
          <w:sz w:val="24"/>
          <w:szCs w:val="24"/>
          <w:lang w:eastAsia="cs-CZ"/>
        </w:rPr>
        <w:t>ě</w:t>
      </w:r>
      <w:r w:rsidRPr="00A9425D">
        <w:rPr>
          <w:rFonts w:ascii="Times New Roman" w:hAnsi="Times New Roman" w:cs="Times New Roman"/>
          <w:sz w:val="24"/>
          <w:szCs w:val="24"/>
          <w:lang w:eastAsia="cs-CZ"/>
        </w:rPr>
        <w:t>r</w:t>
      </w:r>
      <w:r w:rsidRPr="00A9425D">
        <w:rPr>
          <w:rFonts w:ascii="Times New Roman" w:eastAsia="TT951o00" w:hAnsi="Times New Roman" w:cs="Times New Roman"/>
          <w:sz w:val="24"/>
          <w:szCs w:val="24"/>
          <w:lang w:eastAsia="cs-CZ"/>
        </w:rPr>
        <w:t>ů</w:t>
      </w:r>
      <w:r w:rsidRPr="00A9425D">
        <w:rPr>
          <w:rFonts w:ascii="Times New Roman" w:hAnsi="Times New Roman" w:cs="Times New Roman"/>
          <w:sz w:val="24"/>
          <w:szCs w:val="24"/>
          <w:lang w:eastAsia="cs-CZ"/>
        </w:rPr>
        <w:t xml:space="preserve"> a p</w:t>
      </w:r>
      <w:r w:rsidRPr="00A9425D">
        <w:rPr>
          <w:rFonts w:ascii="Times New Roman" w:eastAsia="TT951o00" w:hAnsi="Times New Roman" w:cs="Times New Roman"/>
          <w:sz w:val="24"/>
          <w:szCs w:val="24"/>
          <w:lang w:eastAsia="cs-CZ"/>
        </w:rPr>
        <w:t>ř</w:t>
      </w:r>
      <w:r w:rsidRPr="00A9425D">
        <w:rPr>
          <w:rFonts w:ascii="Times New Roman" w:hAnsi="Times New Roman" w:cs="Times New Roman"/>
          <w:sz w:val="24"/>
          <w:szCs w:val="24"/>
          <w:lang w:eastAsia="cs-CZ"/>
        </w:rPr>
        <w:t>íslušných test</w:t>
      </w:r>
      <w:r w:rsidRPr="00A9425D">
        <w:rPr>
          <w:rFonts w:ascii="Times New Roman" w:eastAsia="TT951o00" w:hAnsi="Times New Roman" w:cs="Times New Roman"/>
          <w:sz w:val="24"/>
          <w:szCs w:val="24"/>
          <w:lang w:eastAsia="cs-CZ"/>
        </w:rPr>
        <w:t xml:space="preserve">ů </w:t>
      </w:r>
      <w:r w:rsidRPr="00A9425D">
        <w:rPr>
          <w:rFonts w:ascii="Times New Roman" w:hAnsi="Times New Roman" w:cs="Times New Roman"/>
          <w:sz w:val="24"/>
          <w:szCs w:val="24"/>
          <w:lang w:eastAsia="cs-CZ"/>
        </w:rPr>
        <w:t>statistické významnos</w:t>
      </w:r>
      <w:r>
        <w:rPr>
          <w:rFonts w:ascii="Times New Roman" w:hAnsi="Times New Roman" w:cs="Times New Roman"/>
          <w:sz w:val="24"/>
          <w:szCs w:val="24"/>
          <w:lang w:eastAsia="cs-CZ"/>
        </w:rPr>
        <w:t>ti – Mann-Whitney U test, Wilcoxon W - test.</w:t>
      </w:r>
    </w:p>
    <w:p w:rsidR="00714B6C" w:rsidRDefault="00714B6C" w:rsidP="002035CC">
      <w:pPr>
        <w:autoSpaceDE w:val="0"/>
        <w:autoSpaceDN w:val="0"/>
        <w:adjustRightInd w:val="0"/>
        <w:spacing w:after="0"/>
        <w:ind w:firstLine="567"/>
        <w:jc w:val="both"/>
        <w:rPr>
          <w:rFonts w:ascii="Times New Roman" w:hAnsi="Times New Roman" w:cs="Times New Roman"/>
          <w:sz w:val="24"/>
          <w:szCs w:val="24"/>
          <w:lang w:eastAsia="cs-CZ"/>
        </w:rPr>
      </w:pP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Doporu</w:t>
      </w:r>
      <w:r w:rsidRPr="00A9425D">
        <w:rPr>
          <w:rFonts w:ascii="Times New Roman" w:eastAsia="TT951o00" w:hAnsi="Times New Roman" w:cs="Times New Roman"/>
          <w:sz w:val="24"/>
          <w:szCs w:val="24"/>
          <w:lang w:eastAsia="cs-CZ"/>
        </w:rPr>
        <w:t>č</w:t>
      </w:r>
      <w:r w:rsidRPr="00A9425D">
        <w:rPr>
          <w:rFonts w:ascii="Times New Roman" w:hAnsi="Times New Roman" w:cs="Times New Roman"/>
          <w:sz w:val="24"/>
          <w:szCs w:val="24"/>
          <w:lang w:eastAsia="cs-CZ"/>
        </w:rPr>
        <w:t>ený postup p</w:t>
      </w:r>
      <w:r w:rsidRPr="00A9425D">
        <w:rPr>
          <w:rFonts w:ascii="Times New Roman" w:eastAsia="TT951o00" w:hAnsi="Times New Roman" w:cs="Times New Roman"/>
          <w:sz w:val="24"/>
          <w:szCs w:val="24"/>
          <w:lang w:eastAsia="cs-CZ"/>
        </w:rPr>
        <w:t>ř</w:t>
      </w:r>
      <w:r w:rsidRPr="00A9425D">
        <w:rPr>
          <w:rFonts w:ascii="Times New Roman" w:hAnsi="Times New Roman" w:cs="Times New Roman"/>
          <w:sz w:val="24"/>
          <w:szCs w:val="24"/>
          <w:lang w:eastAsia="cs-CZ"/>
        </w:rPr>
        <w:t>i testování statistických hypotéz:</w:t>
      </w: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a) formulace problému,</w:t>
      </w: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b) stanovení nulové hypotézy H</w:t>
      </w:r>
      <w:r w:rsidRPr="00A9425D">
        <w:rPr>
          <w:rFonts w:ascii="Times New Roman" w:hAnsi="Times New Roman" w:cs="Times New Roman"/>
          <w:sz w:val="16"/>
          <w:szCs w:val="16"/>
          <w:lang w:eastAsia="cs-CZ"/>
        </w:rPr>
        <w:t xml:space="preserve">0 </w:t>
      </w:r>
      <w:r w:rsidRPr="00A9425D">
        <w:rPr>
          <w:rFonts w:ascii="Times New Roman" w:hAnsi="Times New Roman" w:cs="Times New Roman"/>
          <w:sz w:val="24"/>
          <w:szCs w:val="24"/>
          <w:lang w:eastAsia="cs-CZ"/>
        </w:rPr>
        <w:t>a alternativní hypotézy H</w:t>
      </w:r>
      <w:r w:rsidRPr="00A9425D">
        <w:rPr>
          <w:rFonts w:ascii="Times New Roman" w:hAnsi="Times New Roman" w:cs="Times New Roman"/>
          <w:sz w:val="16"/>
          <w:szCs w:val="16"/>
          <w:lang w:eastAsia="cs-CZ"/>
        </w:rPr>
        <w:t>A</w:t>
      </w:r>
      <w:r w:rsidRPr="00A9425D">
        <w:rPr>
          <w:rFonts w:ascii="Times New Roman" w:hAnsi="Times New Roman" w:cs="Times New Roman"/>
          <w:sz w:val="24"/>
          <w:szCs w:val="24"/>
          <w:lang w:eastAsia="cs-CZ"/>
        </w:rPr>
        <w:t>,</w:t>
      </w: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 xml:space="preserve">c) volba hladiny významnosti </w:t>
      </w:r>
      <w:r w:rsidRPr="00A9425D">
        <w:rPr>
          <w:rFonts w:ascii="Times New Roman" w:eastAsia="TT951o00" w:hAnsi="Times New Roman" w:cs="Times New Roman"/>
          <w:sz w:val="24"/>
          <w:szCs w:val="24"/>
          <w:lang w:eastAsia="cs-CZ"/>
        </w:rPr>
        <w:t>α</w:t>
      </w:r>
      <w:r w:rsidRPr="00A9425D">
        <w:rPr>
          <w:rFonts w:ascii="Times New Roman" w:hAnsi="Times New Roman" w:cs="Times New Roman"/>
          <w:sz w:val="24"/>
          <w:szCs w:val="24"/>
          <w:lang w:eastAsia="cs-CZ"/>
        </w:rPr>
        <w:t>,</w:t>
      </w: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d) provedení m</w:t>
      </w:r>
      <w:r w:rsidRPr="00A9425D">
        <w:rPr>
          <w:rFonts w:ascii="Times New Roman" w:eastAsia="TT951o00" w:hAnsi="Times New Roman" w:cs="Times New Roman"/>
          <w:sz w:val="24"/>
          <w:szCs w:val="24"/>
          <w:lang w:eastAsia="cs-CZ"/>
        </w:rPr>
        <w:t>ěř</w:t>
      </w:r>
      <w:r w:rsidRPr="00A9425D">
        <w:rPr>
          <w:rFonts w:ascii="Times New Roman" w:hAnsi="Times New Roman" w:cs="Times New Roman"/>
          <w:sz w:val="24"/>
          <w:szCs w:val="24"/>
          <w:lang w:eastAsia="cs-CZ"/>
        </w:rPr>
        <w:t>ení – získání výb</w:t>
      </w:r>
      <w:r w:rsidRPr="00A9425D">
        <w:rPr>
          <w:rFonts w:ascii="Times New Roman" w:eastAsia="TT951o00" w:hAnsi="Times New Roman" w:cs="Times New Roman"/>
          <w:sz w:val="24"/>
          <w:szCs w:val="24"/>
          <w:lang w:eastAsia="cs-CZ"/>
        </w:rPr>
        <w:t>ě</w:t>
      </w:r>
      <w:r w:rsidRPr="00A9425D">
        <w:rPr>
          <w:rFonts w:ascii="Times New Roman" w:hAnsi="Times New Roman" w:cs="Times New Roman"/>
          <w:sz w:val="24"/>
          <w:szCs w:val="24"/>
          <w:lang w:eastAsia="cs-CZ"/>
        </w:rPr>
        <w:t>rového souboru,</w:t>
      </w: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e) volba testové statistiky a výpo</w:t>
      </w:r>
      <w:r w:rsidRPr="00A9425D">
        <w:rPr>
          <w:rFonts w:ascii="Times New Roman" w:eastAsia="TT951o00" w:hAnsi="Times New Roman" w:cs="Times New Roman"/>
          <w:sz w:val="24"/>
          <w:szCs w:val="24"/>
          <w:lang w:eastAsia="cs-CZ"/>
        </w:rPr>
        <w:t>č</w:t>
      </w:r>
      <w:r w:rsidRPr="00A9425D">
        <w:rPr>
          <w:rFonts w:ascii="Times New Roman" w:hAnsi="Times New Roman" w:cs="Times New Roman"/>
          <w:sz w:val="24"/>
          <w:szCs w:val="24"/>
          <w:lang w:eastAsia="cs-CZ"/>
        </w:rPr>
        <w:t>et její realizace,</w:t>
      </w:r>
    </w:p>
    <w:p w:rsidR="00714B6C" w:rsidRPr="00A9425D"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sidRPr="00A9425D">
        <w:rPr>
          <w:rFonts w:ascii="Times New Roman" w:hAnsi="Times New Roman" w:cs="Times New Roman"/>
          <w:sz w:val="24"/>
          <w:szCs w:val="24"/>
          <w:lang w:eastAsia="cs-CZ"/>
        </w:rPr>
        <w:t>f) rozhodnutí o nulové hypotéze na základ</w:t>
      </w:r>
      <w:r w:rsidRPr="00A9425D">
        <w:rPr>
          <w:rFonts w:ascii="Times New Roman" w:eastAsia="TT951o00" w:hAnsi="Times New Roman" w:cs="Times New Roman"/>
          <w:sz w:val="24"/>
          <w:szCs w:val="24"/>
          <w:lang w:eastAsia="cs-CZ"/>
        </w:rPr>
        <w:t xml:space="preserve">ě </w:t>
      </w:r>
      <w:r w:rsidRPr="00A9425D">
        <w:rPr>
          <w:rFonts w:ascii="Times New Roman" w:hAnsi="Times New Roman" w:cs="Times New Roman"/>
          <w:sz w:val="24"/>
          <w:szCs w:val="24"/>
          <w:lang w:eastAsia="cs-CZ"/>
        </w:rPr>
        <w:t>kritického oboru,</w:t>
      </w:r>
    </w:p>
    <w:p w:rsidR="00714B6C" w:rsidRDefault="00714B6C" w:rsidP="002035CC">
      <w:pPr>
        <w:autoSpaceDE w:val="0"/>
        <w:autoSpaceDN w:val="0"/>
        <w:adjustRightInd w:val="0"/>
        <w:spacing w:after="0" w:line="360" w:lineRule="auto"/>
        <w:jc w:val="both"/>
        <w:rPr>
          <w:rFonts w:ascii="Times New Roman" w:eastAsia="TT951o00" w:hAnsi="Times New Roman"/>
          <w:sz w:val="24"/>
          <w:szCs w:val="24"/>
          <w:lang w:eastAsia="cs-CZ"/>
        </w:rPr>
      </w:pPr>
      <w:r w:rsidRPr="00A9425D">
        <w:rPr>
          <w:rFonts w:ascii="Times New Roman" w:hAnsi="Times New Roman" w:cs="Times New Roman"/>
          <w:sz w:val="24"/>
          <w:szCs w:val="24"/>
          <w:lang w:eastAsia="cs-CZ"/>
        </w:rPr>
        <w:t>g) interpretace výsledk</w:t>
      </w:r>
      <w:r w:rsidRPr="00A9425D">
        <w:rPr>
          <w:rFonts w:ascii="Times New Roman" w:eastAsia="TT951o00" w:hAnsi="Times New Roman" w:cs="Times New Roman"/>
          <w:sz w:val="24"/>
          <w:szCs w:val="24"/>
          <w:lang w:eastAsia="cs-CZ"/>
        </w:rPr>
        <w:t>ů.</w:t>
      </w:r>
      <w:r w:rsidRPr="00A9425D">
        <w:rPr>
          <w:rStyle w:val="FootnoteReference"/>
          <w:rFonts w:ascii="Times New Roman" w:eastAsia="TT951o00" w:hAnsi="Times New Roman"/>
          <w:sz w:val="24"/>
          <w:szCs w:val="24"/>
          <w:lang w:eastAsia="cs-CZ"/>
        </w:rPr>
        <w:footnoteReference w:id="103"/>
      </w:r>
    </w:p>
    <w:p w:rsidR="00714B6C" w:rsidRDefault="00714B6C" w:rsidP="002035CC">
      <w:pPr>
        <w:autoSpaceDE w:val="0"/>
        <w:autoSpaceDN w:val="0"/>
        <w:adjustRightInd w:val="0"/>
        <w:spacing w:after="0" w:line="360" w:lineRule="auto"/>
        <w:jc w:val="both"/>
        <w:rPr>
          <w:rFonts w:ascii="Times New Roman" w:eastAsia="TT951o00" w:hAnsi="Times New Roman"/>
          <w:sz w:val="24"/>
          <w:szCs w:val="24"/>
          <w:lang w:eastAsia="cs-CZ"/>
        </w:rPr>
      </w:pPr>
    </w:p>
    <w:p w:rsidR="00714B6C" w:rsidRDefault="00714B6C" w:rsidP="009717D7">
      <w:pPr>
        <w:autoSpaceDE w:val="0"/>
        <w:autoSpaceDN w:val="0"/>
        <w:adjustRightInd w:val="0"/>
        <w:spacing w:after="0" w:line="360" w:lineRule="auto"/>
        <w:jc w:val="both"/>
        <w:rPr>
          <w:rFonts w:ascii="Times New Roman" w:hAnsi="Times New Roman" w:cs="Times New Roman"/>
          <w:sz w:val="24"/>
          <w:szCs w:val="24"/>
          <w:lang w:eastAsia="cs-CZ"/>
        </w:rPr>
      </w:pPr>
      <w:r>
        <w:rPr>
          <w:rFonts w:ascii="Times New Roman" w:eastAsia="TT951o00" w:hAnsi="Times New Roman"/>
          <w:sz w:val="24"/>
          <w:szCs w:val="24"/>
          <w:lang w:eastAsia="cs-CZ"/>
        </w:rPr>
        <w:tab/>
      </w:r>
      <w:r w:rsidRPr="00095961">
        <w:rPr>
          <w:rFonts w:ascii="Times New Roman" w:hAnsi="Times New Roman" w:cs="Times New Roman"/>
          <w:sz w:val="24"/>
          <w:szCs w:val="24"/>
          <w:lang w:eastAsia="cs-CZ"/>
        </w:rPr>
        <w:t>Statistickou hypotézou rozumíme jakýkoliv p</w:t>
      </w:r>
      <w:r w:rsidRPr="00095961">
        <w:rPr>
          <w:rFonts w:ascii="TT951o00" w:eastAsia="TT951o00" w:hAnsi="Times New Roman" w:cs="Times New Roman"/>
          <w:sz w:val="24"/>
          <w:szCs w:val="24"/>
          <w:lang w:eastAsia="cs-CZ"/>
        </w:rPr>
        <w:t>ř</w:t>
      </w:r>
      <w:r w:rsidRPr="00095961">
        <w:rPr>
          <w:rFonts w:ascii="Times New Roman" w:hAnsi="Times New Roman" w:cs="Times New Roman"/>
          <w:sz w:val="24"/>
          <w:szCs w:val="24"/>
          <w:lang w:eastAsia="cs-CZ"/>
        </w:rPr>
        <w:t>edpoklad o rozd</w:t>
      </w:r>
      <w:r w:rsidRPr="00095961">
        <w:rPr>
          <w:rFonts w:ascii="TT951o00" w:eastAsia="TT951o00" w:hAnsi="Times New Roman" w:cs="Times New Roman"/>
          <w:sz w:val="24"/>
          <w:szCs w:val="24"/>
          <w:lang w:eastAsia="cs-CZ"/>
        </w:rPr>
        <w:t>ě</w:t>
      </w:r>
      <w:r w:rsidRPr="00095961">
        <w:rPr>
          <w:rFonts w:ascii="Times New Roman" w:hAnsi="Times New Roman" w:cs="Times New Roman"/>
          <w:sz w:val="24"/>
          <w:szCs w:val="24"/>
          <w:lang w:eastAsia="cs-CZ"/>
        </w:rPr>
        <w:t>lení</w:t>
      </w:r>
      <w:r>
        <w:rPr>
          <w:rFonts w:ascii="Times New Roman" w:hAnsi="Times New Roman" w:cs="Times New Roman"/>
          <w:sz w:val="24"/>
          <w:szCs w:val="24"/>
          <w:lang w:eastAsia="cs-CZ"/>
        </w:rPr>
        <w:t xml:space="preserve"> </w:t>
      </w:r>
      <w:r w:rsidRPr="00095961">
        <w:rPr>
          <w:rFonts w:ascii="Times New Roman" w:hAnsi="Times New Roman" w:cs="Times New Roman"/>
          <w:sz w:val="24"/>
          <w:szCs w:val="24"/>
          <w:lang w:eastAsia="cs-CZ"/>
        </w:rPr>
        <w:t>pravd</w:t>
      </w:r>
      <w:r w:rsidRPr="00095961">
        <w:rPr>
          <w:rFonts w:ascii="TT951o00" w:eastAsia="TT951o00" w:hAnsi="Times New Roman" w:cs="Times New Roman"/>
          <w:sz w:val="24"/>
          <w:szCs w:val="24"/>
          <w:lang w:eastAsia="cs-CZ"/>
        </w:rPr>
        <w:t>ě</w:t>
      </w:r>
      <w:r w:rsidRPr="00095961">
        <w:rPr>
          <w:rFonts w:ascii="Times New Roman" w:hAnsi="Times New Roman" w:cs="Times New Roman"/>
          <w:sz w:val="24"/>
          <w:szCs w:val="24"/>
          <w:lang w:eastAsia="cs-CZ"/>
        </w:rPr>
        <w:t>podobnosti jedné nebo více náhodných veli</w:t>
      </w:r>
      <w:r w:rsidRPr="00095961">
        <w:rPr>
          <w:rFonts w:ascii="TT951o00" w:eastAsia="TT951o00" w:hAnsi="Times New Roman" w:cs="Times New Roman"/>
          <w:sz w:val="24"/>
          <w:szCs w:val="24"/>
          <w:lang w:eastAsia="cs-CZ"/>
        </w:rPr>
        <w:t>č</w:t>
      </w:r>
      <w:r w:rsidRPr="00095961">
        <w:rPr>
          <w:rFonts w:ascii="Times New Roman" w:hAnsi="Times New Roman" w:cs="Times New Roman"/>
          <w:sz w:val="24"/>
          <w:szCs w:val="24"/>
          <w:lang w:eastAsia="cs-CZ"/>
        </w:rPr>
        <w:t>in. Ov</w:t>
      </w:r>
      <w:r w:rsidRPr="00095961">
        <w:rPr>
          <w:rFonts w:ascii="TT951o00" w:eastAsia="TT951o00" w:hAnsi="Times New Roman" w:cs="Times New Roman"/>
          <w:sz w:val="24"/>
          <w:szCs w:val="24"/>
          <w:lang w:eastAsia="cs-CZ"/>
        </w:rPr>
        <w:t>ěř</w:t>
      </w:r>
      <w:r w:rsidRPr="00095961">
        <w:rPr>
          <w:rFonts w:ascii="Times New Roman" w:hAnsi="Times New Roman" w:cs="Times New Roman"/>
          <w:sz w:val="24"/>
          <w:szCs w:val="24"/>
          <w:lang w:eastAsia="cs-CZ"/>
        </w:rPr>
        <w:t>ování hypotéz se d</w:t>
      </w:r>
      <w:r w:rsidRPr="00095961">
        <w:rPr>
          <w:rFonts w:ascii="TT951o00" w:eastAsia="TT951o00" w:hAnsi="Times New Roman" w:cs="Times New Roman"/>
          <w:sz w:val="24"/>
          <w:szCs w:val="24"/>
          <w:lang w:eastAsia="cs-CZ"/>
        </w:rPr>
        <w:t>ě</w:t>
      </w:r>
      <w:r w:rsidRPr="00095961">
        <w:rPr>
          <w:rFonts w:ascii="Times New Roman" w:hAnsi="Times New Roman" w:cs="Times New Roman"/>
          <w:sz w:val="24"/>
          <w:szCs w:val="24"/>
          <w:lang w:eastAsia="cs-CZ"/>
        </w:rPr>
        <w:t>je</w:t>
      </w:r>
      <w:r>
        <w:rPr>
          <w:rFonts w:ascii="Times New Roman" w:hAnsi="Times New Roman" w:cs="Times New Roman"/>
          <w:sz w:val="24"/>
          <w:szCs w:val="24"/>
          <w:lang w:eastAsia="cs-CZ"/>
        </w:rPr>
        <w:t xml:space="preserve"> </w:t>
      </w:r>
      <w:r w:rsidRPr="00095961">
        <w:rPr>
          <w:rFonts w:ascii="Times New Roman" w:hAnsi="Times New Roman" w:cs="Times New Roman"/>
          <w:sz w:val="24"/>
          <w:szCs w:val="24"/>
          <w:lang w:eastAsia="cs-CZ"/>
        </w:rPr>
        <w:t>pomocí test</w:t>
      </w:r>
      <w:r w:rsidRPr="00095961">
        <w:rPr>
          <w:rFonts w:ascii="TT951o00" w:eastAsia="TT951o00" w:hAnsi="Times New Roman" w:cs="Times New Roman"/>
          <w:sz w:val="24"/>
          <w:szCs w:val="24"/>
          <w:lang w:eastAsia="cs-CZ"/>
        </w:rPr>
        <w:t>ů</w:t>
      </w:r>
      <w:r w:rsidRPr="00095961">
        <w:rPr>
          <w:rFonts w:ascii="Times New Roman" w:hAnsi="Times New Roman" w:cs="Times New Roman"/>
          <w:sz w:val="24"/>
          <w:szCs w:val="24"/>
          <w:lang w:eastAsia="cs-CZ"/>
        </w:rPr>
        <w:t>. Test statistické hypotézy je rozhodovací postup, jenž na základ</w:t>
      </w:r>
      <w:r w:rsidRPr="00095961">
        <w:rPr>
          <w:rFonts w:ascii="TT951o00" w:eastAsia="TT951o00" w:hAnsi="Times New Roman" w:cs="Times New Roman"/>
          <w:sz w:val="24"/>
          <w:szCs w:val="24"/>
          <w:lang w:eastAsia="cs-CZ"/>
        </w:rPr>
        <w:t>ě</w:t>
      </w:r>
      <w:r>
        <w:rPr>
          <w:rFonts w:ascii="Times New Roman" w:hAnsi="Times New Roman" w:cs="Times New Roman"/>
          <w:sz w:val="24"/>
          <w:szCs w:val="24"/>
          <w:lang w:eastAsia="cs-CZ"/>
        </w:rPr>
        <w:t xml:space="preserve"> </w:t>
      </w:r>
      <w:r w:rsidRPr="00095961">
        <w:rPr>
          <w:rFonts w:ascii="Times New Roman" w:hAnsi="Times New Roman" w:cs="Times New Roman"/>
          <w:sz w:val="24"/>
          <w:szCs w:val="24"/>
          <w:lang w:eastAsia="cs-CZ"/>
        </w:rPr>
        <w:t>zjišt</w:t>
      </w:r>
      <w:r w:rsidRPr="00095961">
        <w:rPr>
          <w:rFonts w:ascii="TT951o00" w:eastAsia="TT951o00" w:hAnsi="Times New Roman" w:cs="Times New Roman"/>
          <w:sz w:val="24"/>
          <w:szCs w:val="24"/>
          <w:lang w:eastAsia="cs-CZ"/>
        </w:rPr>
        <w:t>ě</w:t>
      </w:r>
      <w:r w:rsidRPr="00095961">
        <w:rPr>
          <w:rFonts w:ascii="Times New Roman" w:hAnsi="Times New Roman" w:cs="Times New Roman"/>
          <w:sz w:val="24"/>
          <w:szCs w:val="24"/>
          <w:lang w:eastAsia="cs-CZ"/>
        </w:rPr>
        <w:t>ných výsledk</w:t>
      </w:r>
      <w:r w:rsidRPr="00095961">
        <w:rPr>
          <w:rFonts w:ascii="TT951o00" w:eastAsia="TT951o00" w:hAnsi="Times New Roman" w:cs="Times New Roman"/>
          <w:sz w:val="24"/>
          <w:szCs w:val="24"/>
          <w:lang w:eastAsia="cs-CZ"/>
        </w:rPr>
        <w:t>ů</w:t>
      </w:r>
      <w:r w:rsidRPr="00095961">
        <w:rPr>
          <w:rFonts w:ascii="TT951o00" w:eastAsia="TT951o00" w:hAnsi="Times New Roman" w:cs="TT951o00"/>
          <w:sz w:val="24"/>
          <w:szCs w:val="24"/>
          <w:lang w:eastAsia="cs-CZ"/>
        </w:rPr>
        <w:t xml:space="preserve"> </w:t>
      </w:r>
      <w:r w:rsidRPr="00095961">
        <w:rPr>
          <w:rFonts w:ascii="Times New Roman" w:hAnsi="Times New Roman" w:cs="Times New Roman"/>
          <w:sz w:val="24"/>
          <w:szCs w:val="24"/>
          <w:lang w:eastAsia="cs-CZ"/>
        </w:rPr>
        <w:t>ur</w:t>
      </w:r>
      <w:r w:rsidRPr="00095961">
        <w:rPr>
          <w:rFonts w:ascii="TT951o00" w:eastAsia="TT951o00" w:hAnsi="Times New Roman" w:cs="Times New Roman"/>
          <w:sz w:val="24"/>
          <w:szCs w:val="24"/>
          <w:lang w:eastAsia="cs-CZ"/>
        </w:rPr>
        <w:t>č</w:t>
      </w:r>
      <w:r w:rsidRPr="00095961">
        <w:rPr>
          <w:rFonts w:ascii="Times New Roman" w:hAnsi="Times New Roman" w:cs="Times New Roman"/>
          <w:sz w:val="24"/>
          <w:szCs w:val="24"/>
          <w:lang w:eastAsia="cs-CZ"/>
        </w:rPr>
        <w:t>uje, má-li být ov</w:t>
      </w:r>
      <w:r w:rsidRPr="00095961">
        <w:rPr>
          <w:rFonts w:ascii="TT951o00" w:eastAsia="TT951o00" w:hAnsi="Times New Roman" w:cs="Times New Roman"/>
          <w:sz w:val="24"/>
          <w:szCs w:val="24"/>
          <w:lang w:eastAsia="cs-CZ"/>
        </w:rPr>
        <w:t>ěř</w:t>
      </w:r>
      <w:r w:rsidRPr="00095961">
        <w:rPr>
          <w:rFonts w:ascii="Times New Roman" w:hAnsi="Times New Roman" w:cs="Times New Roman"/>
          <w:sz w:val="24"/>
          <w:szCs w:val="24"/>
          <w:lang w:eastAsia="cs-CZ"/>
        </w:rPr>
        <w:t xml:space="preserve">ovaná hypotéza zamítnuta </w:t>
      </w:r>
      <w:r w:rsidRPr="00095961">
        <w:rPr>
          <w:rFonts w:ascii="TT951o00" w:eastAsia="TT951o00" w:hAnsi="Times New Roman" w:cs="Times New Roman"/>
          <w:sz w:val="24"/>
          <w:szCs w:val="24"/>
          <w:lang w:eastAsia="cs-CZ"/>
        </w:rPr>
        <w:t>č</w:t>
      </w:r>
      <w:r w:rsidRPr="00095961">
        <w:rPr>
          <w:rFonts w:ascii="Times New Roman" w:hAnsi="Times New Roman" w:cs="Times New Roman"/>
          <w:sz w:val="24"/>
          <w:szCs w:val="24"/>
          <w:lang w:eastAsia="cs-CZ"/>
        </w:rPr>
        <w:t>i ne. P</w:t>
      </w:r>
      <w:r w:rsidRPr="00095961">
        <w:rPr>
          <w:rFonts w:ascii="TT951o00" w:eastAsia="TT951o00" w:hAnsi="Times New Roman" w:cs="Times New Roman"/>
          <w:sz w:val="24"/>
          <w:szCs w:val="24"/>
          <w:lang w:eastAsia="cs-CZ"/>
        </w:rPr>
        <w:t>ř</w:t>
      </w:r>
      <w:r w:rsidRPr="00095961">
        <w:rPr>
          <w:rFonts w:ascii="Times New Roman" w:hAnsi="Times New Roman" w:cs="Times New Roman"/>
          <w:sz w:val="24"/>
          <w:szCs w:val="24"/>
          <w:lang w:eastAsia="cs-CZ"/>
        </w:rPr>
        <w:t>i testu</w:t>
      </w:r>
      <w:r>
        <w:rPr>
          <w:rFonts w:ascii="Times New Roman" w:hAnsi="Times New Roman" w:cs="Times New Roman"/>
          <w:sz w:val="24"/>
          <w:szCs w:val="24"/>
          <w:lang w:eastAsia="cs-CZ"/>
        </w:rPr>
        <w:t xml:space="preserve"> </w:t>
      </w:r>
      <w:r w:rsidRPr="00095961">
        <w:rPr>
          <w:rFonts w:ascii="Times New Roman" w:hAnsi="Times New Roman" w:cs="Times New Roman"/>
          <w:sz w:val="24"/>
          <w:szCs w:val="24"/>
          <w:lang w:eastAsia="cs-CZ"/>
        </w:rPr>
        <w:t>statistické hypotézy se rozlišuje nulová (testovaná) hypotéza, která se zna</w:t>
      </w:r>
      <w:r w:rsidRPr="00095961">
        <w:rPr>
          <w:rFonts w:ascii="TT951o00" w:eastAsia="TT951o00" w:hAnsi="Times New Roman" w:cs="Times New Roman"/>
          <w:sz w:val="24"/>
          <w:szCs w:val="24"/>
          <w:lang w:eastAsia="cs-CZ"/>
        </w:rPr>
        <w:t>č</w:t>
      </w:r>
      <w:r w:rsidRPr="00095961">
        <w:rPr>
          <w:rFonts w:ascii="Times New Roman" w:hAnsi="Times New Roman" w:cs="Times New Roman"/>
          <w:sz w:val="24"/>
          <w:szCs w:val="24"/>
          <w:lang w:eastAsia="cs-CZ"/>
        </w:rPr>
        <w:t>í H0</w:t>
      </w:r>
      <w:r>
        <w:rPr>
          <w:rFonts w:ascii="Times New Roman" w:hAnsi="Times New Roman" w:cs="Times New Roman"/>
          <w:sz w:val="24"/>
          <w:szCs w:val="24"/>
          <w:lang w:eastAsia="cs-CZ"/>
        </w:rPr>
        <w:t xml:space="preserve"> a </w:t>
      </w:r>
      <w:r w:rsidRPr="00095961">
        <w:rPr>
          <w:rFonts w:ascii="Times New Roman" w:hAnsi="Times New Roman" w:cs="Times New Roman"/>
          <w:sz w:val="24"/>
          <w:szCs w:val="24"/>
          <w:lang w:eastAsia="cs-CZ"/>
        </w:rPr>
        <w:t>alternativní hypotéza, která se zna</w:t>
      </w:r>
      <w:r w:rsidRPr="00095961">
        <w:rPr>
          <w:rFonts w:ascii="TT951o00" w:eastAsia="TT951o00" w:hAnsi="Times New Roman" w:cs="Times New Roman"/>
          <w:sz w:val="24"/>
          <w:szCs w:val="24"/>
          <w:lang w:eastAsia="cs-CZ"/>
        </w:rPr>
        <w:t>č</w:t>
      </w:r>
      <w:r w:rsidRPr="00095961">
        <w:rPr>
          <w:rFonts w:ascii="Times New Roman" w:hAnsi="Times New Roman" w:cs="Times New Roman"/>
          <w:sz w:val="24"/>
          <w:szCs w:val="24"/>
          <w:lang w:eastAsia="cs-CZ"/>
        </w:rPr>
        <w:t xml:space="preserve">í HA. </w:t>
      </w:r>
      <w:r w:rsidRPr="00095961">
        <w:rPr>
          <w:rFonts w:ascii="Times New Roman" w:hAnsi="Times New Roman" w:cs="Times New Roman"/>
          <w:b/>
          <w:bCs/>
          <w:sz w:val="24"/>
          <w:szCs w:val="24"/>
          <w:lang w:eastAsia="cs-CZ"/>
        </w:rPr>
        <w:t xml:space="preserve">Nulová hypotéza </w:t>
      </w:r>
      <w:r w:rsidRPr="00095961">
        <w:rPr>
          <w:rFonts w:ascii="Times New Roman" w:hAnsi="Times New Roman" w:cs="Times New Roman"/>
          <w:sz w:val="24"/>
          <w:szCs w:val="24"/>
          <w:lang w:eastAsia="cs-CZ"/>
        </w:rPr>
        <w:t>je hypotéza, o níž má test</w:t>
      </w:r>
      <w:r>
        <w:rPr>
          <w:rFonts w:ascii="Times New Roman" w:hAnsi="Times New Roman" w:cs="Times New Roman"/>
          <w:sz w:val="24"/>
          <w:szCs w:val="24"/>
          <w:lang w:eastAsia="cs-CZ"/>
        </w:rPr>
        <w:t xml:space="preserve"> </w:t>
      </w:r>
      <w:r w:rsidRPr="00095961">
        <w:rPr>
          <w:rFonts w:ascii="Times New Roman" w:hAnsi="Times New Roman" w:cs="Times New Roman"/>
          <w:sz w:val="24"/>
          <w:szCs w:val="24"/>
          <w:lang w:eastAsia="cs-CZ"/>
        </w:rPr>
        <w:t xml:space="preserve">rozhodnout, zda se zamítne </w:t>
      </w:r>
      <w:r w:rsidRPr="00095961">
        <w:rPr>
          <w:rFonts w:ascii="TT951o00" w:eastAsia="TT951o00" w:hAnsi="Times New Roman" w:cs="Times New Roman"/>
          <w:sz w:val="24"/>
          <w:szCs w:val="24"/>
          <w:lang w:eastAsia="cs-CZ"/>
        </w:rPr>
        <w:t>č</w:t>
      </w:r>
      <w:r w:rsidRPr="00095961">
        <w:rPr>
          <w:rFonts w:ascii="Times New Roman" w:hAnsi="Times New Roman" w:cs="Times New Roman"/>
          <w:sz w:val="24"/>
          <w:szCs w:val="24"/>
          <w:lang w:eastAsia="cs-CZ"/>
        </w:rPr>
        <w:t xml:space="preserve">i nikoliv. </w:t>
      </w:r>
      <w:r w:rsidRPr="00095961">
        <w:rPr>
          <w:rFonts w:ascii="Times New Roman" w:hAnsi="Times New Roman" w:cs="Times New Roman"/>
          <w:b/>
          <w:bCs/>
          <w:sz w:val="24"/>
          <w:szCs w:val="24"/>
          <w:lang w:eastAsia="cs-CZ"/>
        </w:rPr>
        <w:t xml:space="preserve">Alternativní hypotéza </w:t>
      </w:r>
      <w:r w:rsidRPr="00095961">
        <w:rPr>
          <w:rFonts w:ascii="Times New Roman" w:hAnsi="Times New Roman" w:cs="Times New Roman"/>
          <w:sz w:val="24"/>
          <w:szCs w:val="24"/>
          <w:lang w:eastAsia="cs-CZ"/>
        </w:rPr>
        <w:t>je ta, kterou p</w:t>
      </w:r>
      <w:r w:rsidRPr="00095961">
        <w:rPr>
          <w:rFonts w:ascii="TT951o00" w:eastAsia="TT951o00" w:hAnsi="Times New Roman" w:cs="Times New Roman"/>
          <w:sz w:val="24"/>
          <w:szCs w:val="24"/>
          <w:lang w:eastAsia="cs-CZ"/>
        </w:rPr>
        <w:t>ř</w:t>
      </w:r>
      <w:r w:rsidRPr="00095961">
        <w:rPr>
          <w:rFonts w:ascii="Times New Roman" w:hAnsi="Times New Roman" w:cs="Times New Roman"/>
          <w:sz w:val="24"/>
          <w:szCs w:val="24"/>
          <w:lang w:eastAsia="cs-CZ"/>
        </w:rPr>
        <w:t>ijmeme,</w:t>
      </w:r>
      <w:r>
        <w:rPr>
          <w:rFonts w:ascii="Times New Roman" w:hAnsi="Times New Roman" w:cs="Times New Roman"/>
          <w:sz w:val="24"/>
          <w:szCs w:val="24"/>
          <w:lang w:eastAsia="cs-CZ"/>
        </w:rPr>
        <w:t xml:space="preserve"> </w:t>
      </w:r>
      <w:r w:rsidRPr="00095961">
        <w:rPr>
          <w:rFonts w:ascii="Times New Roman" w:hAnsi="Times New Roman" w:cs="Times New Roman"/>
          <w:sz w:val="24"/>
          <w:szCs w:val="24"/>
          <w:lang w:eastAsia="cs-CZ"/>
        </w:rPr>
        <w:t>jestliže zamítneme hypotézu nulovou</w:t>
      </w:r>
      <w:r>
        <w:rPr>
          <w:rFonts w:ascii="Times New Roman" w:hAnsi="Times New Roman" w:cs="Times New Roman"/>
          <w:sz w:val="24"/>
          <w:szCs w:val="24"/>
          <w:lang w:eastAsia="cs-CZ"/>
        </w:rPr>
        <w:t>.</w:t>
      </w:r>
      <w:r>
        <w:rPr>
          <w:rStyle w:val="FootnoteReference"/>
          <w:rFonts w:ascii="Times New Roman" w:hAnsi="Times New Roman" w:cs="Times New Roman"/>
          <w:sz w:val="24"/>
          <w:szCs w:val="24"/>
          <w:lang w:eastAsia="cs-CZ"/>
        </w:rPr>
        <w:footnoteReference w:id="104"/>
      </w:r>
    </w:p>
    <w:p w:rsidR="00714B6C" w:rsidRDefault="00714B6C" w:rsidP="009717D7">
      <w:pPr>
        <w:autoSpaceDE w:val="0"/>
        <w:autoSpaceDN w:val="0"/>
        <w:adjustRightInd w:val="0"/>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ab/>
        <w:t>Rozhodování mezi testovanou a alternativní hypotézou se provádí pomocí rozhodovacího pravidla, které rozd</w:t>
      </w:r>
      <w:r>
        <w:rPr>
          <w:rFonts w:ascii="TT951o00" w:eastAsia="TT951o00" w:hAnsi="Times New Roman" w:cs="Times New Roman"/>
          <w:sz w:val="24"/>
          <w:szCs w:val="24"/>
          <w:lang w:eastAsia="cs-CZ"/>
        </w:rPr>
        <w:t>ě</w:t>
      </w:r>
      <w:r>
        <w:rPr>
          <w:rFonts w:ascii="Times New Roman" w:hAnsi="Times New Roman" w:cs="Times New Roman"/>
          <w:sz w:val="24"/>
          <w:szCs w:val="24"/>
          <w:lang w:eastAsia="cs-CZ"/>
        </w:rPr>
        <w:t>luje výb</w:t>
      </w:r>
      <w:r>
        <w:rPr>
          <w:rFonts w:ascii="TT951o00" w:eastAsia="TT951o00" w:hAnsi="Times New Roman" w:cs="Times New Roman"/>
          <w:sz w:val="24"/>
          <w:szCs w:val="24"/>
          <w:lang w:eastAsia="cs-CZ"/>
        </w:rPr>
        <w:t>ě</w:t>
      </w:r>
      <w:r>
        <w:rPr>
          <w:rFonts w:ascii="Times New Roman" w:hAnsi="Times New Roman" w:cs="Times New Roman"/>
          <w:sz w:val="24"/>
          <w:szCs w:val="24"/>
          <w:lang w:eastAsia="cs-CZ"/>
        </w:rPr>
        <w:t>rový prostor na oblast zamítnutí hypotézy</w:t>
      </w:r>
    </w:p>
    <w:p w:rsidR="00714B6C"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 kritický obor a na oblast nezamítnutí testované hypotézy. Velmi </w:t>
      </w:r>
      <w:r>
        <w:rPr>
          <w:rFonts w:ascii="TT951o00" w:eastAsia="TT951o00" w:hAnsi="Times New Roman" w:cs="Times New Roman"/>
          <w:sz w:val="24"/>
          <w:szCs w:val="24"/>
          <w:lang w:eastAsia="cs-CZ"/>
        </w:rPr>
        <w:t>č</w:t>
      </w:r>
      <w:r>
        <w:rPr>
          <w:rFonts w:ascii="Times New Roman" w:hAnsi="Times New Roman" w:cs="Times New Roman"/>
          <w:sz w:val="24"/>
          <w:szCs w:val="24"/>
          <w:lang w:eastAsia="cs-CZ"/>
        </w:rPr>
        <w:t>asto se rozhodovací pravidlo uvádí v podob</w:t>
      </w:r>
      <w:r>
        <w:rPr>
          <w:rFonts w:ascii="TT951o00" w:eastAsia="TT951o00" w:hAnsi="Times New Roman" w:cs="Times New Roman"/>
          <w:sz w:val="24"/>
          <w:szCs w:val="24"/>
          <w:lang w:eastAsia="cs-CZ"/>
        </w:rPr>
        <w:t>ě</w:t>
      </w:r>
      <w:r>
        <w:rPr>
          <w:rFonts w:ascii="TT951o00" w:eastAsia="TT951o00" w:hAnsi="Times New Roman" w:cs="TT951o00"/>
          <w:sz w:val="24"/>
          <w:szCs w:val="24"/>
          <w:lang w:eastAsia="cs-CZ"/>
        </w:rPr>
        <w:t xml:space="preserve"> </w:t>
      </w:r>
      <w:r>
        <w:rPr>
          <w:rFonts w:ascii="Times New Roman" w:hAnsi="Times New Roman" w:cs="Times New Roman"/>
          <w:sz w:val="24"/>
          <w:szCs w:val="24"/>
          <w:lang w:eastAsia="cs-CZ"/>
        </w:rPr>
        <w:t>tzv. testovací charakteristiky, která je                        po matematické stránce definována tak, aby m</w:t>
      </w:r>
      <w:r>
        <w:rPr>
          <w:rFonts w:ascii="TT951o00" w:eastAsia="TT951o00" w:hAnsi="Times New Roman" w:cs="Times New Roman"/>
          <w:sz w:val="24"/>
          <w:szCs w:val="24"/>
          <w:lang w:eastAsia="cs-CZ"/>
        </w:rPr>
        <w:t>ě</w:t>
      </w:r>
      <w:r>
        <w:rPr>
          <w:rFonts w:ascii="Times New Roman" w:hAnsi="Times New Roman" w:cs="Times New Roman"/>
          <w:sz w:val="24"/>
          <w:szCs w:val="24"/>
          <w:lang w:eastAsia="cs-CZ"/>
        </w:rPr>
        <w:t>la za platnosti testované hypotézy, n</w:t>
      </w:r>
      <w:r>
        <w:rPr>
          <w:rFonts w:ascii="TT951o00" w:eastAsia="TT951o00" w:hAnsi="Times New Roman" w:cs="Times New Roman"/>
          <w:sz w:val="24"/>
          <w:szCs w:val="24"/>
          <w:lang w:eastAsia="cs-CZ"/>
        </w:rPr>
        <w:t>ě</w:t>
      </w:r>
      <w:r>
        <w:rPr>
          <w:rFonts w:ascii="Times New Roman" w:hAnsi="Times New Roman" w:cs="Times New Roman"/>
          <w:sz w:val="24"/>
          <w:szCs w:val="24"/>
          <w:lang w:eastAsia="cs-CZ"/>
        </w:rPr>
        <w:t>které ze známých teoretických rozd</w:t>
      </w:r>
      <w:r>
        <w:rPr>
          <w:rFonts w:ascii="TT951o00" w:eastAsia="TT951o00" w:hAnsi="Times New Roman" w:cs="Times New Roman"/>
          <w:sz w:val="24"/>
          <w:szCs w:val="24"/>
          <w:lang w:eastAsia="cs-CZ"/>
        </w:rPr>
        <w:t>ě</w:t>
      </w:r>
      <w:r>
        <w:rPr>
          <w:rFonts w:ascii="Times New Roman" w:hAnsi="Times New Roman" w:cs="Times New Roman"/>
          <w:sz w:val="24"/>
          <w:szCs w:val="24"/>
          <w:lang w:eastAsia="cs-CZ"/>
        </w:rPr>
        <w:t>lení. Znalost teoretického modelu umožní stanovit hranice mezi kritickým oborem a oborem nezamítnutí nulové hypotézy. Jsou to tzv. kritické hodnoty.</w:t>
      </w:r>
      <w:r>
        <w:rPr>
          <w:rStyle w:val="FootnoteReference"/>
          <w:rFonts w:ascii="Times New Roman" w:hAnsi="Times New Roman" w:cs="Times New Roman"/>
          <w:sz w:val="24"/>
          <w:szCs w:val="24"/>
          <w:lang w:eastAsia="cs-CZ"/>
        </w:rPr>
        <w:footnoteReference w:id="105"/>
      </w:r>
    </w:p>
    <w:p w:rsidR="00714B6C" w:rsidRPr="00430407" w:rsidRDefault="00714B6C" w:rsidP="002035CC">
      <w:pPr>
        <w:autoSpaceDE w:val="0"/>
        <w:autoSpaceDN w:val="0"/>
        <w:adjustRightInd w:val="0"/>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ab/>
      </w:r>
      <w:r w:rsidRPr="001F5959">
        <w:rPr>
          <w:rFonts w:ascii="Times New Roman" w:hAnsi="Times New Roman" w:cs="Times New Roman"/>
          <w:b/>
          <w:bCs/>
          <w:sz w:val="24"/>
          <w:szCs w:val="24"/>
          <w:lang w:eastAsia="cs-CZ"/>
        </w:rPr>
        <w:t xml:space="preserve">Hladina významnosti </w:t>
      </w:r>
      <w:r w:rsidRPr="001F5959">
        <w:rPr>
          <w:rFonts w:ascii="Times New Roman" w:eastAsia="TT968o00" w:hAnsi="Times New Roman" w:cs="Times New Roman"/>
          <w:sz w:val="24"/>
          <w:szCs w:val="24"/>
          <w:lang w:eastAsia="cs-CZ"/>
        </w:rPr>
        <w:t xml:space="preserve">α </w:t>
      </w:r>
      <w:r w:rsidRPr="001F5959">
        <w:rPr>
          <w:rFonts w:ascii="Times New Roman" w:hAnsi="Times New Roman" w:cs="Times New Roman"/>
          <w:sz w:val="24"/>
          <w:szCs w:val="24"/>
          <w:lang w:eastAsia="cs-CZ"/>
        </w:rPr>
        <w:t>p</w:t>
      </w:r>
      <w:r w:rsidRPr="001F5959">
        <w:rPr>
          <w:rFonts w:ascii="Times New Roman" w:eastAsia="TT951o00" w:hAnsi="Times New Roman" w:cs="Times New Roman"/>
          <w:sz w:val="24"/>
          <w:szCs w:val="24"/>
          <w:lang w:eastAsia="cs-CZ"/>
        </w:rPr>
        <w:t>ř</w:t>
      </w:r>
      <w:r w:rsidRPr="001F5959">
        <w:rPr>
          <w:rFonts w:ascii="Times New Roman" w:hAnsi="Times New Roman" w:cs="Times New Roman"/>
          <w:sz w:val="24"/>
          <w:szCs w:val="24"/>
          <w:lang w:eastAsia="cs-CZ"/>
        </w:rPr>
        <w:t>edstavuje pravd</w:t>
      </w:r>
      <w:r w:rsidRPr="001F5959">
        <w:rPr>
          <w:rFonts w:ascii="Times New Roman" w:eastAsia="TT951o00" w:hAnsi="Times New Roman" w:cs="Times New Roman"/>
          <w:sz w:val="24"/>
          <w:szCs w:val="24"/>
          <w:lang w:eastAsia="cs-CZ"/>
        </w:rPr>
        <w:t>ě</w:t>
      </w:r>
      <w:r w:rsidRPr="001F5959">
        <w:rPr>
          <w:rFonts w:ascii="Times New Roman" w:hAnsi="Times New Roman" w:cs="Times New Roman"/>
          <w:sz w:val="24"/>
          <w:szCs w:val="24"/>
          <w:lang w:eastAsia="cs-CZ"/>
        </w:rPr>
        <w:t>podobnost (hodnotu rizika),</w:t>
      </w:r>
      <w:r>
        <w:rPr>
          <w:rFonts w:ascii="Times New Roman" w:hAnsi="Times New Roman" w:cs="Times New Roman"/>
          <w:sz w:val="24"/>
          <w:szCs w:val="24"/>
          <w:lang w:eastAsia="cs-CZ"/>
        </w:rPr>
        <w:t xml:space="preserve"> </w:t>
      </w:r>
      <w:r w:rsidRPr="001F5959">
        <w:rPr>
          <w:rFonts w:ascii="Times New Roman" w:hAnsi="Times New Roman" w:cs="Times New Roman"/>
          <w:sz w:val="24"/>
          <w:szCs w:val="24"/>
          <w:lang w:eastAsia="cs-CZ"/>
        </w:rPr>
        <w:t xml:space="preserve">že zamítneme nulovou hypotézu, i když je správná. V praxi volíme zpravidla </w:t>
      </w:r>
      <w:r w:rsidRPr="001F5959">
        <w:rPr>
          <w:rFonts w:ascii="Times New Roman" w:eastAsia="TT951o00" w:hAnsi="Times New Roman" w:cs="Times New Roman"/>
          <w:sz w:val="24"/>
          <w:szCs w:val="24"/>
          <w:lang w:eastAsia="cs-CZ"/>
        </w:rPr>
        <w:t xml:space="preserve">α </w:t>
      </w:r>
      <w:r w:rsidRPr="001F5959">
        <w:rPr>
          <w:rFonts w:ascii="Times New Roman" w:hAnsi="Times New Roman" w:cs="Times New Roman"/>
          <w:sz w:val="24"/>
          <w:szCs w:val="24"/>
          <w:lang w:eastAsia="cs-CZ"/>
        </w:rPr>
        <w:t>= 0,05</w:t>
      </w:r>
      <w:r>
        <w:rPr>
          <w:rFonts w:ascii="Times New Roman" w:hAnsi="Times New Roman" w:cs="Times New Roman"/>
          <w:sz w:val="24"/>
          <w:szCs w:val="24"/>
          <w:lang w:eastAsia="cs-CZ"/>
        </w:rPr>
        <w:t xml:space="preserve"> </w:t>
      </w:r>
      <w:r w:rsidRPr="001F5959">
        <w:rPr>
          <w:rFonts w:ascii="Times New Roman" w:hAnsi="Times New Roman" w:cs="Times New Roman"/>
          <w:sz w:val="24"/>
          <w:szCs w:val="24"/>
          <w:lang w:eastAsia="cs-CZ"/>
        </w:rPr>
        <w:t>(95% úrove</w:t>
      </w:r>
      <w:r w:rsidRPr="001F5959">
        <w:rPr>
          <w:rFonts w:ascii="Times New Roman" w:eastAsia="TT951o00" w:hAnsi="Times New Roman" w:cs="Times New Roman"/>
          <w:sz w:val="24"/>
          <w:szCs w:val="24"/>
          <w:lang w:eastAsia="cs-CZ"/>
        </w:rPr>
        <w:t xml:space="preserve">ň </w:t>
      </w:r>
      <w:r w:rsidRPr="001F5959">
        <w:rPr>
          <w:rFonts w:ascii="Times New Roman" w:hAnsi="Times New Roman" w:cs="Times New Roman"/>
          <w:sz w:val="24"/>
          <w:szCs w:val="24"/>
          <w:lang w:eastAsia="cs-CZ"/>
        </w:rPr>
        <w:t>spolehlivosti). Statistické programové systémy poskytují ve svých</w:t>
      </w:r>
      <w:r>
        <w:rPr>
          <w:rFonts w:ascii="Times New Roman" w:hAnsi="Times New Roman" w:cs="Times New Roman"/>
          <w:sz w:val="24"/>
          <w:szCs w:val="24"/>
          <w:lang w:eastAsia="cs-CZ"/>
        </w:rPr>
        <w:t xml:space="preserve"> </w:t>
      </w:r>
      <w:r w:rsidRPr="001F5959">
        <w:rPr>
          <w:rFonts w:ascii="Times New Roman" w:hAnsi="Times New Roman" w:cs="Times New Roman"/>
          <w:sz w:val="24"/>
          <w:szCs w:val="24"/>
          <w:lang w:eastAsia="cs-CZ"/>
        </w:rPr>
        <w:t>výstupech p</w:t>
      </w:r>
      <w:r>
        <w:rPr>
          <w:rFonts w:ascii="Times New Roman" w:hAnsi="Times New Roman" w:cs="Times New Roman"/>
          <w:sz w:val="24"/>
          <w:szCs w:val="24"/>
          <w:lang w:eastAsia="cs-CZ"/>
        </w:rPr>
        <w:t xml:space="preserve"> </w:t>
      </w:r>
      <w:r w:rsidRPr="001F5959">
        <w:rPr>
          <w:rFonts w:ascii="Times New Roman" w:hAnsi="Times New Roman" w:cs="Times New Roman"/>
          <w:sz w:val="24"/>
          <w:szCs w:val="24"/>
          <w:lang w:eastAsia="cs-CZ"/>
        </w:rPr>
        <w:t>-</w:t>
      </w:r>
      <w:r>
        <w:rPr>
          <w:rFonts w:ascii="Times New Roman" w:hAnsi="Times New Roman" w:cs="Times New Roman"/>
          <w:sz w:val="24"/>
          <w:szCs w:val="24"/>
          <w:lang w:eastAsia="cs-CZ"/>
        </w:rPr>
        <w:t xml:space="preserve"> </w:t>
      </w:r>
      <w:r w:rsidRPr="001F5959">
        <w:rPr>
          <w:rFonts w:ascii="Times New Roman" w:hAnsi="Times New Roman" w:cs="Times New Roman"/>
          <w:sz w:val="24"/>
          <w:szCs w:val="24"/>
          <w:lang w:eastAsia="cs-CZ"/>
        </w:rPr>
        <w:t>hodnotu. Ta udává nejnižší možnou hladinu významnosti pro zamítnutí</w:t>
      </w:r>
      <w:r>
        <w:rPr>
          <w:rFonts w:ascii="Times New Roman" w:hAnsi="Times New Roman" w:cs="Times New Roman"/>
          <w:sz w:val="24"/>
          <w:szCs w:val="24"/>
          <w:lang w:eastAsia="cs-CZ"/>
        </w:rPr>
        <w:t xml:space="preserve"> </w:t>
      </w:r>
      <w:r w:rsidRPr="001F5959">
        <w:rPr>
          <w:rFonts w:ascii="Times New Roman" w:hAnsi="Times New Roman" w:cs="Times New Roman"/>
          <w:sz w:val="24"/>
          <w:szCs w:val="24"/>
          <w:lang w:eastAsia="cs-CZ"/>
        </w:rPr>
        <w:t xml:space="preserve">nulové hypotézy. Je-li p </w:t>
      </w:r>
      <w:r w:rsidRPr="001F5959">
        <w:rPr>
          <w:rFonts w:ascii="Times New Roman" w:eastAsia="TT951o00" w:hAnsi="Times New Roman" w:cs="Times New Roman"/>
          <w:sz w:val="24"/>
          <w:szCs w:val="24"/>
          <w:lang w:eastAsia="cs-CZ"/>
        </w:rPr>
        <w:t>≤ α</w:t>
      </w:r>
      <w:r w:rsidRPr="001F5959">
        <w:rPr>
          <w:rFonts w:ascii="Times New Roman" w:hAnsi="Times New Roman" w:cs="Times New Roman"/>
          <w:sz w:val="24"/>
          <w:szCs w:val="24"/>
          <w:lang w:eastAsia="cs-CZ"/>
        </w:rPr>
        <w:t>, pak H0 zamítáme na hladin</w:t>
      </w:r>
      <w:r w:rsidRPr="001F5959">
        <w:rPr>
          <w:rFonts w:ascii="Times New Roman" w:eastAsia="TT951o00" w:hAnsi="Times New Roman" w:cs="Times New Roman"/>
          <w:sz w:val="24"/>
          <w:szCs w:val="24"/>
          <w:lang w:eastAsia="cs-CZ"/>
        </w:rPr>
        <w:t xml:space="preserve">ě </w:t>
      </w:r>
      <w:r w:rsidRPr="001F5959">
        <w:rPr>
          <w:rFonts w:ascii="Times New Roman" w:hAnsi="Times New Roman" w:cs="Times New Roman"/>
          <w:sz w:val="24"/>
          <w:szCs w:val="24"/>
          <w:lang w:eastAsia="cs-CZ"/>
        </w:rPr>
        <w:t xml:space="preserve">významnosti </w:t>
      </w:r>
      <w:r w:rsidRPr="001F5959">
        <w:rPr>
          <w:rFonts w:ascii="Times New Roman" w:eastAsia="TT951o00" w:hAnsi="Times New Roman" w:cs="Times New Roman"/>
          <w:sz w:val="24"/>
          <w:szCs w:val="24"/>
          <w:lang w:eastAsia="cs-CZ"/>
        </w:rPr>
        <w:t>α</w:t>
      </w:r>
      <w:r w:rsidRPr="001F5959">
        <w:rPr>
          <w:rFonts w:ascii="Times New Roman" w:hAnsi="Times New Roman" w:cs="Times New Roman"/>
          <w:sz w:val="24"/>
          <w:szCs w:val="24"/>
          <w:lang w:eastAsia="cs-CZ"/>
        </w:rPr>
        <w:t xml:space="preserve">, je-li p &gt; </w:t>
      </w:r>
      <w:r w:rsidRPr="001F5959">
        <w:rPr>
          <w:rFonts w:ascii="Times New Roman" w:eastAsia="TT951o00" w:hAnsi="Times New Roman" w:cs="Times New Roman"/>
          <w:sz w:val="24"/>
          <w:szCs w:val="24"/>
          <w:lang w:eastAsia="cs-CZ"/>
        </w:rPr>
        <w:t>α</w:t>
      </w:r>
      <w:r w:rsidRPr="001F5959">
        <w:rPr>
          <w:rFonts w:ascii="Times New Roman" w:hAnsi="Times New Roman" w:cs="Times New Roman"/>
          <w:sz w:val="24"/>
          <w:szCs w:val="24"/>
          <w:lang w:eastAsia="cs-CZ"/>
        </w:rPr>
        <w:t>,</w:t>
      </w:r>
      <w:r>
        <w:rPr>
          <w:rFonts w:ascii="Times New Roman" w:hAnsi="Times New Roman" w:cs="Times New Roman"/>
          <w:sz w:val="24"/>
          <w:szCs w:val="24"/>
          <w:lang w:eastAsia="cs-CZ"/>
        </w:rPr>
        <w:t xml:space="preserve"> </w:t>
      </w:r>
      <w:r w:rsidRPr="001F5959">
        <w:rPr>
          <w:rFonts w:ascii="Times New Roman" w:hAnsi="Times New Roman" w:cs="Times New Roman"/>
          <w:sz w:val="24"/>
          <w:szCs w:val="24"/>
          <w:lang w:eastAsia="cs-CZ"/>
        </w:rPr>
        <w:t>pak H0 nezamítáme na hladin</w:t>
      </w:r>
      <w:r w:rsidRPr="001F5959">
        <w:rPr>
          <w:rFonts w:ascii="Times New Roman" w:eastAsia="TT951o00" w:hAnsi="Times New Roman" w:cs="Times New Roman"/>
          <w:sz w:val="24"/>
          <w:szCs w:val="24"/>
          <w:lang w:eastAsia="cs-CZ"/>
        </w:rPr>
        <w:t xml:space="preserve">ě </w:t>
      </w:r>
      <w:r w:rsidRPr="001F5959">
        <w:rPr>
          <w:rFonts w:ascii="Times New Roman" w:hAnsi="Times New Roman" w:cs="Times New Roman"/>
          <w:sz w:val="24"/>
          <w:szCs w:val="24"/>
          <w:lang w:eastAsia="cs-CZ"/>
        </w:rPr>
        <w:t xml:space="preserve">významnosti </w:t>
      </w:r>
      <w:r w:rsidRPr="001F5959">
        <w:rPr>
          <w:rFonts w:ascii="Times New Roman" w:eastAsia="TT951o00" w:hAnsi="Times New Roman" w:cs="Times New Roman"/>
          <w:sz w:val="24"/>
          <w:szCs w:val="24"/>
          <w:lang w:eastAsia="cs-CZ"/>
        </w:rPr>
        <w:t>α</w:t>
      </w:r>
      <w:r>
        <w:rPr>
          <w:rFonts w:ascii="Times New Roman" w:eastAsia="TT951o00" w:hAnsi="Times New Roman" w:cs="Times New Roman"/>
          <w:sz w:val="24"/>
          <w:szCs w:val="24"/>
          <w:lang w:eastAsia="cs-CZ"/>
        </w:rPr>
        <w:t>.</w:t>
      </w:r>
      <w:r>
        <w:rPr>
          <w:rStyle w:val="FootnoteReference"/>
          <w:rFonts w:ascii="Times New Roman" w:eastAsia="TT951o00" w:hAnsi="Times New Roman"/>
          <w:sz w:val="24"/>
          <w:szCs w:val="24"/>
          <w:lang w:eastAsia="cs-CZ"/>
        </w:rPr>
        <w:footnoteReference w:id="106"/>
      </w:r>
    </w:p>
    <w:p w:rsidR="00714B6C" w:rsidRPr="00C11043" w:rsidRDefault="00714B6C" w:rsidP="002035CC">
      <w:pPr>
        <w:pStyle w:val="Default"/>
        <w:spacing w:line="360" w:lineRule="auto"/>
        <w:jc w:val="both"/>
        <w:rPr>
          <w:rFonts w:ascii="Times New Roman" w:hAnsi="Times New Roman" w:cs="Times New Roman"/>
        </w:rPr>
      </w:pPr>
      <w:r>
        <w:rPr>
          <w:rFonts w:eastAsia="TT951o00"/>
        </w:rPr>
        <w:tab/>
      </w:r>
      <w:r w:rsidRPr="00C11043">
        <w:rPr>
          <w:rFonts w:ascii="Times New Roman" w:hAnsi="Times New Roman" w:cs="Times New Roman"/>
        </w:rPr>
        <w:t>Ze získaných dat, byly vytvořeny grafy a tabulky četností a kontingenční tabulky, které byly použity při testování stanovených hypotéz. V každém testu hypotéz je vždy uveden přehled četností v jednotlivých kategoriích, které uvádí počet případů, ze kterého se stanovují průměry intenzity pooperační bolesti. Průměr (aritmetický průměr) byl vypočítán ze součtu všech hodnot, děleným rozsahem výběru.</w:t>
      </w:r>
      <w:r w:rsidRPr="00C11043">
        <w:rPr>
          <w:rStyle w:val="FootnoteReference"/>
          <w:rFonts w:ascii="Times New Roman" w:hAnsi="Times New Roman" w:cs="Times New Roman"/>
        </w:rPr>
        <w:footnoteReference w:id="107"/>
      </w:r>
    </w:p>
    <w:p w:rsidR="00714B6C" w:rsidRPr="00C11043" w:rsidRDefault="00714B6C" w:rsidP="009725E4">
      <w:pPr>
        <w:pStyle w:val="Default"/>
        <w:spacing w:line="360" w:lineRule="auto"/>
        <w:jc w:val="both"/>
        <w:rPr>
          <w:rFonts w:ascii="Times New Roman" w:hAnsi="Times New Roman" w:cs="Times New Roman"/>
        </w:rPr>
      </w:pPr>
      <w:r w:rsidRPr="00C11043">
        <w:rPr>
          <w:rFonts w:ascii="Times New Roman" w:hAnsi="Times New Roman" w:cs="Times New Roman"/>
        </w:rPr>
        <w:tab/>
        <w:t>V každém testu hypotéz je nejprve uveden celkový průběh bolesti v jednotlivých časových okamžicích a poté srovnání průměrů intenzity pooperační bolesti za 0 – 16 hodin po operačním zákroku, 1. a 2. den po operaci</w:t>
      </w:r>
      <w:r>
        <w:rPr>
          <w:rFonts w:ascii="Times New Roman" w:hAnsi="Times New Roman" w:cs="Times New Roman"/>
        </w:rPr>
        <w:t>.</w:t>
      </w:r>
    </w:p>
    <w:p w:rsidR="00714B6C" w:rsidRDefault="00714B6C" w:rsidP="00CC441B">
      <w:pPr>
        <w:autoSpaceDE w:val="0"/>
        <w:autoSpaceDN w:val="0"/>
        <w:adjustRightInd w:val="0"/>
        <w:spacing w:after="0" w:line="360" w:lineRule="auto"/>
        <w:jc w:val="both"/>
        <w:rPr>
          <w:rFonts w:ascii="Times New Roman" w:hAnsi="Times New Roman" w:cs="Times New Roman"/>
          <w:sz w:val="24"/>
          <w:szCs w:val="24"/>
          <w:lang w:eastAsia="cs-CZ"/>
        </w:rPr>
      </w:pPr>
      <w:r>
        <w:rPr>
          <w:rFonts w:ascii="Times New Roman" w:eastAsia="TT951o00" w:hAnsi="Times New Roman"/>
          <w:sz w:val="24"/>
          <w:szCs w:val="24"/>
          <w:lang w:eastAsia="cs-CZ"/>
        </w:rPr>
        <w:tab/>
      </w:r>
      <w:r w:rsidRPr="00726C9E">
        <w:rPr>
          <w:rFonts w:ascii="Times New Roman" w:hAnsi="Times New Roman" w:cs="Times New Roman"/>
          <w:sz w:val="24"/>
          <w:szCs w:val="24"/>
          <w:lang w:eastAsia="cs-CZ"/>
        </w:rPr>
        <w:t>V pr</w:t>
      </w:r>
      <w:r w:rsidRPr="00726C9E">
        <w:rPr>
          <w:rFonts w:ascii="Times New Roman" w:eastAsia="TT951o00" w:hAnsi="Times New Roman" w:cs="Times New Roman"/>
          <w:sz w:val="24"/>
          <w:szCs w:val="24"/>
          <w:lang w:eastAsia="cs-CZ"/>
        </w:rPr>
        <w:t>ů</w:t>
      </w:r>
      <w:r w:rsidRPr="00726C9E">
        <w:rPr>
          <w:rFonts w:ascii="Times New Roman" w:hAnsi="Times New Roman" w:cs="Times New Roman"/>
          <w:sz w:val="24"/>
          <w:szCs w:val="24"/>
          <w:lang w:eastAsia="cs-CZ"/>
        </w:rPr>
        <w:t>b</w:t>
      </w:r>
      <w:r w:rsidRPr="00726C9E">
        <w:rPr>
          <w:rFonts w:ascii="Times New Roman" w:eastAsia="TT951o00" w:hAnsi="Times New Roman" w:cs="Times New Roman"/>
          <w:sz w:val="24"/>
          <w:szCs w:val="24"/>
          <w:lang w:eastAsia="cs-CZ"/>
        </w:rPr>
        <w:t>ě</w:t>
      </w:r>
      <w:r w:rsidRPr="00726C9E">
        <w:rPr>
          <w:rFonts w:ascii="Times New Roman" w:hAnsi="Times New Roman" w:cs="Times New Roman"/>
          <w:sz w:val="24"/>
          <w:szCs w:val="24"/>
          <w:lang w:eastAsia="cs-CZ"/>
        </w:rPr>
        <w:t xml:space="preserve">hu statistického zpracování </w:t>
      </w:r>
      <w:r>
        <w:rPr>
          <w:rFonts w:ascii="Times New Roman" w:hAnsi="Times New Roman" w:cs="Times New Roman"/>
          <w:sz w:val="24"/>
          <w:szCs w:val="24"/>
          <w:lang w:eastAsia="cs-CZ"/>
        </w:rPr>
        <w:t xml:space="preserve">hypotéz, </w:t>
      </w:r>
      <w:r w:rsidRPr="00726C9E">
        <w:rPr>
          <w:rFonts w:ascii="Times New Roman" w:hAnsi="Times New Roman" w:cs="Times New Roman"/>
          <w:sz w:val="24"/>
          <w:szCs w:val="24"/>
          <w:lang w:eastAsia="cs-CZ"/>
        </w:rPr>
        <w:t>by</w:t>
      </w:r>
      <w:r>
        <w:rPr>
          <w:rFonts w:ascii="Times New Roman" w:hAnsi="Times New Roman" w:cs="Times New Roman"/>
          <w:sz w:val="24"/>
          <w:szCs w:val="24"/>
          <w:lang w:eastAsia="cs-CZ"/>
        </w:rPr>
        <w:t xml:space="preserve">lo použito </w:t>
      </w:r>
      <w:r w:rsidRPr="00726C9E">
        <w:rPr>
          <w:rFonts w:ascii="Times New Roman" w:hAnsi="Times New Roman" w:cs="Times New Roman"/>
          <w:b/>
          <w:bCs/>
          <w:sz w:val="24"/>
          <w:szCs w:val="24"/>
          <w:lang w:eastAsia="cs-CZ"/>
        </w:rPr>
        <w:t>Mann-Whitney test</w:t>
      </w:r>
      <w:r>
        <w:rPr>
          <w:rFonts w:ascii="Times New Roman" w:hAnsi="Times New Roman" w:cs="Times New Roman"/>
          <w:b/>
          <w:bCs/>
          <w:sz w:val="24"/>
          <w:szCs w:val="24"/>
          <w:lang w:eastAsia="cs-CZ"/>
        </w:rPr>
        <w:t>u,</w:t>
      </w:r>
      <w:r>
        <w:rPr>
          <w:rFonts w:ascii="Times New Roman" w:hAnsi="Times New Roman" w:cs="Times New Roman"/>
          <w:sz w:val="24"/>
          <w:szCs w:val="24"/>
          <w:lang w:eastAsia="cs-CZ"/>
        </w:rPr>
        <w:t xml:space="preserve"> který se řadí k neparametrickým testům a </w:t>
      </w:r>
      <w:r w:rsidRPr="00726C9E">
        <w:rPr>
          <w:rFonts w:ascii="Times New Roman" w:hAnsi="Times New Roman" w:cs="Times New Roman"/>
          <w:sz w:val="24"/>
          <w:szCs w:val="24"/>
          <w:lang w:eastAsia="cs-CZ"/>
        </w:rPr>
        <w:t>nevyž</w:t>
      </w:r>
      <w:r>
        <w:rPr>
          <w:rFonts w:ascii="Times New Roman" w:hAnsi="Times New Roman" w:cs="Times New Roman"/>
          <w:sz w:val="24"/>
          <w:szCs w:val="24"/>
          <w:lang w:eastAsia="cs-CZ"/>
        </w:rPr>
        <w:t>aduje</w:t>
      </w:r>
      <w:r w:rsidRPr="00726C9E">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 xml:space="preserve"> tedy </w:t>
      </w:r>
      <w:r w:rsidRPr="00726C9E">
        <w:rPr>
          <w:rFonts w:ascii="Times New Roman" w:hAnsi="Times New Roman" w:cs="Times New Roman"/>
          <w:sz w:val="24"/>
          <w:szCs w:val="24"/>
          <w:lang w:eastAsia="cs-CZ"/>
        </w:rPr>
        <w:t>p</w:t>
      </w:r>
      <w:r w:rsidRPr="00726C9E">
        <w:rPr>
          <w:rFonts w:ascii="Times New Roman" w:eastAsia="TT951o00" w:hAnsi="Times New Roman" w:cs="Times New Roman"/>
          <w:sz w:val="24"/>
          <w:szCs w:val="24"/>
          <w:lang w:eastAsia="cs-CZ"/>
        </w:rPr>
        <w:t>ř</w:t>
      </w:r>
      <w:r w:rsidRPr="00726C9E">
        <w:rPr>
          <w:rFonts w:ascii="Times New Roman" w:hAnsi="Times New Roman" w:cs="Times New Roman"/>
          <w:sz w:val="24"/>
          <w:szCs w:val="24"/>
          <w:lang w:eastAsia="cs-CZ"/>
        </w:rPr>
        <w:t xml:space="preserve">edpoklad o konkrétním typu rozložení. </w:t>
      </w:r>
      <w:r w:rsidRPr="00430407">
        <w:rPr>
          <w:rFonts w:ascii="Times New Roman" w:hAnsi="Times New Roman" w:cs="Times New Roman"/>
          <w:sz w:val="24"/>
          <w:szCs w:val="24"/>
          <w:lang w:eastAsia="cs-CZ"/>
        </w:rPr>
        <w:t>Mann-Whitney test</w:t>
      </w:r>
      <w:r>
        <w:rPr>
          <w:rFonts w:ascii="Times New Roman" w:hAnsi="Times New Roman" w:cs="Times New Roman"/>
          <w:sz w:val="24"/>
          <w:szCs w:val="24"/>
          <w:lang w:eastAsia="cs-CZ"/>
        </w:rPr>
        <w:t xml:space="preserve"> </w:t>
      </w:r>
      <w:r w:rsidRPr="00430407">
        <w:rPr>
          <w:rFonts w:ascii="Times New Roman" w:hAnsi="Times New Roman" w:cs="Times New Roman"/>
          <w:sz w:val="24"/>
          <w:szCs w:val="24"/>
          <w:lang w:eastAsia="cs-CZ"/>
        </w:rPr>
        <w:t>je</w:t>
      </w:r>
      <w:r w:rsidRPr="00726C9E">
        <w:rPr>
          <w:rFonts w:ascii="Times New Roman" w:hAnsi="Times New Roman" w:cs="Times New Roman"/>
          <w:sz w:val="24"/>
          <w:szCs w:val="24"/>
          <w:lang w:eastAsia="cs-CZ"/>
        </w:rPr>
        <w:t xml:space="preserve"> rozší</w:t>
      </w:r>
      <w:r w:rsidRPr="00726C9E">
        <w:rPr>
          <w:rFonts w:ascii="Times New Roman" w:eastAsia="TT951o00" w:hAnsi="Times New Roman" w:cs="Times New Roman"/>
          <w:sz w:val="24"/>
          <w:szCs w:val="24"/>
          <w:lang w:eastAsia="cs-CZ"/>
        </w:rPr>
        <w:t>ř</w:t>
      </w:r>
      <w:r w:rsidRPr="00726C9E">
        <w:rPr>
          <w:rFonts w:ascii="Times New Roman" w:hAnsi="Times New Roman" w:cs="Times New Roman"/>
          <w:sz w:val="24"/>
          <w:szCs w:val="24"/>
          <w:lang w:eastAsia="cs-CZ"/>
        </w:rPr>
        <w:t xml:space="preserve">ením </w:t>
      </w:r>
      <w:r w:rsidRPr="009D04A0">
        <w:rPr>
          <w:rFonts w:ascii="Times New Roman" w:hAnsi="Times New Roman" w:cs="Times New Roman"/>
          <w:b/>
          <w:bCs/>
          <w:sz w:val="24"/>
          <w:szCs w:val="24"/>
          <w:lang w:eastAsia="cs-CZ"/>
        </w:rPr>
        <w:t>Wilcoxonova testu</w:t>
      </w:r>
      <w:r w:rsidRPr="00726C9E">
        <w:rPr>
          <w:rFonts w:ascii="Times New Roman" w:hAnsi="Times New Roman" w:cs="Times New Roman"/>
          <w:sz w:val="24"/>
          <w:szCs w:val="24"/>
          <w:lang w:eastAsia="cs-CZ"/>
        </w:rPr>
        <w:t>.</w:t>
      </w:r>
      <w:r>
        <w:rPr>
          <w:rFonts w:ascii="Times New Roman" w:hAnsi="Times New Roman" w:cs="Times New Roman"/>
          <w:sz w:val="24"/>
          <w:szCs w:val="24"/>
          <w:lang w:eastAsia="cs-CZ"/>
        </w:rPr>
        <w:t xml:space="preserve"> Tyto testy statistické významnosti testují nulovou hypotézu o neexistenci rozdílů v průměrech v základní populaci. Slouží ke srovnání dvou středních hodnot</w:t>
      </w:r>
      <w:r w:rsidRPr="00726C9E">
        <w:rPr>
          <w:rFonts w:ascii="Times New Roman" w:hAnsi="Times New Roman" w:cs="Times New Roman"/>
          <w:sz w:val="24"/>
          <w:szCs w:val="24"/>
          <w:lang w:eastAsia="cs-CZ"/>
        </w:rPr>
        <w:t>. P</w:t>
      </w:r>
      <w:r w:rsidRPr="00726C9E">
        <w:rPr>
          <w:rFonts w:ascii="Times New Roman" w:eastAsia="TT951o00" w:hAnsi="Times New Roman" w:cs="Times New Roman"/>
          <w:sz w:val="24"/>
          <w:szCs w:val="24"/>
          <w:lang w:eastAsia="cs-CZ"/>
        </w:rPr>
        <w:t>ř</w:t>
      </w:r>
      <w:r w:rsidRPr="00726C9E">
        <w:rPr>
          <w:rFonts w:ascii="Times New Roman" w:hAnsi="Times New Roman" w:cs="Times New Roman"/>
          <w:sz w:val="24"/>
          <w:szCs w:val="24"/>
          <w:lang w:eastAsia="cs-CZ"/>
        </w:rPr>
        <w:t>edpokladem</w:t>
      </w:r>
      <w:r>
        <w:rPr>
          <w:rFonts w:ascii="Times New Roman" w:hAnsi="Times New Roman" w:cs="Times New Roman"/>
          <w:sz w:val="24"/>
          <w:szCs w:val="24"/>
          <w:lang w:eastAsia="cs-CZ"/>
        </w:rPr>
        <w:t xml:space="preserve"> </w:t>
      </w:r>
      <w:r w:rsidRPr="00726C9E">
        <w:rPr>
          <w:rFonts w:ascii="Times New Roman" w:hAnsi="Times New Roman" w:cs="Times New Roman"/>
          <w:sz w:val="24"/>
          <w:szCs w:val="24"/>
          <w:lang w:eastAsia="cs-CZ"/>
        </w:rPr>
        <w:t>je pouze skute</w:t>
      </w:r>
      <w:r w:rsidRPr="00726C9E">
        <w:rPr>
          <w:rFonts w:ascii="Times New Roman" w:eastAsia="TT951o00" w:hAnsi="Times New Roman" w:cs="Times New Roman"/>
          <w:sz w:val="24"/>
          <w:szCs w:val="24"/>
          <w:lang w:eastAsia="cs-CZ"/>
        </w:rPr>
        <w:t>č</w:t>
      </w:r>
      <w:r w:rsidRPr="00726C9E">
        <w:rPr>
          <w:rFonts w:ascii="Times New Roman" w:hAnsi="Times New Roman" w:cs="Times New Roman"/>
          <w:sz w:val="24"/>
          <w:szCs w:val="24"/>
          <w:lang w:eastAsia="cs-CZ"/>
        </w:rPr>
        <w:t>nost, že ob</w:t>
      </w:r>
      <w:r w:rsidRPr="00726C9E">
        <w:rPr>
          <w:rFonts w:ascii="Times New Roman" w:eastAsia="TT951o00" w:hAnsi="Times New Roman" w:cs="Times New Roman"/>
          <w:sz w:val="24"/>
          <w:szCs w:val="24"/>
          <w:lang w:eastAsia="cs-CZ"/>
        </w:rPr>
        <w:t xml:space="preserve">ě </w:t>
      </w:r>
      <w:r>
        <w:rPr>
          <w:rFonts w:ascii="Times New Roman" w:eastAsia="TT951o00" w:hAnsi="Times New Roman" w:cs="Times New Roman"/>
          <w:sz w:val="24"/>
          <w:szCs w:val="24"/>
          <w:lang w:eastAsia="cs-CZ"/>
        </w:rPr>
        <w:t>střední hodnoty</w:t>
      </w:r>
      <w:r w:rsidRPr="00726C9E">
        <w:rPr>
          <w:rFonts w:ascii="Times New Roman" w:hAnsi="Times New Roman" w:cs="Times New Roman"/>
          <w:sz w:val="24"/>
          <w:szCs w:val="24"/>
          <w:lang w:eastAsia="cs-CZ"/>
        </w:rPr>
        <w:t xml:space="preserve"> pocházejí ze dvou r</w:t>
      </w:r>
      <w:r w:rsidRPr="00726C9E">
        <w:rPr>
          <w:rFonts w:ascii="Times New Roman" w:eastAsia="TT951o00" w:hAnsi="Times New Roman" w:cs="Times New Roman"/>
          <w:sz w:val="24"/>
          <w:szCs w:val="24"/>
          <w:lang w:eastAsia="cs-CZ"/>
        </w:rPr>
        <w:t>ů</w:t>
      </w:r>
      <w:r w:rsidRPr="00726C9E">
        <w:rPr>
          <w:rFonts w:ascii="Times New Roman" w:hAnsi="Times New Roman" w:cs="Times New Roman"/>
          <w:sz w:val="24"/>
          <w:szCs w:val="24"/>
          <w:lang w:eastAsia="cs-CZ"/>
        </w:rPr>
        <w:t>zných soubor</w:t>
      </w:r>
      <w:r w:rsidRPr="00726C9E">
        <w:rPr>
          <w:rFonts w:ascii="Times New Roman" w:eastAsia="TT951o00" w:hAnsi="Times New Roman" w:cs="Times New Roman"/>
          <w:sz w:val="24"/>
          <w:szCs w:val="24"/>
          <w:lang w:eastAsia="cs-CZ"/>
        </w:rPr>
        <w:t>ů</w:t>
      </w:r>
      <w:r w:rsidRPr="00726C9E">
        <w:rPr>
          <w:rFonts w:ascii="Times New Roman" w:hAnsi="Times New Roman" w:cs="Times New Roman"/>
          <w:sz w:val="24"/>
          <w:szCs w:val="24"/>
          <w:lang w:eastAsia="cs-CZ"/>
        </w:rPr>
        <w:t>.</w:t>
      </w:r>
      <w:r>
        <w:rPr>
          <w:rFonts w:ascii="Times New Roman" w:hAnsi="Times New Roman" w:cs="Times New Roman"/>
          <w:sz w:val="24"/>
          <w:szCs w:val="24"/>
          <w:lang w:eastAsia="cs-CZ"/>
        </w:rPr>
        <w:t xml:space="preserve"> Jde tedy o test hypotézy, zda rozdíly, které vidíme v našem vzorku, lze očekávat v celkové populaci.</w:t>
      </w:r>
    </w:p>
    <w:p w:rsidR="00714B6C" w:rsidRDefault="00714B6C" w:rsidP="00E431FA">
      <w:pPr>
        <w:autoSpaceDE w:val="0"/>
        <w:autoSpaceDN w:val="0"/>
        <w:adjustRightInd w:val="0"/>
        <w:spacing w:after="0" w:line="360" w:lineRule="auto"/>
        <w:ind w:firstLine="360"/>
        <w:jc w:val="both"/>
        <w:rPr>
          <w:rFonts w:ascii="Times New Roman" w:hAnsi="Times New Roman" w:cs="Times New Roman"/>
          <w:sz w:val="24"/>
          <w:szCs w:val="24"/>
          <w:lang w:eastAsia="cs-CZ"/>
        </w:rPr>
      </w:pPr>
      <w:r>
        <w:rPr>
          <w:rFonts w:ascii="Times New Roman" w:hAnsi="Times New Roman" w:cs="Times New Roman"/>
          <w:sz w:val="24"/>
          <w:szCs w:val="24"/>
        </w:rPr>
        <w:t>Zpracování dat bylo provedeno pomocí programu MS Office Excel 2007, MS OfficeWord 2007 a SPSS (Statistical Package for Social Sciences), verze č. 18.</w:t>
      </w:r>
    </w:p>
    <w:p w:rsidR="00714B6C" w:rsidRDefault="00714B6C" w:rsidP="005B3FAD">
      <w:pPr>
        <w:numPr>
          <w:ilvl w:val="0"/>
          <w:numId w:val="1"/>
        </w:numPr>
        <w:spacing w:after="900" w:line="360" w:lineRule="auto"/>
        <w:jc w:val="both"/>
        <w:outlineLvl w:val="0"/>
        <w:rPr>
          <w:rFonts w:ascii="Times New Roman" w:hAnsi="Times New Roman" w:cs="Times New Roman"/>
          <w:b/>
          <w:bCs/>
          <w:caps/>
          <w:sz w:val="32"/>
          <w:szCs w:val="32"/>
        </w:rPr>
      </w:pPr>
      <w:bookmarkStart w:id="29" w:name="_Toc381777113"/>
      <w:r>
        <w:rPr>
          <w:rFonts w:ascii="Times New Roman" w:hAnsi="Times New Roman" w:cs="Times New Roman"/>
          <w:b/>
          <w:bCs/>
          <w:caps/>
          <w:sz w:val="32"/>
          <w:szCs w:val="32"/>
        </w:rPr>
        <w:t xml:space="preserve"> </w:t>
      </w:r>
      <w:r w:rsidRPr="0042772B">
        <w:rPr>
          <w:rFonts w:ascii="Times New Roman" w:hAnsi="Times New Roman" w:cs="Times New Roman"/>
          <w:b/>
          <w:bCs/>
          <w:caps/>
          <w:sz w:val="32"/>
          <w:szCs w:val="32"/>
        </w:rPr>
        <w:t>Analýza a interpretace výsledků</w:t>
      </w:r>
      <w:bookmarkEnd w:id="29"/>
    </w:p>
    <w:p w:rsidR="00714B6C" w:rsidRPr="002035CC" w:rsidRDefault="00714B6C" w:rsidP="0080476F">
      <w:pPr>
        <w:spacing w:before="860" w:after="660" w:line="360" w:lineRule="auto"/>
        <w:ind w:firstLine="550"/>
        <w:jc w:val="both"/>
        <w:rPr>
          <w:rFonts w:ascii="Times New Roman" w:hAnsi="Times New Roman" w:cs="Times New Roman"/>
          <w:sz w:val="24"/>
          <w:szCs w:val="24"/>
        </w:rPr>
      </w:pPr>
      <w:r w:rsidRPr="002035CC">
        <w:rPr>
          <w:rFonts w:ascii="Times New Roman" w:hAnsi="Times New Roman" w:cs="Times New Roman"/>
          <w:sz w:val="24"/>
          <w:szCs w:val="24"/>
        </w:rPr>
        <w:t>V </w:t>
      </w:r>
      <w:r>
        <w:rPr>
          <w:rFonts w:ascii="Times New Roman" w:hAnsi="Times New Roman" w:cs="Times New Roman"/>
          <w:sz w:val="24"/>
          <w:szCs w:val="24"/>
        </w:rPr>
        <w:t>té</w:t>
      </w:r>
      <w:r w:rsidRPr="002035CC">
        <w:rPr>
          <w:rFonts w:ascii="Times New Roman" w:hAnsi="Times New Roman" w:cs="Times New Roman"/>
          <w:sz w:val="24"/>
          <w:szCs w:val="24"/>
        </w:rPr>
        <w:t xml:space="preserve">to kapitole jsou interpretována </w:t>
      </w:r>
      <w:r>
        <w:rPr>
          <w:rFonts w:ascii="Times New Roman" w:hAnsi="Times New Roman" w:cs="Times New Roman"/>
          <w:sz w:val="24"/>
          <w:szCs w:val="24"/>
        </w:rPr>
        <w:t>data získaná pomocí dotazníku a </w:t>
      </w:r>
      <w:r w:rsidRPr="002035CC">
        <w:rPr>
          <w:rFonts w:ascii="Times New Roman" w:hAnsi="Times New Roman" w:cs="Times New Roman"/>
          <w:sz w:val="24"/>
          <w:szCs w:val="24"/>
        </w:rPr>
        <w:t xml:space="preserve">záznamového </w:t>
      </w:r>
      <w:r>
        <w:rPr>
          <w:rFonts w:ascii="Times New Roman" w:hAnsi="Times New Roman" w:cs="Times New Roman"/>
          <w:sz w:val="24"/>
          <w:szCs w:val="24"/>
        </w:rPr>
        <w:t xml:space="preserve">listu, vyjádřena v absolutní a relativní četnosti v tabulkách a grafech. Dále je prezentováno statistické ověření jednotlivých hypotéz. Celkem bylo distribuováno 228 dotazníků a k nim příslušných záznamových listů. Jednalo se o záměrný výběr, všichni respondenti splnili kritéria pro zařazení do průzkumu. Z celkového počtu 228 respondentů vyplnili dotazníky všichni oslovení, návratnost tedy byla 100 %. </w:t>
      </w:r>
    </w:p>
    <w:p w:rsidR="00714B6C" w:rsidRPr="002D6222" w:rsidRDefault="00714B6C" w:rsidP="0002562F">
      <w:pPr>
        <w:spacing w:before="860" w:after="660" w:line="360" w:lineRule="auto"/>
        <w:jc w:val="both"/>
        <w:outlineLvl w:val="1"/>
        <w:rPr>
          <w:rFonts w:ascii="Times New Roman" w:hAnsi="Times New Roman" w:cs="Times New Roman"/>
          <w:b/>
          <w:bCs/>
          <w:sz w:val="28"/>
          <w:szCs w:val="28"/>
        </w:rPr>
      </w:pPr>
      <w:bookmarkStart w:id="30" w:name="_Toc381777114"/>
      <w:r w:rsidRPr="002D6222">
        <w:rPr>
          <w:rFonts w:ascii="Times New Roman" w:hAnsi="Times New Roman" w:cs="Times New Roman"/>
          <w:b/>
          <w:bCs/>
          <w:sz w:val="28"/>
          <w:szCs w:val="28"/>
        </w:rPr>
        <w:t>4.1   Charakteristika vzorku respondentů</w:t>
      </w:r>
      <w:bookmarkEnd w:id="30"/>
    </w:p>
    <w:p w:rsidR="00714B6C" w:rsidRPr="00C11043" w:rsidRDefault="00714B6C" w:rsidP="00DA5711">
      <w:pPr>
        <w:pStyle w:val="Default"/>
        <w:spacing w:line="360" w:lineRule="auto"/>
        <w:jc w:val="both"/>
        <w:rPr>
          <w:rFonts w:ascii="Times New Roman" w:hAnsi="Times New Roman" w:cs="Times New Roman"/>
        </w:rPr>
      </w:pPr>
      <w:r>
        <w:rPr>
          <w:sz w:val="28"/>
          <w:szCs w:val="28"/>
        </w:rPr>
        <w:tab/>
      </w:r>
      <w:r w:rsidRPr="00C11043">
        <w:rPr>
          <w:rFonts w:ascii="Times New Roman" w:hAnsi="Times New Roman" w:cs="Times New Roman"/>
        </w:rPr>
        <w:t>V podkapitole jsou zařazeny položky s demografickými údaji respondentů – pohlaví, věk a nejvyšší dosažené vzdělání. Získané úda</w:t>
      </w:r>
      <w:r>
        <w:rPr>
          <w:rFonts w:ascii="Times New Roman" w:hAnsi="Times New Roman" w:cs="Times New Roman"/>
        </w:rPr>
        <w:t>je jsou zpracovány do tabulek a </w:t>
      </w:r>
      <w:r w:rsidRPr="00C11043">
        <w:rPr>
          <w:rFonts w:ascii="Times New Roman" w:hAnsi="Times New Roman" w:cs="Times New Roman"/>
        </w:rPr>
        <w:t>grafů a vyjádřeny v absolutních a relativních četnostech.</w:t>
      </w:r>
      <w:r w:rsidRPr="00C11043">
        <w:rPr>
          <w:rStyle w:val="FootnoteReference"/>
          <w:rFonts w:ascii="Times New Roman" w:hAnsi="Times New Roman" w:cs="Times New Roman"/>
        </w:rPr>
        <w:footnoteReference w:id="108"/>
      </w:r>
      <w:r w:rsidRPr="00C11043">
        <w:rPr>
          <w:rFonts w:ascii="Times New Roman" w:hAnsi="Times New Roman" w:cs="Times New Roman"/>
        </w:rPr>
        <w:t xml:space="preserve">  Z celkového počtu 228 respondentů se zúčastnilo 146 žen a 82 mužů.</w:t>
      </w:r>
    </w:p>
    <w:p w:rsidR="00714B6C" w:rsidRPr="00AC0E08" w:rsidRDefault="00714B6C" w:rsidP="00DA5711">
      <w:pPr>
        <w:pStyle w:val="Default"/>
        <w:spacing w:line="360" w:lineRule="auto"/>
        <w:jc w:val="both"/>
        <w:rPr>
          <w:rFonts w:ascii="Times New Roman" w:hAnsi="Times New Roman" w:cs="Times New Roman"/>
        </w:rPr>
      </w:pPr>
    </w:p>
    <w:p w:rsidR="00714B6C" w:rsidRPr="00AC0E08" w:rsidRDefault="00714B6C" w:rsidP="00DA5711">
      <w:pPr>
        <w:pStyle w:val="Default"/>
        <w:spacing w:line="360" w:lineRule="auto"/>
        <w:jc w:val="both"/>
        <w:rPr>
          <w:rFonts w:ascii="Times New Roman" w:hAnsi="Times New Roman" w:cs="Times New Roman"/>
          <w:b/>
          <w:bCs/>
          <w:u w:val="single"/>
        </w:rPr>
      </w:pPr>
      <w:r w:rsidRPr="00AC0E08">
        <w:rPr>
          <w:rFonts w:ascii="Times New Roman" w:hAnsi="Times New Roman" w:cs="Times New Roman"/>
          <w:b/>
          <w:bCs/>
          <w:u w:val="single"/>
        </w:rPr>
        <w:t>Pohlaví respondentů</w:t>
      </w:r>
    </w:p>
    <w:p w:rsidR="00714B6C" w:rsidRDefault="00714B6C" w:rsidP="00DA5711">
      <w:pPr>
        <w:pStyle w:val="Default"/>
        <w:spacing w:line="360" w:lineRule="auto"/>
        <w:jc w:val="both"/>
      </w:pPr>
    </w:p>
    <w:p w:rsidR="00714B6C" w:rsidRPr="00C11043" w:rsidRDefault="00714B6C" w:rsidP="00DA5711">
      <w:pPr>
        <w:pStyle w:val="Default"/>
        <w:spacing w:line="360" w:lineRule="auto"/>
        <w:jc w:val="both"/>
        <w:rPr>
          <w:rFonts w:ascii="Times New Roman" w:hAnsi="Times New Roman" w:cs="Times New Roman"/>
        </w:rPr>
      </w:pPr>
      <w:r w:rsidRPr="00C11043">
        <w:rPr>
          <w:rFonts w:ascii="Times New Roman" w:hAnsi="Times New Roman" w:cs="Times New Roman"/>
        </w:rPr>
        <w:t>Tab. 1: Pohlaví respondentů</w:t>
      </w:r>
    </w:p>
    <w:tbl>
      <w:tblPr>
        <w:tblW w:w="6600" w:type="dxa"/>
        <w:tblInd w:w="60" w:type="dxa"/>
        <w:tblCellMar>
          <w:left w:w="70" w:type="dxa"/>
          <w:right w:w="70" w:type="dxa"/>
        </w:tblCellMar>
        <w:tblLook w:val="00A0"/>
      </w:tblPr>
      <w:tblGrid>
        <w:gridCol w:w="4680"/>
        <w:gridCol w:w="1058"/>
        <w:gridCol w:w="996"/>
      </w:tblGrid>
      <w:tr w:rsidR="00714B6C" w:rsidRPr="00C07382">
        <w:trPr>
          <w:trHeight w:val="690"/>
        </w:trPr>
        <w:tc>
          <w:tcPr>
            <w:tcW w:w="4680"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C07382">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Pohlaví</w:t>
            </w:r>
          </w:p>
        </w:tc>
        <w:tc>
          <w:tcPr>
            <w:tcW w:w="960" w:type="dxa"/>
            <w:tcBorders>
              <w:top w:val="single" w:sz="8" w:space="0" w:color="auto"/>
              <w:left w:val="nil"/>
              <w:bottom w:val="double" w:sz="6" w:space="0" w:color="auto"/>
              <w:right w:val="single" w:sz="4" w:space="0" w:color="auto"/>
            </w:tcBorders>
            <w:shd w:val="clear" w:color="000000" w:fill="99CCFF"/>
            <w:vAlign w:val="bottom"/>
          </w:tcPr>
          <w:p w:rsidR="00714B6C" w:rsidRPr="00AC0E08" w:rsidRDefault="00714B6C" w:rsidP="00C07382">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960" w:type="dxa"/>
            <w:tcBorders>
              <w:top w:val="single" w:sz="8" w:space="0" w:color="auto"/>
              <w:left w:val="nil"/>
              <w:bottom w:val="double" w:sz="6" w:space="0" w:color="auto"/>
              <w:right w:val="single" w:sz="8" w:space="0" w:color="auto"/>
            </w:tcBorders>
            <w:shd w:val="clear" w:color="000000" w:fill="99CCFF"/>
            <w:vAlign w:val="bottom"/>
          </w:tcPr>
          <w:p w:rsidR="00714B6C" w:rsidRPr="00AC0E08" w:rsidRDefault="00714B6C" w:rsidP="00C07382">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C07382">
        <w:trPr>
          <w:trHeight w:val="240"/>
        </w:trPr>
        <w:tc>
          <w:tcPr>
            <w:tcW w:w="468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C07382">
            <w:pPr>
              <w:spacing w:after="0" w:line="240" w:lineRule="auto"/>
              <w:rPr>
                <w:rFonts w:ascii="Times New Roman" w:hAnsi="Times New Roman" w:cs="Times New Roman"/>
                <w:lang w:eastAsia="cs-CZ"/>
              </w:rPr>
            </w:pPr>
            <w:r w:rsidRPr="00AC0E08">
              <w:rPr>
                <w:rFonts w:ascii="Times New Roman" w:hAnsi="Times New Roman" w:cs="Times New Roman"/>
                <w:lang w:eastAsia="cs-CZ"/>
              </w:rPr>
              <w:t>Muž</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C0738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82</w:t>
            </w:r>
          </w:p>
        </w:tc>
        <w:tc>
          <w:tcPr>
            <w:tcW w:w="960"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C0738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36,0</w:t>
            </w:r>
          </w:p>
        </w:tc>
      </w:tr>
      <w:tr w:rsidR="00714B6C" w:rsidRPr="00C0738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C07382">
            <w:pPr>
              <w:spacing w:after="0" w:line="240" w:lineRule="auto"/>
              <w:rPr>
                <w:rFonts w:ascii="Times New Roman" w:hAnsi="Times New Roman" w:cs="Times New Roman"/>
                <w:lang w:eastAsia="cs-CZ"/>
              </w:rPr>
            </w:pPr>
            <w:r w:rsidRPr="00AC0E08">
              <w:rPr>
                <w:rFonts w:ascii="Times New Roman" w:hAnsi="Times New Roman" w:cs="Times New Roman"/>
                <w:lang w:eastAsia="cs-CZ"/>
              </w:rPr>
              <w:t>Žena</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C0738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146</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C0738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64,0</w:t>
            </w:r>
          </w:p>
        </w:tc>
      </w:tr>
      <w:tr w:rsidR="00714B6C" w:rsidRPr="00C07382">
        <w:trPr>
          <w:trHeight w:val="240"/>
        </w:trPr>
        <w:tc>
          <w:tcPr>
            <w:tcW w:w="468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C0738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C0738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960"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C0738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2035CC">
      <w:pPr>
        <w:spacing w:line="360" w:lineRule="auto"/>
        <w:jc w:val="both"/>
        <w:rPr>
          <w:rFonts w:ascii="Times New Roman" w:hAnsi="Times New Roman" w:cs="Times New Roman"/>
          <w:sz w:val="24"/>
          <w:szCs w:val="24"/>
        </w:rPr>
      </w:pPr>
    </w:p>
    <w:p w:rsidR="00714B6C" w:rsidRDefault="00714B6C" w:rsidP="00D17F11">
      <w:pPr>
        <w:spacing w:line="360" w:lineRule="auto"/>
        <w:ind w:firstLine="567"/>
        <w:jc w:val="both"/>
        <w:rPr>
          <w:rFonts w:ascii="Times New Roman" w:hAnsi="Times New Roman" w:cs="Times New Roman"/>
          <w:color w:val="000000"/>
          <w:sz w:val="24"/>
          <w:szCs w:val="24"/>
          <w:lang w:eastAsia="cs-CZ"/>
        </w:rPr>
      </w:pPr>
      <w:r>
        <w:rPr>
          <w:rFonts w:ascii="Times New Roman" w:hAnsi="Times New Roman" w:cs="Times New Roman"/>
          <w:sz w:val="24"/>
          <w:szCs w:val="24"/>
        </w:rPr>
        <w:t xml:space="preserve">Tabulka č. 1 uvádí pohlaví respondentů. </w:t>
      </w:r>
      <w:r>
        <w:rPr>
          <w:rFonts w:ascii="Times New Roman" w:hAnsi="Times New Roman" w:cs="Times New Roman"/>
          <w:color w:val="000000"/>
          <w:sz w:val="24"/>
          <w:szCs w:val="24"/>
          <w:lang w:eastAsia="cs-CZ"/>
        </w:rPr>
        <w:t>Z celkového po</w:t>
      </w:r>
      <w:r>
        <w:rPr>
          <w:rFonts w:ascii="TT951o00" w:eastAsia="TT951o00" w:hAnsi="Times New Roman" w:cs="Times New Roman"/>
          <w:color w:val="000000"/>
          <w:sz w:val="24"/>
          <w:szCs w:val="24"/>
          <w:lang w:eastAsia="cs-CZ"/>
        </w:rPr>
        <w:t>č</w:t>
      </w:r>
      <w:r>
        <w:rPr>
          <w:rFonts w:ascii="Times New Roman" w:hAnsi="Times New Roman" w:cs="Times New Roman"/>
          <w:color w:val="000000"/>
          <w:sz w:val="24"/>
          <w:szCs w:val="24"/>
          <w:lang w:eastAsia="cs-CZ"/>
        </w:rPr>
        <w:t>tu sledovaných osob – respondent</w:t>
      </w:r>
      <w:r>
        <w:rPr>
          <w:rFonts w:ascii="TT951o00" w:eastAsia="TT951o00" w:hAnsi="Times New Roman" w:cs="Times New Roman"/>
          <w:color w:val="000000"/>
          <w:sz w:val="24"/>
          <w:szCs w:val="24"/>
          <w:lang w:eastAsia="cs-CZ"/>
        </w:rPr>
        <w:t>ů</w:t>
      </w:r>
      <w:r>
        <w:rPr>
          <w:rFonts w:ascii="TT951o00" w:eastAsia="TT951o00" w:hAnsi="Times New Roman" w:cs="TT951o00"/>
          <w:color w:val="000000"/>
          <w:sz w:val="24"/>
          <w:szCs w:val="24"/>
          <w:lang w:eastAsia="cs-CZ"/>
        </w:rPr>
        <w:t xml:space="preserve"> </w:t>
      </w:r>
      <w:r>
        <w:rPr>
          <w:rFonts w:ascii="Times New Roman" w:hAnsi="Times New Roman" w:cs="Times New Roman"/>
          <w:color w:val="000000"/>
          <w:sz w:val="24"/>
          <w:szCs w:val="24"/>
          <w:lang w:eastAsia="cs-CZ"/>
        </w:rPr>
        <w:t>bylo 82 muž</w:t>
      </w:r>
      <w:r>
        <w:rPr>
          <w:rFonts w:ascii="TT951o00" w:eastAsia="TT951o00" w:hAnsi="Times New Roman" w:cs="Times New Roman"/>
          <w:color w:val="000000"/>
          <w:sz w:val="24"/>
          <w:szCs w:val="24"/>
          <w:lang w:eastAsia="cs-CZ"/>
        </w:rPr>
        <w:t>ů</w:t>
      </w:r>
      <w:r>
        <w:rPr>
          <w:rFonts w:ascii="TT951o00" w:eastAsia="TT951o00" w:hAnsi="Times New Roman" w:cs="TT951o00"/>
          <w:color w:val="000000"/>
          <w:sz w:val="24"/>
          <w:szCs w:val="24"/>
          <w:lang w:eastAsia="cs-CZ"/>
        </w:rPr>
        <w:t xml:space="preserve"> </w:t>
      </w:r>
      <w:r>
        <w:rPr>
          <w:rFonts w:ascii="Times New Roman" w:hAnsi="Times New Roman" w:cs="Times New Roman"/>
          <w:color w:val="000000"/>
          <w:sz w:val="24"/>
          <w:szCs w:val="24"/>
          <w:lang w:eastAsia="cs-CZ"/>
        </w:rPr>
        <w:t>(36,0 %) a 146 žen (64,4 %).</w:t>
      </w:r>
    </w:p>
    <w:p w:rsidR="00714B6C" w:rsidRDefault="00714B6C" w:rsidP="00153F83">
      <w:pPr>
        <w:spacing w:line="360" w:lineRule="auto"/>
        <w:jc w:val="both"/>
        <w:rPr>
          <w:rFonts w:ascii="Times New Roman" w:hAnsi="Times New Roman" w:cs="Times New Roman"/>
          <w:b/>
          <w:bCs/>
          <w:color w:val="000000"/>
          <w:sz w:val="24"/>
          <w:szCs w:val="24"/>
          <w:u w:val="single"/>
          <w:lang w:eastAsia="cs-CZ"/>
        </w:rPr>
      </w:pPr>
    </w:p>
    <w:p w:rsidR="00714B6C" w:rsidRPr="00D17F11" w:rsidRDefault="00714B6C" w:rsidP="00153F83">
      <w:pPr>
        <w:spacing w:line="360" w:lineRule="auto"/>
        <w:jc w:val="both"/>
        <w:rPr>
          <w:rFonts w:ascii="Times New Roman" w:hAnsi="Times New Roman" w:cs="Times New Roman"/>
          <w:color w:val="000000"/>
          <w:sz w:val="24"/>
          <w:szCs w:val="24"/>
          <w:lang w:eastAsia="cs-CZ"/>
        </w:rPr>
      </w:pPr>
      <w:r w:rsidRPr="00CC62A7">
        <w:rPr>
          <w:rFonts w:ascii="Times New Roman" w:hAnsi="Times New Roman" w:cs="Times New Roman"/>
          <w:b/>
          <w:bCs/>
          <w:color w:val="000000"/>
          <w:sz w:val="24"/>
          <w:szCs w:val="24"/>
          <w:u w:val="single"/>
          <w:lang w:eastAsia="cs-CZ"/>
        </w:rPr>
        <w:t>Věk respondentů</w:t>
      </w:r>
    </w:p>
    <w:p w:rsidR="00714B6C" w:rsidRDefault="00714B6C" w:rsidP="002035CC">
      <w:pPr>
        <w:spacing w:line="360" w:lineRule="auto"/>
        <w:jc w:val="both"/>
        <w:rPr>
          <w:rFonts w:ascii="Times New Roman" w:hAnsi="Times New Roman" w:cs="Times New Roman"/>
          <w:sz w:val="24"/>
          <w:szCs w:val="24"/>
        </w:rPr>
      </w:pPr>
      <w:r>
        <w:rPr>
          <w:rFonts w:ascii="Times New Roman" w:hAnsi="Times New Roman" w:cs="Times New Roman"/>
          <w:sz w:val="24"/>
          <w:szCs w:val="24"/>
        </w:rPr>
        <w:t>Tab. 2: Věk respondentů v desetiletých intervalech</w:t>
      </w:r>
    </w:p>
    <w:tbl>
      <w:tblPr>
        <w:tblW w:w="6600" w:type="dxa"/>
        <w:tblInd w:w="60" w:type="dxa"/>
        <w:tblCellMar>
          <w:left w:w="70" w:type="dxa"/>
          <w:right w:w="70" w:type="dxa"/>
        </w:tblCellMar>
        <w:tblLook w:val="00A0"/>
      </w:tblPr>
      <w:tblGrid>
        <w:gridCol w:w="4680"/>
        <w:gridCol w:w="1058"/>
        <w:gridCol w:w="996"/>
      </w:tblGrid>
      <w:tr w:rsidR="00714B6C" w:rsidRPr="006723E2">
        <w:trPr>
          <w:trHeight w:val="690"/>
        </w:trPr>
        <w:tc>
          <w:tcPr>
            <w:tcW w:w="4680"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433A5C">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Věk</w:t>
            </w:r>
          </w:p>
        </w:tc>
        <w:tc>
          <w:tcPr>
            <w:tcW w:w="960" w:type="dxa"/>
            <w:tcBorders>
              <w:top w:val="single" w:sz="8" w:space="0" w:color="auto"/>
              <w:left w:val="nil"/>
              <w:bottom w:val="double" w:sz="6" w:space="0" w:color="auto"/>
              <w:right w:val="single" w:sz="4" w:space="0" w:color="auto"/>
            </w:tcBorders>
            <w:shd w:val="clear" w:color="000000" w:fill="99CCFF"/>
            <w:vAlign w:val="bottom"/>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w:t>
            </w:r>
            <w:r>
              <w:rPr>
                <w:rFonts w:ascii="Times New Roman" w:hAnsi="Times New Roman" w:cs="Times New Roman"/>
                <w:b/>
                <w:bCs/>
                <w:lang w:eastAsia="cs-CZ"/>
              </w:rPr>
              <w:t xml:space="preserve"> </w:t>
            </w:r>
            <w:r w:rsidRPr="00AC0E08">
              <w:rPr>
                <w:rFonts w:ascii="Times New Roman" w:hAnsi="Times New Roman" w:cs="Times New Roman"/>
                <w:b/>
                <w:bCs/>
                <w:lang w:eastAsia="cs-CZ"/>
              </w:rPr>
              <w:t>(n)</w:t>
            </w:r>
          </w:p>
        </w:tc>
        <w:tc>
          <w:tcPr>
            <w:tcW w:w="960" w:type="dxa"/>
            <w:tcBorders>
              <w:top w:val="single" w:sz="8" w:space="0" w:color="auto"/>
              <w:left w:val="nil"/>
              <w:bottom w:val="double" w:sz="6" w:space="0" w:color="auto"/>
              <w:right w:val="single" w:sz="8" w:space="0" w:color="auto"/>
            </w:tcBorders>
            <w:shd w:val="clear" w:color="000000" w:fill="99CCFF"/>
            <w:vAlign w:val="bottom"/>
          </w:tcPr>
          <w:p w:rsidR="00714B6C" w:rsidRPr="00AC0E08" w:rsidRDefault="00714B6C" w:rsidP="00433A5C">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6723E2">
        <w:trPr>
          <w:trHeight w:val="240"/>
        </w:trPr>
        <w:tc>
          <w:tcPr>
            <w:tcW w:w="468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40 - 49 let</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w:t>
            </w:r>
            <w:r w:rsidRPr="00AC0E08">
              <w:rPr>
                <w:rFonts w:ascii="Times New Roman" w:hAnsi="Times New Roman" w:cs="Times New Roman"/>
                <w:lang w:eastAsia="cs-CZ"/>
              </w:rPr>
              <w:t>8</w:t>
            </w:r>
          </w:p>
        </w:tc>
        <w:tc>
          <w:tcPr>
            <w:tcW w:w="960"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w:t>
            </w:r>
            <w:r w:rsidRPr="00AC0E08">
              <w:rPr>
                <w:rFonts w:ascii="Times New Roman" w:hAnsi="Times New Roman" w:cs="Times New Roman"/>
                <w:lang w:eastAsia="cs-CZ"/>
              </w:rPr>
              <w:t>3,5</w:t>
            </w:r>
          </w:p>
        </w:tc>
      </w:tr>
      <w:tr w:rsidR="00714B6C" w:rsidRPr="006723E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50 - 59 let</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30</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13,2</w:t>
            </w:r>
          </w:p>
        </w:tc>
      </w:tr>
      <w:tr w:rsidR="00714B6C" w:rsidRPr="006723E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60 - 69 let</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66</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28,9</w:t>
            </w:r>
          </w:p>
        </w:tc>
      </w:tr>
      <w:tr w:rsidR="00714B6C" w:rsidRPr="006723E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70 - 79 let</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rPr>
                <w:rFonts w:ascii="Times New Roman" w:hAnsi="Times New Roman" w:cs="Times New Roman"/>
                <w:lang w:eastAsia="cs-CZ"/>
              </w:rPr>
            </w:pPr>
            <w:r>
              <w:rPr>
                <w:rFonts w:ascii="Times New Roman" w:hAnsi="Times New Roman" w:cs="Times New Roman"/>
                <w:lang w:eastAsia="cs-CZ"/>
              </w:rPr>
              <w:t xml:space="preserve">     </w:t>
            </w:r>
            <w:r w:rsidRPr="00AC0E08">
              <w:rPr>
                <w:rFonts w:ascii="Times New Roman" w:hAnsi="Times New Roman" w:cs="Times New Roman"/>
                <w:lang w:eastAsia="cs-CZ"/>
              </w:rPr>
              <w:t>108</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47,4</w:t>
            </w:r>
          </w:p>
        </w:tc>
      </w:tr>
      <w:tr w:rsidR="00714B6C" w:rsidRPr="006723E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80 a více let</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w:t>
            </w:r>
            <w:r w:rsidRPr="00AC0E08">
              <w:rPr>
                <w:rFonts w:ascii="Times New Roman" w:hAnsi="Times New Roman" w:cs="Times New Roman"/>
                <w:lang w:eastAsia="cs-CZ"/>
              </w:rPr>
              <w:t>7,0</w:t>
            </w:r>
          </w:p>
        </w:tc>
      </w:tr>
      <w:tr w:rsidR="00714B6C" w:rsidRPr="006723E2">
        <w:trPr>
          <w:trHeight w:val="240"/>
        </w:trPr>
        <w:tc>
          <w:tcPr>
            <w:tcW w:w="468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Pr>
                <w:rFonts w:ascii="Times New Roman" w:hAnsi="Times New Roman" w:cs="Times New Roman"/>
                <w:lang w:eastAsia="cs-CZ"/>
              </w:rPr>
              <w:t>Celkem</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960"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w:t>
            </w:r>
            <w:r w:rsidRPr="00AC0E08">
              <w:rPr>
                <w:rFonts w:ascii="Times New Roman" w:hAnsi="Times New Roman" w:cs="Times New Roman"/>
                <w:lang w:eastAsia="cs-CZ"/>
              </w:rPr>
              <w:t>100</w:t>
            </w:r>
          </w:p>
        </w:tc>
      </w:tr>
    </w:tbl>
    <w:p w:rsidR="00714B6C" w:rsidRDefault="00714B6C" w:rsidP="00F7612A">
      <w:pPr>
        <w:spacing w:line="360" w:lineRule="auto"/>
        <w:rPr>
          <w:rFonts w:ascii="Times New Roman" w:hAnsi="Times New Roman" w:cs="Times New Roman"/>
          <w:noProof/>
          <w:sz w:val="24"/>
          <w:szCs w:val="24"/>
          <w:lang w:eastAsia="cs-CZ"/>
        </w:rPr>
      </w:pPr>
    </w:p>
    <w:p w:rsidR="00714B6C" w:rsidRDefault="00714B6C" w:rsidP="009D5C37">
      <w:pPr>
        <w:spacing w:line="360" w:lineRule="auto"/>
        <w:rPr>
          <w:rFonts w:ascii="Times New Roman" w:hAnsi="Times New Roman" w:cs="Times New Roman"/>
          <w:sz w:val="24"/>
          <w:szCs w:val="24"/>
        </w:rPr>
      </w:pPr>
      <w:r w:rsidRPr="00622D20">
        <w:rPr>
          <w:rFonts w:ascii="Times New Roman" w:hAnsi="Times New Roman" w:cs="Times New Roman"/>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12.25pt;visibility:visible">
            <v:imagedata r:id="rId11" o:title=""/>
            <o:lock v:ext="edit" aspectratio="f"/>
          </v:shape>
        </w:pict>
      </w:r>
    </w:p>
    <w:p w:rsidR="00714B6C" w:rsidRDefault="00714B6C" w:rsidP="00F7612A">
      <w:pPr>
        <w:spacing w:line="360" w:lineRule="auto"/>
        <w:rPr>
          <w:rFonts w:ascii="Times New Roman" w:hAnsi="Times New Roman" w:cs="Times New Roman"/>
          <w:sz w:val="24"/>
          <w:szCs w:val="24"/>
        </w:rPr>
      </w:pPr>
      <w:r>
        <w:rPr>
          <w:rFonts w:ascii="Times New Roman" w:hAnsi="Times New Roman" w:cs="Times New Roman"/>
          <w:sz w:val="24"/>
          <w:szCs w:val="24"/>
        </w:rPr>
        <w:t>Graf 1:  Věk respondentů</w:t>
      </w:r>
    </w:p>
    <w:p w:rsidR="00714B6C" w:rsidRDefault="00714B6C" w:rsidP="00BC11B0">
      <w:pPr>
        <w:spacing w:line="360" w:lineRule="auto"/>
        <w:ind w:firstLine="567"/>
        <w:jc w:val="both"/>
        <w:rPr>
          <w:rFonts w:ascii="Times New Roman" w:hAnsi="Times New Roman" w:cs="Times New Roman"/>
          <w:sz w:val="24"/>
          <w:szCs w:val="24"/>
          <w:lang w:eastAsia="cs-CZ"/>
        </w:rPr>
      </w:pPr>
      <w:r>
        <w:rPr>
          <w:rFonts w:ascii="Times New Roman" w:hAnsi="Times New Roman" w:cs="Times New Roman"/>
          <w:sz w:val="24"/>
          <w:szCs w:val="24"/>
          <w:lang w:eastAsia="cs-CZ"/>
        </w:rPr>
        <w:t>Věk uváděli respondenti v celých letech. Procentuální zastoupení jednotlivých kategorií je uvedeno v grafu č. 2.</w:t>
      </w:r>
      <w:r w:rsidRPr="00A4010C">
        <w:rPr>
          <w:rFonts w:ascii="Times New Roman" w:hAnsi="Times New Roman" w:cs="Times New Roman"/>
          <w:sz w:val="24"/>
          <w:szCs w:val="24"/>
          <w:lang w:eastAsia="cs-CZ"/>
        </w:rPr>
        <w:t xml:space="preserve"> Nejmladší respondent byl ve v</w:t>
      </w:r>
      <w:r w:rsidRPr="00A4010C">
        <w:rPr>
          <w:rFonts w:ascii="TT951o00" w:eastAsia="TT951o00" w:hAnsi="Times New Roman" w:cs="Times New Roman"/>
          <w:sz w:val="24"/>
          <w:szCs w:val="24"/>
          <w:lang w:eastAsia="cs-CZ"/>
        </w:rPr>
        <w:t>ě</w:t>
      </w:r>
      <w:r>
        <w:rPr>
          <w:rFonts w:ascii="Times New Roman" w:hAnsi="Times New Roman" w:cs="Times New Roman"/>
          <w:sz w:val="24"/>
          <w:szCs w:val="24"/>
          <w:lang w:eastAsia="cs-CZ"/>
        </w:rPr>
        <w:t xml:space="preserve">ku 40 </w:t>
      </w:r>
      <w:r w:rsidRPr="00A4010C">
        <w:rPr>
          <w:rFonts w:ascii="Times New Roman" w:hAnsi="Times New Roman" w:cs="Times New Roman"/>
          <w:sz w:val="24"/>
          <w:szCs w:val="24"/>
          <w:lang w:eastAsia="cs-CZ"/>
        </w:rPr>
        <w:t>let.</w:t>
      </w:r>
      <w:r>
        <w:rPr>
          <w:rFonts w:ascii="Times New Roman" w:hAnsi="Times New Roman" w:cs="Times New Roman"/>
          <w:sz w:val="24"/>
          <w:szCs w:val="24"/>
          <w:lang w:eastAsia="cs-CZ"/>
        </w:rPr>
        <w:t xml:space="preserve"> </w:t>
      </w:r>
      <w:r w:rsidRPr="00A4010C">
        <w:rPr>
          <w:rFonts w:ascii="Times New Roman" w:hAnsi="Times New Roman" w:cs="Times New Roman"/>
          <w:sz w:val="24"/>
          <w:szCs w:val="24"/>
          <w:lang w:eastAsia="cs-CZ"/>
        </w:rPr>
        <w:t>Nejstarší osoba byla ve v</w:t>
      </w:r>
      <w:r w:rsidRPr="00A4010C">
        <w:rPr>
          <w:rFonts w:ascii="TT951o00" w:eastAsia="TT951o00" w:hAnsi="Times New Roman" w:cs="Times New Roman"/>
          <w:sz w:val="24"/>
          <w:szCs w:val="24"/>
          <w:lang w:eastAsia="cs-CZ"/>
        </w:rPr>
        <w:t>ě</w:t>
      </w:r>
      <w:r>
        <w:rPr>
          <w:rFonts w:ascii="Times New Roman" w:hAnsi="Times New Roman" w:cs="Times New Roman"/>
          <w:sz w:val="24"/>
          <w:szCs w:val="24"/>
          <w:lang w:eastAsia="cs-CZ"/>
        </w:rPr>
        <w:t xml:space="preserve">ku 85 </w:t>
      </w:r>
      <w:r w:rsidRPr="00A4010C">
        <w:rPr>
          <w:rFonts w:ascii="Times New Roman" w:hAnsi="Times New Roman" w:cs="Times New Roman"/>
          <w:sz w:val="24"/>
          <w:szCs w:val="24"/>
          <w:lang w:eastAsia="cs-CZ"/>
        </w:rPr>
        <w:t>let. Pr</w:t>
      </w:r>
      <w:r w:rsidRPr="00A4010C">
        <w:rPr>
          <w:rFonts w:ascii="TT951o00" w:eastAsia="TT951o00" w:hAnsi="Times New Roman" w:cs="Times New Roman"/>
          <w:sz w:val="24"/>
          <w:szCs w:val="24"/>
          <w:lang w:eastAsia="cs-CZ"/>
        </w:rPr>
        <w:t>ů</w:t>
      </w:r>
      <w:r w:rsidRPr="00A4010C">
        <w:rPr>
          <w:rFonts w:ascii="Times New Roman" w:hAnsi="Times New Roman" w:cs="Times New Roman"/>
          <w:sz w:val="24"/>
          <w:szCs w:val="24"/>
          <w:lang w:eastAsia="cs-CZ"/>
        </w:rPr>
        <w:t>m</w:t>
      </w:r>
      <w:r w:rsidRPr="00A4010C">
        <w:rPr>
          <w:rFonts w:ascii="TT951o00" w:eastAsia="TT951o00" w:hAnsi="Times New Roman" w:cs="Times New Roman"/>
          <w:sz w:val="24"/>
          <w:szCs w:val="24"/>
          <w:lang w:eastAsia="cs-CZ"/>
        </w:rPr>
        <w:t>ě</w:t>
      </w:r>
      <w:r w:rsidRPr="00A4010C">
        <w:rPr>
          <w:rFonts w:ascii="Times New Roman" w:hAnsi="Times New Roman" w:cs="Times New Roman"/>
          <w:sz w:val="24"/>
          <w:szCs w:val="24"/>
          <w:lang w:eastAsia="cs-CZ"/>
        </w:rPr>
        <w:t>rný v</w:t>
      </w:r>
      <w:r w:rsidRPr="00A4010C">
        <w:rPr>
          <w:rFonts w:ascii="TT951o00" w:eastAsia="TT951o00" w:hAnsi="Times New Roman" w:cs="Times New Roman"/>
          <w:sz w:val="24"/>
          <w:szCs w:val="24"/>
          <w:lang w:eastAsia="cs-CZ"/>
        </w:rPr>
        <w:t>ě</w:t>
      </w:r>
      <w:r>
        <w:rPr>
          <w:rFonts w:ascii="Times New Roman" w:hAnsi="Times New Roman" w:cs="Times New Roman"/>
          <w:sz w:val="24"/>
          <w:szCs w:val="24"/>
          <w:lang w:eastAsia="cs-CZ"/>
        </w:rPr>
        <w:t>k byl 68,7</w:t>
      </w:r>
      <w:r w:rsidRPr="00A4010C">
        <w:rPr>
          <w:rFonts w:ascii="Times New Roman" w:hAnsi="Times New Roman" w:cs="Times New Roman"/>
          <w:sz w:val="24"/>
          <w:szCs w:val="24"/>
          <w:lang w:eastAsia="cs-CZ"/>
        </w:rPr>
        <w:t xml:space="preserve"> let. V</w:t>
      </w:r>
      <w:r>
        <w:rPr>
          <w:rFonts w:ascii="Times New Roman" w:hAnsi="Times New Roman" w:cs="Times New Roman"/>
          <w:sz w:val="24"/>
          <w:szCs w:val="24"/>
          <w:lang w:eastAsia="cs-CZ"/>
        </w:rPr>
        <w:t xml:space="preserve"> tabulce </w:t>
      </w:r>
      <w:r w:rsidRPr="00A4010C">
        <w:rPr>
          <w:rFonts w:ascii="TT951o00" w:eastAsia="TT951o00" w:hAnsi="Times New Roman" w:cs="Times New Roman"/>
          <w:sz w:val="24"/>
          <w:szCs w:val="24"/>
          <w:lang w:eastAsia="cs-CZ"/>
        </w:rPr>
        <w:t>č</w:t>
      </w:r>
      <w:r>
        <w:rPr>
          <w:rFonts w:ascii="Times New Roman" w:hAnsi="Times New Roman" w:cs="Times New Roman"/>
          <w:sz w:val="24"/>
          <w:szCs w:val="24"/>
          <w:lang w:eastAsia="cs-CZ"/>
        </w:rPr>
        <w:t>. 2</w:t>
      </w:r>
      <w:r w:rsidRPr="00A4010C">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 xml:space="preserve">a grafu č. 1 </w:t>
      </w:r>
      <w:r w:rsidRPr="00A4010C">
        <w:rPr>
          <w:rFonts w:ascii="Times New Roman" w:hAnsi="Times New Roman" w:cs="Times New Roman"/>
          <w:sz w:val="24"/>
          <w:szCs w:val="24"/>
          <w:lang w:eastAsia="cs-CZ"/>
        </w:rPr>
        <w:t>je</w:t>
      </w:r>
      <w:r>
        <w:rPr>
          <w:rFonts w:ascii="Times New Roman" w:hAnsi="Times New Roman" w:cs="Times New Roman"/>
          <w:sz w:val="24"/>
          <w:szCs w:val="24"/>
          <w:lang w:eastAsia="cs-CZ"/>
        </w:rPr>
        <w:t xml:space="preserve"> </w:t>
      </w:r>
      <w:r w:rsidRPr="00A4010C">
        <w:rPr>
          <w:rFonts w:ascii="Times New Roman" w:hAnsi="Times New Roman" w:cs="Times New Roman"/>
          <w:sz w:val="24"/>
          <w:szCs w:val="24"/>
          <w:lang w:eastAsia="cs-CZ"/>
        </w:rPr>
        <w:t>pro názornost uveden v</w:t>
      </w:r>
      <w:r w:rsidRPr="00A4010C">
        <w:rPr>
          <w:rFonts w:ascii="TT951o00" w:eastAsia="TT951o00" w:hAnsi="Times New Roman" w:cs="Times New Roman"/>
          <w:sz w:val="24"/>
          <w:szCs w:val="24"/>
          <w:lang w:eastAsia="cs-CZ"/>
        </w:rPr>
        <w:t>ě</w:t>
      </w:r>
      <w:r w:rsidRPr="00A4010C">
        <w:rPr>
          <w:rFonts w:ascii="Times New Roman" w:hAnsi="Times New Roman" w:cs="Times New Roman"/>
          <w:sz w:val="24"/>
          <w:szCs w:val="24"/>
          <w:lang w:eastAsia="cs-CZ"/>
        </w:rPr>
        <w:t>k v</w:t>
      </w:r>
      <w:r>
        <w:rPr>
          <w:rFonts w:ascii="Times New Roman" w:hAnsi="Times New Roman" w:cs="Times New Roman"/>
          <w:sz w:val="24"/>
          <w:szCs w:val="24"/>
          <w:lang w:eastAsia="cs-CZ"/>
        </w:rPr>
        <w:t> desetiletých intervalech.</w:t>
      </w:r>
    </w:p>
    <w:p w:rsidR="00714B6C" w:rsidRDefault="00714B6C" w:rsidP="00BC11B0">
      <w:pPr>
        <w:spacing w:line="360" w:lineRule="auto"/>
        <w:ind w:firstLine="567"/>
        <w:jc w:val="both"/>
        <w:rPr>
          <w:rFonts w:ascii="Times New Roman" w:hAnsi="Times New Roman" w:cs="Times New Roman"/>
          <w:sz w:val="24"/>
          <w:szCs w:val="24"/>
          <w:lang w:eastAsia="cs-CZ"/>
        </w:rPr>
      </w:pPr>
    </w:p>
    <w:p w:rsidR="00714B6C" w:rsidRDefault="00714B6C" w:rsidP="00BC11B0">
      <w:pPr>
        <w:spacing w:line="360" w:lineRule="auto"/>
        <w:ind w:firstLine="567"/>
        <w:jc w:val="both"/>
        <w:rPr>
          <w:rFonts w:ascii="Times New Roman" w:hAnsi="Times New Roman" w:cs="Times New Roman"/>
          <w:sz w:val="24"/>
          <w:szCs w:val="24"/>
          <w:lang w:eastAsia="cs-CZ"/>
        </w:rPr>
      </w:pPr>
    </w:p>
    <w:p w:rsidR="00714B6C" w:rsidRDefault="00714B6C" w:rsidP="00BC11B0">
      <w:pPr>
        <w:spacing w:line="360" w:lineRule="auto"/>
        <w:ind w:firstLine="567"/>
        <w:jc w:val="both"/>
        <w:rPr>
          <w:rFonts w:ascii="Times New Roman" w:hAnsi="Times New Roman" w:cs="Times New Roman"/>
          <w:sz w:val="24"/>
          <w:szCs w:val="24"/>
          <w:lang w:eastAsia="cs-CZ"/>
        </w:rPr>
      </w:pPr>
    </w:p>
    <w:p w:rsidR="00714B6C" w:rsidRDefault="00714B6C" w:rsidP="00BC11B0">
      <w:pPr>
        <w:spacing w:line="360" w:lineRule="auto"/>
        <w:ind w:firstLine="567"/>
        <w:jc w:val="both"/>
        <w:rPr>
          <w:rFonts w:ascii="Times New Roman" w:hAnsi="Times New Roman" w:cs="Times New Roman"/>
          <w:sz w:val="24"/>
          <w:szCs w:val="24"/>
          <w:lang w:eastAsia="cs-CZ"/>
        </w:rPr>
      </w:pPr>
    </w:p>
    <w:p w:rsidR="00714B6C" w:rsidRPr="003A18A8" w:rsidRDefault="00714B6C" w:rsidP="003A18A8">
      <w:pPr>
        <w:spacing w:line="360" w:lineRule="auto"/>
        <w:jc w:val="both"/>
        <w:rPr>
          <w:rFonts w:ascii="Times New Roman" w:hAnsi="Times New Roman" w:cs="Times New Roman"/>
          <w:b/>
          <w:bCs/>
          <w:sz w:val="24"/>
          <w:szCs w:val="24"/>
          <w:u w:val="single"/>
          <w:lang w:eastAsia="cs-CZ"/>
        </w:rPr>
      </w:pPr>
      <w:r w:rsidRPr="00CC62A7">
        <w:rPr>
          <w:rFonts w:ascii="Times New Roman" w:hAnsi="Times New Roman" w:cs="Times New Roman"/>
          <w:b/>
          <w:bCs/>
          <w:sz w:val="24"/>
          <w:szCs w:val="24"/>
          <w:u w:val="single"/>
          <w:lang w:eastAsia="cs-CZ"/>
        </w:rPr>
        <w:t>Vzdělání respondentů</w:t>
      </w:r>
    </w:p>
    <w:p w:rsidR="00714B6C" w:rsidRDefault="00714B6C" w:rsidP="00BC11B0">
      <w:pPr>
        <w:spacing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Tab. 3: Vzdělání respondentů</w:t>
      </w:r>
    </w:p>
    <w:tbl>
      <w:tblPr>
        <w:tblW w:w="7608" w:type="dxa"/>
        <w:tblInd w:w="60" w:type="dxa"/>
        <w:tblCellMar>
          <w:left w:w="70" w:type="dxa"/>
          <w:right w:w="70" w:type="dxa"/>
        </w:tblCellMar>
        <w:tblLook w:val="00A0"/>
      </w:tblPr>
      <w:tblGrid>
        <w:gridCol w:w="5288"/>
        <w:gridCol w:w="1195"/>
        <w:gridCol w:w="1125"/>
      </w:tblGrid>
      <w:tr w:rsidR="00714B6C" w:rsidRPr="00011F01">
        <w:trPr>
          <w:trHeight w:val="881"/>
        </w:trPr>
        <w:tc>
          <w:tcPr>
            <w:tcW w:w="5288"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F7612A">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Vzdělání</w:t>
            </w:r>
          </w:p>
        </w:tc>
        <w:tc>
          <w:tcPr>
            <w:tcW w:w="1195"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125"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011F01">
        <w:trPr>
          <w:trHeight w:val="306"/>
        </w:trPr>
        <w:tc>
          <w:tcPr>
            <w:tcW w:w="5288"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Základní</w:t>
            </w:r>
          </w:p>
        </w:tc>
        <w:tc>
          <w:tcPr>
            <w:tcW w:w="1195"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60</w:t>
            </w:r>
          </w:p>
        </w:tc>
        <w:tc>
          <w:tcPr>
            <w:tcW w:w="1125"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26,3</w:t>
            </w:r>
          </w:p>
        </w:tc>
      </w:tr>
      <w:tr w:rsidR="00714B6C" w:rsidRPr="00011F01">
        <w:trPr>
          <w:trHeight w:val="287"/>
        </w:trPr>
        <w:tc>
          <w:tcPr>
            <w:tcW w:w="528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 xml:space="preserve">Středoškolské bez maturity </w:t>
            </w:r>
          </w:p>
        </w:tc>
        <w:tc>
          <w:tcPr>
            <w:tcW w:w="119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74</w:t>
            </w:r>
          </w:p>
        </w:tc>
        <w:tc>
          <w:tcPr>
            <w:tcW w:w="1125"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32,5</w:t>
            </w:r>
          </w:p>
        </w:tc>
      </w:tr>
      <w:tr w:rsidR="00714B6C" w:rsidRPr="00011F01">
        <w:trPr>
          <w:trHeight w:val="287"/>
        </w:trPr>
        <w:tc>
          <w:tcPr>
            <w:tcW w:w="528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Středoškolské s</w:t>
            </w:r>
            <w:r>
              <w:rPr>
                <w:rFonts w:ascii="Times New Roman" w:hAnsi="Times New Roman" w:cs="Times New Roman"/>
                <w:lang w:eastAsia="cs-CZ"/>
              </w:rPr>
              <w:t> </w:t>
            </w:r>
            <w:r w:rsidRPr="00AC0E08">
              <w:rPr>
                <w:rFonts w:ascii="Times New Roman" w:hAnsi="Times New Roman" w:cs="Times New Roman"/>
                <w:lang w:eastAsia="cs-CZ"/>
              </w:rPr>
              <w:t>maturitou</w:t>
            </w:r>
          </w:p>
        </w:tc>
        <w:tc>
          <w:tcPr>
            <w:tcW w:w="119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68</w:t>
            </w:r>
          </w:p>
        </w:tc>
        <w:tc>
          <w:tcPr>
            <w:tcW w:w="1125"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29,8</w:t>
            </w:r>
          </w:p>
        </w:tc>
      </w:tr>
      <w:tr w:rsidR="00714B6C" w:rsidRPr="00011F01">
        <w:trPr>
          <w:trHeight w:val="287"/>
        </w:trPr>
        <w:tc>
          <w:tcPr>
            <w:tcW w:w="528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Vysokoškolské</w:t>
            </w:r>
          </w:p>
        </w:tc>
        <w:tc>
          <w:tcPr>
            <w:tcW w:w="119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w:t>
            </w:r>
          </w:p>
        </w:tc>
        <w:tc>
          <w:tcPr>
            <w:tcW w:w="1125"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11,4</w:t>
            </w:r>
          </w:p>
        </w:tc>
      </w:tr>
      <w:tr w:rsidR="00714B6C" w:rsidRPr="00011F01">
        <w:trPr>
          <w:trHeight w:val="306"/>
        </w:trPr>
        <w:tc>
          <w:tcPr>
            <w:tcW w:w="5288"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95"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125"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433A5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F7612A">
      <w:pPr>
        <w:spacing w:line="360" w:lineRule="auto"/>
        <w:rPr>
          <w:rFonts w:ascii="Times New Roman" w:hAnsi="Times New Roman" w:cs="Times New Roman"/>
          <w:sz w:val="24"/>
          <w:szCs w:val="24"/>
          <w:lang w:eastAsia="cs-CZ"/>
        </w:rPr>
      </w:pPr>
    </w:p>
    <w:p w:rsidR="00714B6C" w:rsidRDefault="00714B6C" w:rsidP="00485D52">
      <w:pPr>
        <w:spacing w:line="360" w:lineRule="auto"/>
        <w:rPr>
          <w:rFonts w:ascii="Times New Roman" w:hAnsi="Times New Roman" w:cs="Times New Roman"/>
          <w:sz w:val="24"/>
          <w:szCs w:val="24"/>
          <w:lang w:eastAsia="cs-CZ"/>
        </w:rPr>
      </w:pPr>
    </w:p>
    <w:p w:rsidR="00714B6C" w:rsidRDefault="00714B6C" w:rsidP="00485D52">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_x0000_i1026" type="#_x0000_t75" style="width:229.5pt;height:216.75pt;visibility:visible">
            <v:imagedata r:id="rId12" o:title=""/>
            <o:lock v:ext="edit" aspectratio="f"/>
          </v:shape>
        </w:pict>
      </w:r>
    </w:p>
    <w:p w:rsidR="00714B6C" w:rsidRDefault="00714B6C" w:rsidP="00485D52">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2: Vzdělání respondentů</w:t>
      </w:r>
    </w:p>
    <w:p w:rsidR="00714B6C" w:rsidRDefault="00714B6C" w:rsidP="00D17F11">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cs-CZ"/>
        </w:rPr>
        <w:t xml:space="preserve">Tabulka č. 3 a graf č.2 udává nejvyšší dosažené vzdělání respondentů. Z celkového počtu respondentů byla nejvíce zastoupena skupina středoškolsky vzdělaných osob bez maturity (vyučen). Tento typ vzdělání uvedlo 74 respondentů (32,5 %). Dále následovali respondenti se středoškolským vzděláním s maturitou </w:t>
      </w:r>
      <w:r w:rsidRPr="00DA5711">
        <w:t>–</w:t>
      </w:r>
      <w:r>
        <w:t xml:space="preserve"> </w:t>
      </w:r>
      <w:r w:rsidRPr="00CC62A7">
        <w:rPr>
          <w:rFonts w:ascii="Times New Roman" w:hAnsi="Times New Roman" w:cs="Times New Roman"/>
          <w:sz w:val="24"/>
          <w:szCs w:val="24"/>
        </w:rPr>
        <w:t>68</w:t>
      </w:r>
      <w:r>
        <w:rPr>
          <w:rFonts w:ascii="Times New Roman" w:hAnsi="Times New Roman" w:cs="Times New Roman"/>
          <w:sz w:val="24"/>
          <w:szCs w:val="24"/>
        </w:rPr>
        <w:t xml:space="preserve"> respondentů (29,8 %), se základním vzděláním 60 respondentů (26,3 %), 26 respondentů (11,4 %) uvedlo vzdělání vysokoškolské.</w:t>
      </w:r>
    </w:p>
    <w:p w:rsidR="00714B6C" w:rsidRDefault="00714B6C" w:rsidP="00D17F11">
      <w:pPr>
        <w:spacing w:line="360" w:lineRule="auto"/>
        <w:ind w:firstLine="567"/>
        <w:jc w:val="both"/>
        <w:rPr>
          <w:rFonts w:ascii="Times New Roman" w:hAnsi="Times New Roman" w:cs="Times New Roman"/>
          <w:sz w:val="24"/>
          <w:szCs w:val="24"/>
        </w:rPr>
      </w:pPr>
    </w:p>
    <w:p w:rsidR="00714B6C" w:rsidRPr="0002562F" w:rsidRDefault="00714B6C" w:rsidP="002D6222">
      <w:pPr>
        <w:spacing w:before="860" w:after="660" w:line="360" w:lineRule="auto"/>
        <w:jc w:val="both"/>
        <w:outlineLvl w:val="1"/>
        <w:rPr>
          <w:rFonts w:ascii="Times New Roman" w:hAnsi="Times New Roman" w:cs="Times New Roman"/>
          <w:b/>
          <w:bCs/>
          <w:sz w:val="28"/>
          <w:szCs w:val="28"/>
        </w:rPr>
      </w:pPr>
      <w:bookmarkStart w:id="31" w:name="_Toc381777115"/>
      <w:r w:rsidRPr="0002562F">
        <w:rPr>
          <w:rFonts w:ascii="Times New Roman" w:hAnsi="Times New Roman" w:cs="Times New Roman"/>
          <w:b/>
          <w:bCs/>
          <w:sz w:val="28"/>
          <w:szCs w:val="28"/>
        </w:rPr>
        <w:t>4.2   Interpretace výsledků jednotlivých položek</w:t>
      </w:r>
      <w:bookmarkEnd w:id="31"/>
    </w:p>
    <w:p w:rsidR="00714B6C" w:rsidRDefault="00714B6C" w:rsidP="003A18A8">
      <w:pPr>
        <w:spacing w:line="360" w:lineRule="auto"/>
        <w:jc w:val="both"/>
        <w:rPr>
          <w:rFonts w:ascii="Times New Roman" w:hAnsi="Times New Roman" w:cs="Times New Roman"/>
          <w:b/>
          <w:bCs/>
          <w:sz w:val="24"/>
          <w:szCs w:val="24"/>
          <w:u w:val="single"/>
        </w:rPr>
      </w:pPr>
      <w:r w:rsidRPr="003A18A8">
        <w:rPr>
          <w:rFonts w:ascii="Times New Roman" w:hAnsi="Times New Roman" w:cs="Times New Roman"/>
          <w:b/>
          <w:bCs/>
          <w:sz w:val="24"/>
          <w:szCs w:val="24"/>
          <w:u w:val="single"/>
        </w:rPr>
        <w:t>Analýza položky č. 4</w:t>
      </w:r>
    </w:p>
    <w:p w:rsidR="00714B6C" w:rsidRPr="003A18A8" w:rsidRDefault="00714B6C" w:rsidP="002D6222">
      <w:pPr>
        <w:spacing w:line="360" w:lineRule="auto"/>
        <w:jc w:val="both"/>
        <w:rPr>
          <w:rFonts w:ascii="Times New Roman" w:hAnsi="Times New Roman" w:cs="Times New Roman"/>
          <w:sz w:val="24"/>
          <w:szCs w:val="24"/>
        </w:rPr>
      </w:pPr>
      <w:r w:rsidRPr="003A18A8">
        <w:rPr>
          <w:rFonts w:ascii="Times New Roman" w:hAnsi="Times New Roman" w:cs="Times New Roman"/>
          <w:sz w:val="24"/>
          <w:szCs w:val="24"/>
        </w:rPr>
        <w:t>Tab</w:t>
      </w:r>
      <w:r>
        <w:rPr>
          <w:rFonts w:ascii="Times New Roman" w:hAnsi="Times New Roman" w:cs="Times New Roman"/>
          <w:sz w:val="24"/>
          <w:szCs w:val="24"/>
        </w:rPr>
        <w:t>. 4: Charakter operačního výkonu</w:t>
      </w:r>
    </w:p>
    <w:tbl>
      <w:tblPr>
        <w:tblW w:w="7209" w:type="dxa"/>
        <w:tblInd w:w="60" w:type="dxa"/>
        <w:tblCellMar>
          <w:left w:w="70" w:type="dxa"/>
          <w:right w:w="70" w:type="dxa"/>
        </w:tblCellMar>
        <w:tblLook w:val="00A0"/>
      </w:tblPr>
      <w:tblGrid>
        <w:gridCol w:w="5010"/>
        <w:gridCol w:w="1133"/>
        <w:gridCol w:w="1066"/>
      </w:tblGrid>
      <w:tr w:rsidR="00714B6C" w:rsidRPr="003A18A8">
        <w:trPr>
          <w:trHeight w:val="825"/>
        </w:trPr>
        <w:tc>
          <w:tcPr>
            <w:tcW w:w="5010"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A65DAD">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Typ operace</w:t>
            </w:r>
          </w:p>
        </w:tc>
        <w:tc>
          <w:tcPr>
            <w:tcW w:w="1133"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66"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3A18A8">
        <w:trPr>
          <w:trHeight w:val="287"/>
        </w:trPr>
        <w:tc>
          <w:tcPr>
            <w:tcW w:w="501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Totální náhrady kyčelního kloubu (THA)</w:t>
            </w:r>
          </w:p>
        </w:tc>
        <w:tc>
          <w:tcPr>
            <w:tcW w:w="1133"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122</w:t>
            </w:r>
          </w:p>
        </w:tc>
        <w:tc>
          <w:tcPr>
            <w:tcW w:w="1066"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53,5</w:t>
            </w:r>
          </w:p>
        </w:tc>
      </w:tr>
      <w:tr w:rsidR="00714B6C" w:rsidRPr="003A18A8">
        <w:trPr>
          <w:trHeight w:val="269"/>
        </w:trPr>
        <w:tc>
          <w:tcPr>
            <w:tcW w:w="501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Totální náhrady kolenního kloubu (TKA)</w:t>
            </w:r>
          </w:p>
        </w:tc>
        <w:tc>
          <w:tcPr>
            <w:tcW w:w="113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106</w:t>
            </w:r>
          </w:p>
        </w:tc>
        <w:tc>
          <w:tcPr>
            <w:tcW w:w="1066"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46,5</w:t>
            </w:r>
          </w:p>
        </w:tc>
      </w:tr>
      <w:tr w:rsidR="00714B6C" w:rsidRPr="003A18A8">
        <w:trPr>
          <w:trHeight w:val="287"/>
        </w:trPr>
        <w:tc>
          <w:tcPr>
            <w:tcW w:w="501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33"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66"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2D6222">
      <w:pPr>
        <w:spacing w:line="360" w:lineRule="auto"/>
        <w:jc w:val="both"/>
        <w:rPr>
          <w:rFonts w:ascii="Times New Roman" w:hAnsi="Times New Roman" w:cs="Times New Roman"/>
          <w:noProof/>
          <w:sz w:val="24"/>
          <w:szCs w:val="24"/>
          <w:lang w:eastAsia="cs-CZ"/>
        </w:rPr>
      </w:pPr>
    </w:p>
    <w:p w:rsidR="00714B6C" w:rsidRPr="00F41680" w:rsidRDefault="00714B6C" w:rsidP="002D6222">
      <w:pPr>
        <w:autoSpaceDE w:val="0"/>
        <w:autoSpaceDN w:val="0"/>
        <w:adjustRightInd w:val="0"/>
        <w:spacing w:line="360" w:lineRule="auto"/>
        <w:jc w:val="both"/>
        <w:rPr>
          <w:rFonts w:ascii="Arial" w:hAnsi="Arial" w:cs="Arial"/>
          <w:color w:val="000000"/>
        </w:rPr>
      </w:pPr>
      <w:r>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ab/>
        <w:t>Tabulka č. 4 uvádí přehled operačních výkonů, které respondenti podstoupili. U 122 respondentů (53,5 %) byla provedena totální náhrada kyčelního kloubu, 106 respondentů (46,5 %) podstoupilo totální náhradu kolenního kloubu.</w:t>
      </w:r>
    </w:p>
    <w:p w:rsidR="00714B6C" w:rsidRDefault="00714B6C" w:rsidP="002D6222">
      <w:pPr>
        <w:spacing w:line="360" w:lineRule="auto"/>
        <w:jc w:val="both"/>
        <w:rPr>
          <w:rFonts w:ascii="Times New Roman" w:hAnsi="Times New Roman" w:cs="Times New Roman"/>
          <w:noProof/>
          <w:sz w:val="24"/>
          <w:szCs w:val="24"/>
          <w:lang w:eastAsia="cs-CZ"/>
        </w:rPr>
      </w:pPr>
    </w:p>
    <w:p w:rsidR="00714B6C" w:rsidRDefault="00714B6C" w:rsidP="002D6222">
      <w:pPr>
        <w:spacing w:line="360" w:lineRule="auto"/>
        <w:jc w:val="both"/>
        <w:rPr>
          <w:rFonts w:ascii="Times New Roman" w:hAnsi="Times New Roman" w:cs="Times New Roman"/>
          <w:b/>
          <w:bCs/>
          <w:noProof/>
          <w:sz w:val="24"/>
          <w:szCs w:val="24"/>
          <w:u w:val="single"/>
          <w:lang w:eastAsia="cs-CZ"/>
        </w:rPr>
      </w:pPr>
      <w:r w:rsidRPr="00983076">
        <w:rPr>
          <w:rFonts w:ascii="Times New Roman" w:hAnsi="Times New Roman" w:cs="Times New Roman"/>
          <w:b/>
          <w:bCs/>
          <w:noProof/>
          <w:sz w:val="24"/>
          <w:szCs w:val="24"/>
          <w:u w:val="single"/>
          <w:lang w:eastAsia="cs-CZ"/>
        </w:rPr>
        <w:t>Analýza položky č.</w:t>
      </w:r>
      <w:r>
        <w:rPr>
          <w:rFonts w:ascii="Times New Roman" w:hAnsi="Times New Roman" w:cs="Times New Roman"/>
          <w:b/>
          <w:bCs/>
          <w:noProof/>
          <w:sz w:val="24"/>
          <w:szCs w:val="24"/>
          <w:u w:val="single"/>
          <w:lang w:eastAsia="cs-CZ"/>
        </w:rPr>
        <w:t xml:space="preserve"> </w:t>
      </w:r>
      <w:r w:rsidRPr="00983076">
        <w:rPr>
          <w:rFonts w:ascii="Times New Roman" w:hAnsi="Times New Roman" w:cs="Times New Roman"/>
          <w:b/>
          <w:bCs/>
          <w:noProof/>
          <w:sz w:val="24"/>
          <w:szCs w:val="24"/>
          <w:u w:val="single"/>
          <w:lang w:eastAsia="cs-CZ"/>
        </w:rPr>
        <w:t>5</w:t>
      </w:r>
    </w:p>
    <w:p w:rsidR="00714B6C" w:rsidRDefault="00714B6C" w:rsidP="002D6222">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Tab. 5: Operace výměny kloubu v minulosti</w:t>
      </w:r>
    </w:p>
    <w:tbl>
      <w:tblPr>
        <w:tblW w:w="7499" w:type="dxa"/>
        <w:tblInd w:w="60" w:type="dxa"/>
        <w:tblCellMar>
          <w:left w:w="70" w:type="dxa"/>
          <w:right w:w="70" w:type="dxa"/>
        </w:tblCellMar>
        <w:tblLook w:val="00A0"/>
      </w:tblPr>
      <w:tblGrid>
        <w:gridCol w:w="5212"/>
        <w:gridCol w:w="1178"/>
        <w:gridCol w:w="1109"/>
      </w:tblGrid>
      <w:tr w:rsidR="00714B6C" w:rsidRPr="00983076">
        <w:trPr>
          <w:trHeight w:val="877"/>
        </w:trPr>
        <w:tc>
          <w:tcPr>
            <w:tcW w:w="5212"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2D6222">
            <w:pPr>
              <w:spacing w:after="0" w:line="240" w:lineRule="auto"/>
              <w:rPr>
                <w:rFonts w:ascii="Times New Roman" w:hAnsi="Times New Roman" w:cs="Times New Roman"/>
                <w:b/>
                <w:bCs/>
                <w:lang w:eastAsia="cs-CZ"/>
              </w:rPr>
            </w:pPr>
            <w:r>
              <w:rPr>
                <w:rFonts w:ascii="Times New Roman" w:hAnsi="Times New Roman" w:cs="Times New Roman"/>
                <w:b/>
                <w:bCs/>
                <w:lang w:eastAsia="cs-CZ"/>
              </w:rPr>
              <w:t>Operace výměny kloubu v minulosti</w:t>
            </w:r>
          </w:p>
        </w:tc>
        <w:tc>
          <w:tcPr>
            <w:tcW w:w="1178"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109"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983076">
        <w:trPr>
          <w:trHeight w:val="305"/>
        </w:trPr>
        <w:tc>
          <w:tcPr>
            <w:tcW w:w="5212"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Ano, kyčelního kloubu</w:t>
            </w:r>
          </w:p>
        </w:tc>
        <w:tc>
          <w:tcPr>
            <w:tcW w:w="1178"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60</w:t>
            </w:r>
          </w:p>
        </w:tc>
        <w:tc>
          <w:tcPr>
            <w:tcW w:w="1109"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26,3</w:t>
            </w:r>
          </w:p>
        </w:tc>
      </w:tr>
      <w:tr w:rsidR="00714B6C" w:rsidRPr="00983076">
        <w:trPr>
          <w:trHeight w:val="286"/>
        </w:trPr>
        <w:tc>
          <w:tcPr>
            <w:tcW w:w="5212"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Ano, kolenního kloubu</w:t>
            </w:r>
          </w:p>
        </w:tc>
        <w:tc>
          <w:tcPr>
            <w:tcW w:w="1178"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18</w:t>
            </w:r>
          </w:p>
        </w:tc>
        <w:tc>
          <w:tcPr>
            <w:tcW w:w="1109"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7,9</w:t>
            </w:r>
          </w:p>
        </w:tc>
      </w:tr>
      <w:tr w:rsidR="00714B6C" w:rsidRPr="00983076">
        <w:trPr>
          <w:trHeight w:val="286"/>
        </w:trPr>
        <w:tc>
          <w:tcPr>
            <w:tcW w:w="5212"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Ano, obou kloubů</w:t>
            </w:r>
          </w:p>
        </w:tc>
        <w:tc>
          <w:tcPr>
            <w:tcW w:w="1178"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w:t>
            </w:r>
          </w:p>
        </w:tc>
        <w:tc>
          <w:tcPr>
            <w:tcW w:w="1109"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w:t>
            </w:r>
          </w:p>
        </w:tc>
      </w:tr>
      <w:tr w:rsidR="00714B6C" w:rsidRPr="00983076">
        <w:trPr>
          <w:trHeight w:val="286"/>
        </w:trPr>
        <w:tc>
          <w:tcPr>
            <w:tcW w:w="5212"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Ne</w:t>
            </w:r>
          </w:p>
        </w:tc>
        <w:tc>
          <w:tcPr>
            <w:tcW w:w="1178"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144</w:t>
            </w:r>
          </w:p>
        </w:tc>
        <w:tc>
          <w:tcPr>
            <w:tcW w:w="1109"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63,2</w:t>
            </w:r>
          </w:p>
        </w:tc>
      </w:tr>
      <w:tr w:rsidR="00714B6C" w:rsidRPr="00983076">
        <w:trPr>
          <w:trHeight w:val="305"/>
        </w:trPr>
        <w:tc>
          <w:tcPr>
            <w:tcW w:w="5212"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78"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109"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2D6222">
      <w:pPr>
        <w:spacing w:line="360" w:lineRule="auto"/>
        <w:jc w:val="both"/>
        <w:rPr>
          <w:rFonts w:ascii="Times New Roman" w:hAnsi="Times New Roman" w:cs="Times New Roman"/>
          <w:noProof/>
          <w:sz w:val="24"/>
          <w:szCs w:val="24"/>
          <w:highlight w:val="green"/>
          <w:lang w:eastAsia="cs-CZ"/>
        </w:rPr>
      </w:pPr>
    </w:p>
    <w:p w:rsidR="00714B6C" w:rsidRPr="002A01A5" w:rsidRDefault="00714B6C" w:rsidP="009D5C37">
      <w:pPr>
        <w:spacing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27" type="#_x0000_t75" style="width:189.75pt;height:205.5pt;visibility:visible">
            <v:imagedata r:id="rId13" o:title=""/>
            <o:lock v:ext="edit" aspectratio="f"/>
          </v:shape>
        </w:pict>
      </w:r>
    </w:p>
    <w:p w:rsidR="00714B6C" w:rsidRDefault="00714B6C" w:rsidP="002D6222">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3: Operační zákrok prodělaný v minulosti</w:t>
      </w:r>
    </w:p>
    <w:p w:rsidR="00714B6C" w:rsidRDefault="00714B6C" w:rsidP="002D6222">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Tabulka č. 5 a graf č. 3 vyhodnocuje položku, jaký ortopedický zákrok podstoupili respondenti v minulosti. Nejvíce respondentů 144 (63,2 %) uvedlo, že žádný operační zákrok nepodstoupili, operaci totální náhrady kyčelního kloubu podstoupilo již  60 respondentů (26,3 %), totální náhradu kolenního kloubu prodělalo v minulosti 18 respondentů (7,9 %), výměnu obou kloubu jak kolenního i kyčelního podstoupilo 6 respondentů (2,6 %).</w:t>
      </w:r>
    </w:p>
    <w:p w:rsidR="00714B6C" w:rsidRDefault="00714B6C" w:rsidP="002D6222">
      <w:pPr>
        <w:spacing w:line="360" w:lineRule="auto"/>
        <w:jc w:val="both"/>
        <w:rPr>
          <w:rFonts w:ascii="Times New Roman" w:hAnsi="Times New Roman" w:cs="Times New Roman"/>
          <w:noProof/>
          <w:sz w:val="24"/>
          <w:szCs w:val="24"/>
          <w:lang w:eastAsia="cs-CZ"/>
        </w:rPr>
      </w:pPr>
    </w:p>
    <w:p w:rsidR="00714B6C" w:rsidRDefault="00714B6C" w:rsidP="002D6222">
      <w:pPr>
        <w:spacing w:line="360" w:lineRule="auto"/>
        <w:jc w:val="both"/>
        <w:rPr>
          <w:rFonts w:ascii="Times New Roman" w:hAnsi="Times New Roman" w:cs="Times New Roman"/>
          <w:b/>
          <w:bCs/>
          <w:noProof/>
          <w:sz w:val="24"/>
          <w:szCs w:val="24"/>
          <w:u w:val="single"/>
          <w:lang w:eastAsia="cs-CZ"/>
        </w:rPr>
      </w:pPr>
      <w:r w:rsidRPr="00680B25">
        <w:rPr>
          <w:rFonts w:ascii="Times New Roman" w:hAnsi="Times New Roman" w:cs="Times New Roman"/>
          <w:b/>
          <w:bCs/>
          <w:noProof/>
          <w:sz w:val="24"/>
          <w:szCs w:val="24"/>
          <w:u w:val="single"/>
          <w:lang w:eastAsia="cs-CZ"/>
        </w:rPr>
        <w:t>Analýza položky č. 6</w:t>
      </w:r>
    </w:p>
    <w:p w:rsidR="00714B6C" w:rsidRDefault="00714B6C" w:rsidP="002D6222">
      <w:pPr>
        <w:spacing w:line="360" w:lineRule="auto"/>
        <w:jc w:val="both"/>
        <w:rPr>
          <w:rFonts w:ascii="Times New Roman" w:hAnsi="Times New Roman" w:cs="Times New Roman"/>
          <w:noProof/>
          <w:sz w:val="24"/>
          <w:szCs w:val="24"/>
          <w:lang w:eastAsia="cs-CZ"/>
        </w:rPr>
      </w:pPr>
      <w:r w:rsidRPr="00680B25">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6: Předoperační bolesti kloubu</w:t>
      </w:r>
    </w:p>
    <w:tbl>
      <w:tblPr>
        <w:tblW w:w="7335" w:type="dxa"/>
        <w:tblInd w:w="60" w:type="dxa"/>
        <w:tblCellMar>
          <w:left w:w="70" w:type="dxa"/>
          <w:right w:w="70" w:type="dxa"/>
        </w:tblCellMar>
        <w:tblLook w:val="00A0"/>
      </w:tblPr>
      <w:tblGrid>
        <w:gridCol w:w="5098"/>
        <w:gridCol w:w="1152"/>
        <w:gridCol w:w="1085"/>
      </w:tblGrid>
      <w:tr w:rsidR="00714B6C" w:rsidRPr="0010238A">
        <w:trPr>
          <w:trHeight w:val="936"/>
        </w:trPr>
        <w:tc>
          <w:tcPr>
            <w:tcW w:w="5098" w:type="dxa"/>
            <w:tcBorders>
              <w:top w:val="single" w:sz="8" w:space="0" w:color="auto"/>
              <w:left w:val="single" w:sz="8" w:space="0" w:color="auto"/>
              <w:bottom w:val="double" w:sz="6" w:space="0" w:color="auto"/>
              <w:right w:val="single" w:sz="4" w:space="0" w:color="auto"/>
            </w:tcBorders>
            <w:shd w:val="clear" w:color="000000" w:fill="99CCFF"/>
            <w:vAlign w:val="center"/>
          </w:tcPr>
          <w:p w:rsidR="00714B6C" w:rsidRPr="0010238A" w:rsidRDefault="00714B6C" w:rsidP="002D6222">
            <w:pPr>
              <w:spacing w:after="0" w:line="240" w:lineRule="auto"/>
              <w:rPr>
                <w:rFonts w:ascii="Times New Roman" w:hAnsi="Times New Roman" w:cs="Times New Roman"/>
                <w:b/>
                <w:bCs/>
                <w:lang w:eastAsia="cs-CZ"/>
              </w:rPr>
            </w:pPr>
            <w:r w:rsidRPr="0010238A">
              <w:rPr>
                <w:rFonts w:ascii="Times New Roman" w:hAnsi="Times New Roman" w:cs="Times New Roman"/>
                <w:b/>
                <w:bCs/>
                <w:lang w:eastAsia="cs-CZ"/>
              </w:rPr>
              <w:t xml:space="preserve">Předoperační bolest kloubu </w:t>
            </w:r>
          </w:p>
        </w:tc>
        <w:tc>
          <w:tcPr>
            <w:tcW w:w="1152" w:type="dxa"/>
            <w:tcBorders>
              <w:top w:val="single" w:sz="8" w:space="0" w:color="auto"/>
              <w:left w:val="nil"/>
              <w:bottom w:val="double" w:sz="6" w:space="0" w:color="auto"/>
              <w:right w:val="single" w:sz="4" w:space="0" w:color="auto"/>
            </w:tcBorders>
            <w:shd w:val="clear" w:color="000000" w:fill="99CCFF"/>
            <w:vAlign w:val="center"/>
          </w:tcPr>
          <w:p w:rsidR="00714B6C" w:rsidRPr="0010238A" w:rsidRDefault="00714B6C" w:rsidP="00B65B4A">
            <w:pPr>
              <w:spacing w:after="0" w:line="240" w:lineRule="auto"/>
              <w:jc w:val="center"/>
              <w:rPr>
                <w:rFonts w:ascii="Times New Roman" w:hAnsi="Times New Roman" w:cs="Times New Roman"/>
                <w:b/>
                <w:bCs/>
                <w:lang w:eastAsia="cs-CZ"/>
              </w:rPr>
            </w:pPr>
            <w:r w:rsidRPr="0010238A">
              <w:rPr>
                <w:rFonts w:ascii="Times New Roman" w:hAnsi="Times New Roman" w:cs="Times New Roman"/>
                <w:b/>
                <w:bCs/>
                <w:lang w:eastAsia="cs-CZ"/>
              </w:rPr>
              <w:t>Absolutní četnost   (n)</w:t>
            </w:r>
          </w:p>
        </w:tc>
        <w:tc>
          <w:tcPr>
            <w:tcW w:w="1085" w:type="dxa"/>
            <w:tcBorders>
              <w:top w:val="single" w:sz="8" w:space="0" w:color="auto"/>
              <w:left w:val="nil"/>
              <w:bottom w:val="double" w:sz="6" w:space="0" w:color="auto"/>
              <w:right w:val="single" w:sz="8" w:space="0" w:color="auto"/>
            </w:tcBorders>
            <w:shd w:val="clear" w:color="000000" w:fill="99CCFF"/>
            <w:vAlign w:val="center"/>
          </w:tcPr>
          <w:p w:rsidR="00714B6C" w:rsidRPr="0010238A" w:rsidRDefault="00714B6C" w:rsidP="00B65B4A">
            <w:pPr>
              <w:spacing w:after="0" w:line="240" w:lineRule="auto"/>
              <w:jc w:val="center"/>
              <w:rPr>
                <w:rFonts w:ascii="Times New Roman" w:hAnsi="Times New Roman" w:cs="Times New Roman"/>
                <w:b/>
                <w:bCs/>
                <w:lang w:eastAsia="cs-CZ"/>
              </w:rPr>
            </w:pPr>
            <w:r w:rsidRPr="0010238A">
              <w:rPr>
                <w:rFonts w:ascii="Times New Roman" w:hAnsi="Times New Roman" w:cs="Times New Roman"/>
                <w:b/>
                <w:bCs/>
                <w:lang w:eastAsia="cs-CZ"/>
              </w:rPr>
              <w:t>Relativní četnost   (%)</w:t>
            </w:r>
          </w:p>
        </w:tc>
      </w:tr>
      <w:tr w:rsidR="00714B6C" w:rsidRPr="0010238A">
        <w:trPr>
          <w:trHeight w:val="326"/>
        </w:trPr>
        <w:tc>
          <w:tcPr>
            <w:tcW w:w="5098" w:type="dxa"/>
            <w:tcBorders>
              <w:top w:val="double" w:sz="6" w:space="0" w:color="auto"/>
              <w:left w:val="single" w:sz="8" w:space="0" w:color="auto"/>
              <w:bottom w:val="single" w:sz="4" w:space="0" w:color="auto"/>
              <w:right w:val="single" w:sz="4" w:space="0" w:color="auto"/>
            </w:tcBorders>
            <w:shd w:val="clear" w:color="000000" w:fill="D9D9D9"/>
            <w:noWrap/>
            <w:vAlign w:val="center"/>
          </w:tcPr>
          <w:p w:rsidR="00714B6C" w:rsidRPr="0010238A" w:rsidRDefault="00714B6C" w:rsidP="002D6222">
            <w:pPr>
              <w:spacing w:after="0" w:line="240" w:lineRule="auto"/>
              <w:rPr>
                <w:rFonts w:ascii="Times New Roman" w:hAnsi="Times New Roman" w:cs="Times New Roman"/>
                <w:lang w:eastAsia="cs-CZ"/>
              </w:rPr>
            </w:pPr>
            <w:r w:rsidRPr="0010238A">
              <w:rPr>
                <w:rFonts w:ascii="Times New Roman" w:hAnsi="Times New Roman" w:cs="Times New Roman"/>
                <w:lang w:eastAsia="cs-CZ"/>
              </w:rPr>
              <w:t>Ano</w:t>
            </w:r>
          </w:p>
        </w:tc>
        <w:tc>
          <w:tcPr>
            <w:tcW w:w="1152" w:type="dxa"/>
            <w:tcBorders>
              <w:top w:val="double" w:sz="6" w:space="0" w:color="auto"/>
              <w:left w:val="nil"/>
              <w:bottom w:val="single" w:sz="4" w:space="0" w:color="auto"/>
              <w:right w:val="single" w:sz="4" w:space="0" w:color="auto"/>
            </w:tcBorders>
            <w:shd w:val="clear" w:color="000000" w:fill="D9D9D9"/>
            <w:vAlign w:val="bottom"/>
          </w:tcPr>
          <w:p w:rsidR="00714B6C" w:rsidRPr="0010238A" w:rsidRDefault="00714B6C" w:rsidP="002D6222">
            <w:pPr>
              <w:spacing w:after="0" w:line="240" w:lineRule="auto"/>
              <w:jc w:val="center"/>
              <w:rPr>
                <w:rFonts w:ascii="Times New Roman" w:hAnsi="Times New Roman" w:cs="Times New Roman"/>
                <w:lang w:eastAsia="cs-CZ"/>
              </w:rPr>
            </w:pPr>
            <w:r w:rsidRPr="0010238A">
              <w:rPr>
                <w:rFonts w:ascii="Times New Roman" w:hAnsi="Times New Roman" w:cs="Times New Roman"/>
                <w:lang w:eastAsia="cs-CZ"/>
              </w:rPr>
              <w:t>22</w:t>
            </w:r>
            <w:r>
              <w:rPr>
                <w:rFonts w:ascii="Times New Roman" w:hAnsi="Times New Roman" w:cs="Times New Roman"/>
                <w:lang w:eastAsia="cs-CZ"/>
              </w:rPr>
              <w:t>8</w:t>
            </w:r>
          </w:p>
        </w:tc>
        <w:tc>
          <w:tcPr>
            <w:tcW w:w="1085" w:type="dxa"/>
            <w:tcBorders>
              <w:top w:val="double" w:sz="6" w:space="0" w:color="auto"/>
              <w:left w:val="nil"/>
              <w:bottom w:val="single" w:sz="4" w:space="0" w:color="auto"/>
              <w:right w:val="single" w:sz="8" w:space="0" w:color="auto"/>
            </w:tcBorders>
            <w:shd w:val="clear" w:color="000000" w:fill="D9D9D9"/>
            <w:vAlign w:val="bottom"/>
          </w:tcPr>
          <w:p w:rsidR="00714B6C" w:rsidRPr="0010238A" w:rsidRDefault="00714B6C" w:rsidP="002D6222">
            <w:pPr>
              <w:spacing w:after="0" w:line="240" w:lineRule="auto"/>
              <w:jc w:val="center"/>
              <w:rPr>
                <w:rFonts w:ascii="Times New Roman" w:hAnsi="Times New Roman" w:cs="Times New Roman"/>
                <w:lang w:eastAsia="cs-CZ"/>
              </w:rPr>
            </w:pPr>
            <w:r>
              <w:rPr>
                <w:rFonts w:ascii="Times New Roman" w:hAnsi="Times New Roman" w:cs="Times New Roman"/>
                <w:lang w:eastAsia="cs-CZ"/>
              </w:rPr>
              <w:t>100,0</w:t>
            </w:r>
          </w:p>
        </w:tc>
      </w:tr>
      <w:tr w:rsidR="00714B6C" w:rsidRPr="0010238A">
        <w:trPr>
          <w:trHeight w:val="305"/>
        </w:trPr>
        <w:tc>
          <w:tcPr>
            <w:tcW w:w="509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10238A" w:rsidRDefault="00714B6C" w:rsidP="002D6222">
            <w:pPr>
              <w:spacing w:after="0" w:line="240" w:lineRule="auto"/>
              <w:rPr>
                <w:rFonts w:ascii="Times New Roman" w:hAnsi="Times New Roman" w:cs="Times New Roman"/>
                <w:lang w:eastAsia="cs-CZ"/>
              </w:rPr>
            </w:pPr>
            <w:r w:rsidRPr="0010238A">
              <w:rPr>
                <w:rFonts w:ascii="Times New Roman" w:hAnsi="Times New Roman" w:cs="Times New Roman"/>
                <w:lang w:eastAsia="cs-CZ"/>
              </w:rPr>
              <w:t>Ne</w:t>
            </w:r>
          </w:p>
        </w:tc>
        <w:tc>
          <w:tcPr>
            <w:tcW w:w="1152" w:type="dxa"/>
            <w:tcBorders>
              <w:top w:val="single" w:sz="4" w:space="0" w:color="auto"/>
              <w:left w:val="nil"/>
              <w:bottom w:val="single" w:sz="4" w:space="0" w:color="auto"/>
              <w:right w:val="single" w:sz="4" w:space="0" w:color="auto"/>
            </w:tcBorders>
            <w:shd w:val="clear" w:color="000000" w:fill="D9D9D9"/>
            <w:vAlign w:val="bottom"/>
          </w:tcPr>
          <w:p w:rsidR="00714B6C" w:rsidRPr="0010238A" w:rsidRDefault="00714B6C" w:rsidP="002D6222">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0</w:t>
            </w:r>
          </w:p>
        </w:tc>
        <w:tc>
          <w:tcPr>
            <w:tcW w:w="1085" w:type="dxa"/>
            <w:tcBorders>
              <w:top w:val="single" w:sz="4" w:space="0" w:color="auto"/>
              <w:left w:val="nil"/>
              <w:bottom w:val="single" w:sz="4" w:space="0" w:color="auto"/>
              <w:right w:val="single" w:sz="8" w:space="0" w:color="auto"/>
            </w:tcBorders>
            <w:shd w:val="clear" w:color="000000" w:fill="D9D9D9"/>
            <w:vAlign w:val="bottom"/>
          </w:tcPr>
          <w:p w:rsidR="00714B6C" w:rsidRPr="0010238A" w:rsidRDefault="00714B6C" w:rsidP="002D6222">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0,0</w:t>
            </w:r>
          </w:p>
        </w:tc>
      </w:tr>
      <w:tr w:rsidR="00714B6C" w:rsidRPr="0010238A">
        <w:trPr>
          <w:trHeight w:val="326"/>
        </w:trPr>
        <w:tc>
          <w:tcPr>
            <w:tcW w:w="5098"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10238A" w:rsidRDefault="00714B6C" w:rsidP="002D6222">
            <w:pPr>
              <w:spacing w:after="0" w:line="240" w:lineRule="auto"/>
              <w:rPr>
                <w:rFonts w:ascii="Times New Roman" w:hAnsi="Times New Roman" w:cs="Times New Roman"/>
                <w:lang w:eastAsia="cs-CZ"/>
              </w:rPr>
            </w:pPr>
            <w:r w:rsidRPr="0010238A">
              <w:rPr>
                <w:rFonts w:ascii="Times New Roman" w:hAnsi="Times New Roman" w:cs="Times New Roman"/>
                <w:lang w:eastAsia="cs-CZ"/>
              </w:rPr>
              <w:t>Celkem</w:t>
            </w:r>
          </w:p>
        </w:tc>
        <w:tc>
          <w:tcPr>
            <w:tcW w:w="1152" w:type="dxa"/>
            <w:tcBorders>
              <w:top w:val="single" w:sz="4" w:space="0" w:color="auto"/>
              <w:left w:val="nil"/>
              <w:bottom w:val="single" w:sz="8" w:space="0" w:color="auto"/>
              <w:right w:val="single" w:sz="4" w:space="0" w:color="auto"/>
            </w:tcBorders>
            <w:shd w:val="clear" w:color="000000" w:fill="D9D9D9"/>
            <w:vAlign w:val="bottom"/>
          </w:tcPr>
          <w:p w:rsidR="00714B6C" w:rsidRPr="0010238A" w:rsidRDefault="00714B6C" w:rsidP="002D6222">
            <w:pPr>
              <w:spacing w:after="0" w:line="240" w:lineRule="auto"/>
              <w:jc w:val="center"/>
              <w:rPr>
                <w:rFonts w:ascii="Times New Roman" w:hAnsi="Times New Roman" w:cs="Times New Roman"/>
                <w:lang w:eastAsia="cs-CZ"/>
              </w:rPr>
            </w:pPr>
            <w:r w:rsidRPr="0010238A">
              <w:rPr>
                <w:rFonts w:ascii="Times New Roman" w:hAnsi="Times New Roman" w:cs="Times New Roman"/>
                <w:lang w:eastAsia="cs-CZ"/>
              </w:rPr>
              <w:t>228</w:t>
            </w:r>
          </w:p>
        </w:tc>
        <w:tc>
          <w:tcPr>
            <w:tcW w:w="1085" w:type="dxa"/>
            <w:tcBorders>
              <w:top w:val="single" w:sz="4" w:space="0" w:color="auto"/>
              <w:left w:val="nil"/>
              <w:bottom w:val="single" w:sz="8" w:space="0" w:color="auto"/>
              <w:right w:val="single" w:sz="8" w:space="0" w:color="auto"/>
            </w:tcBorders>
            <w:shd w:val="clear" w:color="000000" w:fill="D9D9D9"/>
            <w:vAlign w:val="bottom"/>
          </w:tcPr>
          <w:p w:rsidR="00714B6C" w:rsidRPr="0010238A" w:rsidRDefault="00714B6C" w:rsidP="002D6222">
            <w:pPr>
              <w:spacing w:after="0" w:line="240" w:lineRule="auto"/>
              <w:jc w:val="center"/>
              <w:rPr>
                <w:rFonts w:ascii="Times New Roman" w:hAnsi="Times New Roman" w:cs="Times New Roman"/>
                <w:lang w:eastAsia="cs-CZ"/>
              </w:rPr>
            </w:pPr>
            <w:r w:rsidRPr="0010238A">
              <w:rPr>
                <w:rFonts w:ascii="Times New Roman" w:hAnsi="Times New Roman" w:cs="Times New Roman"/>
                <w:lang w:eastAsia="cs-CZ"/>
              </w:rPr>
              <w:t>100,0</w:t>
            </w:r>
          </w:p>
        </w:tc>
      </w:tr>
    </w:tbl>
    <w:p w:rsidR="00714B6C" w:rsidRDefault="00714B6C" w:rsidP="002D6222">
      <w:pPr>
        <w:spacing w:line="360" w:lineRule="auto"/>
        <w:jc w:val="both"/>
        <w:rPr>
          <w:rFonts w:ascii="Times New Roman" w:hAnsi="Times New Roman" w:cs="Times New Roman"/>
          <w:noProof/>
          <w:sz w:val="24"/>
          <w:szCs w:val="24"/>
          <w:lang w:eastAsia="cs-CZ"/>
        </w:rPr>
      </w:pPr>
    </w:p>
    <w:p w:rsidR="00714B6C" w:rsidRDefault="00714B6C" w:rsidP="002D6222">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U této položky uvedlo všech 228 respondentů (100,0 %), že mělo před operačním zákrokem bolesti související s onemocněním kyčelního nebo kolenního kloubu (viz tabulka č. 6).</w:t>
      </w:r>
    </w:p>
    <w:p w:rsidR="00714B6C" w:rsidRDefault="00714B6C" w:rsidP="002D6222">
      <w:pPr>
        <w:spacing w:line="360" w:lineRule="auto"/>
        <w:jc w:val="both"/>
        <w:rPr>
          <w:rFonts w:ascii="Times New Roman" w:hAnsi="Times New Roman" w:cs="Times New Roman"/>
          <w:noProof/>
          <w:sz w:val="24"/>
          <w:szCs w:val="24"/>
          <w:lang w:eastAsia="cs-CZ"/>
        </w:rPr>
      </w:pPr>
    </w:p>
    <w:p w:rsidR="00714B6C" w:rsidRDefault="00714B6C" w:rsidP="002D6222">
      <w:pPr>
        <w:spacing w:line="360" w:lineRule="auto"/>
        <w:jc w:val="both"/>
        <w:rPr>
          <w:rFonts w:ascii="Times New Roman" w:hAnsi="Times New Roman" w:cs="Times New Roman"/>
          <w:b/>
          <w:bCs/>
          <w:noProof/>
          <w:sz w:val="24"/>
          <w:szCs w:val="24"/>
          <w:u w:val="single"/>
          <w:lang w:eastAsia="cs-CZ"/>
        </w:rPr>
      </w:pPr>
      <w:r w:rsidRPr="00094D60">
        <w:rPr>
          <w:rFonts w:ascii="Times New Roman" w:hAnsi="Times New Roman" w:cs="Times New Roman"/>
          <w:b/>
          <w:bCs/>
          <w:noProof/>
          <w:sz w:val="24"/>
          <w:szCs w:val="24"/>
          <w:u w:val="single"/>
          <w:lang w:eastAsia="cs-CZ"/>
        </w:rPr>
        <w:t>Analýza položky č.</w:t>
      </w:r>
      <w:r>
        <w:rPr>
          <w:rFonts w:ascii="Times New Roman" w:hAnsi="Times New Roman" w:cs="Times New Roman"/>
          <w:b/>
          <w:bCs/>
          <w:noProof/>
          <w:sz w:val="24"/>
          <w:szCs w:val="24"/>
          <w:u w:val="single"/>
          <w:lang w:eastAsia="cs-CZ"/>
        </w:rPr>
        <w:t xml:space="preserve"> </w:t>
      </w:r>
      <w:r w:rsidRPr="00094D60">
        <w:rPr>
          <w:rFonts w:ascii="Times New Roman" w:hAnsi="Times New Roman" w:cs="Times New Roman"/>
          <w:b/>
          <w:bCs/>
          <w:noProof/>
          <w:sz w:val="24"/>
          <w:szCs w:val="24"/>
          <w:u w:val="single"/>
          <w:lang w:eastAsia="cs-CZ"/>
        </w:rPr>
        <w:t>7</w:t>
      </w:r>
    </w:p>
    <w:p w:rsidR="00714B6C" w:rsidRPr="00094D60" w:rsidRDefault="00714B6C" w:rsidP="002D6222">
      <w:pPr>
        <w:spacing w:line="360" w:lineRule="auto"/>
        <w:jc w:val="both"/>
        <w:rPr>
          <w:rFonts w:ascii="Times New Roman" w:hAnsi="Times New Roman" w:cs="Times New Roman"/>
          <w:noProof/>
          <w:sz w:val="24"/>
          <w:szCs w:val="24"/>
          <w:lang w:eastAsia="cs-CZ"/>
        </w:rPr>
      </w:pPr>
      <w:r w:rsidRPr="00094D60">
        <w:rPr>
          <w:rFonts w:ascii="Times New Roman" w:hAnsi="Times New Roman" w:cs="Times New Roman"/>
          <w:noProof/>
          <w:sz w:val="24"/>
          <w:szCs w:val="24"/>
          <w:lang w:eastAsia="cs-CZ"/>
        </w:rPr>
        <w:t>T</w:t>
      </w:r>
      <w:r>
        <w:rPr>
          <w:rFonts w:ascii="Times New Roman" w:hAnsi="Times New Roman" w:cs="Times New Roman"/>
          <w:noProof/>
          <w:sz w:val="24"/>
          <w:szCs w:val="24"/>
          <w:lang w:eastAsia="cs-CZ"/>
        </w:rPr>
        <w:t>ab. 7: Předoperační medikace analgetik</w:t>
      </w:r>
      <w:r>
        <w:rPr>
          <w:rFonts w:ascii="Times New Roman" w:hAnsi="Times New Roman" w:cs="Times New Roman"/>
          <w:noProof/>
          <w:sz w:val="24"/>
          <w:szCs w:val="24"/>
          <w:lang w:eastAsia="cs-CZ"/>
        </w:rPr>
        <w:tab/>
      </w:r>
      <w:r>
        <w:rPr>
          <w:rFonts w:ascii="Times New Roman" w:hAnsi="Times New Roman" w:cs="Times New Roman"/>
          <w:noProof/>
          <w:sz w:val="24"/>
          <w:szCs w:val="24"/>
          <w:lang w:eastAsia="cs-CZ"/>
        </w:rPr>
        <w:tab/>
      </w:r>
    </w:p>
    <w:tbl>
      <w:tblPr>
        <w:tblW w:w="7335" w:type="dxa"/>
        <w:tblInd w:w="60" w:type="dxa"/>
        <w:tblCellMar>
          <w:left w:w="70" w:type="dxa"/>
          <w:right w:w="70" w:type="dxa"/>
        </w:tblCellMar>
        <w:tblLook w:val="00A0"/>
      </w:tblPr>
      <w:tblGrid>
        <w:gridCol w:w="5098"/>
        <w:gridCol w:w="1152"/>
        <w:gridCol w:w="1085"/>
      </w:tblGrid>
      <w:tr w:rsidR="00714B6C" w:rsidRPr="00454B20">
        <w:trPr>
          <w:trHeight w:val="938"/>
        </w:trPr>
        <w:tc>
          <w:tcPr>
            <w:tcW w:w="5098"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2D6222">
            <w:pPr>
              <w:spacing w:after="0" w:line="240" w:lineRule="auto"/>
              <w:rPr>
                <w:rFonts w:ascii="Times New Roman" w:hAnsi="Times New Roman" w:cs="Times New Roman"/>
                <w:b/>
                <w:bCs/>
                <w:lang w:eastAsia="cs-CZ"/>
              </w:rPr>
            </w:pPr>
            <w:r>
              <w:rPr>
                <w:rFonts w:ascii="Times New Roman" w:hAnsi="Times New Roman" w:cs="Times New Roman"/>
                <w:b/>
                <w:bCs/>
                <w:lang w:eastAsia="cs-CZ"/>
              </w:rPr>
              <w:t>Předoperační medikace analgetik</w:t>
            </w:r>
          </w:p>
        </w:tc>
        <w:tc>
          <w:tcPr>
            <w:tcW w:w="1152"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85"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454B20">
        <w:trPr>
          <w:trHeight w:val="326"/>
        </w:trPr>
        <w:tc>
          <w:tcPr>
            <w:tcW w:w="5098"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Ano</w:t>
            </w:r>
          </w:p>
        </w:tc>
        <w:tc>
          <w:tcPr>
            <w:tcW w:w="1152"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200</w:t>
            </w:r>
          </w:p>
        </w:tc>
        <w:tc>
          <w:tcPr>
            <w:tcW w:w="1085"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87,7</w:t>
            </w:r>
          </w:p>
        </w:tc>
      </w:tr>
      <w:tr w:rsidR="00714B6C" w:rsidRPr="00454B20">
        <w:trPr>
          <w:trHeight w:val="306"/>
        </w:trPr>
        <w:tc>
          <w:tcPr>
            <w:tcW w:w="509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Ne</w:t>
            </w:r>
          </w:p>
        </w:tc>
        <w:tc>
          <w:tcPr>
            <w:tcW w:w="1152"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w:t>
            </w:r>
          </w:p>
        </w:tc>
        <w:tc>
          <w:tcPr>
            <w:tcW w:w="1085"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12,3</w:t>
            </w:r>
          </w:p>
        </w:tc>
      </w:tr>
      <w:tr w:rsidR="00714B6C" w:rsidRPr="00454B20">
        <w:trPr>
          <w:trHeight w:val="326"/>
        </w:trPr>
        <w:tc>
          <w:tcPr>
            <w:tcW w:w="5098"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2D622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52"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85"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2D62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2D6222">
      <w:pPr>
        <w:spacing w:line="360" w:lineRule="auto"/>
        <w:jc w:val="both"/>
        <w:rPr>
          <w:rFonts w:ascii="Times New Roman" w:hAnsi="Times New Roman" w:cs="Times New Roman"/>
          <w:noProof/>
          <w:sz w:val="24"/>
          <w:szCs w:val="24"/>
          <w:lang w:eastAsia="cs-CZ"/>
        </w:rPr>
      </w:pPr>
    </w:p>
    <w:p w:rsidR="00714B6C" w:rsidRDefault="00714B6C" w:rsidP="002D6222">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U této položky odpovědělo 200 respondentů (87,7 %), že medikovalo v předoperačním období analgetika na tlumení bolesti postiženého kloubu, 28 respondentů (12,3 %) uvedlo, že analgetika v předoperačním období neužívalo. Tyto informace znázorňuje tabulka č. 7. Pokud na tuto položky odpověděl respondent záporně, na následující otázky č. 8 a č. 9 neodpovídal.</w:t>
      </w:r>
    </w:p>
    <w:p w:rsidR="00714B6C" w:rsidRDefault="00714B6C" w:rsidP="002D6222">
      <w:pPr>
        <w:spacing w:line="360" w:lineRule="auto"/>
        <w:jc w:val="both"/>
        <w:rPr>
          <w:rFonts w:ascii="Times New Roman" w:hAnsi="Times New Roman" w:cs="Times New Roman"/>
          <w:b/>
          <w:bCs/>
          <w:noProof/>
          <w:sz w:val="24"/>
          <w:szCs w:val="24"/>
          <w:u w:val="single"/>
          <w:lang w:eastAsia="cs-CZ"/>
        </w:rPr>
      </w:pPr>
      <w:r w:rsidRPr="0047569B">
        <w:rPr>
          <w:rFonts w:ascii="Times New Roman" w:hAnsi="Times New Roman" w:cs="Times New Roman"/>
          <w:b/>
          <w:bCs/>
          <w:noProof/>
          <w:sz w:val="24"/>
          <w:szCs w:val="24"/>
          <w:u w:val="single"/>
          <w:lang w:eastAsia="cs-CZ"/>
        </w:rPr>
        <w:t>Analýza položky č. 8</w:t>
      </w:r>
    </w:p>
    <w:p w:rsidR="00714B6C" w:rsidRDefault="00714B6C" w:rsidP="002D6222">
      <w:pPr>
        <w:spacing w:line="360" w:lineRule="auto"/>
        <w:jc w:val="both"/>
        <w:rPr>
          <w:rFonts w:ascii="Times New Roman" w:hAnsi="Times New Roman" w:cs="Times New Roman"/>
          <w:noProof/>
          <w:sz w:val="24"/>
          <w:szCs w:val="24"/>
          <w:lang w:eastAsia="cs-CZ"/>
        </w:rPr>
      </w:pPr>
      <w:r w:rsidRPr="0047569B">
        <w:rPr>
          <w:rFonts w:ascii="Times New Roman" w:hAnsi="Times New Roman" w:cs="Times New Roman"/>
          <w:noProof/>
          <w:sz w:val="24"/>
          <w:szCs w:val="24"/>
          <w:lang w:eastAsia="cs-CZ"/>
        </w:rPr>
        <w:t>T</w:t>
      </w:r>
      <w:r>
        <w:rPr>
          <w:rFonts w:ascii="Times New Roman" w:hAnsi="Times New Roman" w:cs="Times New Roman"/>
          <w:noProof/>
          <w:sz w:val="24"/>
          <w:szCs w:val="24"/>
          <w:lang w:eastAsia="cs-CZ"/>
        </w:rPr>
        <w:t>ab. 8: Délka předoperační medikace analgetik</w:t>
      </w:r>
    </w:p>
    <w:tbl>
      <w:tblPr>
        <w:tblW w:w="7560" w:type="dxa"/>
        <w:tblInd w:w="60" w:type="dxa"/>
        <w:tblCellMar>
          <w:left w:w="70" w:type="dxa"/>
          <w:right w:w="70" w:type="dxa"/>
        </w:tblCellMar>
        <w:tblLook w:val="00A0"/>
      </w:tblPr>
      <w:tblGrid>
        <w:gridCol w:w="4680"/>
        <w:gridCol w:w="1058"/>
        <w:gridCol w:w="996"/>
        <w:gridCol w:w="983"/>
      </w:tblGrid>
      <w:tr w:rsidR="00714B6C" w:rsidRPr="0047569B">
        <w:trPr>
          <w:trHeight w:val="690"/>
        </w:trPr>
        <w:tc>
          <w:tcPr>
            <w:tcW w:w="4680"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433A5C">
            <w:pPr>
              <w:spacing w:after="0" w:line="240" w:lineRule="auto"/>
              <w:rPr>
                <w:rFonts w:ascii="Times New Roman" w:hAnsi="Times New Roman" w:cs="Times New Roman"/>
                <w:b/>
                <w:bCs/>
                <w:lang w:eastAsia="cs-CZ"/>
              </w:rPr>
            </w:pPr>
            <w:r>
              <w:rPr>
                <w:rFonts w:ascii="Times New Roman" w:hAnsi="Times New Roman" w:cs="Times New Roman"/>
                <w:b/>
                <w:bCs/>
                <w:lang w:eastAsia="cs-CZ"/>
              </w:rPr>
              <w:t>Délka předoperační medikace analgetik</w:t>
            </w:r>
          </w:p>
        </w:tc>
        <w:tc>
          <w:tcPr>
            <w:tcW w:w="960"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960"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c>
          <w:tcPr>
            <w:tcW w:w="960"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A65DAD">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Procento platných (%)</w:t>
            </w:r>
          </w:p>
        </w:tc>
      </w:tr>
      <w:tr w:rsidR="00714B6C" w:rsidRPr="0047569B">
        <w:trPr>
          <w:trHeight w:val="240"/>
        </w:trPr>
        <w:tc>
          <w:tcPr>
            <w:tcW w:w="468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Poslední  3 měsíce</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32</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14,0</w:t>
            </w:r>
          </w:p>
        </w:tc>
        <w:tc>
          <w:tcPr>
            <w:tcW w:w="960"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16,0</w:t>
            </w:r>
          </w:p>
        </w:tc>
      </w:tr>
      <w:tr w:rsidR="00714B6C" w:rsidRPr="0047569B">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Déle než 3 měsíce</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168</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73,7</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84,0</w:t>
            </w:r>
          </w:p>
        </w:tc>
      </w:tr>
      <w:tr w:rsidR="00714B6C" w:rsidRPr="0047569B">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 platných odpovědí</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200</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87,7</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r w:rsidR="00714B6C" w:rsidRPr="0047569B">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Bez odpovědi</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12,3</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p>
        </w:tc>
      </w:tr>
      <w:tr w:rsidR="00714B6C" w:rsidRPr="0047569B">
        <w:trPr>
          <w:trHeight w:val="240"/>
        </w:trPr>
        <w:tc>
          <w:tcPr>
            <w:tcW w:w="468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433A5C">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c>
          <w:tcPr>
            <w:tcW w:w="960"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927468">
            <w:pPr>
              <w:spacing w:after="0" w:line="240" w:lineRule="auto"/>
              <w:jc w:val="center"/>
              <w:rPr>
                <w:rFonts w:ascii="Times New Roman" w:hAnsi="Times New Roman" w:cs="Times New Roman"/>
                <w:lang w:eastAsia="cs-CZ"/>
              </w:rPr>
            </w:pPr>
          </w:p>
        </w:tc>
      </w:tr>
    </w:tbl>
    <w:p w:rsidR="00714B6C" w:rsidRDefault="00714B6C" w:rsidP="009D5C37">
      <w:pPr>
        <w:spacing w:line="360" w:lineRule="auto"/>
        <w:rPr>
          <w:rFonts w:ascii="Times New Roman" w:hAnsi="Times New Roman" w:cs="Times New Roman"/>
          <w:noProof/>
          <w:sz w:val="24"/>
          <w:szCs w:val="24"/>
          <w:lang w:eastAsia="cs-CZ"/>
        </w:rPr>
      </w:pPr>
    </w:p>
    <w:p w:rsidR="00714B6C" w:rsidRDefault="00714B6C" w:rsidP="009D5C37">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_x0000_i1028" type="#_x0000_t75" style="width:228pt;height:157.5pt;visibility:visible">
            <v:imagedata r:id="rId14" o:title=""/>
            <o:lock v:ext="edit" aspectratio="f"/>
          </v:shape>
        </w:pict>
      </w:r>
    </w:p>
    <w:p w:rsidR="00714B6C" w:rsidRDefault="00714B6C" w:rsidP="00433A5C">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4: Délka předoperační medikace analgetik</w:t>
      </w:r>
    </w:p>
    <w:p w:rsidR="00714B6C" w:rsidRDefault="00714B6C" w:rsidP="002D622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tab/>
        <w:t xml:space="preserve">Tato a následující položka byla určena respondentům, kteří v položce 7 uvedli kladnou odpověd </w:t>
      </w:r>
      <w:r w:rsidRPr="00DA5711">
        <w:t>–</w:t>
      </w:r>
      <w:r>
        <w:t xml:space="preserve"> </w:t>
      </w:r>
      <w:r>
        <w:rPr>
          <w:rFonts w:ascii="Times New Roman" w:hAnsi="Times New Roman" w:cs="Times New Roman"/>
          <w:sz w:val="24"/>
          <w:szCs w:val="24"/>
        </w:rPr>
        <w:t>ano, tedy 200 respondentům. Při vyhodnocování této položky 200 respondentů představuje 100 %. Jak vyplývá z tabulky č. 8 a grafu č. 4, 32 respondentů (16 %) uvedlo, že pravidelně užívali analgetika poslední 3 měsíce před operačním zákrokem. Déle než 3 měsíce pravidelně doma užívalo léky proti bolesti kloubu 168 respondentů (84 %).</w:t>
      </w:r>
    </w:p>
    <w:p w:rsidR="00714B6C" w:rsidRDefault="00714B6C" w:rsidP="002D6222">
      <w:pPr>
        <w:spacing w:line="360" w:lineRule="auto"/>
        <w:jc w:val="both"/>
        <w:rPr>
          <w:rFonts w:ascii="Times New Roman" w:hAnsi="Times New Roman" w:cs="Times New Roman"/>
          <w:sz w:val="24"/>
          <w:szCs w:val="24"/>
        </w:rPr>
      </w:pPr>
    </w:p>
    <w:p w:rsidR="00714B6C" w:rsidRDefault="00714B6C" w:rsidP="00433A5C">
      <w:pPr>
        <w:spacing w:line="360" w:lineRule="auto"/>
        <w:rPr>
          <w:rFonts w:ascii="Times New Roman" w:hAnsi="Times New Roman" w:cs="Times New Roman"/>
          <w:b/>
          <w:bCs/>
          <w:sz w:val="24"/>
          <w:szCs w:val="24"/>
          <w:u w:val="single"/>
        </w:rPr>
      </w:pPr>
      <w:r w:rsidRPr="00844226">
        <w:rPr>
          <w:rFonts w:ascii="Times New Roman" w:hAnsi="Times New Roman" w:cs="Times New Roman"/>
          <w:b/>
          <w:bCs/>
          <w:sz w:val="24"/>
          <w:szCs w:val="24"/>
          <w:u w:val="single"/>
        </w:rPr>
        <w:t>Analýza položky č.</w:t>
      </w:r>
      <w:r>
        <w:rPr>
          <w:rFonts w:ascii="Times New Roman" w:hAnsi="Times New Roman" w:cs="Times New Roman"/>
          <w:b/>
          <w:bCs/>
          <w:sz w:val="24"/>
          <w:szCs w:val="24"/>
          <w:u w:val="single"/>
        </w:rPr>
        <w:t xml:space="preserve"> </w:t>
      </w:r>
      <w:r w:rsidRPr="00844226">
        <w:rPr>
          <w:rFonts w:ascii="Times New Roman" w:hAnsi="Times New Roman" w:cs="Times New Roman"/>
          <w:b/>
          <w:bCs/>
          <w:sz w:val="24"/>
          <w:szCs w:val="24"/>
          <w:u w:val="single"/>
        </w:rPr>
        <w:t>9</w:t>
      </w:r>
    </w:p>
    <w:p w:rsidR="00714B6C" w:rsidRPr="00844226" w:rsidRDefault="00714B6C" w:rsidP="009D5C37">
      <w:pPr>
        <w:spacing w:line="360" w:lineRule="auto"/>
      </w:pPr>
      <w:r>
        <w:rPr>
          <w:noProof/>
          <w:lang w:eastAsia="cs-CZ"/>
        </w:rPr>
        <w:pict>
          <v:shape id="Graf 8" o:spid="_x0000_i1029" type="#_x0000_t75" style="width:291pt;height:208.5pt;visibility:visible">
            <v:imagedata r:id="rId15" o:title="" cropbottom="-16f"/>
            <o:lock v:ext="edit" aspectratio="f"/>
          </v:shape>
        </w:pict>
      </w:r>
    </w:p>
    <w:p w:rsidR="00714B6C" w:rsidRDefault="00714B6C" w:rsidP="002D6222">
      <w:pPr>
        <w:spacing w:line="360" w:lineRule="auto"/>
        <w:jc w:val="both"/>
        <w:rPr>
          <w:rFonts w:ascii="Times New Roman" w:hAnsi="Times New Roman" w:cs="Times New Roman"/>
          <w:sz w:val="24"/>
          <w:szCs w:val="24"/>
        </w:rPr>
      </w:pPr>
      <w:r w:rsidRPr="00844226">
        <w:rPr>
          <w:rFonts w:ascii="Times New Roman" w:hAnsi="Times New Roman" w:cs="Times New Roman"/>
          <w:sz w:val="24"/>
          <w:szCs w:val="24"/>
        </w:rPr>
        <w:t>Graf</w:t>
      </w:r>
      <w:r>
        <w:rPr>
          <w:rFonts w:ascii="Times New Roman" w:hAnsi="Times New Roman" w:cs="Times New Roman"/>
          <w:sz w:val="24"/>
          <w:szCs w:val="24"/>
        </w:rPr>
        <w:t xml:space="preserve"> 5: Medikovaný preparát</w:t>
      </w:r>
    </w:p>
    <w:p w:rsidR="00714B6C" w:rsidRDefault="00714B6C" w:rsidP="002D622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 položky 9 respondenti uváděli jednotlivá analgetika, která medikovali před operačním zákrokem. Z grafu č. 5 vyplývá, že 38 respondentů (16,7 %) nezná název preparátu, kategorie </w:t>
      </w:r>
      <w:r w:rsidRPr="00DA5711">
        <w:t>–</w:t>
      </w:r>
      <w:r>
        <w:t xml:space="preserve"> </w:t>
      </w:r>
      <w:r w:rsidRPr="00844226">
        <w:rPr>
          <w:rFonts w:ascii="Times New Roman" w:hAnsi="Times New Roman" w:cs="Times New Roman"/>
          <w:sz w:val="24"/>
          <w:szCs w:val="24"/>
        </w:rPr>
        <w:t>bez odpovědi</w:t>
      </w:r>
      <w:r>
        <w:rPr>
          <w:rFonts w:ascii="Times New Roman" w:hAnsi="Times New Roman" w:cs="Times New Roman"/>
          <w:sz w:val="24"/>
          <w:szCs w:val="24"/>
        </w:rPr>
        <w:t xml:space="preserve"> zahrnuje 28 respondentů (12,3 %), kteří v položce 7 označili zápornou odpověď – </w:t>
      </w:r>
      <w:r w:rsidRPr="00844226">
        <w:rPr>
          <w:rFonts w:ascii="Times New Roman" w:hAnsi="Times New Roman" w:cs="Times New Roman"/>
          <w:sz w:val="24"/>
          <w:szCs w:val="24"/>
        </w:rPr>
        <w:t>neužíval</w:t>
      </w:r>
      <w:r>
        <w:rPr>
          <w:rFonts w:ascii="Times New Roman" w:hAnsi="Times New Roman" w:cs="Times New Roman"/>
          <w:sz w:val="24"/>
          <w:szCs w:val="24"/>
        </w:rPr>
        <w:t>(a) jsem žádné léky. Jednotlivě uvedené preparáty z lékové skupina NSA byly sloučeny do jedné kategorie (9 různých preparárů), celkem medikovalo 132 respondentů (57,9 %), Tramadol medikovala předoperačně 20 respondentů (8,8 %), Paracetamol uvedlo 6 respondentů (2,6 %), 2 respondenti medikovali DHC continus (0,9 %).</w:t>
      </w:r>
    </w:p>
    <w:p w:rsidR="00714B6C" w:rsidRDefault="00714B6C" w:rsidP="002D6222">
      <w:pPr>
        <w:spacing w:line="360" w:lineRule="auto"/>
        <w:jc w:val="both"/>
        <w:rPr>
          <w:rFonts w:ascii="Times New Roman" w:hAnsi="Times New Roman" w:cs="Times New Roman"/>
          <w:sz w:val="24"/>
          <w:szCs w:val="24"/>
        </w:rPr>
      </w:pPr>
    </w:p>
    <w:p w:rsidR="00714B6C" w:rsidRDefault="00714B6C" w:rsidP="003A18A8">
      <w:pPr>
        <w:spacing w:line="360" w:lineRule="auto"/>
        <w:jc w:val="both"/>
        <w:rPr>
          <w:rFonts w:ascii="Times New Roman" w:hAnsi="Times New Roman" w:cs="Times New Roman"/>
          <w:sz w:val="24"/>
          <w:szCs w:val="24"/>
        </w:rPr>
      </w:pPr>
    </w:p>
    <w:p w:rsidR="00714B6C" w:rsidRDefault="00714B6C" w:rsidP="003A18A8">
      <w:pPr>
        <w:spacing w:line="360" w:lineRule="auto"/>
        <w:jc w:val="both"/>
        <w:rPr>
          <w:rFonts w:ascii="Times New Roman" w:hAnsi="Times New Roman" w:cs="Times New Roman"/>
          <w:b/>
          <w:bCs/>
          <w:sz w:val="24"/>
          <w:szCs w:val="24"/>
          <w:u w:val="single"/>
        </w:rPr>
      </w:pPr>
      <w:r w:rsidRPr="00844226">
        <w:rPr>
          <w:rFonts w:ascii="Times New Roman" w:hAnsi="Times New Roman" w:cs="Times New Roman"/>
          <w:b/>
          <w:bCs/>
          <w:sz w:val="24"/>
          <w:szCs w:val="24"/>
          <w:u w:val="single"/>
        </w:rPr>
        <w:t>Analýza položky č.10</w:t>
      </w:r>
      <w:r>
        <w:rPr>
          <w:rFonts w:ascii="Times New Roman" w:hAnsi="Times New Roman" w:cs="Times New Roman"/>
          <w:b/>
          <w:bCs/>
          <w:sz w:val="24"/>
          <w:szCs w:val="24"/>
          <w:u w:val="single"/>
        </w:rPr>
        <w:t>a</w:t>
      </w:r>
    </w:p>
    <w:p w:rsidR="00714B6C" w:rsidRDefault="00714B6C" w:rsidP="003A18A8">
      <w:pPr>
        <w:spacing w:line="360" w:lineRule="auto"/>
        <w:jc w:val="both"/>
        <w:rPr>
          <w:rFonts w:ascii="Times New Roman" w:hAnsi="Times New Roman" w:cs="Times New Roman"/>
          <w:sz w:val="24"/>
          <w:szCs w:val="24"/>
        </w:rPr>
      </w:pPr>
      <w:r w:rsidRPr="00844226">
        <w:rPr>
          <w:rFonts w:ascii="Times New Roman" w:hAnsi="Times New Roman" w:cs="Times New Roman"/>
          <w:sz w:val="24"/>
          <w:szCs w:val="24"/>
        </w:rPr>
        <w:t>Ta</w:t>
      </w:r>
      <w:r>
        <w:rPr>
          <w:rFonts w:ascii="Times New Roman" w:hAnsi="Times New Roman" w:cs="Times New Roman"/>
          <w:sz w:val="24"/>
          <w:szCs w:val="24"/>
        </w:rPr>
        <w:t>b. 9: Tolerance podávání analgetik</w:t>
      </w:r>
    </w:p>
    <w:tbl>
      <w:tblPr>
        <w:tblW w:w="7280" w:type="dxa"/>
        <w:tblInd w:w="60" w:type="dxa"/>
        <w:tblCellMar>
          <w:left w:w="70" w:type="dxa"/>
          <w:right w:w="70" w:type="dxa"/>
        </w:tblCellMar>
        <w:tblLook w:val="0000"/>
      </w:tblPr>
      <w:tblGrid>
        <w:gridCol w:w="5059"/>
        <w:gridCol w:w="1144"/>
        <w:gridCol w:w="1077"/>
      </w:tblGrid>
      <w:tr w:rsidR="00714B6C" w:rsidRPr="00844226">
        <w:trPr>
          <w:trHeight w:val="839"/>
        </w:trPr>
        <w:tc>
          <w:tcPr>
            <w:tcW w:w="5059" w:type="dxa"/>
            <w:tcBorders>
              <w:top w:val="single" w:sz="8" w:space="0" w:color="auto"/>
              <w:left w:val="single" w:sz="8" w:space="0" w:color="auto"/>
              <w:bottom w:val="double" w:sz="6" w:space="0" w:color="auto"/>
              <w:right w:val="single" w:sz="4" w:space="0" w:color="auto"/>
            </w:tcBorders>
            <w:shd w:val="clear" w:color="auto" w:fill="99CCFF"/>
            <w:vAlign w:val="center"/>
          </w:tcPr>
          <w:p w:rsidR="00714B6C" w:rsidRPr="00AC0E08" w:rsidRDefault="00714B6C" w:rsidP="00844226">
            <w:pPr>
              <w:spacing w:after="0" w:line="240" w:lineRule="auto"/>
              <w:rPr>
                <w:rFonts w:ascii="Times New Roman" w:hAnsi="Times New Roman" w:cs="Times New Roman"/>
                <w:b/>
                <w:bCs/>
                <w:lang w:eastAsia="cs-CZ"/>
              </w:rPr>
            </w:pPr>
            <w:r>
              <w:rPr>
                <w:rFonts w:ascii="Times New Roman" w:hAnsi="Times New Roman" w:cs="Times New Roman"/>
                <w:b/>
                <w:bCs/>
                <w:lang w:eastAsia="cs-CZ"/>
              </w:rPr>
              <w:t>Tolerance podávání analgetik</w:t>
            </w:r>
          </w:p>
        </w:tc>
        <w:tc>
          <w:tcPr>
            <w:tcW w:w="1144"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77"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844226">
        <w:trPr>
          <w:trHeight w:val="292"/>
        </w:trPr>
        <w:tc>
          <w:tcPr>
            <w:tcW w:w="5059"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844226">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Zcela nevyhovující</w:t>
            </w:r>
          </w:p>
        </w:tc>
        <w:tc>
          <w:tcPr>
            <w:tcW w:w="1144"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w:t>
            </w:r>
          </w:p>
        </w:tc>
        <w:tc>
          <w:tcPr>
            <w:tcW w:w="1077"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3,5</w:t>
            </w:r>
          </w:p>
        </w:tc>
      </w:tr>
      <w:tr w:rsidR="00714B6C" w:rsidRPr="00844226">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844226">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w:t>
            </w:r>
          </w:p>
        </w:tc>
      </w:tr>
      <w:tr w:rsidR="00714B6C" w:rsidRPr="00844226">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844226">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34</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14,9</w:t>
            </w:r>
          </w:p>
        </w:tc>
      </w:tr>
      <w:tr w:rsidR="00714B6C" w:rsidRPr="00844226">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844226">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50</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21,9</w:t>
            </w:r>
          </w:p>
        </w:tc>
      </w:tr>
      <w:tr w:rsidR="00714B6C" w:rsidRPr="00844226">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844226">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Zcela vyhovující</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126</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55,3</w:t>
            </w:r>
          </w:p>
        </w:tc>
      </w:tr>
      <w:tr w:rsidR="00714B6C" w:rsidRPr="00844226">
        <w:trPr>
          <w:trHeight w:val="292"/>
        </w:trPr>
        <w:tc>
          <w:tcPr>
            <w:tcW w:w="5059"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844226">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44"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77"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844226">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9D5C37">
      <w:pPr>
        <w:spacing w:line="360" w:lineRule="auto"/>
        <w:rPr>
          <w:rFonts w:ascii="Times New Roman" w:hAnsi="Times New Roman" w:cs="Times New Roman"/>
          <w:noProof/>
          <w:sz w:val="24"/>
          <w:szCs w:val="24"/>
          <w:lang w:eastAsia="cs-CZ"/>
        </w:rPr>
      </w:pPr>
    </w:p>
    <w:p w:rsidR="00714B6C" w:rsidRDefault="00714B6C" w:rsidP="009D5C37">
      <w:pPr>
        <w:spacing w:line="360" w:lineRule="auto"/>
      </w:pPr>
      <w:r>
        <w:rPr>
          <w:noProof/>
          <w:lang w:eastAsia="cs-CZ"/>
        </w:rPr>
        <w:t xml:space="preserve">  </w:t>
      </w:r>
      <w:r>
        <w:rPr>
          <w:noProof/>
          <w:lang w:eastAsia="cs-CZ"/>
        </w:rPr>
        <w:pict>
          <v:shape id="_x0000_i1030" type="#_x0000_t75" style="width:212.25pt;height:186pt;visibility:visible">
            <v:imagedata r:id="rId16" o:title=""/>
            <o:lock v:ext="edit" aspectratio="f"/>
          </v:shape>
        </w:pict>
      </w:r>
    </w:p>
    <w:p w:rsidR="00714B6C" w:rsidRPr="007F7062" w:rsidRDefault="00714B6C" w:rsidP="003A18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Graf 6: Tolerance</w:t>
      </w:r>
      <w:r w:rsidRPr="007F7062">
        <w:rPr>
          <w:rFonts w:ascii="Times New Roman" w:hAnsi="Times New Roman" w:cs="Times New Roman"/>
          <w:sz w:val="24"/>
          <w:szCs w:val="24"/>
        </w:rPr>
        <w:t xml:space="preserve"> podávání analgetik</w:t>
      </w:r>
    </w:p>
    <w:p w:rsidR="00714B6C" w:rsidRDefault="00714B6C" w:rsidP="003A18A8">
      <w:pPr>
        <w:spacing w:line="360" w:lineRule="auto"/>
        <w:jc w:val="both"/>
        <w:rPr>
          <w:rFonts w:ascii="Times New Roman" w:hAnsi="Times New Roman" w:cs="Times New Roman"/>
          <w:sz w:val="24"/>
          <w:szCs w:val="24"/>
        </w:rPr>
      </w:pPr>
      <w:r>
        <w:tab/>
      </w:r>
      <w:r w:rsidRPr="007F7062">
        <w:rPr>
          <w:rFonts w:ascii="Times New Roman" w:hAnsi="Times New Roman" w:cs="Times New Roman"/>
          <w:sz w:val="24"/>
          <w:szCs w:val="24"/>
        </w:rPr>
        <w:t>U položky 10 respondenti označovali odpovědi na stupnici o</w:t>
      </w:r>
      <w:r>
        <w:rPr>
          <w:rFonts w:ascii="Times New Roman" w:hAnsi="Times New Roman" w:cs="Times New Roman"/>
          <w:sz w:val="24"/>
          <w:szCs w:val="24"/>
        </w:rPr>
        <w:t xml:space="preserve">d </w:t>
      </w:r>
      <w:r w:rsidRPr="007F7062">
        <w:rPr>
          <w:rFonts w:ascii="Times New Roman" w:hAnsi="Times New Roman" w:cs="Times New Roman"/>
          <w:sz w:val="24"/>
          <w:szCs w:val="24"/>
        </w:rPr>
        <w:t>0</w:t>
      </w:r>
      <w:r>
        <w:rPr>
          <w:rFonts w:ascii="Times New Roman" w:hAnsi="Times New Roman" w:cs="Times New Roman"/>
          <w:sz w:val="24"/>
          <w:szCs w:val="24"/>
        </w:rPr>
        <w:t xml:space="preserve"> do 4, kdy 0 představovala zcela nevyhovující způsob podávání analgetik </w:t>
      </w:r>
      <w:r w:rsidRPr="00DA5711">
        <w:t>–</w:t>
      </w:r>
      <w:r>
        <w:t xml:space="preserve"> </w:t>
      </w:r>
      <w:r w:rsidRPr="007F7062">
        <w:rPr>
          <w:rFonts w:ascii="Times New Roman" w:hAnsi="Times New Roman" w:cs="Times New Roman"/>
          <w:sz w:val="24"/>
          <w:szCs w:val="24"/>
        </w:rPr>
        <w:t>uv</w:t>
      </w:r>
      <w:r>
        <w:rPr>
          <w:rFonts w:ascii="Times New Roman" w:hAnsi="Times New Roman" w:cs="Times New Roman"/>
          <w:sz w:val="24"/>
          <w:szCs w:val="24"/>
        </w:rPr>
        <w:t>edlo 8 respondentů (3,5 %). Naopak zcela vyhovující způsob podávání analgetik v pooperačním období, tedy na stupnici hodnotu 4, uvedlo 126 respondentů (55,3 %). Hodnotu 1 na stupnici uvedlo 10 respondentů (4,4 %), hodnotu 2 uvedlo 34 respondentů (14,9 %), hodnotu 3 označilo 50 respondentů (21,9 %), jak je vyznačeno v tabulce č. 9 a grafu č. 6.</w:t>
      </w:r>
    </w:p>
    <w:p w:rsidR="00714B6C" w:rsidRDefault="00714B6C" w:rsidP="003A18A8">
      <w:pPr>
        <w:spacing w:line="360" w:lineRule="auto"/>
        <w:jc w:val="both"/>
        <w:rPr>
          <w:rFonts w:ascii="Times New Roman" w:hAnsi="Times New Roman" w:cs="Times New Roman"/>
          <w:sz w:val="24"/>
          <w:szCs w:val="24"/>
        </w:rPr>
      </w:pPr>
    </w:p>
    <w:p w:rsidR="00714B6C" w:rsidRDefault="00714B6C" w:rsidP="003A18A8">
      <w:pPr>
        <w:spacing w:line="360" w:lineRule="auto"/>
        <w:jc w:val="both"/>
        <w:rPr>
          <w:rFonts w:ascii="Times New Roman" w:hAnsi="Times New Roman" w:cs="Times New Roman"/>
          <w:sz w:val="24"/>
          <w:szCs w:val="24"/>
        </w:rPr>
      </w:pPr>
    </w:p>
    <w:p w:rsidR="00714B6C" w:rsidRDefault="00714B6C" w:rsidP="003A18A8">
      <w:pPr>
        <w:spacing w:line="360" w:lineRule="auto"/>
        <w:jc w:val="both"/>
        <w:rPr>
          <w:rFonts w:ascii="Times New Roman" w:hAnsi="Times New Roman" w:cs="Times New Roman"/>
          <w:sz w:val="24"/>
          <w:szCs w:val="24"/>
        </w:rPr>
      </w:pPr>
    </w:p>
    <w:p w:rsidR="00714B6C" w:rsidRDefault="00714B6C" w:rsidP="003A18A8">
      <w:pPr>
        <w:spacing w:line="360" w:lineRule="auto"/>
        <w:jc w:val="both"/>
        <w:rPr>
          <w:rFonts w:ascii="Times New Roman" w:hAnsi="Times New Roman" w:cs="Times New Roman"/>
          <w:sz w:val="24"/>
          <w:szCs w:val="24"/>
        </w:rPr>
      </w:pPr>
    </w:p>
    <w:p w:rsidR="00714B6C" w:rsidRPr="00AC0E08" w:rsidRDefault="00714B6C" w:rsidP="003A18A8">
      <w:pPr>
        <w:spacing w:line="360" w:lineRule="auto"/>
        <w:jc w:val="both"/>
        <w:rPr>
          <w:rFonts w:ascii="Times New Roman" w:hAnsi="Times New Roman" w:cs="Times New Roman"/>
          <w:b/>
          <w:bCs/>
          <w:sz w:val="24"/>
          <w:szCs w:val="24"/>
          <w:u w:val="single"/>
        </w:rPr>
      </w:pPr>
      <w:r w:rsidRPr="00AC0E08">
        <w:rPr>
          <w:rFonts w:ascii="Times New Roman" w:hAnsi="Times New Roman" w:cs="Times New Roman"/>
          <w:b/>
          <w:bCs/>
          <w:sz w:val="24"/>
          <w:szCs w:val="24"/>
          <w:u w:val="single"/>
        </w:rPr>
        <w:t>Analýza položky č. 10b</w:t>
      </w:r>
    </w:p>
    <w:p w:rsidR="00714B6C" w:rsidRPr="00AC0E08" w:rsidRDefault="00714B6C" w:rsidP="003A18A8">
      <w:pPr>
        <w:spacing w:line="360" w:lineRule="auto"/>
        <w:jc w:val="both"/>
        <w:rPr>
          <w:rFonts w:ascii="Times New Roman" w:hAnsi="Times New Roman" w:cs="Times New Roman"/>
          <w:sz w:val="24"/>
          <w:szCs w:val="24"/>
        </w:rPr>
      </w:pPr>
      <w:r w:rsidRPr="00AC0E08">
        <w:rPr>
          <w:rFonts w:ascii="Times New Roman" w:hAnsi="Times New Roman" w:cs="Times New Roman"/>
          <w:sz w:val="24"/>
          <w:szCs w:val="24"/>
        </w:rPr>
        <w:t>Tab. 10: Strach z podávání opiátů</w:t>
      </w:r>
    </w:p>
    <w:tbl>
      <w:tblPr>
        <w:tblW w:w="7280" w:type="dxa"/>
        <w:tblInd w:w="60" w:type="dxa"/>
        <w:tblCellMar>
          <w:left w:w="70" w:type="dxa"/>
          <w:right w:w="70" w:type="dxa"/>
        </w:tblCellMar>
        <w:tblLook w:val="0000"/>
      </w:tblPr>
      <w:tblGrid>
        <w:gridCol w:w="5059"/>
        <w:gridCol w:w="1144"/>
        <w:gridCol w:w="1077"/>
      </w:tblGrid>
      <w:tr w:rsidR="00714B6C" w:rsidRPr="00AC0E08">
        <w:trPr>
          <w:trHeight w:val="839"/>
        </w:trPr>
        <w:tc>
          <w:tcPr>
            <w:tcW w:w="5059" w:type="dxa"/>
            <w:tcBorders>
              <w:top w:val="single" w:sz="8" w:space="0" w:color="auto"/>
              <w:left w:val="single" w:sz="8" w:space="0" w:color="auto"/>
              <w:bottom w:val="double" w:sz="6" w:space="0" w:color="auto"/>
              <w:right w:val="single" w:sz="4" w:space="0" w:color="auto"/>
            </w:tcBorders>
            <w:shd w:val="clear" w:color="auto" w:fill="99CCFF"/>
            <w:noWrap/>
            <w:vAlign w:val="center"/>
          </w:tcPr>
          <w:p w:rsidR="00714B6C" w:rsidRPr="00AC0E08" w:rsidRDefault="00714B6C" w:rsidP="00927468">
            <w:pPr>
              <w:spacing w:after="0" w:line="240" w:lineRule="auto"/>
              <w:rPr>
                <w:rFonts w:ascii="Times New Roman" w:hAnsi="Times New Roman" w:cs="Times New Roman"/>
                <w:b/>
                <w:bCs/>
                <w:lang w:eastAsia="cs-CZ"/>
              </w:rPr>
            </w:pPr>
            <w:r>
              <w:rPr>
                <w:rFonts w:ascii="Times New Roman" w:hAnsi="Times New Roman" w:cs="Times New Roman"/>
                <w:b/>
                <w:bCs/>
                <w:lang w:eastAsia="cs-CZ"/>
              </w:rPr>
              <w:t>S</w:t>
            </w:r>
            <w:r w:rsidRPr="00AC0E08">
              <w:rPr>
                <w:rFonts w:ascii="Times New Roman" w:hAnsi="Times New Roman" w:cs="Times New Roman"/>
                <w:b/>
                <w:bCs/>
                <w:lang w:eastAsia="cs-CZ"/>
              </w:rPr>
              <w:t>trach z podávání opiátů (morfinu)</w:t>
            </w:r>
          </w:p>
        </w:tc>
        <w:tc>
          <w:tcPr>
            <w:tcW w:w="1144"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77"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7F7062">
        <w:trPr>
          <w:trHeight w:val="292"/>
        </w:trPr>
        <w:tc>
          <w:tcPr>
            <w:tcW w:w="5059"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Žádné obavy</w:t>
            </w:r>
          </w:p>
        </w:tc>
        <w:tc>
          <w:tcPr>
            <w:tcW w:w="1144"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162</w:t>
            </w:r>
          </w:p>
        </w:tc>
        <w:tc>
          <w:tcPr>
            <w:tcW w:w="1077"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71,1</w:t>
            </w:r>
          </w:p>
        </w:tc>
      </w:tr>
      <w:tr w:rsidR="00714B6C" w:rsidRPr="007F7062">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48</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21,1</w:t>
            </w:r>
          </w:p>
        </w:tc>
      </w:tr>
      <w:tr w:rsidR="00714B6C" w:rsidRPr="007F7062">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3,5</w:t>
            </w:r>
          </w:p>
        </w:tc>
      </w:tr>
      <w:tr w:rsidR="00714B6C" w:rsidRPr="007F7062">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w:t>
            </w:r>
          </w:p>
        </w:tc>
      </w:tr>
      <w:tr w:rsidR="00714B6C" w:rsidRPr="007F7062">
        <w:trPr>
          <w:trHeight w:val="274"/>
        </w:trPr>
        <w:tc>
          <w:tcPr>
            <w:tcW w:w="5059"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Maximální obavy</w:t>
            </w:r>
          </w:p>
        </w:tc>
        <w:tc>
          <w:tcPr>
            <w:tcW w:w="1144"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w:t>
            </w:r>
          </w:p>
        </w:tc>
        <w:tc>
          <w:tcPr>
            <w:tcW w:w="1077"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1,8</w:t>
            </w:r>
          </w:p>
        </w:tc>
      </w:tr>
      <w:tr w:rsidR="00714B6C" w:rsidRPr="007F7062">
        <w:trPr>
          <w:trHeight w:val="292"/>
        </w:trPr>
        <w:tc>
          <w:tcPr>
            <w:tcW w:w="5059"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44"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77"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9D5C37">
      <w:pPr>
        <w:spacing w:line="360" w:lineRule="auto"/>
        <w:rPr>
          <w:rFonts w:ascii="Times New Roman" w:hAnsi="Times New Roman" w:cs="Times New Roman"/>
          <w:noProof/>
          <w:sz w:val="24"/>
          <w:szCs w:val="24"/>
          <w:lang w:eastAsia="cs-CZ"/>
        </w:rPr>
      </w:pPr>
    </w:p>
    <w:p w:rsidR="00714B6C" w:rsidRDefault="00714B6C" w:rsidP="009D5C37">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_x0000_i1031" type="#_x0000_t75" style="width:209.25pt;height:186pt;visibility:visible">
            <v:imagedata r:id="rId17" o:title="" cropbottom="-18f"/>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7: Strach z podávání opiátů</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Jak vyplývá z tabulky č. 10 a grafu č. 7, žádné obavy z podávání opiátu nemá 162 dotázaných respondentů (71,1 %), maximální obavy z podávání opiátů uvedli 4 respondenti (1,8 %). Na stupnici od 0 do 4 hodnotu 1 označilo 48 respondetů (21,1 %), hodnotu 2 označilo 8 respondentů (3,5 %), hodnotu 3 uvedlo 6 respondentů (2,6 %).</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7F7062">
        <w:rPr>
          <w:rFonts w:ascii="Times New Roman" w:hAnsi="Times New Roman" w:cs="Times New Roman"/>
          <w:b/>
          <w:bCs/>
          <w:noProof/>
          <w:sz w:val="24"/>
          <w:szCs w:val="24"/>
          <w:u w:val="single"/>
          <w:lang w:eastAsia="cs-CZ"/>
        </w:rPr>
        <w:t>Analýza položky č. 10c</w:t>
      </w:r>
    </w:p>
    <w:p w:rsidR="00714B6C" w:rsidRDefault="00714B6C" w:rsidP="00AC0E08">
      <w:pPr>
        <w:tabs>
          <w:tab w:val="left" w:pos="7680"/>
        </w:tabs>
        <w:spacing w:line="360" w:lineRule="auto"/>
        <w:jc w:val="both"/>
        <w:rPr>
          <w:rFonts w:ascii="Times New Roman" w:hAnsi="Times New Roman" w:cs="Times New Roman"/>
          <w:noProof/>
          <w:sz w:val="24"/>
          <w:szCs w:val="24"/>
          <w:lang w:eastAsia="cs-CZ"/>
        </w:rPr>
      </w:pPr>
      <w:r w:rsidRPr="007F7062">
        <w:rPr>
          <w:rFonts w:ascii="Times New Roman" w:hAnsi="Times New Roman" w:cs="Times New Roman"/>
          <w:noProof/>
          <w:sz w:val="24"/>
          <w:szCs w:val="24"/>
          <w:lang w:eastAsia="cs-CZ"/>
        </w:rPr>
        <w:t>T</w:t>
      </w:r>
      <w:r>
        <w:rPr>
          <w:rFonts w:ascii="Times New Roman" w:hAnsi="Times New Roman" w:cs="Times New Roman"/>
          <w:noProof/>
          <w:sz w:val="24"/>
          <w:szCs w:val="24"/>
          <w:lang w:eastAsia="cs-CZ"/>
        </w:rPr>
        <w:t>ab. 11: Poruchy spánku</w:t>
      </w:r>
      <w:r>
        <w:rPr>
          <w:rFonts w:ascii="Times New Roman" w:hAnsi="Times New Roman" w:cs="Times New Roman"/>
          <w:noProof/>
          <w:sz w:val="24"/>
          <w:szCs w:val="24"/>
          <w:lang w:eastAsia="cs-CZ"/>
        </w:rPr>
        <w:tab/>
      </w:r>
    </w:p>
    <w:tbl>
      <w:tblPr>
        <w:tblW w:w="7719" w:type="dxa"/>
        <w:tblInd w:w="60" w:type="dxa"/>
        <w:tblCellMar>
          <w:left w:w="70" w:type="dxa"/>
          <w:right w:w="70" w:type="dxa"/>
        </w:tblCellMar>
        <w:tblLook w:val="0000"/>
      </w:tblPr>
      <w:tblGrid>
        <w:gridCol w:w="5364"/>
        <w:gridCol w:w="1213"/>
        <w:gridCol w:w="1142"/>
      </w:tblGrid>
      <w:tr w:rsidR="00714B6C" w:rsidRPr="007F7062">
        <w:trPr>
          <w:trHeight w:val="942"/>
        </w:trPr>
        <w:tc>
          <w:tcPr>
            <w:tcW w:w="5364" w:type="dxa"/>
            <w:tcBorders>
              <w:top w:val="single" w:sz="8" w:space="0" w:color="auto"/>
              <w:left w:val="single" w:sz="8" w:space="0" w:color="auto"/>
              <w:bottom w:val="double" w:sz="6" w:space="0" w:color="auto"/>
              <w:right w:val="single" w:sz="4" w:space="0" w:color="auto"/>
            </w:tcBorders>
            <w:shd w:val="clear" w:color="auto" w:fill="99CCFF"/>
            <w:vAlign w:val="center"/>
          </w:tcPr>
          <w:p w:rsidR="00714B6C" w:rsidRPr="00AC0E08" w:rsidRDefault="00714B6C" w:rsidP="007F7062">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 xml:space="preserve">Poruchy spánku </w:t>
            </w:r>
          </w:p>
        </w:tc>
        <w:tc>
          <w:tcPr>
            <w:tcW w:w="1213"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142"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7F7062">
        <w:trPr>
          <w:trHeight w:val="328"/>
        </w:trPr>
        <w:tc>
          <w:tcPr>
            <w:tcW w:w="5364"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Žádné poruchy</w:t>
            </w:r>
          </w:p>
        </w:tc>
        <w:tc>
          <w:tcPr>
            <w:tcW w:w="1213"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54</w:t>
            </w:r>
          </w:p>
        </w:tc>
        <w:tc>
          <w:tcPr>
            <w:tcW w:w="1142"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23,7</w:t>
            </w:r>
          </w:p>
        </w:tc>
      </w:tr>
      <w:tr w:rsidR="00714B6C" w:rsidRPr="007F7062">
        <w:trPr>
          <w:trHeight w:val="307"/>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46</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20,2</w:t>
            </w:r>
          </w:p>
        </w:tc>
      </w:tr>
      <w:tr w:rsidR="00714B6C" w:rsidRPr="007F7062">
        <w:trPr>
          <w:trHeight w:val="307"/>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34</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14,9</w:t>
            </w:r>
          </w:p>
        </w:tc>
      </w:tr>
      <w:tr w:rsidR="00714B6C" w:rsidRPr="007F7062">
        <w:trPr>
          <w:trHeight w:val="307"/>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48</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21,1</w:t>
            </w:r>
          </w:p>
        </w:tc>
      </w:tr>
      <w:tr w:rsidR="00714B6C" w:rsidRPr="007F7062">
        <w:trPr>
          <w:trHeight w:val="307"/>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Výrazné poruchy</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46</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20,2</w:t>
            </w:r>
          </w:p>
        </w:tc>
      </w:tr>
      <w:tr w:rsidR="00714B6C" w:rsidRPr="007F7062">
        <w:trPr>
          <w:trHeight w:val="328"/>
        </w:trPr>
        <w:tc>
          <w:tcPr>
            <w:tcW w:w="5364"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213"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142"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9D5C37">
      <w:pPr>
        <w:spacing w:line="360" w:lineRule="auto"/>
        <w:rPr>
          <w:rFonts w:ascii="Times New Roman" w:hAnsi="Times New Roman" w:cs="Times New Roman"/>
          <w:noProof/>
          <w:sz w:val="24"/>
          <w:szCs w:val="24"/>
          <w:lang w:eastAsia="cs-CZ"/>
        </w:rPr>
      </w:pPr>
    </w:p>
    <w:p w:rsidR="00714B6C" w:rsidRDefault="00714B6C" w:rsidP="009D5C37">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_x0000_i1032" type="#_x0000_t75" style="width:213.75pt;height:187.5pt;visibility:visible">
            <v:imagedata r:id="rId18"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8: Poruchy spánku</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Dle tabulky č. 11 a grafu č.8 uvedlo 54 respondentů (23,7 %), že netrpěli žádnými poruchami spánku z důvodu bolesti v pooperačním období – hodnota 0 na stupnici do 4. Hodnotu 1 označilo 46 respondentů (20,2 %), hodnotu 2 pak 34 respondentů (14,9 %), hodnota 3 byla uvedena 48 respondenty (21,1 %), výrazné poruchy spánku z důvodu bolesti se objevily u 46 respondentů (20,2 %).</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7F7062">
        <w:rPr>
          <w:rFonts w:ascii="Times New Roman" w:hAnsi="Times New Roman" w:cs="Times New Roman"/>
          <w:b/>
          <w:bCs/>
          <w:noProof/>
          <w:sz w:val="24"/>
          <w:szCs w:val="24"/>
          <w:u w:val="single"/>
          <w:lang w:eastAsia="cs-CZ"/>
        </w:rPr>
        <w:t>Analýza položky č.10d</w:t>
      </w:r>
    </w:p>
    <w:p w:rsidR="00714B6C" w:rsidRDefault="00714B6C" w:rsidP="003A18A8">
      <w:pPr>
        <w:spacing w:line="360" w:lineRule="auto"/>
        <w:jc w:val="both"/>
        <w:rPr>
          <w:rFonts w:ascii="Times New Roman" w:hAnsi="Times New Roman" w:cs="Times New Roman"/>
          <w:noProof/>
          <w:sz w:val="24"/>
          <w:szCs w:val="24"/>
          <w:lang w:eastAsia="cs-CZ"/>
        </w:rPr>
      </w:pPr>
      <w:r w:rsidRPr="007F7062">
        <w:rPr>
          <w:rFonts w:ascii="Times New Roman" w:hAnsi="Times New Roman" w:cs="Times New Roman"/>
          <w:noProof/>
          <w:sz w:val="24"/>
          <w:szCs w:val="24"/>
          <w:lang w:eastAsia="cs-CZ"/>
        </w:rPr>
        <w:t>T</w:t>
      </w:r>
      <w:r>
        <w:rPr>
          <w:rFonts w:ascii="Times New Roman" w:hAnsi="Times New Roman" w:cs="Times New Roman"/>
          <w:noProof/>
          <w:sz w:val="24"/>
          <w:szCs w:val="24"/>
          <w:lang w:eastAsia="cs-CZ"/>
        </w:rPr>
        <w:t>ab. 12: Nevolnost, zvracení</w:t>
      </w:r>
    </w:p>
    <w:tbl>
      <w:tblPr>
        <w:tblW w:w="7719" w:type="dxa"/>
        <w:tblInd w:w="60" w:type="dxa"/>
        <w:tblCellMar>
          <w:left w:w="70" w:type="dxa"/>
          <w:right w:w="70" w:type="dxa"/>
        </w:tblCellMar>
        <w:tblLook w:val="0000"/>
      </w:tblPr>
      <w:tblGrid>
        <w:gridCol w:w="5364"/>
        <w:gridCol w:w="1213"/>
        <w:gridCol w:w="1142"/>
      </w:tblGrid>
      <w:tr w:rsidR="00714B6C" w:rsidRPr="007F7062">
        <w:trPr>
          <w:trHeight w:val="839"/>
        </w:trPr>
        <w:tc>
          <w:tcPr>
            <w:tcW w:w="5364" w:type="dxa"/>
            <w:tcBorders>
              <w:top w:val="single" w:sz="8" w:space="0" w:color="auto"/>
              <w:left w:val="single" w:sz="8" w:space="0" w:color="auto"/>
              <w:bottom w:val="double" w:sz="6" w:space="0" w:color="auto"/>
              <w:right w:val="single" w:sz="4" w:space="0" w:color="auto"/>
            </w:tcBorders>
            <w:shd w:val="clear" w:color="auto" w:fill="99CCFF"/>
            <w:noWrap/>
            <w:vAlign w:val="center"/>
          </w:tcPr>
          <w:p w:rsidR="00714B6C" w:rsidRPr="00AC0E08" w:rsidRDefault="00714B6C" w:rsidP="007F7062">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 xml:space="preserve">Nevolnost, zvracení (po podání  </w:t>
            </w:r>
            <w:r>
              <w:rPr>
                <w:rFonts w:ascii="Times New Roman" w:hAnsi="Times New Roman" w:cs="Times New Roman"/>
                <w:b/>
                <w:bCs/>
                <w:lang w:eastAsia="cs-CZ"/>
              </w:rPr>
              <w:t>analgetik)</w:t>
            </w:r>
          </w:p>
        </w:tc>
        <w:tc>
          <w:tcPr>
            <w:tcW w:w="1213"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142"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7F7062">
        <w:trPr>
          <w:trHeight w:val="292"/>
        </w:trPr>
        <w:tc>
          <w:tcPr>
            <w:tcW w:w="5364"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Žádné</w:t>
            </w:r>
          </w:p>
        </w:tc>
        <w:tc>
          <w:tcPr>
            <w:tcW w:w="1213"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122</w:t>
            </w:r>
          </w:p>
        </w:tc>
        <w:tc>
          <w:tcPr>
            <w:tcW w:w="1142"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53,5</w:t>
            </w:r>
          </w:p>
        </w:tc>
      </w:tr>
      <w:tr w:rsidR="00714B6C" w:rsidRPr="007F7062">
        <w:trPr>
          <w:trHeight w:val="274"/>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38</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16,7</w:t>
            </w:r>
          </w:p>
        </w:tc>
      </w:tr>
      <w:tr w:rsidR="00714B6C" w:rsidRPr="007F7062">
        <w:trPr>
          <w:trHeight w:val="274"/>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32</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14,0</w:t>
            </w:r>
          </w:p>
        </w:tc>
      </w:tr>
      <w:tr w:rsidR="00714B6C" w:rsidRPr="007F7062">
        <w:trPr>
          <w:trHeight w:val="274"/>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11,4</w:t>
            </w:r>
          </w:p>
        </w:tc>
      </w:tr>
      <w:tr w:rsidR="00714B6C" w:rsidRPr="007F7062">
        <w:trPr>
          <w:trHeight w:val="274"/>
        </w:trPr>
        <w:tc>
          <w:tcPr>
            <w:tcW w:w="536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Výrazné, opakující se</w:t>
            </w:r>
          </w:p>
        </w:tc>
        <w:tc>
          <w:tcPr>
            <w:tcW w:w="121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w:t>
            </w:r>
          </w:p>
        </w:tc>
        <w:tc>
          <w:tcPr>
            <w:tcW w:w="114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w:t>
            </w:r>
            <w:r w:rsidRPr="00AC0E08">
              <w:rPr>
                <w:rFonts w:ascii="Times New Roman" w:hAnsi="Times New Roman" w:cs="Times New Roman"/>
                <w:lang w:eastAsia="cs-CZ"/>
              </w:rPr>
              <w:t>4,4</w:t>
            </w:r>
          </w:p>
        </w:tc>
      </w:tr>
      <w:tr w:rsidR="00714B6C" w:rsidRPr="007F7062">
        <w:trPr>
          <w:trHeight w:val="292"/>
        </w:trPr>
        <w:tc>
          <w:tcPr>
            <w:tcW w:w="5364"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213"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142"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3A18A8">
      <w:pPr>
        <w:spacing w:line="360" w:lineRule="auto"/>
        <w:jc w:val="both"/>
        <w:rPr>
          <w:rFonts w:ascii="Times New Roman" w:hAnsi="Times New Roman" w:cs="Times New Roman"/>
          <w:noProof/>
          <w:sz w:val="24"/>
          <w:szCs w:val="24"/>
          <w:lang w:eastAsia="cs-CZ"/>
        </w:rPr>
      </w:pPr>
    </w:p>
    <w:p w:rsidR="00714B6C" w:rsidRPr="007F7062" w:rsidRDefault="00714B6C" w:rsidP="009D5C37">
      <w:pPr>
        <w:spacing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33" type="#_x0000_t75" style="width:214.5pt;height:188.25pt;visibility:visible">
            <v:imagedata r:id="rId19"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9: Nevolnost, zvracení</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Nevolnost a zvracení po podání analgetik negovalo 122 respondentů (53,5 %), naopak výrazné a opakující se zvracení uvedlo 10 respondentů (4,4 %). Další výčet na stupnici byl následující, hodnota 1 – 38 respondentů (16,7 %), hodnota 2 – 32 respondentů (14,0 %), hodnota 3 – 26 respondentů (11,4 %). Vše shrnuje tabulka č. 12 a graf č. 9.</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7F7062">
        <w:rPr>
          <w:rFonts w:ascii="Times New Roman" w:hAnsi="Times New Roman" w:cs="Times New Roman"/>
          <w:b/>
          <w:bCs/>
          <w:noProof/>
          <w:sz w:val="24"/>
          <w:szCs w:val="24"/>
          <w:u w:val="single"/>
          <w:lang w:eastAsia="cs-CZ"/>
        </w:rPr>
        <w:t>Analýza položky č. 10e</w:t>
      </w:r>
    </w:p>
    <w:p w:rsidR="00714B6C" w:rsidRDefault="00714B6C" w:rsidP="003A18A8">
      <w:pPr>
        <w:spacing w:line="360" w:lineRule="auto"/>
        <w:jc w:val="both"/>
        <w:rPr>
          <w:rFonts w:ascii="Times New Roman" w:hAnsi="Times New Roman" w:cs="Times New Roman"/>
          <w:noProof/>
          <w:sz w:val="24"/>
          <w:szCs w:val="24"/>
          <w:lang w:eastAsia="cs-CZ"/>
        </w:rPr>
      </w:pPr>
      <w:r w:rsidRPr="007F7062">
        <w:rPr>
          <w:rFonts w:ascii="Times New Roman" w:hAnsi="Times New Roman" w:cs="Times New Roman"/>
          <w:noProof/>
          <w:sz w:val="24"/>
          <w:szCs w:val="24"/>
          <w:lang w:eastAsia="cs-CZ"/>
        </w:rPr>
        <w:t>T</w:t>
      </w:r>
      <w:r>
        <w:rPr>
          <w:rFonts w:ascii="Times New Roman" w:hAnsi="Times New Roman" w:cs="Times New Roman"/>
          <w:noProof/>
          <w:sz w:val="24"/>
          <w:szCs w:val="24"/>
          <w:lang w:eastAsia="cs-CZ"/>
        </w:rPr>
        <w:t>ab. 13: Vliv bolesti na průběh rehabilitace</w:t>
      </w:r>
    </w:p>
    <w:tbl>
      <w:tblPr>
        <w:tblW w:w="7504" w:type="dxa"/>
        <w:tblInd w:w="60" w:type="dxa"/>
        <w:tblCellMar>
          <w:left w:w="70" w:type="dxa"/>
          <w:right w:w="70" w:type="dxa"/>
        </w:tblCellMar>
        <w:tblLook w:val="0000"/>
      </w:tblPr>
      <w:tblGrid>
        <w:gridCol w:w="5215"/>
        <w:gridCol w:w="1179"/>
        <w:gridCol w:w="1110"/>
      </w:tblGrid>
      <w:tr w:rsidR="00714B6C" w:rsidRPr="007F7062">
        <w:trPr>
          <w:trHeight w:val="989"/>
        </w:trPr>
        <w:tc>
          <w:tcPr>
            <w:tcW w:w="5215" w:type="dxa"/>
            <w:tcBorders>
              <w:top w:val="single" w:sz="8" w:space="0" w:color="auto"/>
              <w:left w:val="single" w:sz="8" w:space="0" w:color="auto"/>
              <w:bottom w:val="double" w:sz="6" w:space="0" w:color="auto"/>
              <w:right w:val="single" w:sz="4" w:space="0" w:color="auto"/>
            </w:tcBorders>
            <w:shd w:val="clear" w:color="auto" w:fill="99CCFF"/>
            <w:vAlign w:val="center"/>
          </w:tcPr>
          <w:p w:rsidR="00714B6C" w:rsidRPr="00AC0E08" w:rsidRDefault="00714B6C" w:rsidP="007F7062">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 xml:space="preserve">Vliv </w:t>
            </w:r>
            <w:r>
              <w:rPr>
                <w:rFonts w:ascii="Times New Roman" w:hAnsi="Times New Roman" w:cs="Times New Roman"/>
                <w:b/>
                <w:bCs/>
                <w:lang w:eastAsia="cs-CZ"/>
              </w:rPr>
              <w:t>bolesti na průběh rehabilitace</w:t>
            </w:r>
          </w:p>
        </w:tc>
        <w:tc>
          <w:tcPr>
            <w:tcW w:w="1179"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110"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7F7062">
        <w:trPr>
          <w:trHeight w:val="344"/>
        </w:trPr>
        <w:tc>
          <w:tcPr>
            <w:tcW w:w="5215"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Žádné omezení</w:t>
            </w:r>
          </w:p>
        </w:tc>
        <w:tc>
          <w:tcPr>
            <w:tcW w:w="1179"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72</w:t>
            </w:r>
          </w:p>
        </w:tc>
        <w:tc>
          <w:tcPr>
            <w:tcW w:w="1110"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31,6</w:t>
            </w:r>
          </w:p>
        </w:tc>
      </w:tr>
      <w:tr w:rsidR="00714B6C" w:rsidRPr="007F7062">
        <w:trPr>
          <w:trHeight w:val="322"/>
        </w:trPr>
        <w:tc>
          <w:tcPr>
            <w:tcW w:w="5215"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1179"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46</w:t>
            </w:r>
          </w:p>
        </w:tc>
        <w:tc>
          <w:tcPr>
            <w:tcW w:w="111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20,2</w:t>
            </w:r>
          </w:p>
        </w:tc>
      </w:tr>
      <w:tr w:rsidR="00714B6C" w:rsidRPr="007F7062">
        <w:trPr>
          <w:trHeight w:val="322"/>
        </w:trPr>
        <w:tc>
          <w:tcPr>
            <w:tcW w:w="5215"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1179"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32</w:t>
            </w:r>
          </w:p>
        </w:tc>
        <w:tc>
          <w:tcPr>
            <w:tcW w:w="111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14,0</w:t>
            </w:r>
          </w:p>
        </w:tc>
      </w:tr>
      <w:tr w:rsidR="00714B6C" w:rsidRPr="007F7062">
        <w:trPr>
          <w:trHeight w:val="322"/>
        </w:trPr>
        <w:tc>
          <w:tcPr>
            <w:tcW w:w="5215"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1179"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54</w:t>
            </w:r>
          </w:p>
        </w:tc>
        <w:tc>
          <w:tcPr>
            <w:tcW w:w="111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23,7</w:t>
            </w:r>
          </w:p>
        </w:tc>
      </w:tr>
      <w:tr w:rsidR="00714B6C" w:rsidRPr="007F7062">
        <w:trPr>
          <w:trHeight w:val="322"/>
        </w:trPr>
        <w:tc>
          <w:tcPr>
            <w:tcW w:w="5215"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Velké omezení</w:t>
            </w:r>
          </w:p>
        </w:tc>
        <w:tc>
          <w:tcPr>
            <w:tcW w:w="1179"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24</w:t>
            </w:r>
          </w:p>
        </w:tc>
        <w:tc>
          <w:tcPr>
            <w:tcW w:w="111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10,5</w:t>
            </w:r>
          </w:p>
        </w:tc>
      </w:tr>
      <w:tr w:rsidR="00714B6C" w:rsidRPr="007F7062">
        <w:trPr>
          <w:trHeight w:val="344"/>
        </w:trPr>
        <w:tc>
          <w:tcPr>
            <w:tcW w:w="5215"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79"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110"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9D5C37">
      <w:pPr>
        <w:spacing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34" type="#_x0000_t75" style="width:215.25pt;height:189pt;visibility:visible">
            <v:imagedata r:id="rId20"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10: Vliv bolesti na průběh rehabilitace</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Následující tabulka č. 13 a graf č. 10 zobrazuje hodnocení vlivu pooperační bolesti na průběh rehabilitace v pooperačním období. Hodnotu 0 na stupnici – žádné omezení, uvedlo 72 respondentů (31,6 %), hodnotu 1 uvedlo 46 respondentů (20,2 %), hodnotu 2 označilo 32 respondentů (14,0 %), hodnotu 3 byla uvedlena u 54 respondentů (23,7 %). Velké omezení v rehabilitaci vlivem pooperační bolesti (hodnota 4 na stupnici), uvedlo 24 respondentů (10,5 %).</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7F7062">
        <w:rPr>
          <w:rFonts w:ascii="Times New Roman" w:hAnsi="Times New Roman" w:cs="Times New Roman"/>
          <w:b/>
          <w:bCs/>
          <w:noProof/>
          <w:sz w:val="24"/>
          <w:szCs w:val="24"/>
          <w:u w:val="single"/>
          <w:lang w:eastAsia="cs-CZ"/>
        </w:rPr>
        <w:t>Analýza položky č. 10f</w:t>
      </w:r>
    </w:p>
    <w:p w:rsidR="00714B6C" w:rsidRDefault="00714B6C" w:rsidP="003A18A8">
      <w:pPr>
        <w:spacing w:line="360" w:lineRule="auto"/>
        <w:jc w:val="both"/>
        <w:rPr>
          <w:rFonts w:ascii="Times New Roman" w:hAnsi="Times New Roman" w:cs="Times New Roman"/>
          <w:noProof/>
          <w:sz w:val="24"/>
          <w:szCs w:val="24"/>
          <w:lang w:eastAsia="cs-CZ"/>
        </w:rPr>
      </w:pPr>
      <w:r w:rsidRPr="007F7062">
        <w:rPr>
          <w:rFonts w:ascii="Times New Roman" w:hAnsi="Times New Roman" w:cs="Times New Roman"/>
          <w:noProof/>
          <w:sz w:val="24"/>
          <w:szCs w:val="24"/>
          <w:lang w:eastAsia="cs-CZ"/>
        </w:rPr>
        <w:t>T</w:t>
      </w:r>
      <w:r>
        <w:rPr>
          <w:rFonts w:ascii="Times New Roman" w:hAnsi="Times New Roman" w:cs="Times New Roman"/>
          <w:noProof/>
          <w:sz w:val="24"/>
          <w:szCs w:val="24"/>
          <w:lang w:eastAsia="cs-CZ"/>
        </w:rPr>
        <w:t>ab. 14: Únava, ospalost</w:t>
      </w:r>
    </w:p>
    <w:tbl>
      <w:tblPr>
        <w:tblW w:w="6600" w:type="dxa"/>
        <w:tblInd w:w="60" w:type="dxa"/>
        <w:tblCellMar>
          <w:left w:w="70" w:type="dxa"/>
          <w:right w:w="70" w:type="dxa"/>
        </w:tblCellMar>
        <w:tblLook w:val="0000"/>
      </w:tblPr>
      <w:tblGrid>
        <w:gridCol w:w="4680"/>
        <w:gridCol w:w="1058"/>
        <w:gridCol w:w="996"/>
      </w:tblGrid>
      <w:tr w:rsidR="00714B6C" w:rsidRPr="007F7062">
        <w:trPr>
          <w:trHeight w:val="690"/>
        </w:trPr>
        <w:tc>
          <w:tcPr>
            <w:tcW w:w="4680" w:type="dxa"/>
            <w:tcBorders>
              <w:top w:val="single" w:sz="8" w:space="0" w:color="auto"/>
              <w:left w:val="single" w:sz="8" w:space="0" w:color="auto"/>
              <w:bottom w:val="double" w:sz="6" w:space="0" w:color="auto"/>
              <w:right w:val="single" w:sz="4" w:space="0" w:color="auto"/>
            </w:tcBorders>
            <w:shd w:val="clear" w:color="auto" w:fill="99CCFF"/>
            <w:vAlign w:val="center"/>
          </w:tcPr>
          <w:p w:rsidR="00714B6C" w:rsidRPr="00AC0E08" w:rsidRDefault="00714B6C" w:rsidP="00F7612A">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Únava, ospalost po podávání analgetik</w:t>
            </w:r>
          </w:p>
        </w:tc>
        <w:tc>
          <w:tcPr>
            <w:tcW w:w="960"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960"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7F7062">
        <w:trPr>
          <w:trHeight w:val="240"/>
        </w:trPr>
        <w:tc>
          <w:tcPr>
            <w:tcW w:w="468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Žádná únava a ospalost</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38</w:t>
            </w:r>
          </w:p>
        </w:tc>
        <w:tc>
          <w:tcPr>
            <w:tcW w:w="960"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16,7</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64</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28,1</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54</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23,7</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42</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18,4</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Maximální únava</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30</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13,2</w:t>
            </w:r>
          </w:p>
        </w:tc>
      </w:tr>
      <w:tr w:rsidR="00714B6C" w:rsidRPr="007F7062">
        <w:trPr>
          <w:trHeight w:val="240"/>
        </w:trPr>
        <w:tc>
          <w:tcPr>
            <w:tcW w:w="468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F7612A">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960"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1073D5">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F7612A">
      <w:pPr>
        <w:spacing w:line="360" w:lineRule="auto"/>
        <w:rPr>
          <w:rFonts w:ascii="Times New Roman" w:hAnsi="Times New Roman" w:cs="Times New Roman"/>
          <w:noProof/>
          <w:sz w:val="24"/>
          <w:szCs w:val="24"/>
          <w:lang w:eastAsia="cs-CZ"/>
        </w:rPr>
      </w:pPr>
    </w:p>
    <w:p w:rsidR="00714B6C" w:rsidRDefault="00714B6C" w:rsidP="002237FB">
      <w:pPr>
        <w:spacing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14" o:spid="_x0000_i1035" type="#_x0000_t75" style="width:3in;height:189.75pt;visibility:visible">
            <v:imagedata r:id="rId21" o:title=""/>
            <o:lock v:ext="edit" aspectratio="f"/>
          </v:shape>
        </w:pict>
      </w:r>
    </w:p>
    <w:p w:rsidR="00714B6C" w:rsidRDefault="00714B6C" w:rsidP="00F7612A">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11: Únava, ospalost</w:t>
      </w:r>
    </w:p>
    <w:p w:rsidR="00714B6C" w:rsidRDefault="00714B6C" w:rsidP="00F7612A">
      <w:pPr>
        <w:spacing w:line="360" w:lineRule="auto"/>
        <w:ind w:firstLine="567"/>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U této položky ohodnotili respondenti na stupnici od 0 do 4 únavu a ospalost po podání analgetik následovně, hodnotu 0  – žádná únava a ospalost uvedlo 38 respondentů (16,7 %), hodnotu 1 označilo 64 respondentů (28,1 %), 54 respondentů (23,7 %) označilo hodnotu 2, 42 respondentů (18,4 %) uvedlo hodnotu 3, maximální únavu po podání analgetik pociťovalo 30 respondentů (13,2 %) – hodnota 4 na stupnici (viz tabulka č. 14 a graf č. 11).</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7F7062">
        <w:rPr>
          <w:rFonts w:ascii="Times New Roman" w:hAnsi="Times New Roman" w:cs="Times New Roman"/>
          <w:b/>
          <w:bCs/>
          <w:noProof/>
          <w:sz w:val="24"/>
          <w:szCs w:val="24"/>
          <w:u w:val="single"/>
          <w:lang w:eastAsia="cs-CZ"/>
        </w:rPr>
        <w:t>Analýza položky č. 10g</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Tab. 15: Celkové hodnocení tlumení bolesti</w:t>
      </w:r>
    </w:p>
    <w:tbl>
      <w:tblPr>
        <w:tblW w:w="6600" w:type="dxa"/>
        <w:tblInd w:w="60" w:type="dxa"/>
        <w:tblCellMar>
          <w:left w:w="70" w:type="dxa"/>
          <w:right w:w="70" w:type="dxa"/>
        </w:tblCellMar>
        <w:tblLook w:val="0000"/>
      </w:tblPr>
      <w:tblGrid>
        <w:gridCol w:w="4680"/>
        <w:gridCol w:w="1058"/>
        <w:gridCol w:w="996"/>
      </w:tblGrid>
      <w:tr w:rsidR="00714B6C" w:rsidRPr="007F7062">
        <w:trPr>
          <w:trHeight w:val="690"/>
        </w:trPr>
        <w:tc>
          <w:tcPr>
            <w:tcW w:w="4680" w:type="dxa"/>
            <w:tcBorders>
              <w:top w:val="single" w:sz="8" w:space="0" w:color="auto"/>
              <w:left w:val="single" w:sz="8" w:space="0" w:color="auto"/>
              <w:bottom w:val="double" w:sz="6" w:space="0" w:color="auto"/>
              <w:right w:val="single" w:sz="4" w:space="0" w:color="auto"/>
            </w:tcBorders>
            <w:shd w:val="clear" w:color="auto" w:fill="99CCFF"/>
            <w:noWrap/>
            <w:vAlign w:val="center"/>
          </w:tcPr>
          <w:p w:rsidR="00714B6C" w:rsidRPr="00AC0E08" w:rsidRDefault="00714B6C" w:rsidP="007F7062">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Celkové tlumení bolesti</w:t>
            </w:r>
          </w:p>
        </w:tc>
        <w:tc>
          <w:tcPr>
            <w:tcW w:w="960"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960"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7F7062">
        <w:trPr>
          <w:trHeight w:val="240"/>
        </w:trPr>
        <w:tc>
          <w:tcPr>
            <w:tcW w:w="468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Zcela nedostatečné</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w:t>
            </w:r>
          </w:p>
        </w:tc>
        <w:tc>
          <w:tcPr>
            <w:tcW w:w="960"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0,9</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38</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16,7</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66</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28,9</w:t>
            </w:r>
          </w:p>
        </w:tc>
      </w:tr>
      <w:tr w:rsidR="00714B6C" w:rsidRPr="007F7062">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Zcela dostatečné</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112</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49,1</w:t>
            </w:r>
          </w:p>
        </w:tc>
      </w:tr>
      <w:tr w:rsidR="00714B6C" w:rsidRPr="007F7062">
        <w:trPr>
          <w:trHeight w:val="240"/>
        </w:trPr>
        <w:tc>
          <w:tcPr>
            <w:tcW w:w="468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960"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2237FB">
      <w:pPr>
        <w:spacing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15" o:spid="_x0000_i1036" type="#_x0000_t75" style="width:216.75pt;height:188.25pt;visibility:visible">
            <v:imagedata r:id="rId22"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12: Celkové hodnocení tlumení bolesti</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Tabulka č. 15 a graf č. 12 vyhodnocuje položku, ve které respondenti hodnotili celkové tlumení bolesti. V hodnocení je zaznemenáno, že zcela nedostatečně, na stupnici od 0 do 4,  hodnotou 0 hodnotili pooperační analgezii 2 respondenti (0,9 %), hodnotou 1 hodnotilo 10 respondentů (4,4 %), hodnotou 2 hodnotilo 38 respondentů (16,7 %), hodnotu 3 uvedlo 66 respondentů (28,9 %), jako zcela dostatečné tlumení pooperační bolesti, hodnotu 4 na stupnici, označilo 112 respondentů (49,1 %).</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7F7062">
        <w:rPr>
          <w:rFonts w:ascii="Times New Roman" w:hAnsi="Times New Roman" w:cs="Times New Roman"/>
          <w:b/>
          <w:bCs/>
          <w:noProof/>
          <w:sz w:val="24"/>
          <w:szCs w:val="24"/>
          <w:u w:val="single"/>
          <w:lang w:eastAsia="cs-CZ"/>
        </w:rPr>
        <w:t>Celkové shrnutí odpovědí na otázku č. 10</w:t>
      </w:r>
    </w:p>
    <w:p w:rsidR="00714B6C" w:rsidRPr="009D3A92" w:rsidRDefault="00714B6C" w:rsidP="003A18A8">
      <w:pPr>
        <w:spacing w:line="360" w:lineRule="auto"/>
        <w:jc w:val="both"/>
        <w:rPr>
          <w:rFonts w:ascii="Times New Roman" w:hAnsi="Times New Roman" w:cs="Times New Roman"/>
          <w:noProof/>
          <w:sz w:val="24"/>
          <w:szCs w:val="24"/>
          <w:lang w:eastAsia="cs-CZ"/>
        </w:rPr>
      </w:pPr>
      <w:r w:rsidRPr="009D3A92">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16: Celkové shrnutí položky č. 10</w:t>
      </w:r>
    </w:p>
    <w:tbl>
      <w:tblPr>
        <w:tblW w:w="8320" w:type="dxa"/>
        <w:tblInd w:w="60" w:type="dxa"/>
        <w:tblCellMar>
          <w:left w:w="70" w:type="dxa"/>
          <w:right w:w="70" w:type="dxa"/>
        </w:tblCellMar>
        <w:tblLook w:val="00A0"/>
      </w:tblPr>
      <w:tblGrid>
        <w:gridCol w:w="3520"/>
        <w:gridCol w:w="1057"/>
        <w:gridCol w:w="912"/>
        <w:gridCol w:w="912"/>
        <w:gridCol w:w="960"/>
        <w:gridCol w:w="959"/>
      </w:tblGrid>
      <w:tr w:rsidR="00714B6C" w:rsidRPr="009D3A92">
        <w:trPr>
          <w:trHeight w:val="465"/>
        </w:trPr>
        <w:tc>
          <w:tcPr>
            <w:tcW w:w="3520"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9D3A92" w:rsidRDefault="00714B6C" w:rsidP="001073D5">
            <w:pPr>
              <w:spacing w:after="0" w:line="240" w:lineRule="auto"/>
              <w:rPr>
                <w:rFonts w:ascii="Times New Roman" w:hAnsi="Times New Roman" w:cs="Times New Roman"/>
                <w:b/>
                <w:bCs/>
                <w:lang w:eastAsia="cs-CZ"/>
              </w:rPr>
            </w:pPr>
            <w:r w:rsidRPr="009D3A92">
              <w:rPr>
                <w:rFonts w:ascii="Times New Roman" w:hAnsi="Times New Roman" w:cs="Times New Roman"/>
                <w:b/>
                <w:bCs/>
                <w:lang w:eastAsia="cs-CZ"/>
              </w:rPr>
              <w:t>Shrnutí položky č. 10</w:t>
            </w:r>
          </w:p>
        </w:tc>
        <w:tc>
          <w:tcPr>
            <w:tcW w:w="960" w:type="dxa"/>
            <w:tcBorders>
              <w:top w:val="single" w:sz="8" w:space="0" w:color="auto"/>
              <w:left w:val="nil"/>
              <w:bottom w:val="double" w:sz="6" w:space="0" w:color="auto"/>
              <w:right w:val="single" w:sz="4" w:space="0" w:color="auto"/>
            </w:tcBorders>
            <w:shd w:val="clear" w:color="000000" w:fill="99CCFF"/>
            <w:vAlign w:val="center"/>
          </w:tcPr>
          <w:p w:rsidR="00714B6C" w:rsidRPr="009D3A92" w:rsidRDefault="00714B6C" w:rsidP="00B65B4A">
            <w:pPr>
              <w:spacing w:after="0" w:line="240" w:lineRule="auto"/>
              <w:jc w:val="center"/>
              <w:rPr>
                <w:rFonts w:ascii="Times New Roman" w:hAnsi="Times New Roman" w:cs="Times New Roman"/>
                <w:b/>
                <w:bCs/>
                <w:lang w:eastAsia="cs-CZ"/>
              </w:rPr>
            </w:pPr>
            <w:r w:rsidRPr="009D3A92">
              <w:rPr>
                <w:rFonts w:ascii="Times New Roman" w:hAnsi="Times New Roman" w:cs="Times New Roman"/>
                <w:b/>
                <w:bCs/>
                <w:lang w:eastAsia="cs-CZ"/>
              </w:rPr>
              <w:t>Bez problému</w:t>
            </w:r>
          </w:p>
        </w:tc>
        <w:tc>
          <w:tcPr>
            <w:tcW w:w="960" w:type="dxa"/>
            <w:tcBorders>
              <w:top w:val="single" w:sz="8" w:space="0" w:color="auto"/>
              <w:left w:val="nil"/>
              <w:bottom w:val="double" w:sz="6" w:space="0" w:color="auto"/>
              <w:right w:val="single" w:sz="4" w:space="0" w:color="auto"/>
            </w:tcBorders>
            <w:shd w:val="clear" w:color="000000" w:fill="99CCFF"/>
            <w:vAlign w:val="center"/>
          </w:tcPr>
          <w:p w:rsidR="00714B6C" w:rsidRPr="009D3A92" w:rsidRDefault="00714B6C" w:rsidP="00B65B4A">
            <w:pPr>
              <w:spacing w:after="0" w:line="240" w:lineRule="auto"/>
              <w:jc w:val="center"/>
              <w:rPr>
                <w:rFonts w:ascii="Times New Roman" w:hAnsi="Times New Roman" w:cs="Times New Roman"/>
                <w:b/>
                <w:bCs/>
                <w:lang w:eastAsia="cs-CZ"/>
              </w:rPr>
            </w:pPr>
            <w:r w:rsidRPr="009D3A92">
              <w:rPr>
                <w:rFonts w:ascii="Times New Roman" w:hAnsi="Times New Roman" w:cs="Times New Roman"/>
                <w:b/>
                <w:bCs/>
                <w:lang w:eastAsia="cs-CZ"/>
              </w:rPr>
              <w:t>1</w:t>
            </w:r>
          </w:p>
        </w:tc>
        <w:tc>
          <w:tcPr>
            <w:tcW w:w="960" w:type="dxa"/>
            <w:tcBorders>
              <w:top w:val="single" w:sz="8" w:space="0" w:color="auto"/>
              <w:left w:val="nil"/>
              <w:bottom w:val="double" w:sz="6" w:space="0" w:color="auto"/>
              <w:right w:val="single" w:sz="4" w:space="0" w:color="auto"/>
            </w:tcBorders>
            <w:shd w:val="clear" w:color="000000" w:fill="99CCFF"/>
            <w:vAlign w:val="center"/>
          </w:tcPr>
          <w:p w:rsidR="00714B6C" w:rsidRPr="009D3A92" w:rsidRDefault="00714B6C" w:rsidP="00B65B4A">
            <w:pPr>
              <w:spacing w:after="0" w:line="240" w:lineRule="auto"/>
              <w:jc w:val="center"/>
              <w:rPr>
                <w:rFonts w:ascii="Times New Roman" w:hAnsi="Times New Roman" w:cs="Times New Roman"/>
                <w:b/>
                <w:bCs/>
                <w:lang w:eastAsia="cs-CZ"/>
              </w:rPr>
            </w:pPr>
            <w:r w:rsidRPr="009D3A92">
              <w:rPr>
                <w:rFonts w:ascii="Times New Roman" w:hAnsi="Times New Roman" w:cs="Times New Roman"/>
                <w:b/>
                <w:bCs/>
                <w:lang w:eastAsia="cs-CZ"/>
              </w:rPr>
              <w:t>2</w:t>
            </w:r>
          </w:p>
        </w:tc>
        <w:tc>
          <w:tcPr>
            <w:tcW w:w="960" w:type="dxa"/>
            <w:tcBorders>
              <w:top w:val="single" w:sz="8" w:space="0" w:color="auto"/>
              <w:left w:val="nil"/>
              <w:bottom w:val="double" w:sz="6" w:space="0" w:color="auto"/>
              <w:right w:val="single" w:sz="4" w:space="0" w:color="auto"/>
            </w:tcBorders>
            <w:shd w:val="clear" w:color="000000" w:fill="99CCFF"/>
            <w:noWrap/>
            <w:vAlign w:val="center"/>
          </w:tcPr>
          <w:p w:rsidR="00714B6C" w:rsidRPr="009D3A92" w:rsidRDefault="00714B6C" w:rsidP="00B65B4A">
            <w:pPr>
              <w:spacing w:after="0" w:line="240" w:lineRule="auto"/>
              <w:jc w:val="center"/>
              <w:rPr>
                <w:rFonts w:ascii="Times New Roman" w:hAnsi="Times New Roman" w:cs="Times New Roman"/>
                <w:b/>
                <w:bCs/>
                <w:lang w:eastAsia="cs-CZ"/>
              </w:rPr>
            </w:pPr>
            <w:r w:rsidRPr="009D3A92">
              <w:rPr>
                <w:rFonts w:ascii="Times New Roman" w:hAnsi="Times New Roman" w:cs="Times New Roman"/>
                <w:b/>
                <w:bCs/>
                <w:lang w:eastAsia="cs-CZ"/>
              </w:rPr>
              <w:t>3</w:t>
            </w:r>
          </w:p>
        </w:tc>
        <w:tc>
          <w:tcPr>
            <w:tcW w:w="960" w:type="dxa"/>
            <w:tcBorders>
              <w:top w:val="single" w:sz="8" w:space="0" w:color="auto"/>
              <w:left w:val="nil"/>
              <w:bottom w:val="double" w:sz="6" w:space="0" w:color="auto"/>
              <w:right w:val="single" w:sz="8" w:space="0" w:color="auto"/>
            </w:tcBorders>
            <w:shd w:val="clear" w:color="000000" w:fill="99CCFF"/>
            <w:vAlign w:val="center"/>
          </w:tcPr>
          <w:p w:rsidR="00714B6C" w:rsidRPr="009D3A92" w:rsidRDefault="00714B6C" w:rsidP="00B65B4A">
            <w:pPr>
              <w:spacing w:after="0" w:line="240" w:lineRule="auto"/>
              <w:jc w:val="center"/>
              <w:rPr>
                <w:rFonts w:ascii="Times New Roman" w:hAnsi="Times New Roman" w:cs="Times New Roman"/>
                <w:b/>
                <w:bCs/>
                <w:lang w:eastAsia="cs-CZ"/>
              </w:rPr>
            </w:pPr>
            <w:r w:rsidRPr="009D3A92">
              <w:rPr>
                <w:rFonts w:ascii="Times New Roman" w:hAnsi="Times New Roman" w:cs="Times New Roman"/>
                <w:b/>
                <w:bCs/>
                <w:lang w:eastAsia="cs-CZ"/>
              </w:rPr>
              <w:t>Výrazný problém</w:t>
            </w:r>
          </w:p>
        </w:tc>
      </w:tr>
      <w:tr w:rsidR="00714B6C" w:rsidRPr="009D3A92">
        <w:trPr>
          <w:trHeight w:val="360"/>
        </w:trPr>
        <w:tc>
          <w:tcPr>
            <w:tcW w:w="352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9D3A92" w:rsidRDefault="00714B6C" w:rsidP="00052698">
            <w:pPr>
              <w:spacing w:after="0" w:line="240" w:lineRule="auto"/>
              <w:jc w:val="both"/>
              <w:rPr>
                <w:rFonts w:ascii="Times New Roman" w:hAnsi="Times New Roman" w:cs="Times New Roman"/>
                <w:lang w:eastAsia="cs-CZ"/>
              </w:rPr>
            </w:pPr>
            <w:r>
              <w:rPr>
                <w:rFonts w:ascii="Times New Roman" w:hAnsi="Times New Roman" w:cs="Times New Roman"/>
                <w:lang w:eastAsia="cs-CZ"/>
              </w:rPr>
              <w:t>Z</w:t>
            </w:r>
            <w:r w:rsidRPr="009D3A92">
              <w:rPr>
                <w:rFonts w:ascii="Times New Roman" w:hAnsi="Times New Roman" w:cs="Times New Roman"/>
                <w:lang w:eastAsia="cs-CZ"/>
              </w:rPr>
              <w:t>působ podávání léků proti bolesti</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55,3</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21,9</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14,9</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4,4</w:t>
            </w:r>
          </w:p>
        </w:tc>
        <w:tc>
          <w:tcPr>
            <w:tcW w:w="960" w:type="dxa"/>
            <w:tcBorders>
              <w:top w:val="double" w:sz="6" w:space="0" w:color="auto"/>
              <w:left w:val="nil"/>
              <w:bottom w:val="single" w:sz="4" w:space="0" w:color="auto"/>
              <w:right w:val="single" w:sz="8"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3,5</w:t>
            </w:r>
          </w:p>
        </w:tc>
      </w:tr>
      <w:tr w:rsidR="00714B6C" w:rsidRPr="009D3A92">
        <w:trPr>
          <w:trHeight w:val="225"/>
        </w:trPr>
        <w:tc>
          <w:tcPr>
            <w:tcW w:w="35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9D3A92" w:rsidRDefault="00714B6C" w:rsidP="00052698">
            <w:pPr>
              <w:spacing w:after="0" w:line="240" w:lineRule="auto"/>
              <w:jc w:val="both"/>
              <w:rPr>
                <w:rFonts w:ascii="Times New Roman" w:hAnsi="Times New Roman" w:cs="Times New Roman"/>
                <w:lang w:eastAsia="cs-CZ"/>
              </w:rPr>
            </w:pPr>
            <w:r>
              <w:rPr>
                <w:rFonts w:ascii="Times New Roman" w:hAnsi="Times New Roman" w:cs="Times New Roman"/>
                <w:lang w:eastAsia="cs-CZ"/>
              </w:rPr>
              <w:t>S</w:t>
            </w:r>
            <w:r w:rsidRPr="009D3A92">
              <w:rPr>
                <w:rFonts w:ascii="Times New Roman" w:hAnsi="Times New Roman" w:cs="Times New Roman"/>
                <w:lang w:eastAsia="cs-CZ"/>
              </w:rPr>
              <w:t>trach z podávání opiátů</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71,1</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21,1</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3,5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2,6</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1,8</w:t>
            </w:r>
          </w:p>
        </w:tc>
      </w:tr>
      <w:tr w:rsidR="00714B6C" w:rsidRPr="009D3A92">
        <w:trPr>
          <w:trHeight w:val="225"/>
        </w:trPr>
        <w:tc>
          <w:tcPr>
            <w:tcW w:w="35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9D3A92" w:rsidRDefault="00714B6C" w:rsidP="00052698">
            <w:pPr>
              <w:spacing w:after="0" w:line="240" w:lineRule="auto"/>
              <w:jc w:val="both"/>
              <w:rPr>
                <w:rFonts w:ascii="Times New Roman" w:hAnsi="Times New Roman" w:cs="Times New Roman"/>
                <w:lang w:eastAsia="cs-CZ"/>
              </w:rPr>
            </w:pPr>
            <w:r>
              <w:rPr>
                <w:rFonts w:ascii="Times New Roman" w:hAnsi="Times New Roman" w:cs="Times New Roman"/>
                <w:lang w:eastAsia="cs-CZ"/>
              </w:rPr>
              <w:t>P</w:t>
            </w:r>
            <w:r w:rsidRPr="009D3A92">
              <w:rPr>
                <w:rFonts w:ascii="Times New Roman" w:hAnsi="Times New Roman" w:cs="Times New Roman"/>
                <w:lang w:eastAsia="cs-CZ"/>
              </w:rPr>
              <w:t>oruchy spánku</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23,7</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20,2</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14,9</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21,1</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20,2</w:t>
            </w:r>
          </w:p>
        </w:tc>
      </w:tr>
      <w:tr w:rsidR="00714B6C" w:rsidRPr="009D3A92">
        <w:trPr>
          <w:trHeight w:val="225"/>
        </w:trPr>
        <w:tc>
          <w:tcPr>
            <w:tcW w:w="35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9D3A92" w:rsidRDefault="00714B6C" w:rsidP="00052698">
            <w:pPr>
              <w:spacing w:after="0" w:line="240" w:lineRule="auto"/>
              <w:jc w:val="both"/>
              <w:rPr>
                <w:rFonts w:ascii="Times New Roman" w:hAnsi="Times New Roman" w:cs="Times New Roman"/>
                <w:lang w:eastAsia="cs-CZ"/>
              </w:rPr>
            </w:pPr>
            <w:r>
              <w:rPr>
                <w:rFonts w:ascii="Times New Roman" w:hAnsi="Times New Roman" w:cs="Times New Roman"/>
                <w:lang w:eastAsia="cs-CZ"/>
              </w:rPr>
              <w:t>N</w:t>
            </w:r>
            <w:r w:rsidRPr="009D3A92">
              <w:rPr>
                <w:rFonts w:ascii="Times New Roman" w:hAnsi="Times New Roman" w:cs="Times New Roman"/>
                <w:lang w:eastAsia="cs-CZ"/>
              </w:rPr>
              <w:t>evolnost, zvracení</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53,5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16,7</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14,0</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11,4</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4,4</w:t>
            </w:r>
          </w:p>
        </w:tc>
      </w:tr>
      <w:tr w:rsidR="00714B6C" w:rsidRPr="009D3A92">
        <w:trPr>
          <w:trHeight w:val="225"/>
        </w:trPr>
        <w:tc>
          <w:tcPr>
            <w:tcW w:w="35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9D3A92" w:rsidRDefault="00714B6C" w:rsidP="00052698">
            <w:pPr>
              <w:spacing w:after="0" w:line="240" w:lineRule="auto"/>
              <w:jc w:val="both"/>
              <w:rPr>
                <w:rFonts w:ascii="Times New Roman" w:hAnsi="Times New Roman" w:cs="Times New Roman"/>
                <w:lang w:eastAsia="cs-CZ"/>
              </w:rPr>
            </w:pPr>
            <w:r>
              <w:rPr>
                <w:rFonts w:ascii="Times New Roman" w:hAnsi="Times New Roman" w:cs="Times New Roman"/>
                <w:lang w:eastAsia="cs-CZ"/>
              </w:rPr>
              <w:t>Vliv</w:t>
            </w:r>
            <w:r w:rsidRPr="009D3A92">
              <w:rPr>
                <w:rFonts w:ascii="Times New Roman" w:hAnsi="Times New Roman" w:cs="Times New Roman"/>
                <w:lang w:eastAsia="cs-CZ"/>
              </w:rPr>
              <w:t xml:space="preserve"> na průběh rehabilitace</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31,6</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20,2</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14,0</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23,7</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10,5</w:t>
            </w:r>
          </w:p>
        </w:tc>
      </w:tr>
      <w:tr w:rsidR="00714B6C" w:rsidRPr="009D3A92">
        <w:trPr>
          <w:trHeight w:val="225"/>
        </w:trPr>
        <w:tc>
          <w:tcPr>
            <w:tcW w:w="35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9D3A92" w:rsidRDefault="00714B6C" w:rsidP="00052698">
            <w:pPr>
              <w:spacing w:after="0" w:line="240" w:lineRule="auto"/>
              <w:jc w:val="both"/>
              <w:rPr>
                <w:rFonts w:ascii="Times New Roman" w:hAnsi="Times New Roman" w:cs="Times New Roman"/>
                <w:lang w:eastAsia="cs-CZ"/>
              </w:rPr>
            </w:pPr>
            <w:r>
              <w:rPr>
                <w:rFonts w:ascii="Times New Roman" w:hAnsi="Times New Roman" w:cs="Times New Roman"/>
                <w:lang w:eastAsia="cs-CZ"/>
              </w:rPr>
              <w:t>Ú</w:t>
            </w:r>
            <w:r w:rsidRPr="009D3A92">
              <w:rPr>
                <w:rFonts w:ascii="Times New Roman" w:hAnsi="Times New Roman" w:cs="Times New Roman"/>
                <w:lang w:eastAsia="cs-CZ"/>
              </w:rPr>
              <w:t xml:space="preserve">nava, ospalost </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16,7</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28,1</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23,7</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18,4</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13,2</w:t>
            </w:r>
          </w:p>
        </w:tc>
      </w:tr>
      <w:tr w:rsidR="00714B6C" w:rsidRPr="009D3A92">
        <w:trPr>
          <w:trHeight w:val="225"/>
        </w:trPr>
        <w:tc>
          <w:tcPr>
            <w:tcW w:w="3520" w:type="dxa"/>
            <w:tcBorders>
              <w:top w:val="single" w:sz="4" w:space="0" w:color="auto"/>
              <w:left w:val="single" w:sz="8" w:space="0" w:color="auto"/>
              <w:bottom w:val="single" w:sz="8" w:space="0" w:color="auto"/>
              <w:right w:val="single" w:sz="4" w:space="0" w:color="auto"/>
            </w:tcBorders>
            <w:shd w:val="clear" w:color="000000" w:fill="D9D9D9"/>
            <w:noWrap/>
            <w:vAlign w:val="center"/>
          </w:tcPr>
          <w:p w:rsidR="00714B6C" w:rsidRPr="00052698" w:rsidRDefault="00714B6C" w:rsidP="00052698">
            <w:pPr>
              <w:spacing w:after="0" w:line="240" w:lineRule="auto"/>
              <w:jc w:val="both"/>
              <w:rPr>
                <w:rFonts w:ascii="Times New Roman" w:hAnsi="Times New Roman" w:cs="Times New Roman"/>
                <w:b/>
                <w:bCs/>
                <w:lang w:eastAsia="cs-CZ"/>
              </w:rPr>
            </w:pPr>
            <w:r w:rsidRPr="00052698">
              <w:rPr>
                <w:rFonts w:ascii="Times New Roman" w:hAnsi="Times New Roman" w:cs="Times New Roman"/>
                <w:b/>
                <w:bCs/>
                <w:lang w:eastAsia="cs-CZ"/>
              </w:rPr>
              <w:t>Celkové tlumení bolesti</w:t>
            </w:r>
          </w:p>
        </w:tc>
        <w:tc>
          <w:tcPr>
            <w:tcW w:w="960" w:type="dxa"/>
            <w:tcBorders>
              <w:top w:val="single" w:sz="4" w:space="0" w:color="auto"/>
              <w:left w:val="nil"/>
              <w:bottom w:val="single" w:sz="8" w:space="0" w:color="auto"/>
              <w:right w:val="single" w:sz="4" w:space="0" w:color="auto"/>
            </w:tcBorders>
            <w:shd w:val="clear" w:color="000000" w:fill="D9D9D9"/>
            <w:vAlign w:val="center"/>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49,1</w:t>
            </w:r>
          </w:p>
        </w:tc>
        <w:tc>
          <w:tcPr>
            <w:tcW w:w="960" w:type="dxa"/>
            <w:tcBorders>
              <w:top w:val="single" w:sz="4" w:space="0" w:color="auto"/>
              <w:left w:val="nil"/>
              <w:bottom w:val="single" w:sz="8" w:space="0" w:color="auto"/>
              <w:right w:val="single" w:sz="4" w:space="0" w:color="auto"/>
            </w:tcBorders>
            <w:shd w:val="clear" w:color="000000" w:fill="D9D9D9"/>
            <w:vAlign w:val="center"/>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28,9</w:t>
            </w:r>
          </w:p>
        </w:tc>
        <w:tc>
          <w:tcPr>
            <w:tcW w:w="960" w:type="dxa"/>
            <w:tcBorders>
              <w:top w:val="single" w:sz="4" w:space="0" w:color="auto"/>
              <w:left w:val="nil"/>
              <w:bottom w:val="single" w:sz="8" w:space="0" w:color="auto"/>
              <w:right w:val="single" w:sz="4" w:space="0" w:color="auto"/>
            </w:tcBorders>
            <w:shd w:val="clear" w:color="000000" w:fill="D9D9D9"/>
            <w:vAlign w:val="center"/>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16,7</w:t>
            </w:r>
          </w:p>
        </w:tc>
        <w:tc>
          <w:tcPr>
            <w:tcW w:w="960" w:type="dxa"/>
            <w:tcBorders>
              <w:top w:val="single" w:sz="4" w:space="0" w:color="auto"/>
              <w:left w:val="nil"/>
              <w:bottom w:val="single" w:sz="8" w:space="0" w:color="auto"/>
              <w:right w:val="single" w:sz="4" w:space="0" w:color="auto"/>
            </w:tcBorders>
            <w:shd w:val="clear" w:color="000000" w:fill="D9D9D9"/>
            <w:vAlign w:val="center"/>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4,4</w:t>
            </w:r>
          </w:p>
        </w:tc>
        <w:tc>
          <w:tcPr>
            <w:tcW w:w="960" w:type="dxa"/>
            <w:tcBorders>
              <w:top w:val="single" w:sz="4" w:space="0" w:color="auto"/>
              <w:left w:val="nil"/>
              <w:bottom w:val="single" w:sz="8" w:space="0" w:color="auto"/>
              <w:right w:val="single" w:sz="8" w:space="0" w:color="auto"/>
            </w:tcBorders>
            <w:shd w:val="clear" w:color="000000" w:fill="D9D9D9"/>
            <w:vAlign w:val="center"/>
          </w:tcPr>
          <w:p w:rsidR="00714B6C" w:rsidRPr="009D3A92" w:rsidRDefault="00714B6C" w:rsidP="007B4220">
            <w:pPr>
              <w:spacing w:after="0" w:line="240" w:lineRule="auto"/>
              <w:jc w:val="center"/>
              <w:rPr>
                <w:rFonts w:ascii="Times New Roman" w:hAnsi="Times New Roman" w:cs="Times New Roman"/>
                <w:lang w:eastAsia="cs-CZ"/>
              </w:rPr>
            </w:pPr>
            <w:r w:rsidRPr="009D3A92">
              <w:rPr>
                <w:rFonts w:ascii="Times New Roman" w:hAnsi="Times New Roman" w:cs="Times New Roman"/>
                <w:lang w:eastAsia="cs-CZ"/>
              </w:rPr>
              <w:t>0,9</w:t>
            </w:r>
          </w:p>
        </w:tc>
      </w:tr>
    </w:tbl>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Pro názornost byla pložka č. 10 shrnuta do názorné tabulky  č. 16, uváděno v relativních četnostech (%).</w:t>
      </w:r>
    </w:p>
    <w:p w:rsidR="00714B6C" w:rsidRDefault="00714B6C" w:rsidP="00C66D7A">
      <w:pPr>
        <w:tabs>
          <w:tab w:val="left" w:pos="4830"/>
        </w:tabs>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r>
    </w:p>
    <w:p w:rsidR="00714B6C" w:rsidRDefault="00714B6C" w:rsidP="00C66D7A">
      <w:pPr>
        <w:tabs>
          <w:tab w:val="left" w:pos="4830"/>
        </w:tabs>
        <w:spacing w:line="360" w:lineRule="auto"/>
        <w:jc w:val="both"/>
        <w:rPr>
          <w:rFonts w:ascii="Times New Roman" w:hAnsi="Times New Roman" w:cs="Times New Roman"/>
          <w:b/>
          <w:bCs/>
          <w:noProof/>
          <w:sz w:val="24"/>
          <w:szCs w:val="24"/>
          <w:u w:val="single"/>
          <w:lang w:eastAsia="cs-CZ"/>
        </w:rPr>
      </w:pPr>
      <w:r w:rsidRPr="007F7062">
        <w:rPr>
          <w:rFonts w:ascii="Times New Roman" w:hAnsi="Times New Roman" w:cs="Times New Roman"/>
          <w:b/>
          <w:bCs/>
          <w:noProof/>
          <w:sz w:val="24"/>
          <w:szCs w:val="24"/>
          <w:u w:val="single"/>
          <w:lang w:eastAsia="cs-CZ"/>
        </w:rPr>
        <w:t>Analýza položky č. 11</w:t>
      </w:r>
    </w:p>
    <w:p w:rsidR="00714B6C" w:rsidRDefault="00714B6C" w:rsidP="003A18A8">
      <w:pPr>
        <w:spacing w:line="360" w:lineRule="auto"/>
        <w:jc w:val="both"/>
        <w:rPr>
          <w:rFonts w:ascii="Times New Roman" w:hAnsi="Times New Roman" w:cs="Times New Roman"/>
          <w:noProof/>
          <w:sz w:val="24"/>
          <w:szCs w:val="24"/>
          <w:lang w:eastAsia="cs-CZ"/>
        </w:rPr>
      </w:pPr>
      <w:r w:rsidRPr="007F7062">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xml:space="preserve"> 17: Komplikace epidurální analgezie (diskomfort)</w:t>
      </w:r>
    </w:p>
    <w:tbl>
      <w:tblPr>
        <w:tblW w:w="8387" w:type="dxa"/>
        <w:tblInd w:w="60" w:type="dxa"/>
        <w:tblCellMar>
          <w:left w:w="70" w:type="dxa"/>
          <w:right w:w="70" w:type="dxa"/>
        </w:tblCellMar>
        <w:tblLook w:val="0000"/>
      </w:tblPr>
      <w:tblGrid>
        <w:gridCol w:w="5086"/>
        <w:gridCol w:w="1150"/>
        <w:gridCol w:w="1083"/>
        <w:gridCol w:w="1068"/>
      </w:tblGrid>
      <w:tr w:rsidR="00714B6C" w:rsidRPr="007F7062">
        <w:trPr>
          <w:trHeight w:val="824"/>
        </w:trPr>
        <w:tc>
          <w:tcPr>
            <w:tcW w:w="5086" w:type="dxa"/>
            <w:tcBorders>
              <w:top w:val="single" w:sz="8" w:space="0" w:color="auto"/>
              <w:left w:val="single" w:sz="8" w:space="0" w:color="auto"/>
              <w:bottom w:val="double" w:sz="6" w:space="0" w:color="auto"/>
              <w:right w:val="single" w:sz="4" w:space="0" w:color="auto"/>
            </w:tcBorders>
            <w:shd w:val="clear" w:color="auto" w:fill="99CCFF"/>
            <w:vAlign w:val="center"/>
          </w:tcPr>
          <w:p w:rsidR="00714B6C" w:rsidRPr="00AC0E08" w:rsidRDefault="00714B6C" w:rsidP="001073D5">
            <w:pPr>
              <w:spacing w:after="0" w:line="240" w:lineRule="auto"/>
              <w:rPr>
                <w:rFonts w:ascii="Times New Roman" w:hAnsi="Times New Roman" w:cs="Times New Roman"/>
                <w:b/>
                <w:bCs/>
                <w:lang w:eastAsia="cs-CZ"/>
              </w:rPr>
            </w:pPr>
            <w:r>
              <w:rPr>
                <w:rFonts w:ascii="Times New Roman" w:hAnsi="Times New Roman" w:cs="Times New Roman"/>
                <w:b/>
                <w:bCs/>
                <w:lang w:eastAsia="cs-CZ"/>
              </w:rPr>
              <w:t>Diskomfort epidurální analgezie</w:t>
            </w:r>
          </w:p>
        </w:tc>
        <w:tc>
          <w:tcPr>
            <w:tcW w:w="1150"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83" w:type="dxa"/>
            <w:tcBorders>
              <w:top w:val="single" w:sz="8" w:space="0" w:color="auto"/>
              <w:left w:val="nil"/>
              <w:bottom w:val="double" w:sz="6" w:space="0" w:color="auto"/>
              <w:right w:val="single" w:sz="4"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c>
          <w:tcPr>
            <w:tcW w:w="1068" w:type="dxa"/>
            <w:tcBorders>
              <w:top w:val="single" w:sz="8" w:space="0" w:color="auto"/>
              <w:left w:val="nil"/>
              <w:bottom w:val="double" w:sz="6" w:space="0" w:color="auto"/>
              <w:right w:val="single" w:sz="8" w:space="0" w:color="auto"/>
            </w:tcBorders>
            <w:shd w:val="clear" w:color="auto" w:fill="99CCFF"/>
            <w:vAlign w:val="center"/>
          </w:tcPr>
          <w:p w:rsidR="00714B6C" w:rsidRPr="00AC0E08" w:rsidRDefault="00714B6C" w:rsidP="00B65B4A">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Procento platných (%)</w:t>
            </w:r>
          </w:p>
        </w:tc>
      </w:tr>
      <w:tr w:rsidR="00714B6C" w:rsidRPr="007F7062">
        <w:trPr>
          <w:trHeight w:val="286"/>
        </w:trPr>
        <w:tc>
          <w:tcPr>
            <w:tcW w:w="5086"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Bez poruchy citlivosti a hybnosti nohou</w:t>
            </w:r>
          </w:p>
        </w:tc>
        <w:tc>
          <w:tcPr>
            <w:tcW w:w="115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58</w:t>
            </w:r>
          </w:p>
        </w:tc>
        <w:tc>
          <w:tcPr>
            <w:tcW w:w="1083"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25,4</w:t>
            </w:r>
          </w:p>
        </w:tc>
        <w:tc>
          <w:tcPr>
            <w:tcW w:w="1068"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53,7</w:t>
            </w:r>
          </w:p>
        </w:tc>
      </w:tr>
      <w:tr w:rsidR="00714B6C" w:rsidRPr="007F7062">
        <w:trPr>
          <w:trHeight w:val="269"/>
        </w:trPr>
        <w:tc>
          <w:tcPr>
            <w:tcW w:w="5086"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Mírné brnění nohou a pocit těžkých nohou</w:t>
            </w:r>
          </w:p>
        </w:tc>
        <w:tc>
          <w:tcPr>
            <w:tcW w:w="115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w:t>
            </w:r>
          </w:p>
        </w:tc>
        <w:tc>
          <w:tcPr>
            <w:tcW w:w="108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12,3</w:t>
            </w:r>
          </w:p>
        </w:tc>
        <w:tc>
          <w:tcPr>
            <w:tcW w:w="1068"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25,9</w:t>
            </w:r>
          </w:p>
        </w:tc>
      </w:tr>
      <w:tr w:rsidR="00714B6C" w:rsidRPr="007F7062">
        <w:trPr>
          <w:trHeight w:val="269"/>
        </w:trPr>
        <w:tc>
          <w:tcPr>
            <w:tcW w:w="5086"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Špatná hybnost nohou</w:t>
            </w:r>
          </w:p>
        </w:tc>
        <w:tc>
          <w:tcPr>
            <w:tcW w:w="115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16</w:t>
            </w:r>
          </w:p>
        </w:tc>
        <w:tc>
          <w:tcPr>
            <w:tcW w:w="108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7,0</w:t>
            </w:r>
          </w:p>
        </w:tc>
        <w:tc>
          <w:tcPr>
            <w:tcW w:w="1068"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14,8</w:t>
            </w:r>
          </w:p>
        </w:tc>
      </w:tr>
      <w:tr w:rsidR="00714B6C" w:rsidRPr="007F7062">
        <w:trPr>
          <w:trHeight w:val="269"/>
        </w:trPr>
        <w:tc>
          <w:tcPr>
            <w:tcW w:w="5086"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Vůbec jsem nohy necítil(a) a nemohl(a) s nimi hýbat</w:t>
            </w:r>
          </w:p>
        </w:tc>
        <w:tc>
          <w:tcPr>
            <w:tcW w:w="115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w:t>
            </w:r>
          </w:p>
        </w:tc>
        <w:tc>
          <w:tcPr>
            <w:tcW w:w="108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w:t>
            </w:r>
          </w:p>
        </w:tc>
        <w:tc>
          <w:tcPr>
            <w:tcW w:w="1068"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5,6</w:t>
            </w:r>
          </w:p>
        </w:tc>
      </w:tr>
      <w:tr w:rsidR="00714B6C" w:rsidRPr="007F7062">
        <w:trPr>
          <w:trHeight w:val="269"/>
        </w:trPr>
        <w:tc>
          <w:tcPr>
            <w:tcW w:w="5086"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 platných</w:t>
            </w:r>
          </w:p>
        </w:tc>
        <w:tc>
          <w:tcPr>
            <w:tcW w:w="115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108</w:t>
            </w:r>
          </w:p>
        </w:tc>
        <w:tc>
          <w:tcPr>
            <w:tcW w:w="108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47,4</w:t>
            </w:r>
          </w:p>
        </w:tc>
        <w:tc>
          <w:tcPr>
            <w:tcW w:w="1068"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r w:rsidR="00714B6C" w:rsidRPr="007F7062">
        <w:trPr>
          <w:trHeight w:val="269"/>
        </w:trPr>
        <w:tc>
          <w:tcPr>
            <w:tcW w:w="5086"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Bez odpovědi</w:t>
            </w:r>
          </w:p>
        </w:tc>
        <w:tc>
          <w:tcPr>
            <w:tcW w:w="115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120</w:t>
            </w:r>
          </w:p>
        </w:tc>
        <w:tc>
          <w:tcPr>
            <w:tcW w:w="1083"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52,6</w:t>
            </w:r>
          </w:p>
        </w:tc>
        <w:tc>
          <w:tcPr>
            <w:tcW w:w="1068"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r w:rsidR="00714B6C" w:rsidRPr="007F7062">
        <w:trPr>
          <w:trHeight w:val="286"/>
        </w:trPr>
        <w:tc>
          <w:tcPr>
            <w:tcW w:w="5086"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7F706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5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83"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c>
          <w:tcPr>
            <w:tcW w:w="1068"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7F706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bl>
    <w:p w:rsidR="00714B6C" w:rsidRDefault="00714B6C" w:rsidP="002237FB">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br w:type="textWrapping" w:clear="all"/>
      </w:r>
      <w:r w:rsidRPr="00622D20">
        <w:rPr>
          <w:rFonts w:ascii="Times New Roman" w:hAnsi="Times New Roman" w:cs="Times New Roman"/>
          <w:noProof/>
          <w:sz w:val="24"/>
          <w:szCs w:val="24"/>
          <w:lang w:eastAsia="cs-CZ"/>
        </w:rPr>
        <w:pict>
          <v:shape id="_x0000_i1037" type="#_x0000_t75" style="width:217.5pt;height:187.5pt;visibility:visible">
            <v:imagedata r:id="rId23"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13 : Komplikace epidurální analgezie</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U této položky označovali odpovědi pouze ti respondenti, u kterých byl zaveden epidurální katetr pro pokračující pooperační analgezii. Z celkového počtu 228 respondentů to bylo 108 respondentů (100,0 %). Respondenti hodnotili určitý dyskomfort, provázející epidurální analgezii. Žádné poruchy citlivosti a hybnosti dolních končetin (dále jen DKK) při zavedeném epidurálním katetru uvedlo 58 respondentů (53,7 %), mírné brnění DKK a pocit těžkých DKK označilo 28 respondentů (25,9 %), špatná hybnost DKK byla uvedena 16 respondenty (14,8 %), absolutní porucha senze a motoriky při epidurální analgezii byla uvedena u 6 respondentů (5,6 %), (viz tabulka č. 17 a graf č. 13).</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D6467F">
        <w:rPr>
          <w:rFonts w:ascii="Times New Roman" w:hAnsi="Times New Roman" w:cs="Times New Roman"/>
          <w:b/>
          <w:bCs/>
          <w:noProof/>
          <w:sz w:val="24"/>
          <w:szCs w:val="24"/>
          <w:u w:val="single"/>
          <w:lang w:eastAsia="cs-CZ"/>
        </w:rPr>
        <w:t>Analýza položky č. 12</w:t>
      </w:r>
      <w:r>
        <w:rPr>
          <w:rFonts w:ascii="Times New Roman" w:hAnsi="Times New Roman" w:cs="Times New Roman"/>
          <w:b/>
          <w:bCs/>
          <w:noProof/>
          <w:sz w:val="24"/>
          <w:szCs w:val="24"/>
          <w:u w:val="single"/>
          <w:lang w:eastAsia="cs-CZ"/>
        </w:rPr>
        <w:t xml:space="preserve"> </w:t>
      </w:r>
    </w:p>
    <w:p w:rsidR="00714B6C" w:rsidRDefault="00714B6C" w:rsidP="003A18A8">
      <w:pPr>
        <w:spacing w:line="360" w:lineRule="auto"/>
        <w:jc w:val="both"/>
        <w:rPr>
          <w:rFonts w:ascii="Times New Roman" w:hAnsi="Times New Roman" w:cs="Times New Roman"/>
          <w:noProof/>
          <w:sz w:val="24"/>
          <w:szCs w:val="24"/>
          <w:lang w:eastAsia="cs-CZ"/>
        </w:rPr>
      </w:pPr>
      <w:r w:rsidRPr="00D6467F">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xml:space="preserve"> 18: Předání informací</w:t>
      </w:r>
    </w:p>
    <w:tbl>
      <w:tblPr>
        <w:tblW w:w="7289" w:type="dxa"/>
        <w:tblInd w:w="60" w:type="dxa"/>
        <w:tblCellMar>
          <w:left w:w="70" w:type="dxa"/>
          <w:right w:w="70" w:type="dxa"/>
        </w:tblCellMar>
        <w:tblLook w:val="00A0"/>
      </w:tblPr>
      <w:tblGrid>
        <w:gridCol w:w="5066"/>
        <w:gridCol w:w="1145"/>
        <w:gridCol w:w="1078"/>
      </w:tblGrid>
      <w:tr w:rsidR="00714B6C" w:rsidRPr="00D6467F">
        <w:trPr>
          <w:trHeight w:val="996"/>
        </w:trPr>
        <w:tc>
          <w:tcPr>
            <w:tcW w:w="5066" w:type="dxa"/>
            <w:tcBorders>
              <w:top w:val="single" w:sz="8" w:space="0" w:color="auto"/>
              <w:left w:val="single" w:sz="8" w:space="0" w:color="auto"/>
              <w:bottom w:val="double" w:sz="6" w:space="0" w:color="auto"/>
              <w:right w:val="single" w:sz="4" w:space="0" w:color="auto"/>
            </w:tcBorders>
            <w:shd w:val="clear" w:color="000000" w:fill="99CCFF"/>
            <w:vAlign w:val="center"/>
          </w:tcPr>
          <w:p w:rsidR="00714B6C" w:rsidRPr="00AC0E08" w:rsidRDefault="00714B6C" w:rsidP="00D6467F">
            <w:pPr>
              <w:spacing w:after="0" w:line="240" w:lineRule="auto"/>
              <w:rPr>
                <w:rFonts w:ascii="Times New Roman" w:hAnsi="Times New Roman" w:cs="Times New Roman"/>
                <w:b/>
                <w:bCs/>
                <w:lang w:eastAsia="cs-CZ"/>
              </w:rPr>
            </w:pPr>
            <w:r>
              <w:rPr>
                <w:rFonts w:ascii="Times New Roman" w:hAnsi="Times New Roman" w:cs="Times New Roman"/>
                <w:b/>
                <w:bCs/>
                <w:lang w:eastAsia="cs-CZ"/>
              </w:rPr>
              <w:t>Předání informací</w:t>
            </w:r>
          </w:p>
        </w:tc>
        <w:tc>
          <w:tcPr>
            <w:tcW w:w="1145"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78"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D6467F">
        <w:trPr>
          <w:trHeight w:val="346"/>
        </w:trPr>
        <w:tc>
          <w:tcPr>
            <w:tcW w:w="5066"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D6467F">
            <w:pPr>
              <w:spacing w:after="0" w:line="240" w:lineRule="auto"/>
              <w:rPr>
                <w:rFonts w:ascii="Times New Roman" w:hAnsi="Times New Roman" w:cs="Times New Roman"/>
                <w:lang w:eastAsia="cs-CZ"/>
              </w:rPr>
            </w:pPr>
            <w:r w:rsidRPr="00AC0E08">
              <w:rPr>
                <w:rFonts w:ascii="Times New Roman" w:hAnsi="Times New Roman" w:cs="Times New Roman"/>
                <w:lang w:eastAsia="cs-CZ"/>
              </w:rPr>
              <w:t>Ano</w:t>
            </w:r>
          </w:p>
        </w:tc>
        <w:tc>
          <w:tcPr>
            <w:tcW w:w="1145"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D6467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102</w:t>
            </w:r>
          </w:p>
        </w:tc>
        <w:tc>
          <w:tcPr>
            <w:tcW w:w="1078"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D6467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44,7</w:t>
            </w:r>
          </w:p>
        </w:tc>
      </w:tr>
      <w:tr w:rsidR="00714B6C" w:rsidRPr="00D6467F">
        <w:trPr>
          <w:trHeight w:val="324"/>
        </w:trPr>
        <w:tc>
          <w:tcPr>
            <w:tcW w:w="5066"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D6467F">
            <w:pPr>
              <w:spacing w:after="0" w:line="240" w:lineRule="auto"/>
              <w:rPr>
                <w:rFonts w:ascii="Times New Roman" w:hAnsi="Times New Roman" w:cs="Times New Roman"/>
                <w:lang w:eastAsia="cs-CZ"/>
              </w:rPr>
            </w:pPr>
            <w:r w:rsidRPr="00AC0E08">
              <w:rPr>
                <w:rFonts w:ascii="Times New Roman" w:hAnsi="Times New Roman" w:cs="Times New Roman"/>
                <w:lang w:eastAsia="cs-CZ"/>
              </w:rPr>
              <w:t>Ne</w:t>
            </w:r>
          </w:p>
        </w:tc>
        <w:tc>
          <w:tcPr>
            <w:tcW w:w="114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D6467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126</w:t>
            </w:r>
          </w:p>
        </w:tc>
        <w:tc>
          <w:tcPr>
            <w:tcW w:w="1078"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D6467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55,3</w:t>
            </w:r>
          </w:p>
        </w:tc>
      </w:tr>
      <w:tr w:rsidR="00714B6C" w:rsidRPr="00D6467F">
        <w:trPr>
          <w:trHeight w:val="346"/>
        </w:trPr>
        <w:tc>
          <w:tcPr>
            <w:tcW w:w="5066"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D6467F">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45"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D6467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78"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D6467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Default="00714B6C" w:rsidP="002237FB">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_x0000_i1038" type="#_x0000_t75" style="width:216.75pt;height:139.5pt;visibility:visible">
            <v:imagedata r:id="rId24"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14: Předání informací</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102 respondentů (44,7 %) uvedlo, že obdrželo informace o způsobech pooperační analgezie, 126 respondentům (55,3 %) informace o možnostech tlumení pooperační bolesti sděleny nebyly (viz tabulka č. 18 a graf č. 14).</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E1640C">
        <w:rPr>
          <w:rFonts w:ascii="Times New Roman" w:hAnsi="Times New Roman" w:cs="Times New Roman"/>
          <w:b/>
          <w:bCs/>
          <w:noProof/>
          <w:sz w:val="24"/>
          <w:szCs w:val="24"/>
          <w:u w:val="single"/>
          <w:lang w:eastAsia="cs-CZ"/>
        </w:rPr>
        <w:t>Analýza položky č. 13</w:t>
      </w:r>
    </w:p>
    <w:p w:rsidR="00714B6C" w:rsidRDefault="00714B6C" w:rsidP="003A18A8">
      <w:pPr>
        <w:spacing w:line="360" w:lineRule="auto"/>
        <w:jc w:val="both"/>
        <w:rPr>
          <w:rFonts w:ascii="Times New Roman" w:hAnsi="Times New Roman" w:cs="Times New Roman"/>
          <w:noProof/>
          <w:sz w:val="24"/>
          <w:szCs w:val="24"/>
          <w:lang w:eastAsia="cs-CZ"/>
        </w:rPr>
      </w:pPr>
      <w:r w:rsidRPr="00E1640C">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xml:space="preserve"> 19: Zdravotník poskytující informace</w:t>
      </w:r>
    </w:p>
    <w:tbl>
      <w:tblPr>
        <w:tblW w:w="8497" w:type="dxa"/>
        <w:jc w:val="center"/>
        <w:tblCellMar>
          <w:left w:w="70" w:type="dxa"/>
          <w:right w:w="70" w:type="dxa"/>
        </w:tblCellMar>
        <w:tblLook w:val="00A0"/>
      </w:tblPr>
      <w:tblGrid>
        <w:gridCol w:w="5153"/>
        <w:gridCol w:w="1165"/>
        <w:gridCol w:w="1097"/>
        <w:gridCol w:w="1082"/>
      </w:tblGrid>
      <w:tr w:rsidR="00714B6C" w:rsidRPr="00E1640C">
        <w:trPr>
          <w:trHeight w:val="848"/>
          <w:jc w:val="center"/>
        </w:trPr>
        <w:tc>
          <w:tcPr>
            <w:tcW w:w="5153" w:type="dxa"/>
            <w:tcBorders>
              <w:top w:val="single" w:sz="8" w:space="0" w:color="auto"/>
              <w:left w:val="single" w:sz="8" w:space="0" w:color="auto"/>
              <w:bottom w:val="double" w:sz="6" w:space="0" w:color="auto"/>
              <w:right w:val="single" w:sz="4" w:space="0" w:color="auto"/>
            </w:tcBorders>
            <w:shd w:val="clear" w:color="000000" w:fill="99CCFF"/>
            <w:vAlign w:val="center"/>
          </w:tcPr>
          <w:p w:rsidR="00714B6C" w:rsidRPr="00AC0E08" w:rsidRDefault="00714B6C" w:rsidP="001073D5">
            <w:pPr>
              <w:spacing w:after="0" w:line="240" w:lineRule="auto"/>
              <w:rPr>
                <w:rFonts w:ascii="Times New Roman" w:hAnsi="Times New Roman" w:cs="Times New Roman"/>
                <w:b/>
                <w:bCs/>
                <w:lang w:eastAsia="cs-CZ"/>
              </w:rPr>
            </w:pPr>
            <w:r>
              <w:rPr>
                <w:rFonts w:ascii="Times New Roman" w:hAnsi="Times New Roman" w:cs="Times New Roman"/>
                <w:b/>
                <w:bCs/>
                <w:lang w:eastAsia="cs-CZ"/>
              </w:rPr>
              <w:t>Zdravotník</w:t>
            </w:r>
          </w:p>
        </w:tc>
        <w:tc>
          <w:tcPr>
            <w:tcW w:w="1165"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97"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c>
          <w:tcPr>
            <w:tcW w:w="1082"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Procento platných (%)</w:t>
            </w:r>
          </w:p>
        </w:tc>
      </w:tr>
      <w:tr w:rsidR="00714B6C" w:rsidRPr="00E1640C">
        <w:trPr>
          <w:trHeight w:val="295"/>
          <w:jc w:val="center"/>
        </w:trPr>
        <w:tc>
          <w:tcPr>
            <w:tcW w:w="5153"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Lékař – anesteziolog</w:t>
            </w:r>
          </w:p>
        </w:tc>
        <w:tc>
          <w:tcPr>
            <w:tcW w:w="1165"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66</w:t>
            </w:r>
          </w:p>
        </w:tc>
        <w:tc>
          <w:tcPr>
            <w:tcW w:w="1097"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28,9</w:t>
            </w:r>
          </w:p>
        </w:tc>
        <w:tc>
          <w:tcPr>
            <w:tcW w:w="1082"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64,7</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Pr>
                <w:rFonts w:ascii="Times New Roman" w:hAnsi="Times New Roman" w:cs="Times New Roman"/>
                <w:lang w:eastAsia="cs-CZ"/>
              </w:rPr>
              <w:t>Lékař - anesteziolog a</w:t>
            </w:r>
            <w:r w:rsidRPr="00AC0E08">
              <w:rPr>
                <w:rFonts w:ascii="Times New Roman" w:hAnsi="Times New Roman" w:cs="Times New Roman"/>
                <w:lang w:eastAsia="cs-CZ"/>
              </w:rPr>
              <w:t xml:space="preserve"> ortoped</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3,5</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7,8</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Lékař - anesteziolog a sestra na operačním sále</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0,9</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2,0</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Lékař ortoped</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14</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6,1</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13,7</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Lékař ortoped a sestra na oddělení</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0,9</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2,0</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Sestra na operačním sále</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5,9</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Sestra na oddělení</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1,8</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3,9</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 platných</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102</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44,7</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r w:rsidR="00714B6C" w:rsidRPr="00E1640C">
        <w:trPr>
          <w:trHeight w:val="276"/>
          <w:jc w:val="center"/>
        </w:trPr>
        <w:tc>
          <w:tcPr>
            <w:tcW w:w="5153"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Bez odpovědi</w:t>
            </w:r>
          </w:p>
        </w:tc>
        <w:tc>
          <w:tcPr>
            <w:tcW w:w="1165"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126</w:t>
            </w:r>
          </w:p>
        </w:tc>
        <w:tc>
          <w:tcPr>
            <w:tcW w:w="1097"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55,3</w:t>
            </w:r>
          </w:p>
        </w:tc>
        <w:tc>
          <w:tcPr>
            <w:tcW w:w="108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r w:rsidR="00714B6C" w:rsidRPr="00E1640C">
        <w:trPr>
          <w:trHeight w:val="295"/>
          <w:jc w:val="center"/>
        </w:trPr>
        <w:tc>
          <w:tcPr>
            <w:tcW w:w="5153"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E1640C">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165"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97"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c>
          <w:tcPr>
            <w:tcW w:w="1082"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E1640C">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bl>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2237FB">
      <w:pPr>
        <w:spacing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16" o:spid="_x0000_i1039" type="#_x0000_t75" style="width:261.75pt;height:183pt;visibility:visible">
            <v:imagedata r:id="rId25"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15: Zdravotník poskytující informace</w: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 xml:space="preserve"> Na tuto a zbývající položky v dotazníku (vyjma položku 18) odpovídali pouze ti respondenti, kterým byly předány informace o pooperační analgezii, tedy, kteří uvedli v položce 12 kladnou odpověď – 102 respondentů (100,0 %). U položky bylo vyhodnocováno, kdo ze zdravotníků informoval o způsobech pooperační analgezie. Bylo možné uvést více jak jednu odpověď. 66 respondentů</w:t>
      </w:r>
      <w:r>
        <w:rPr>
          <w:rFonts w:ascii="Times New Roman" w:hAnsi="Times New Roman" w:cs="Times New Roman"/>
          <w:noProof/>
          <w:sz w:val="24"/>
          <w:szCs w:val="24"/>
          <w:lang w:eastAsia="cs-CZ"/>
        </w:rPr>
        <w:tab/>
        <w:t xml:space="preserve"> (64,7 %) získalo informace od lékaře anesteziologa, 14 respondentů (13,7 %) od lékaře ortopeda, 8 respondentů (7,8 %) od obou lékařů, 2 respondenti (2,0 %) od anesteziologa a anesteziologické sestry, 6 respondentů (5,9 %) pouze od anesteziologické sestry, 2 respondenti (2,0 %) od ortopeda a  všeobecné sestry, 4 respondenti (3,9 %) pouze od všeobecné sestry (viz tabulka č. 19 a graf č. 15).</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60671F">
        <w:rPr>
          <w:rFonts w:ascii="Times New Roman" w:hAnsi="Times New Roman" w:cs="Times New Roman"/>
          <w:b/>
          <w:bCs/>
          <w:noProof/>
          <w:sz w:val="24"/>
          <w:szCs w:val="24"/>
          <w:u w:val="single"/>
          <w:lang w:eastAsia="cs-CZ"/>
        </w:rPr>
        <w:t>Analýza položky č.14</w:t>
      </w:r>
    </w:p>
    <w:p w:rsidR="00714B6C" w:rsidRDefault="00714B6C" w:rsidP="003A18A8">
      <w:pPr>
        <w:spacing w:line="360" w:lineRule="auto"/>
        <w:jc w:val="both"/>
        <w:rPr>
          <w:rFonts w:ascii="Times New Roman" w:hAnsi="Times New Roman" w:cs="Times New Roman"/>
          <w:noProof/>
          <w:sz w:val="24"/>
          <w:szCs w:val="24"/>
          <w:lang w:eastAsia="cs-CZ"/>
        </w:rPr>
      </w:pPr>
      <w:r w:rsidRPr="0060671F">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xml:space="preserve"> 20: Místo předání informací</w:t>
      </w:r>
    </w:p>
    <w:tbl>
      <w:tblPr>
        <w:tblW w:w="7717" w:type="dxa"/>
        <w:tblInd w:w="60" w:type="dxa"/>
        <w:tblCellMar>
          <w:left w:w="70" w:type="dxa"/>
          <w:right w:w="70" w:type="dxa"/>
        </w:tblCellMar>
        <w:tblLook w:val="00A0"/>
      </w:tblPr>
      <w:tblGrid>
        <w:gridCol w:w="4680"/>
        <w:gridCol w:w="1058"/>
        <w:gridCol w:w="996"/>
        <w:gridCol w:w="983"/>
      </w:tblGrid>
      <w:tr w:rsidR="00714B6C" w:rsidRPr="0060671F">
        <w:trPr>
          <w:trHeight w:val="690"/>
        </w:trPr>
        <w:tc>
          <w:tcPr>
            <w:tcW w:w="4680" w:type="dxa"/>
            <w:tcBorders>
              <w:top w:val="single" w:sz="8" w:space="0" w:color="auto"/>
              <w:left w:val="single" w:sz="8" w:space="0" w:color="auto"/>
              <w:bottom w:val="double" w:sz="6" w:space="0" w:color="auto"/>
              <w:right w:val="single" w:sz="4" w:space="0" w:color="auto"/>
            </w:tcBorders>
            <w:shd w:val="clear" w:color="000000" w:fill="99CCFF"/>
            <w:vAlign w:val="center"/>
          </w:tcPr>
          <w:p w:rsidR="00714B6C" w:rsidRPr="00AC0E08" w:rsidRDefault="00714B6C" w:rsidP="00927468">
            <w:pPr>
              <w:spacing w:after="0" w:line="240" w:lineRule="auto"/>
              <w:rPr>
                <w:rFonts w:ascii="Times New Roman" w:hAnsi="Times New Roman" w:cs="Times New Roman"/>
                <w:b/>
                <w:bCs/>
                <w:lang w:eastAsia="cs-CZ"/>
              </w:rPr>
            </w:pPr>
            <w:r>
              <w:rPr>
                <w:rFonts w:ascii="Times New Roman" w:hAnsi="Times New Roman" w:cs="Times New Roman"/>
                <w:b/>
                <w:bCs/>
                <w:lang w:eastAsia="cs-CZ"/>
              </w:rPr>
              <w:t>Místo sdělení informací</w:t>
            </w:r>
          </w:p>
        </w:tc>
        <w:tc>
          <w:tcPr>
            <w:tcW w:w="1058"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996"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c>
          <w:tcPr>
            <w:tcW w:w="983"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Procento platných (%)</w:t>
            </w:r>
          </w:p>
        </w:tc>
      </w:tr>
      <w:tr w:rsidR="00714B6C" w:rsidRPr="0060671F">
        <w:trPr>
          <w:trHeight w:val="240"/>
        </w:trPr>
        <w:tc>
          <w:tcPr>
            <w:tcW w:w="468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60671F">
            <w:pPr>
              <w:spacing w:after="0" w:line="240" w:lineRule="auto"/>
              <w:rPr>
                <w:rFonts w:ascii="Times New Roman" w:hAnsi="Times New Roman" w:cs="Times New Roman"/>
                <w:lang w:eastAsia="cs-CZ"/>
              </w:rPr>
            </w:pPr>
            <w:r w:rsidRPr="00AC0E08">
              <w:rPr>
                <w:rFonts w:ascii="Times New Roman" w:hAnsi="Times New Roman" w:cs="Times New Roman"/>
                <w:lang w:eastAsia="cs-CZ"/>
              </w:rPr>
              <w:t>V ambulanci při příjmu k</w:t>
            </w:r>
            <w:r>
              <w:rPr>
                <w:rFonts w:ascii="Times New Roman" w:hAnsi="Times New Roman" w:cs="Times New Roman"/>
                <w:lang w:eastAsia="cs-CZ"/>
              </w:rPr>
              <w:t> </w:t>
            </w:r>
            <w:r w:rsidRPr="00AC0E08">
              <w:rPr>
                <w:rFonts w:ascii="Times New Roman" w:hAnsi="Times New Roman" w:cs="Times New Roman"/>
                <w:lang w:eastAsia="cs-CZ"/>
              </w:rPr>
              <w:t>operaci</w:t>
            </w:r>
          </w:p>
        </w:tc>
        <w:tc>
          <w:tcPr>
            <w:tcW w:w="1058"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w:t>
            </w:r>
          </w:p>
        </w:tc>
        <w:tc>
          <w:tcPr>
            <w:tcW w:w="996"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8,2</w:t>
            </w:r>
          </w:p>
        </w:tc>
        <w:tc>
          <w:tcPr>
            <w:tcW w:w="983"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9,8</w:t>
            </w:r>
          </w:p>
        </w:tc>
      </w:tr>
      <w:tr w:rsidR="00714B6C" w:rsidRPr="0060671F">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60671F">
            <w:pPr>
              <w:spacing w:after="0" w:line="240" w:lineRule="auto"/>
              <w:rPr>
                <w:rFonts w:ascii="Times New Roman" w:hAnsi="Times New Roman" w:cs="Times New Roman"/>
                <w:lang w:eastAsia="cs-CZ"/>
              </w:rPr>
            </w:pPr>
            <w:r>
              <w:rPr>
                <w:rFonts w:ascii="Times New Roman" w:hAnsi="Times New Roman" w:cs="Times New Roman"/>
                <w:lang w:eastAsia="cs-CZ"/>
              </w:rPr>
              <w:t>Na standard</w:t>
            </w:r>
            <w:r w:rsidRPr="00AC0E08">
              <w:rPr>
                <w:rFonts w:ascii="Times New Roman" w:hAnsi="Times New Roman" w:cs="Times New Roman"/>
                <w:lang w:eastAsia="cs-CZ"/>
              </w:rPr>
              <w:t>ním oddělení  před operací</w:t>
            </w:r>
          </w:p>
        </w:tc>
        <w:tc>
          <w:tcPr>
            <w:tcW w:w="1058"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46</w:t>
            </w:r>
          </w:p>
        </w:tc>
        <w:tc>
          <w:tcPr>
            <w:tcW w:w="99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37,7</w:t>
            </w:r>
          </w:p>
        </w:tc>
        <w:tc>
          <w:tcPr>
            <w:tcW w:w="983"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45,1</w:t>
            </w:r>
          </w:p>
        </w:tc>
      </w:tr>
      <w:tr w:rsidR="00714B6C" w:rsidRPr="0060671F">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60671F">
            <w:pPr>
              <w:spacing w:after="0" w:line="240" w:lineRule="auto"/>
              <w:rPr>
                <w:rFonts w:ascii="Times New Roman" w:hAnsi="Times New Roman" w:cs="Times New Roman"/>
                <w:lang w:eastAsia="cs-CZ"/>
              </w:rPr>
            </w:pPr>
            <w:r w:rsidRPr="00AC0E08">
              <w:rPr>
                <w:rFonts w:ascii="Times New Roman" w:hAnsi="Times New Roman" w:cs="Times New Roman"/>
                <w:lang w:eastAsia="cs-CZ"/>
              </w:rPr>
              <w:t>Na operačním sále v den operace</w:t>
            </w:r>
          </w:p>
        </w:tc>
        <w:tc>
          <w:tcPr>
            <w:tcW w:w="1058"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50</w:t>
            </w:r>
          </w:p>
        </w:tc>
        <w:tc>
          <w:tcPr>
            <w:tcW w:w="99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41,0</w:t>
            </w:r>
          </w:p>
        </w:tc>
        <w:tc>
          <w:tcPr>
            <w:tcW w:w="983"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49,0</w:t>
            </w:r>
          </w:p>
        </w:tc>
      </w:tr>
      <w:tr w:rsidR="00714B6C" w:rsidRPr="0060671F">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60671F">
            <w:pPr>
              <w:spacing w:after="0" w:line="240" w:lineRule="auto"/>
              <w:rPr>
                <w:rFonts w:ascii="Times New Roman" w:hAnsi="Times New Roman" w:cs="Times New Roman"/>
                <w:lang w:eastAsia="cs-CZ"/>
              </w:rPr>
            </w:pPr>
            <w:r w:rsidRPr="00AC0E08">
              <w:rPr>
                <w:rFonts w:ascii="Times New Roman" w:hAnsi="Times New Roman" w:cs="Times New Roman"/>
                <w:lang w:eastAsia="cs-CZ"/>
              </w:rPr>
              <w:t>Na jednotce intenzivní péče po operaci</w:t>
            </w:r>
          </w:p>
        </w:tc>
        <w:tc>
          <w:tcPr>
            <w:tcW w:w="1058"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w:t>
            </w:r>
          </w:p>
        </w:tc>
        <w:tc>
          <w:tcPr>
            <w:tcW w:w="99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9,8</w:t>
            </w:r>
          </w:p>
        </w:tc>
        <w:tc>
          <w:tcPr>
            <w:tcW w:w="983"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11,8</w:t>
            </w:r>
          </w:p>
        </w:tc>
      </w:tr>
      <w:tr w:rsidR="00714B6C" w:rsidRPr="0060671F">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60671F">
            <w:pPr>
              <w:spacing w:after="0" w:line="240" w:lineRule="auto"/>
              <w:rPr>
                <w:rFonts w:ascii="Times New Roman" w:hAnsi="Times New Roman" w:cs="Times New Roman"/>
                <w:lang w:eastAsia="cs-CZ"/>
              </w:rPr>
            </w:pPr>
            <w:r w:rsidRPr="00AC0E08">
              <w:rPr>
                <w:rFonts w:ascii="Times New Roman" w:hAnsi="Times New Roman" w:cs="Times New Roman"/>
                <w:lang w:eastAsia="cs-CZ"/>
              </w:rPr>
              <w:t>Nepamatuji se</w:t>
            </w:r>
          </w:p>
        </w:tc>
        <w:tc>
          <w:tcPr>
            <w:tcW w:w="1058"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w:t>
            </w:r>
          </w:p>
        </w:tc>
        <w:tc>
          <w:tcPr>
            <w:tcW w:w="99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3,3</w:t>
            </w:r>
          </w:p>
        </w:tc>
        <w:tc>
          <w:tcPr>
            <w:tcW w:w="983"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3,9</w:t>
            </w:r>
          </w:p>
        </w:tc>
      </w:tr>
      <w:tr w:rsidR="00714B6C" w:rsidRPr="0060671F">
        <w:trPr>
          <w:trHeight w:val="240"/>
        </w:trPr>
        <w:tc>
          <w:tcPr>
            <w:tcW w:w="468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60671F">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058"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122</w:t>
            </w:r>
          </w:p>
        </w:tc>
        <w:tc>
          <w:tcPr>
            <w:tcW w:w="996"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c>
          <w:tcPr>
            <w:tcW w:w="983"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60671F">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119,6</w:t>
            </w:r>
          </w:p>
        </w:tc>
      </w:tr>
    </w:tbl>
    <w:p w:rsidR="00714B6C" w:rsidRDefault="00714B6C" w:rsidP="002237FB">
      <w:pPr>
        <w:spacing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Graf 17" o:spid="_x0000_i1040" type="#_x0000_t75" style="width:246.75pt;height:150.75pt;visibility:visible">
            <v:imagedata r:id="rId26" o:title=""/>
            <o:lock v:ext="edit" aspectratio="f"/>
          </v:shape>
        </w:pict>
      </w:r>
    </w:p>
    <w:p w:rsidR="00714B6C"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16: Místo předání informací</w:t>
      </w:r>
    </w:p>
    <w:p w:rsidR="00714B6C" w:rsidRDefault="00714B6C" w:rsidP="003A18A8">
      <w:pPr>
        <w:spacing w:line="360" w:lineRule="auto"/>
        <w:jc w:val="both"/>
        <w:rPr>
          <w:rFonts w:ascii="Times New Roman" w:hAnsi="Times New Roman" w:cs="Times New Roman"/>
          <w:noProof/>
          <w:sz w:val="24"/>
          <w:szCs w:val="24"/>
          <w:lang w:eastAsia="cs-CZ"/>
        </w:rPr>
      </w:pPr>
    </w:p>
    <w:p w:rsidR="00714B6C" w:rsidRPr="00996781" w:rsidRDefault="00714B6C" w:rsidP="003A18A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Položku týkající se místa předání informací shrnuje tabulka č. 20 a graf č. 16. I zde respondenti měli možnost výběru z více odpovědí. Absolutní četnost (n) vyjadřuje počet odpovědí (122 odpovědí od 102 respondentů). Relativní četnost (%) podíl dotázaných, kteří vybrali danou odpověď, procento platných (%) podíl dané kategorie v celku odpovědí. Odpověď, že dané informace jim byly sděleny při příjmu se objevila 10x (9,8 %), informace byly sděleny na standartním oddělení 45x (45,1 %), odpověď, že na operačním sále v den operace 50x (49,0 %), na jednotce intenzivní péče po operaci 12x (11,8 %), odpověď, že si respondent nepamatuje, kde mu byly informace předány se objevila 4x (3,9 %).</w:t>
      </w:r>
    </w:p>
    <w:p w:rsidR="00714B6C" w:rsidRDefault="00714B6C" w:rsidP="003A18A8">
      <w:pPr>
        <w:spacing w:line="360" w:lineRule="auto"/>
        <w:jc w:val="both"/>
        <w:rPr>
          <w:rFonts w:ascii="Times New Roman" w:hAnsi="Times New Roman" w:cs="Times New Roman"/>
          <w:b/>
          <w:bCs/>
          <w:noProof/>
          <w:sz w:val="24"/>
          <w:szCs w:val="24"/>
          <w:u w:val="single"/>
          <w:lang w:eastAsia="cs-CZ"/>
        </w:rPr>
      </w:pPr>
    </w:p>
    <w:p w:rsidR="00714B6C" w:rsidRDefault="00714B6C" w:rsidP="003A18A8">
      <w:pPr>
        <w:spacing w:line="360" w:lineRule="auto"/>
        <w:jc w:val="both"/>
        <w:rPr>
          <w:rFonts w:ascii="Times New Roman" w:hAnsi="Times New Roman" w:cs="Times New Roman"/>
          <w:b/>
          <w:bCs/>
          <w:noProof/>
          <w:sz w:val="24"/>
          <w:szCs w:val="24"/>
          <w:u w:val="single"/>
          <w:lang w:eastAsia="cs-CZ"/>
        </w:rPr>
      </w:pPr>
      <w:r w:rsidRPr="00701D97">
        <w:rPr>
          <w:rFonts w:ascii="Times New Roman" w:hAnsi="Times New Roman" w:cs="Times New Roman"/>
          <w:b/>
          <w:bCs/>
          <w:noProof/>
          <w:sz w:val="24"/>
          <w:szCs w:val="24"/>
          <w:u w:val="single"/>
          <w:lang w:eastAsia="cs-CZ"/>
        </w:rPr>
        <w:t>Analýza položky č. 15</w:t>
      </w:r>
    </w:p>
    <w:p w:rsidR="00714B6C" w:rsidRDefault="00714B6C" w:rsidP="00701D97">
      <w:pPr>
        <w:spacing w:before="240" w:line="360" w:lineRule="auto"/>
        <w:jc w:val="both"/>
        <w:rPr>
          <w:rFonts w:ascii="Times New Roman" w:hAnsi="Times New Roman" w:cs="Times New Roman"/>
          <w:noProof/>
          <w:sz w:val="24"/>
          <w:szCs w:val="24"/>
          <w:lang w:eastAsia="cs-CZ"/>
        </w:rPr>
      </w:pPr>
      <w:r w:rsidRPr="00701D97">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21: Forma sdělení informací</w:t>
      </w:r>
    </w:p>
    <w:tbl>
      <w:tblPr>
        <w:tblW w:w="7560" w:type="dxa"/>
        <w:tblInd w:w="60" w:type="dxa"/>
        <w:tblCellMar>
          <w:left w:w="70" w:type="dxa"/>
          <w:right w:w="70" w:type="dxa"/>
        </w:tblCellMar>
        <w:tblLook w:val="00A0"/>
      </w:tblPr>
      <w:tblGrid>
        <w:gridCol w:w="4680"/>
        <w:gridCol w:w="1058"/>
        <w:gridCol w:w="996"/>
        <w:gridCol w:w="983"/>
      </w:tblGrid>
      <w:tr w:rsidR="00714B6C" w:rsidRPr="00011F01">
        <w:trPr>
          <w:trHeight w:val="690"/>
        </w:trPr>
        <w:tc>
          <w:tcPr>
            <w:tcW w:w="4680"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927468">
            <w:pPr>
              <w:spacing w:after="0" w:line="240" w:lineRule="auto"/>
              <w:rPr>
                <w:rFonts w:ascii="Times New Roman" w:hAnsi="Times New Roman" w:cs="Times New Roman"/>
                <w:b/>
                <w:bCs/>
                <w:lang w:eastAsia="cs-CZ"/>
              </w:rPr>
            </w:pPr>
            <w:r>
              <w:rPr>
                <w:rFonts w:ascii="Times New Roman" w:hAnsi="Times New Roman" w:cs="Times New Roman"/>
                <w:b/>
                <w:bCs/>
                <w:lang w:eastAsia="cs-CZ"/>
              </w:rPr>
              <w:t>Forma sdělení informací</w:t>
            </w:r>
          </w:p>
        </w:tc>
        <w:tc>
          <w:tcPr>
            <w:tcW w:w="960"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960"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c>
          <w:tcPr>
            <w:tcW w:w="960"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Procento platných (%)</w:t>
            </w:r>
          </w:p>
        </w:tc>
      </w:tr>
      <w:tr w:rsidR="00714B6C" w:rsidRPr="00011F01">
        <w:trPr>
          <w:trHeight w:val="240"/>
        </w:trPr>
        <w:tc>
          <w:tcPr>
            <w:tcW w:w="468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011F01">
            <w:pPr>
              <w:spacing w:after="0" w:line="240" w:lineRule="auto"/>
              <w:rPr>
                <w:rFonts w:ascii="Times New Roman" w:hAnsi="Times New Roman" w:cs="Times New Roman"/>
                <w:lang w:eastAsia="cs-CZ"/>
              </w:rPr>
            </w:pPr>
            <w:r w:rsidRPr="00AC0E08">
              <w:rPr>
                <w:rFonts w:ascii="Times New Roman" w:hAnsi="Times New Roman" w:cs="Times New Roman"/>
                <w:lang w:eastAsia="cs-CZ"/>
              </w:rPr>
              <w:t>Ústně</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92</w:t>
            </w:r>
          </w:p>
        </w:tc>
        <w:tc>
          <w:tcPr>
            <w:tcW w:w="96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40,4</w:t>
            </w:r>
          </w:p>
        </w:tc>
        <w:tc>
          <w:tcPr>
            <w:tcW w:w="960"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90,2</w:t>
            </w:r>
          </w:p>
        </w:tc>
      </w:tr>
      <w:tr w:rsidR="00714B6C" w:rsidRPr="00011F01">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011F01">
            <w:pPr>
              <w:spacing w:after="0" w:line="240" w:lineRule="auto"/>
              <w:rPr>
                <w:rFonts w:ascii="Times New Roman" w:hAnsi="Times New Roman" w:cs="Times New Roman"/>
                <w:lang w:eastAsia="cs-CZ"/>
              </w:rPr>
            </w:pPr>
            <w:r w:rsidRPr="00AC0E08">
              <w:rPr>
                <w:rFonts w:ascii="Times New Roman" w:hAnsi="Times New Roman" w:cs="Times New Roman"/>
                <w:lang w:eastAsia="cs-CZ"/>
              </w:rPr>
              <w:t>Písemně</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0,0</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0,0</w:t>
            </w:r>
          </w:p>
        </w:tc>
      </w:tr>
      <w:tr w:rsidR="00714B6C" w:rsidRPr="00011F01">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011F01">
            <w:pPr>
              <w:spacing w:after="0" w:line="240" w:lineRule="auto"/>
              <w:rPr>
                <w:rFonts w:ascii="Times New Roman" w:hAnsi="Times New Roman" w:cs="Times New Roman"/>
                <w:lang w:eastAsia="cs-CZ"/>
              </w:rPr>
            </w:pPr>
            <w:r w:rsidRPr="00AC0E08">
              <w:rPr>
                <w:rFonts w:ascii="Times New Roman" w:hAnsi="Times New Roman" w:cs="Times New Roman"/>
                <w:lang w:eastAsia="cs-CZ"/>
              </w:rPr>
              <w:t>Ústně i písemně</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9,8</w:t>
            </w:r>
          </w:p>
        </w:tc>
      </w:tr>
      <w:tr w:rsidR="00714B6C" w:rsidRPr="00011F01">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011F01">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 platných</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102</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44,7</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r w:rsidR="00714B6C" w:rsidRPr="00011F01">
        <w:trPr>
          <w:trHeight w:val="225"/>
        </w:trPr>
        <w:tc>
          <w:tcPr>
            <w:tcW w:w="468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011F01">
            <w:pPr>
              <w:spacing w:after="0" w:line="240" w:lineRule="auto"/>
              <w:rPr>
                <w:rFonts w:ascii="Times New Roman" w:hAnsi="Times New Roman" w:cs="Times New Roman"/>
                <w:lang w:eastAsia="cs-CZ"/>
              </w:rPr>
            </w:pPr>
            <w:r w:rsidRPr="00AC0E08">
              <w:rPr>
                <w:rFonts w:ascii="Times New Roman" w:hAnsi="Times New Roman" w:cs="Times New Roman"/>
                <w:lang w:eastAsia="cs-CZ"/>
              </w:rPr>
              <w:t>Bez odpovědi</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126</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55,3</w:t>
            </w:r>
          </w:p>
        </w:tc>
        <w:tc>
          <w:tcPr>
            <w:tcW w:w="960"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r w:rsidR="00714B6C" w:rsidRPr="00011F01">
        <w:trPr>
          <w:trHeight w:val="240"/>
        </w:trPr>
        <w:tc>
          <w:tcPr>
            <w:tcW w:w="468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011F01">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96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c>
          <w:tcPr>
            <w:tcW w:w="960"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011F01">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bl>
    <w:p w:rsidR="00714B6C" w:rsidRDefault="00714B6C" w:rsidP="00701D97">
      <w:pPr>
        <w:spacing w:before="240" w:line="360" w:lineRule="auto"/>
        <w:jc w:val="both"/>
        <w:rPr>
          <w:rFonts w:ascii="Times New Roman" w:hAnsi="Times New Roman" w:cs="Times New Roman"/>
          <w:noProof/>
          <w:sz w:val="24"/>
          <w:szCs w:val="24"/>
          <w:lang w:eastAsia="cs-CZ"/>
        </w:rPr>
      </w:pPr>
    </w:p>
    <w:p w:rsidR="00714B6C" w:rsidRDefault="00714B6C" w:rsidP="002237FB">
      <w:pPr>
        <w:spacing w:before="240"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Graf 3" o:spid="_x0000_i1041" type="#_x0000_t75" style="width:234.75pt;height:141.75pt;visibility:visible">
            <v:imagedata r:id="rId27" o:title=""/>
            <o:lock v:ext="edit" aspectratio="f"/>
          </v:shape>
        </w:pic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17: Forma sdělení informací</w: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Položku týkající se formy sdělení informací shrnuje tabulka č. 21 a graf č. 17. 92 respondentů (90,2 %) obdrželo informace o pooperační analgezii pouze ústní formou, 10 respondentů (9,8 %) obdrželo informace jak ústní tak písemnou formou. Pouze písemné informace neobdržel žádný respondent (0,0 %).</w:t>
      </w:r>
    </w:p>
    <w:p w:rsidR="00714B6C" w:rsidRDefault="00714B6C" w:rsidP="00701D97">
      <w:pPr>
        <w:spacing w:before="240" w:line="360" w:lineRule="auto"/>
        <w:jc w:val="both"/>
        <w:rPr>
          <w:rFonts w:ascii="Times New Roman" w:hAnsi="Times New Roman" w:cs="Times New Roman"/>
          <w:b/>
          <w:bCs/>
          <w:noProof/>
          <w:sz w:val="24"/>
          <w:szCs w:val="24"/>
          <w:u w:val="single"/>
          <w:lang w:eastAsia="cs-CZ"/>
        </w:rPr>
      </w:pPr>
    </w:p>
    <w:p w:rsidR="00714B6C" w:rsidRDefault="00714B6C" w:rsidP="00701D97">
      <w:pPr>
        <w:spacing w:before="240" w:line="360" w:lineRule="auto"/>
        <w:jc w:val="both"/>
        <w:rPr>
          <w:rFonts w:ascii="Times New Roman" w:hAnsi="Times New Roman" w:cs="Times New Roman"/>
          <w:b/>
          <w:bCs/>
          <w:noProof/>
          <w:sz w:val="24"/>
          <w:szCs w:val="24"/>
          <w:u w:val="single"/>
          <w:lang w:eastAsia="cs-CZ"/>
        </w:rPr>
      </w:pPr>
      <w:r w:rsidRPr="00DA1F09">
        <w:rPr>
          <w:rFonts w:ascii="Times New Roman" w:hAnsi="Times New Roman" w:cs="Times New Roman"/>
          <w:b/>
          <w:bCs/>
          <w:noProof/>
          <w:sz w:val="24"/>
          <w:szCs w:val="24"/>
          <w:u w:val="single"/>
          <w:lang w:eastAsia="cs-CZ"/>
        </w:rPr>
        <w:t>Analýza položky č. 16</w:t>
      </w:r>
    </w:p>
    <w:p w:rsidR="00714B6C" w:rsidRDefault="00714B6C" w:rsidP="00701D97">
      <w:pPr>
        <w:spacing w:before="240" w:line="360" w:lineRule="auto"/>
        <w:jc w:val="both"/>
        <w:rPr>
          <w:rFonts w:ascii="Times New Roman" w:hAnsi="Times New Roman" w:cs="Times New Roman"/>
          <w:noProof/>
          <w:sz w:val="24"/>
          <w:szCs w:val="24"/>
          <w:lang w:eastAsia="cs-CZ"/>
        </w:rPr>
      </w:pPr>
      <w:r w:rsidRPr="00DA1F09">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22: Dostatečnost informací</w:t>
      </w:r>
    </w:p>
    <w:tbl>
      <w:tblPr>
        <w:tblW w:w="7948" w:type="dxa"/>
        <w:tblInd w:w="60" w:type="dxa"/>
        <w:tblCellMar>
          <w:left w:w="70" w:type="dxa"/>
          <w:right w:w="70" w:type="dxa"/>
        </w:tblCellMar>
        <w:tblLook w:val="00A0"/>
      </w:tblPr>
      <w:tblGrid>
        <w:gridCol w:w="4820"/>
        <w:gridCol w:w="1090"/>
        <w:gridCol w:w="1026"/>
        <w:gridCol w:w="1012"/>
      </w:tblGrid>
      <w:tr w:rsidR="00714B6C" w:rsidRPr="00465F22">
        <w:trPr>
          <w:trHeight w:val="766"/>
        </w:trPr>
        <w:tc>
          <w:tcPr>
            <w:tcW w:w="4820" w:type="dxa"/>
            <w:tcBorders>
              <w:top w:val="single" w:sz="8" w:space="0" w:color="auto"/>
              <w:left w:val="single" w:sz="8" w:space="0" w:color="auto"/>
              <w:bottom w:val="double" w:sz="6" w:space="0" w:color="auto"/>
              <w:right w:val="single" w:sz="4" w:space="0" w:color="auto"/>
            </w:tcBorders>
            <w:shd w:val="clear" w:color="000000" w:fill="99CCFF"/>
            <w:vAlign w:val="center"/>
          </w:tcPr>
          <w:p w:rsidR="00714B6C" w:rsidRPr="00AC0E08" w:rsidRDefault="00714B6C" w:rsidP="00927468">
            <w:pPr>
              <w:spacing w:after="0" w:line="240" w:lineRule="auto"/>
              <w:rPr>
                <w:rFonts w:ascii="Times New Roman" w:hAnsi="Times New Roman" w:cs="Times New Roman"/>
                <w:b/>
                <w:bCs/>
                <w:lang w:eastAsia="cs-CZ"/>
              </w:rPr>
            </w:pPr>
            <w:r>
              <w:rPr>
                <w:rFonts w:ascii="Times New Roman" w:hAnsi="Times New Roman" w:cs="Times New Roman"/>
                <w:b/>
                <w:bCs/>
                <w:lang w:eastAsia="cs-CZ"/>
              </w:rPr>
              <w:t>Dostatečnost informací</w:t>
            </w:r>
          </w:p>
        </w:tc>
        <w:tc>
          <w:tcPr>
            <w:tcW w:w="1090"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26"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c>
          <w:tcPr>
            <w:tcW w:w="1012"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Procento platných (%)</w:t>
            </w:r>
          </w:p>
        </w:tc>
      </w:tr>
      <w:tr w:rsidR="00714B6C" w:rsidRPr="00465F22">
        <w:trPr>
          <w:trHeight w:val="266"/>
        </w:trPr>
        <w:tc>
          <w:tcPr>
            <w:tcW w:w="482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Pr>
                <w:rFonts w:ascii="Times New Roman" w:hAnsi="Times New Roman" w:cs="Times New Roman"/>
                <w:lang w:eastAsia="cs-CZ"/>
              </w:rPr>
              <w:t xml:space="preserve">0 - </w:t>
            </w:r>
            <w:r w:rsidRPr="00AC0E08">
              <w:rPr>
                <w:rFonts w:ascii="Times New Roman" w:hAnsi="Times New Roman" w:cs="Times New Roman"/>
                <w:lang w:eastAsia="cs-CZ"/>
              </w:rPr>
              <w:t>Zcela nedostatečné</w:t>
            </w:r>
          </w:p>
        </w:tc>
        <w:tc>
          <w:tcPr>
            <w:tcW w:w="109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w:t>
            </w:r>
          </w:p>
        </w:tc>
        <w:tc>
          <w:tcPr>
            <w:tcW w:w="1026"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0,0</w:t>
            </w:r>
          </w:p>
        </w:tc>
        <w:tc>
          <w:tcPr>
            <w:tcW w:w="1012"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0,0</w:t>
            </w:r>
          </w:p>
        </w:tc>
      </w:tr>
      <w:tr w:rsidR="00714B6C" w:rsidRPr="00465F22">
        <w:trPr>
          <w:trHeight w:val="250"/>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sidRPr="00AC0E08">
              <w:rPr>
                <w:rFonts w:ascii="Times New Roman" w:hAnsi="Times New Roman" w:cs="Times New Roman"/>
                <w:lang w:eastAsia="cs-CZ"/>
              </w:rPr>
              <w:t>1</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1,8</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3,9</w:t>
            </w:r>
          </w:p>
        </w:tc>
      </w:tr>
      <w:tr w:rsidR="00714B6C" w:rsidRPr="00465F22">
        <w:trPr>
          <w:trHeight w:val="250"/>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sidRPr="00AC0E08">
              <w:rPr>
                <w:rFonts w:ascii="Times New Roman" w:hAnsi="Times New Roman" w:cs="Times New Roman"/>
                <w:lang w:eastAsia="cs-CZ"/>
              </w:rPr>
              <w:t>2</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8</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3,5</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7,8</w:t>
            </w:r>
          </w:p>
        </w:tc>
      </w:tr>
      <w:tr w:rsidR="00714B6C" w:rsidRPr="00465F22">
        <w:trPr>
          <w:trHeight w:val="250"/>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sidRPr="00AC0E08">
              <w:rPr>
                <w:rFonts w:ascii="Times New Roman" w:hAnsi="Times New Roman" w:cs="Times New Roman"/>
                <w:lang w:eastAsia="cs-CZ"/>
              </w:rPr>
              <w:t>3</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18</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7,9</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17,6</w:t>
            </w:r>
          </w:p>
        </w:tc>
      </w:tr>
      <w:tr w:rsidR="00714B6C" w:rsidRPr="00465F22">
        <w:trPr>
          <w:trHeight w:val="250"/>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Pr>
                <w:rFonts w:ascii="Times New Roman" w:hAnsi="Times New Roman" w:cs="Times New Roman"/>
                <w:lang w:eastAsia="cs-CZ"/>
              </w:rPr>
              <w:t xml:space="preserve">4 - </w:t>
            </w:r>
            <w:r w:rsidRPr="00AC0E08">
              <w:rPr>
                <w:rFonts w:ascii="Times New Roman" w:hAnsi="Times New Roman" w:cs="Times New Roman"/>
                <w:lang w:eastAsia="cs-CZ"/>
              </w:rPr>
              <w:t>Zcela dostatečné</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72</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31,6</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70,6</w:t>
            </w:r>
          </w:p>
        </w:tc>
      </w:tr>
      <w:tr w:rsidR="00714B6C" w:rsidRPr="00465F22">
        <w:trPr>
          <w:trHeight w:val="250"/>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 platných</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102</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44,7</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r w:rsidR="00714B6C" w:rsidRPr="00465F22">
        <w:trPr>
          <w:trHeight w:val="250"/>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sidRPr="00AC0E08">
              <w:rPr>
                <w:rFonts w:ascii="Times New Roman" w:hAnsi="Times New Roman" w:cs="Times New Roman"/>
                <w:lang w:eastAsia="cs-CZ"/>
              </w:rPr>
              <w:t>Bez odpovědi</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126</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55,3</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r w:rsidR="00714B6C" w:rsidRPr="00465F22">
        <w:trPr>
          <w:trHeight w:val="266"/>
        </w:trPr>
        <w:tc>
          <w:tcPr>
            <w:tcW w:w="482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465F22">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09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26"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c>
          <w:tcPr>
            <w:tcW w:w="1012"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465F22">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bl>
    <w:p w:rsidR="00714B6C" w:rsidRDefault="00714B6C" w:rsidP="002237FB">
      <w:pPr>
        <w:spacing w:before="240" w:line="360" w:lineRule="auto"/>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622D20">
        <w:rPr>
          <w:rFonts w:ascii="Times New Roman" w:hAnsi="Times New Roman" w:cs="Times New Roman"/>
          <w:noProof/>
          <w:sz w:val="24"/>
          <w:szCs w:val="24"/>
          <w:lang w:eastAsia="cs-CZ"/>
        </w:rPr>
        <w:pict>
          <v:shape id="Graf 18" o:spid="_x0000_i1042" type="#_x0000_t75" style="width:244.5pt;height:179.25pt;visibility:visible">
            <v:imagedata r:id="rId28" o:title=""/>
            <o:lock v:ext="edit" aspectratio="f"/>
          </v:shape>
        </w:pic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Graf 18: Dostatečnost informací</w: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Dle subjektivního hodnocení žádný respondent (0,0 %) neoznačil obdržené informace o pooperační analgezii za zcela nedostatečné, tedy na hodnotu 0 na stupnici od 0 do 4. Hodnotu 1 zvolili 4 respondenti (3,9 %), hodnotu 2 zvolilo 8 respondentů (7,8 %), hodnotu 3 volilo 18 respondentů (17,6 %), za zcela dostatečné informace považovalo 72 respondentů (70,6 %), (viz tabulka č. 22 a graf č. 18).</w:t>
      </w:r>
    </w:p>
    <w:p w:rsidR="00714B6C" w:rsidRDefault="00714B6C" w:rsidP="00701D97">
      <w:pPr>
        <w:spacing w:before="240" w:line="360" w:lineRule="auto"/>
        <w:jc w:val="both"/>
        <w:rPr>
          <w:rFonts w:ascii="Times New Roman" w:hAnsi="Times New Roman" w:cs="Times New Roman"/>
          <w:noProof/>
          <w:sz w:val="24"/>
          <w:szCs w:val="24"/>
          <w:lang w:eastAsia="cs-CZ"/>
        </w:rPr>
      </w:pPr>
    </w:p>
    <w:p w:rsidR="00714B6C" w:rsidRDefault="00714B6C" w:rsidP="00701D97">
      <w:pPr>
        <w:spacing w:before="240" w:line="360" w:lineRule="auto"/>
        <w:jc w:val="both"/>
        <w:rPr>
          <w:rFonts w:ascii="Times New Roman" w:hAnsi="Times New Roman" w:cs="Times New Roman"/>
          <w:b/>
          <w:bCs/>
          <w:noProof/>
          <w:sz w:val="24"/>
          <w:szCs w:val="24"/>
          <w:u w:val="single"/>
          <w:lang w:eastAsia="cs-CZ"/>
        </w:rPr>
      </w:pPr>
      <w:r w:rsidRPr="00011F01">
        <w:rPr>
          <w:rFonts w:ascii="Times New Roman" w:hAnsi="Times New Roman" w:cs="Times New Roman"/>
          <w:b/>
          <w:bCs/>
          <w:noProof/>
          <w:sz w:val="24"/>
          <w:szCs w:val="24"/>
          <w:u w:val="single"/>
          <w:lang w:eastAsia="cs-CZ"/>
        </w:rPr>
        <w:t>Analýza položky č. 17</w:t>
      </w:r>
    </w:p>
    <w:p w:rsidR="00714B6C" w:rsidRDefault="00714B6C" w:rsidP="00701D97">
      <w:pPr>
        <w:spacing w:before="240" w:line="360" w:lineRule="auto"/>
        <w:jc w:val="both"/>
        <w:rPr>
          <w:rFonts w:ascii="Times New Roman" w:hAnsi="Times New Roman" w:cs="Times New Roman"/>
          <w:noProof/>
          <w:sz w:val="24"/>
          <w:szCs w:val="24"/>
          <w:lang w:eastAsia="cs-CZ"/>
        </w:rPr>
      </w:pPr>
      <w:r w:rsidRPr="00011F01">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23: Srozumitelnost informací</w:t>
      </w:r>
    </w:p>
    <w:tbl>
      <w:tblPr>
        <w:tblW w:w="7948" w:type="dxa"/>
        <w:tblInd w:w="60" w:type="dxa"/>
        <w:tblCellMar>
          <w:left w:w="70" w:type="dxa"/>
          <w:right w:w="70" w:type="dxa"/>
        </w:tblCellMar>
        <w:tblLook w:val="00A0"/>
      </w:tblPr>
      <w:tblGrid>
        <w:gridCol w:w="4820"/>
        <w:gridCol w:w="1090"/>
        <w:gridCol w:w="1026"/>
        <w:gridCol w:w="1012"/>
      </w:tblGrid>
      <w:tr w:rsidR="00714B6C" w:rsidRPr="00110CA0">
        <w:trPr>
          <w:trHeight w:val="759"/>
        </w:trPr>
        <w:tc>
          <w:tcPr>
            <w:tcW w:w="4820"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927468">
            <w:pPr>
              <w:spacing w:after="0" w:line="240" w:lineRule="auto"/>
              <w:rPr>
                <w:rFonts w:ascii="Times New Roman" w:hAnsi="Times New Roman" w:cs="Times New Roman"/>
                <w:b/>
                <w:bCs/>
                <w:lang w:eastAsia="cs-CZ"/>
              </w:rPr>
            </w:pPr>
            <w:r>
              <w:rPr>
                <w:rFonts w:ascii="Times New Roman" w:hAnsi="Times New Roman" w:cs="Times New Roman"/>
                <w:b/>
                <w:bCs/>
                <w:lang w:eastAsia="cs-CZ"/>
              </w:rPr>
              <w:t>Srozumitelnost informací</w:t>
            </w:r>
          </w:p>
        </w:tc>
        <w:tc>
          <w:tcPr>
            <w:tcW w:w="1090"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026"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c>
          <w:tcPr>
            <w:tcW w:w="1012"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Procento platných (%)</w:t>
            </w:r>
          </w:p>
        </w:tc>
      </w:tr>
      <w:tr w:rsidR="00714B6C" w:rsidRPr="00110CA0">
        <w:trPr>
          <w:trHeight w:val="264"/>
        </w:trPr>
        <w:tc>
          <w:tcPr>
            <w:tcW w:w="4820"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110CA0">
            <w:pPr>
              <w:spacing w:after="0" w:line="240" w:lineRule="auto"/>
              <w:rPr>
                <w:rFonts w:ascii="Times New Roman" w:hAnsi="Times New Roman" w:cs="Times New Roman"/>
                <w:lang w:eastAsia="cs-CZ"/>
              </w:rPr>
            </w:pPr>
            <w:r w:rsidRPr="00AC0E08">
              <w:rPr>
                <w:rFonts w:ascii="Times New Roman" w:hAnsi="Times New Roman" w:cs="Times New Roman"/>
                <w:lang w:eastAsia="cs-CZ"/>
              </w:rPr>
              <w:t>Ano, porozuměl(a)</w:t>
            </w:r>
          </w:p>
        </w:tc>
        <w:tc>
          <w:tcPr>
            <w:tcW w:w="109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66</w:t>
            </w:r>
          </w:p>
        </w:tc>
        <w:tc>
          <w:tcPr>
            <w:tcW w:w="1026"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28,9</w:t>
            </w:r>
          </w:p>
        </w:tc>
        <w:tc>
          <w:tcPr>
            <w:tcW w:w="1012"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64,7</w:t>
            </w:r>
          </w:p>
        </w:tc>
      </w:tr>
      <w:tr w:rsidR="00714B6C" w:rsidRPr="00110CA0">
        <w:trPr>
          <w:trHeight w:val="248"/>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110CA0">
            <w:pPr>
              <w:spacing w:after="0" w:line="240" w:lineRule="auto"/>
              <w:rPr>
                <w:rFonts w:ascii="Times New Roman" w:hAnsi="Times New Roman" w:cs="Times New Roman"/>
                <w:lang w:eastAsia="cs-CZ"/>
              </w:rPr>
            </w:pPr>
            <w:r w:rsidRPr="00AC0E08">
              <w:rPr>
                <w:rFonts w:ascii="Times New Roman" w:hAnsi="Times New Roman" w:cs="Times New Roman"/>
                <w:lang w:eastAsia="cs-CZ"/>
              </w:rPr>
              <w:t>Ne, neporozuměl(a), na dotaz mi byly vysvětleny</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30</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13,2</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29,4</w:t>
            </w:r>
          </w:p>
        </w:tc>
      </w:tr>
      <w:tr w:rsidR="00714B6C" w:rsidRPr="00110CA0">
        <w:trPr>
          <w:trHeight w:val="248"/>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110CA0">
            <w:pPr>
              <w:spacing w:after="0" w:line="240" w:lineRule="auto"/>
              <w:rPr>
                <w:rFonts w:ascii="Times New Roman" w:hAnsi="Times New Roman" w:cs="Times New Roman"/>
                <w:lang w:eastAsia="cs-CZ"/>
              </w:rPr>
            </w:pPr>
            <w:r w:rsidRPr="00AC0E08">
              <w:rPr>
                <w:rFonts w:ascii="Times New Roman" w:hAnsi="Times New Roman" w:cs="Times New Roman"/>
                <w:lang w:eastAsia="cs-CZ"/>
              </w:rPr>
              <w:t>Ne, neporozuměl(a), na dotaz mi nebyly vysvětleny</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0,0</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0,0</w:t>
            </w:r>
          </w:p>
        </w:tc>
      </w:tr>
      <w:tr w:rsidR="00714B6C" w:rsidRPr="00110CA0">
        <w:trPr>
          <w:trHeight w:val="248"/>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110CA0">
            <w:pPr>
              <w:spacing w:after="0" w:line="240" w:lineRule="auto"/>
              <w:rPr>
                <w:rFonts w:ascii="Times New Roman" w:hAnsi="Times New Roman" w:cs="Times New Roman"/>
                <w:lang w:eastAsia="cs-CZ"/>
              </w:rPr>
            </w:pPr>
            <w:r w:rsidRPr="00AC0E08">
              <w:rPr>
                <w:rFonts w:ascii="Times New Roman" w:hAnsi="Times New Roman" w:cs="Times New Roman"/>
                <w:lang w:eastAsia="cs-CZ"/>
              </w:rPr>
              <w:t>Ne, neporozuměl(a), ale nezeptal(a) jsem se</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6</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2,6</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5,9</w:t>
            </w:r>
          </w:p>
        </w:tc>
      </w:tr>
      <w:tr w:rsidR="00714B6C" w:rsidRPr="00110CA0">
        <w:trPr>
          <w:trHeight w:val="248"/>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110CA0">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 platných</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102</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44,7</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r w:rsidR="00714B6C" w:rsidRPr="00110CA0">
        <w:trPr>
          <w:trHeight w:val="248"/>
        </w:trPr>
        <w:tc>
          <w:tcPr>
            <w:tcW w:w="4820"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110CA0">
            <w:pPr>
              <w:spacing w:after="0" w:line="240" w:lineRule="auto"/>
              <w:rPr>
                <w:rFonts w:ascii="Times New Roman" w:hAnsi="Times New Roman" w:cs="Times New Roman"/>
                <w:lang w:eastAsia="cs-CZ"/>
              </w:rPr>
            </w:pPr>
            <w:r w:rsidRPr="00AC0E08">
              <w:rPr>
                <w:rFonts w:ascii="Times New Roman" w:hAnsi="Times New Roman" w:cs="Times New Roman"/>
                <w:lang w:eastAsia="cs-CZ"/>
              </w:rPr>
              <w:t>Bez odpovědi</w:t>
            </w:r>
          </w:p>
        </w:tc>
        <w:tc>
          <w:tcPr>
            <w:tcW w:w="109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126</w:t>
            </w:r>
          </w:p>
        </w:tc>
        <w:tc>
          <w:tcPr>
            <w:tcW w:w="1026"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55,3</w:t>
            </w:r>
          </w:p>
        </w:tc>
        <w:tc>
          <w:tcPr>
            <w:tcW w:w="1012"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r w:rsidR="00714B6C" w:rsidRPr="00110CA0">
        <w:trPr>
          <w:trHeight w:val="264"/>
        </w:trPr>
        <w:tc>
          <w:tcPr>
            <w:tcW w:w="4820"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110CA0">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09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026"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c>
          <w:tcPr>
            <w:tcW w:w="1012"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110CA0">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 </w:t>
            </w:r>
          </w:p>
        </w:tc>
      </w:tr>
    </w:tbl>
    <w:p w:rsidR="00714B6C" w:rsidRDefault="00714B6C" w:rsidP="002237FB">
      <w:pPr>
        <w:spacing w:before="24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19" o:spid="_x0000_i1043" type="#_x0000_t75" style="width:243.75pt;height:189.75pt;visibility:visible">
            <v:imagedata r:id="rId29" o:title=""/>
            <o:lock v:ext="edit" aspectratio="f"/>
          </v:shape>
        </w:pic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19: Srozumitelnost informací</w: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V této položce 66 respondentů (64,7 %) uvedlo, že obdrženým informací rozumí, 30 respondentů (29,4 %) informacím porozumělo po následném dotazu, 6 respondentů (5,9 %) nemělo srozumitelné informace a ani se na nejasnosti nezeptalo, žádný respondent (0,0 %) neuvedl, že informacím neporozuměl a na dotaz mu nebyly vysvětleny (viz tabulka č. 23 a graf č. 19).</w: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Položka 18 určena pro vyjádření poznámek, názorů, postřehů nabyla vyplněna žádným respondentem.</w:t>
      </w:r>
    </w:p>
    <w:p w:rsidR="00714B6C" w:rsidRDefault="00714B6C" w:rsidP="00701D97">
      <w:pPr>
        <w:spacing w:before="240" w:line="360" w:lineRule="auto"/>
        <w:jc w:val="both"/>
        <w:rPr>
          <w:rFonts w:ascii="Times New Roman" w:hAnsi="Times New Roman" w:cs="Times New Roman"/>
          <w:noProof/>
          <w:sz w:val="24"/>
          <w:szCs w:val="24"/>
          <w:lang w:eastAsia="cs-CZ"/>
        </w:rPr>
      </w:pPr>
    </w:p>
    <w:p w:rsidR="00714B6C" w:rsidRDefault="00714B6C" w:rsidP="00701D97">
      <w:pPr>
        <w:spacing w:before="240" w:line="360" w:lineRule="auto"/>
        <w:jc w:val="both"/>
        <w:rPr>
          <w:rFonts w:ascii="Times New Roman" w:hAnsi="Times New Roman" w:cs="Times New Roman"/>
          <w:b/>
          <w:bCs/>
          <w:noProof/>
          <w:sz w:val="24"/>
          <w:szCs w:val="24"/>
          <w:u w:val="single"/>
          <w:lang w:eastAsia="cs-CZ"/>
        </w:rPr>
      </w:pPr>
      <w:r w:rsidRPr="00CA099E">
        <w:rPr>
          <w:rFonts w:ascii="Times New Roman" w:hAnsi="Times New Roman" w:cs="Times New Roman"/>
          <w:b/>
          <w:bCs/>
          <w:noProof/>
          <w:sz w:val="24"/>
          <w:szCs w:val="24"/>
          <w:u w:val="single"/>
          <w:lang w:eastAsia="cs-CZ"/>
        </w:rPr>
        <w:t>Analýza dat ze záznamového listu</w:t>
      </w:r>
    </w:p>
    <w:p w:rsidR="00714B6C" w:rsidRDefault="00714B6C" w:rsidP="00701D97">
      <w:pPr>
        <w:spacing w:before="240" w:line="360" w:lineRule="auto"/>
        <w:jc w:val="both"/>
        <w:rPr>
          <w:rFonts w:ascii="Times New Roman" w:hAnsi="Times New Roman" w:cs="Times New Roman"/>
          <w:noProof/>
          <w:sz w:val="24"/>
          <w:szCs w:val="24"/>
          <w:lang w:eastAsia="cs-CZ"/>
        </w:rPr>
      </w:pPr>
      <w:r w:rsidRPr="00CA099E">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24: Typ anestezie</w:t>
      </w:r>
    </w:p>
    <w:tbl>
      <w:tblPr>
        <w:tblW w:w="7829" w:type="dxa"/>
        <w:tblInd w:w="60" w:type="dxa"/>
        <w:tblCellMar>
          <w:left w:w="70" w:type="dxa"/>
          <w:right w:w="70" w:type="dxa"/>
        </w:tblCellMar>
        <w:tblLook w:val="00A0"/>
      </w:tblPr>
      <w:tblGrid>
        <w:gridCol w:w="5441"/>
        <w:gridCol w:w="1230"/>
        <w:gridCol w:w="1158"/>
      </w:tblGrid>
      <w:tr w:rsidR="00714B6C" w:rsidRPr="00CA099E">
        <w:trPr>
          <w:trHeight w:val="1092"/>
        </w:trPr>
        <w:tc>
          <w:tcPr>
            <w:tcW w:w="5441"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AC0E08" w:rsidRDefault="00714B6C" w:rsidP="00927468">
            <w:pPr>
              <w:spacing w:after="0" w:line="240" w:lineRule="auto"/>
              <w:rPr>
                <w:rFonts w:ascii="Times New Roman" w:hAnsi="Times New Roman" w:cs="Times New Roman"/>
                <w:b/>
                <w:bCs/>
                <w:lang w:eastAsia="cs-CZ"/>
              </w:rPr>
            </w:pPr>
            <w:r w:rsidRPr="00AC0E08">
              <w:rPr>
                <w:rFonts w:ascii="Times New Roman" w:hAnsi="Times New Roman" w:cs="Times New Roman"/>
                <w:b/>
                <w:bCs/>
                <w:lang w:eastAsia="cs-CZ"/>
              </w:rPr>
              <w:t>Typ anestezie</w:t>
            </w:r>
          </w:p>
        </w:tc>
        <w:tc>
          <w:tcPr>
            <w:tcW w:w="1230" w:type="dxa"/>
            <w:tcBorders>
              <w:top w:val="single" w:sz="8" w:space="0" w:color="auto"/>
              <w:left w:val="nil"/>
              <w:bottom w:val="double" w:sz="6" w:space="0" w:color="auto"/>
              <w:right w:val="single" w:sz="4"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Absolutní četnost   (n)</w:t>
            </w:r>
          </w:p>
        </w:tc>
        <w:tc>
          <w:tcPr>
            <w:tcW w:w="1158" w:type="dxa"/>
            <w:tcBorders>
              <w:top w:val="single" w:sz="8" w:space="0" w:color="auto"/>
              <w:left w:val="nil"/>
              <w:bottom w:val="double" w:sz="6" w:space="0" w:color="auto"/>
              <w:right w:val="single" w:sz="8" w:space="0" w:color="auto"/>
            </w:tcBorders>
            <w:shd w:val="clear" w:color="000000" w:fill="99CCFF"/>
            <w:vAlign w:val="center"/>
          </w:tcPr>
          <w:p w:rsidR="00714B6C" w:rsidRPr="00AC0E08" w:rsidRDefault="00714B6C" w:rsidP="00B418FF">
            <w:pPr>
              <w:spacing w:after="0" w:line="240" w:lineRule="auto"/>
              <w:jc w:val="center"/>
              <w:rPr>
                <w:rFonts w:ascii="Times New Roman" w:hAnsi="Times New Roman" w:cs="Times New Roman"/>
                <w:b/>
                <w:bCs/>
                <w:lang w:eastAsia="cs-CZ"/>
              </w:rPr>
            </w:pPr>
            <w:r w:rsidRPr="00AC0E08">
              <w:rPr>
                <w:rFonts w:ascii="Times New Roman" w:hAnsi="Times New Roman" w:cs="Times New Roman"/>
                <w:b/>
                <w:bCs/>
                <w:lang w:eastAsia="cs-CZ"/>
              </w:rPr>
              <w:t>Relativní četnost   (%)</w:t>
            </w:r>
          </w:p>
        </w:tc>
      </w:tr>
      <w:tr w:rsidR="00714B6C" w:rsidRPr="00CA099E">
        <w:trPr>
          <w:trHeight w:val="380"/>
        </w:trPr>
        <w:tc>
          <w:tcPr>
            <w:tcW w:w="5441"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CA099E">
            <w:pPr>
              <w:spacing w:after="0" w:line="240" w:lineRule="auto"/>
              <w:rPr>
                <w:rFonts w:ascii="Times New Roman" w:hAnsi="Times New Roman" w:cs="Times New Roman"/>
                <w:lang w:eastAsia="cs-CZ"/>
              </w:rPr>
            </w:pPr>
            <w:r w:rsidRPr="00AC0E08">
              <w:rPr>
                <w:rFonts w:ascii="Times New Roman" w:hAnsi="Times New Roman" w:cs="Times New Roman"/>
                <w:lang w:eastAsia="cs-CZ"/>
              </w:rPr>
              <w:t>Celková</w:t>
            </w:r>
          </w:p>
        </w:tc>
        <w:tc>
          <w:tcPr>
            <w:tcW w:w="1230" w:type="dxa"/>
            <w:tcBorders>
              <w:top w:val="double" w:sz="6" w:space="0" w:color="auto"/>
              <w:left w:val="nil"/>
              <w:bottom w:val="single" w:sz="4" w:space="0" w:color="auto"/>
              <w:right w:val="single" w:sz="4" w:space="0" w:color="auto"/>
            </w:tcBorders>
            <w:shd w:val="clear" w:color="000000" w:fill="D9D9D9"/>
            <w:vAlign w:val="bottom"/>
          </w:tcPr>
          <w:p w:rsidR="00714B6C" w:rsidRPr="00AC0E08" w:rsidRDefault="00714B6C" w:rsidP="00CA099E">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54</w:t>
            </w:r>
          </w:p>
        </w:tc>
        <w:tc>
          <w:tcPr>
            <w:tcW w:w="1158" w:type="dxa"/>
            <w:tcBorders>
              <w:top w:val="double" w:sz="6" w:space="0" w:color="auto"/>
              <w:left w:val="nil"/>
              <w:bottom w:val="single" w:sz="4" w:space="0" w:color="auto"/>
              <w:right w:val="single" w:sz="8" w:space="0" w:color="auto"/>
            </w:tcBorders>
            <w:shd w:val="clear" w:color="000000" w:fill="D9D9D9"/>
            <w:vAlign w:val="bottom"/>
          </w:tcPr>
          <w:p w:rsidR="00714B6C" w:rsidRPr="00AC0E08" w:rsidRDefault="00714B6C" w:rsidP="00CA099E">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23,7</w:t>
            </w:r>
          </w:p>
        </w:tc>
      </w:tr>
      <w:tr w:rsidR="00714B6C" w:rsidRPr="00CA099E">
        <w:trPr>
          <w:trHeight w:val="357"/>
        </w:trPr>
        <w:tc>
          <w:tcPr>
            <w:tcW w:w="5441"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AC0E08" w:rsidRDefault="00714B6C" w:rsidP="00CA099E">
            <w:pPr>
              <w:spacing w:after="0" w:line="240" w:lineRule="auto"/>
              <w:rPr>
                <w:rFonts w:ascii="Times New Roman" w:hAnsi="Times New Roman" w:cs="Times New Roman"/>
                <w:lang w:eastAsia="cs-CZ"/>
              </w:rPr>
            </w:pPr>
            <w:r w:rsidRPr="00AC0E08">
              <w:rPr>
                <w:rFonts w:ascii="Times New Roman" w:hAnsi="Times New Roman" w:cs="Times New Roman"/>
                <w:lang w:eastAsia="cs-CZ"/>
              </w:rPr>
              <w:t>Svodná</w:t>
            </w:r>
          </w:p>
        </w:tc>
        <w:tc>
          <w:tcPr>
            <w:tcW w:w="1230" w:type="dxa"/>
            <w:tcBorders>
              <w:top w:val="single" w:sz="4" w:space="0" w:color="auto"/>
              <w:left w:val="nil"/>
              <w:bottom w:val="single" w:sz="4" w:space="0" w:color="auto"/>
              <w:right w:val="single" w:sz="4" w:space="0" w:color="auto"/>
            </w:tcBorders>
            <w:shd w:val="clear" w:color="000000" w:fill="D9D9D9"/>
            <w:vAlign w:val="bottom"/>
          </w:tcPr>
          <w:p w:rsidR="00714B6C" w:rsidRPr="00AC0E08" w:rsidRDefault="00714B6C" w:rsidP="00CA099E">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174</w:t>
            </w:r>
          </w:p>
        </w:tc>
        <w:tc>
          <w:tcPr>
            <w:tcW w:w="1158" w:type="dxa"/>
            <w:tcBorders>
              <w:top w:val="single" w:sz="4" w:space="0" w:color="auto"/>
              <w:left w:val="nil"/>
              <w:bottom w:val="single" w:sz="4" w:space="0" w:color="auto"/>
              <w:right w:val="single" w:sz="8" w:space="0" w:color="auto"/>
            </w:tcBorders>
            <w:shd w:val="clear" w:color="000000" w:fill="D9D9D9"/>
            <w:vAlign w:val="bottom"/>
          </w:tcPr>
          <w:p w:rsidR="00714B6C" w:rsidRPr="00AC0E08" w:rsidRDefault="00714B6C" w:rsidP="00CA099E">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76,3</w:t>
            </w:r>
          </w:p>
        </w:tc>
      </w:tr>
      <w:tr w:rsidR="00714B6C" w:rsidRPr="00CA099E">
        <w:trPr>
          <w:trHeight w:val="380"/>
        </w:trPr>
        <w:tc>
          <w:tcPr>
            <w:tcW w:w="5441"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AC0E08" w:rsidRDefault="00714B6C" w:rsidP="00CA099E">
            <w:pPr>
              <w:spacing w:after="0" w:line="240" w:lineRule="auto"/>
              <w:rPr>
                <w:rFonts w:ascii="Times New Roman" w:hAnsi="Times New Roman" w:cs="Times New Roman"/>
                <w:lang w:eastAsia="cs-CZ"/>
              </w:rPr>
            </w:pPr>
            <w:r w:rsidRPr="00AC0E08">
              <w:rPr>
                <w:rFonts w:ascii="Times New Roman" w:hAnsi="Times New Roman" w:cs="Times New Roman"/>
                <w:lang w:eastAsia="cs-CZ"/>
              </w:rPr>
              <w:t>Celkem</w:t>
            </w:r>
          </w:p>
        </w:tc>
        <w:tc>
          <w:tcPr>
            <w:tcW w:w="1230" w:type="dxa"/>
            <w:tcBorders>
              <w:top w:val="single" w:sz="4" w:space="0" w:color="auto"/>
              <w:left w:val="nil"/>
              <w:bottom w:val="single" w:sz="8" w:space="0" w:color="auto"/>
              <w:right w:val="single" w:sz="4" w:space="0" w:color="auto"/>
            </w:tcBorders>
            <w:shd w:val="clear" w:color="000000" w:fill="D9D9D9"/>
            <w:vAlign w:val="bottom"/>
          </w:tcPr>
          <w:p w:rsidR="00714B6C" w:rsidRPr="00AC0E08" w:rsidRDefault="00714B6C" w:rsidP="00CA099E">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228</w:t>
            </w:r>
          </w:p>
        </w:tc>
        <w:tc>
          <w:tcPr>
            <w:tcW w:w="1158" w:type="dxa"/>
            <w:tcBorders>
              <w:top w:val="single" w:sz="4" w:space="0" w:color="auto"/>
              <w:left w:val="nil"/>
              <w:bottom w:val="single" w:sz="8" w:space="0" w:color="auto"/>
              <w:right w:val="single" w:sz="8" w:space="0" w:color="auto"/>
            </w:tcBorders>
            <w:shd w:val="clear" w:color="000000" w:fill="D9D9D9"/>
            <w:vAlign w:val="bottom"/>
          </w:tcPr>
          <w:p w:rsidR="00714B6C" w:rsidRPr="00AC0E08" w:rsidRDefault="00714B6C" w:rsidP="00CA099E">
            <w:pPr>
              <w:spacing w:after="0" w:line="240" w:lineRule="auto"/>
              <w:jc w:val="center"/>
              <w:rPr>
                <w:rFonts w:ascii="Times New Roman" w:hAnsi="Times New Roman" w:cs="Times New Roman"/>
                <w:lang w:eastAsia="cs-CZ"/>
              </w:rPr>
            </w:pPr>
            <w:r w:rsidRPr="00AC0E08">
              <w:rPr>
                <w:rFonts w:ascii="Times New Roman" w:hAnsi="Times New Roman" w:cs="Times New Roman"/>
                <w:lang w:eastAsia="cs-CZ"/>
              </w:rPr>
              <w:t>100,0</w:t>
            </w:r>
          </w:p>
        </w:tc>
      </w:tr>
    </w:tbl>
    <w:p w:rsidR="00714B6C" w:rsidRPr="00CA099E" w:rsidRDefault="00714B6C" w:rsidP="002237FB">
      <w:pPr>
        <w:spacing w:before="24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20" o:spid="_x0000_i1044" type="#_x0000_t75" style="width:220.5pt;height:153.75pt;visibility:visible">
            <v:imagedata r:id="rId30" o:title=""/>
            <o:lock v:ext="edit" aspectratio="f"/>
          </v:shape>
        </w:pic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20: Typ anestezie</w: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Dle uvedených dat v záznamovém listu 54 respondentů (23,7 %) podstoupilo operační zákrok v celkové anestezii, svodná anestezie byla aplikována u 174 respondentů (76,3 %). Vše shrnuje tabulka č. 24 a graf č. 20.</w:t>
      </w:r>
    </w:p>
    <w:p w:rsidR="00714B6C" w:rsidRDefault="00714B6C" w:rsidP="00BA6AA3">
      <w:pPr>
        <w:spacing w:before="24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39" o:spid="_x0000_i1045" type="#_x0000_t75" style="width:260.25pt;height:279pt;visibility:visible">
            <v:imagedata r:id="rId31" o:title=""/>
            <o:lock v:ext="edit" aspectratio="f"/>
          </v:shape>
        </w:pic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21: Křivka vývoje bolesti</w: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Na grafu č. 21 je zaznamenána křivka vývoje bolesti, tedy průměry intenzity bolesti pro dané časové okamžiky, sledované u všech 228 respondentů (100, 0 %).</w:t>
      </w:r>
    </w:p>
    <w:p w:rsidR="00714B6C" w:rsidRDefault="00714B6C" w:rsidP="00701D97">
      <w:pPr>
        <w:spacing w:before="240" w:line="360" w:lineRule="auto"/>
        <w:jc w:val="both"/>
        <w:rPr>
          <w:rFonts w:ascii="Times New Roman" w:hAnsi="Times New Roman" w:cs="Times New Roman"/>
          <w:noProof/>
          <w:sz w:val="24"/>
          <w:szCs w:val="24"/>
          <w:lang w:eastAsia="cs-CZ"/>
        </w:rPr>
      </w:pP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Tab. 25: Tlumení bolesti</w:t>
      </w:r>
    </w:p>
    <w:tbl>
      <w:tblPr>
        <w:tblW w:w="7390" w:type="dxa"/>
        <w:tblInd w:w="60" w:type="dxa"/>
        <w:tblCellMar>
          <w:left w:w="70" w:type="dxa"/>
          <w:right w:w="70" w:type="dxa"/>
        </w:tblCellMar>
        <w:tblLook w:val="00A0"/>
      </w:tblPr>
      <w:tblGrid>
        <w:gridCol w:w="3448"/>
        <w:gridCol w:w="1971"/>
        <w:gridCol w:w="1971"/>
      </w:tblGrid>
      <w:tr w:rsidR="00714B6C" w:rsidRPr="002D6222">
        <w:trPr>
          <w:trHeight w:val="893"/>
        </w:trPr>
        <w:tc>
          <w:tcPr>
            <w:tcW w:w="3448" w:type="dxa"/>
            <w:tcBorders>
              <w:top w:val="single" w:sz="8" w:space="0" w:color="auto"/>
              <w:left w:val="single" w:sz="8" w:space="0" w:color="auto"/>
              <w:bottom w:val="double" w:sz="6" w:space="0" w:color="auto"/>
              <w:right w:val="single" w:sz="4" w:space="0" w:color="auto"/>
            </w:tcBorders>
            <w:shd w:val="clear" w:color="000000" w:fill="99CCFF"/>
            <w:noWrap/>
            <w:vAlign w:val="center"/>
          </w:tcPr>
          <w:p w:rsidR="00714B6C" w:rsidRPr="002D6222" w:rsidRDefault="00714B6C" w:rsidP="00927468">
            <w:pPr>
              <w:spacing w:after="0" w:line="240" w:lineRule="auto"/>
              <w:jc w:val="center"/>
              <w:rPr>
                <w:rFonts w:ascii="Times New Roman" w:hAnsi="Times New Roman" w:cs="Times New Roman"/>
                <w:b/>
                <w:bCs/>
                <w:lang w:eastAsia="cs-CZ"/>
              </w:rPr>
            </w:pPr>
            <w:r w:rsidRPr="002D6222">
              <w:rPr>
                <w:rFonts w:ascii="Times New Roman" w:hAnsi="Times New Roman" w:cs="Times New Roman"/>
                <w:b/>
                <w:bCs/>
                <w:lang w:eastAsia="cs-CZ"/>
              </w:rPr>
              <w:t>Doba po příjezdu z operačního sálu</w:t>
            </w:r>
          </w:p>
        </w:tc>
        <w:tc>
          <w:tcPr>
            <w:tcW w:w="1971" w:type="dxa"/>
            <w:tcBorders>
              <w:top w:val="single" w:sz="8" w:space="0" w:color="auto"/>
              <w:left w:val="nil"/>
              <w:bottom w:val="double" w:sz="6" w:space="0" w:color="auto"/>
              <w:right w:val="single" w:sz="4" w:space="0" w:color="auto"/>
            </w:tcBorders>
            <w:shd w:val="clear" w:color="000000" w:fill="99CCFF"/>
            <w:noWrap/>
            <w:vAlign w:val="center"/>
          </w:tcPr>
          <w:p w:rsidR="00714B6C" w:rsidRPr="002D6222" w:rsidRDefault="00714B6C" w:rsidP="00B418FF">
            <w:pPr>
              <w:spacing w:after="0" w:line="240" w:lineRule="auto"/>
              <w:jc w:val="center"/>
              <w:rPr>
                <w:rFonts w:ascii="Times New Roman" w:hAnsi="Times New Roman" w:cs="Times New Roman"/>
                <w:b/>
                <w:bCs/>
                <w:lang w:eastAsia="cs-CZ"/>
              </w:rPr>
            </w:pPr>
            <w:r w:rsidRPr="002D6222">
              <w:rPr>
                <w:rFonts w:ascii="Times New Roman" w:hAnsi="Times New Roman" w:cs="Times New Roman"/>
                <w:b/>
                <w:bCs/>
                <w:lang w:eastAsia="cs-CZ"/>
              </w:rPr>
              <w:t>Intervence</w:t>
            </w:r>
          </w:p>
          <w:p w:rsidR="00714B6C" w:rsidRPr="002D6222" w:rsidRDefault="00714B6C" w:rsidP="00B418FF">
            <w:pPr>
              <w:spacing w:after="0" w:line="240" w:lineRule="auto"/>
              <w:jc w:val="center"/>
              <w:rPr>
                <w:rFonts w:ascii="Times New Roman" w:hAnsi="Times New Roman" w:cs="Times New Roman"/>
                <w:b/>
                <w:bCs/>
                <w:lang w:eastAsia="cs-CZ"/>
              </w:rPr>
            </w:pPr>
            <w:r w:rsidRPr="002D6222">
              <w:rPr>
                <w:rFonts w:ascii="Times New Roman" w:hAnsi="Times New Roman" w:cs="Times New Roman"/>
                <w:b/>
                <w:bCs/>
                <w:lang w:eastAsia="cs-CZ"/>
              </w:rPr>
              <w:t>(%)</w:t>
            </w:r>
          </w:p>
        </w:tc>
        <w:tc>
          <w:tcPr>
            <w:tcW w:w="1971" w:type="dxa"/>
            <w:tcBorders>
              <w:top w:val="single" w:sz="8" w:space="0" w:color="auto"/>
              <w:left w:val="nil"/>
              <w:bottom w:val="double" w:sz="6" w:space="0" w:color="auto"/>
              <w:right w:val="single" w:sz="8" w:space="0" w:color="auto"/>
            </w:tcBorders>
            <w:shd w:val="clear" w:color="000000" w:fill="99CCFF"/>
            <w:vAlign w:val="center"/>
          </w:tcPr>
          <w:p w:rsidR="00714B6C" w:rsidRPr="002D6222" w:rsidRDefault="00714B6C" w:rsidP="00B418FF">
            <w:pPr>
              <w:spacing w:after="0" w:line="240" w:lineRule="auto"/>
              <w:jc w:val="center"/>
              <w:rPr>
                <w:rFonts w:ascii="Times New Roman" w:hAnsi="Times New Roman" w:cs="Times New Roman"/>
                <w:b/>
                <w:bCs/>
                <w:lang w:eastAsia="cs-CZ"/>
              </w:rPr>
            </w:pPr>
            <w:r w:rsidRPr="002D6222">
              <w:rPr>
                <w:rFonts w:ascii="Times New Roman" w:hAnsi="Times New Roman" w:cs="Times New Roman"/>
                <w:b/>
                <w:bCs/>
                <w:lang w:eastAsia="cs-CZ"/>
              </w:rPr>
              <w:t>Bez intervence</w:t>
            </w:r>
          </w:p>
          <w:p w:rsidR="00714B6C" w:rsidRPr="002D6222" w:rsidRDefault="00714B6C" w:rsidP="00B418FF">
            <w:pPr>
              <w:spacing w:after="0" w:line="240" w:lineRule="auto"/>
              <w:jc w:val="center"/>
              <w:rPr>
                <w:rFonts w:ascii="Times New Roman" w:hAnsi="Times New Roman" w:cs="Times New Roman"/>
                <w:b/>
                <w:bCs/>
                <w:lang w:eastAsia="cs-CZ"/>
              </w:rPr>
            </w:pPr>
            <w:r w:rsidRPr="002D6222">
              <w:rPr>
                <w:rFonts w:ascii="Times New Roman" w:hAnsi="Times New Roman" w:cs="Times New Roman"/>
                <w:b/>
                <w:bCs/>
                <w:lang w:eastAsia="cs-CZ"/>
              </w:rPr>
              <w:t>(%)</w:t>
            </w:r>
          </w:p>
        </w:tc>
      </w:tr>
      <w:tr w:rsidR="00714B6C" w:rsidRPr="002D6222">
        <w:trPr>
          <w:trHeight w:val="436"/>
        </w:trPr>
        <w:tc>
          <w:tcPr>
            <w:tcW w:w="3448" w:type="dxa"/>
            <w:tcBorders>
              <w:top w:val="double" w:sz="6"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15 minut </w:t>
            </w:r>
          </w:p>
        </w:tc>
        <w:tc>
          <w:tcPr>
            <w:tcW w:w="1971" w:type="dxa"/>
            <w:tcBorders>
              <w:top w:val="double" w:sz="6"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50,0</w:t>
            </w:r>
          </w:p>
        </w:tc>
        <w:tc>
          <w:tcPr>
            <w:tcW w:w="1971" w:type="dxa"/>
            <w:tcBorders>
              <w:top w:val="double" w:sz="6"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50,0</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30 minut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50,9</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49,1</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1 hodina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51,8</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48,2</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2 hodiny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60,5</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39,5</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4 hodiny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60,5</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39,5</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8 hodin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64,0</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36,0</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12 hodin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67,5</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32,5</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 xml:space="preserve">16 hodin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62,3</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37,7</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1</w:t>
            </w:r>
            <w:r>
              <w:rPr>
                <w:rFonts w:ascii="Times New Roman" w:hAnsi="Times New Roman" w:cs="Times New Roman"/>
                <w:b/>
                <w:bCs/>
                <w:lang w:eastAsia="cs-CZ"/>
              </w:rPr>
              <w:t>.</w:t>
            </w:r>
            <w:r w:rsidRPr="002D6222">
              <w:rPr>
                <w:rFonts w:ascii="Times New Roman" w:hAnsi="Times New Roman" w:cs="Times New Roman"/>
                <w:b/>
                <w:bCs/>
                <w:lang w:eastAsia="cs-CZ"/>
              </w:rPr>
              <w:t xml:space="preserve"> den 6:00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82,5</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17,5</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1</w:t>
            </w:r>
            <w:r>
              <w:rPr>
                <w:rFonts w:ascii="Times New Roman" w:hAnsi="Times New Roman" w:cs="Times New Roman"/>
                <w:b/>
                <w:bCs/>
                <w:lang w:eastAsia="cs-CZ"/>
              </w:rPr>
              <w:t>.</w:t>
            </w:r>
            <w:r w:rsidRPr="002D6222">
              <w:rPr>
                <w:rFonts w:ascii="Times New Roman" w:hAnsi="Times New Roman" w:cs="Times New Roman"/>
                <w:b/>
                <w:bCs/>
                <w:lang w:eastAsia="cs-CZ"/>
              </w:rPr>
              <w:t xml:space="preserve"> den 12:00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84,2</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15,8</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1</w:t>
            </w:r>
            <w:r>
              <w:rPr>
                <w:rFonts w:ascii="Times New Roman" w:hAnsi="Times New Roman" w:cs="Times New Roman"/>
                <w:b/>
                <w:bCs/>
                <w:lang w:eastAsia="cs-CZ"/>
              </w:rPr>
              <w:t>.</w:t>
            </w:r>
            <w:r w:rsidRPr="002D6222">
              <w:rPr>
                <w:rFonts w:ascii="Times New Roman" w:hAnsi="Times New Roman" w:cs="Times New Roman"/>
                <w:b/>
                <w:bCs/>
                <w:lang w:eastAsia="cs-CZ"/>
              </w:rPr>
              <w:t xml:space="preserve"> den 18:00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82,5</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17,5</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1</w:t>
            </w:r>
            <w:r>
              <w:rPr>
                <w:rFonts w:ascii="Times New Roman" w:hAnsi="Times New Roman" w:cs="Times New Roman"/>
                <w:b/>
                <w:bCs/>
                <w:lang w:eastAsia="cs-CZ"/>
              </w:rPr>
              <w:t>.</w:t>
            </w:r>
            <w:r w:rsidRPr="002D6222">
              <w:rPr>
                <w:rFonts w:ascii="Times New Roman" w:hAnsi="Times New Roman" w:cs="Times New Roman"/>
                <w:b/>
                <w:bCs/>
                <w:lang w:eastAsia="cs-CZ"/>
              </w:rPr>
              <w:t xml:space="preserve"> den 24:00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66,7</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33,3</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2</w:t>
            </w:r>
            <w:r>
              <w:rPr>
                <w:rFonts w:ascii="Times New Roman" w:hAnsi="Times New Roman" w:cs="Times New Roman"/>
                <w:b/>
                <w:bCs/>
                <w:lang w:eastAsia="cs-CZ"/>
              </w:rPr>
              <w:t>.</w:t>
            </w:r>
            <w:r w:rsidRPr="002D6222">
              <w:rPr>
                <w:rFonts w:ascii="Times New Roman" w:hAnsi="Times New Roman" w:cs="Times New Roman"/>
                <w:b/>
                <w:bCs/>
                <w:lang w:eastAsia="cs-CZ"/>
              </w:rPr>
              <w:t xml:space="preserve"> d</w:t>
            </w:r>
            <w:r>
              <w:rPr>
                <w:rFonts w:ascii="Times New Roman" w:hAnsi="Times New Roman" w:cs="Times New Roman"/>
                <w:b/>
                <w:bCs/>
                <w:lang w:eastAsia="cs-CZ"/>
              </w:rPr>
              <w:t>en</w:t>
            </w:r>
            <w:r w:rsidRPr="002D6222">
              <w:rPr>
                <w:rFonts w:ascii="Times New Roman" w:hAnsi="Times New Roman" w:cs="Times New Roman"/>
                <w:b/>
                <w:bCs/>
                <w:lang w:eastAsia="cs-CZ"/>
              </w:rPr>
              <w:t xml:space="preserve"> 6:00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78,1</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21,9</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2</w:t>
            </w:r>
            <w:r>
              <w:rPr>
                <w:rFonts w:ascii="Times New Roman" w:hAnsi="Times New Roman" w:cs="Times New Roman"/>
                <w:b/>
                <w:bCs/>
                <w:lang w:eastAsia="cs-CZ"/>
              </w:rPr>
              <w:t>.</w:t>
            </w:r>
            <w:r w:rsidRPr="002D6222">
              <w:rPr>
                <w:rFonts w:ascii="Times New Roman" w:hAnsi="Times New Roman" w:cs="Times New Roman"/>
                <w:b/>
                <w:bCs/>
                <w:lang w:eastAsia="cs-CZ"/>
              </w:rPr>
              <w:t xml:space="preserve"> d</w:t>
            </w:r>
            <w:r>
              <w:rPr>
                <w:rFonts w:ascii="Times New Roman" w:hAnsi="Times New Roman" w:cs="Times New Roman"/>
                <w:b/>
                <w:bCs/>
                <w:lang w:eastAsia="cs-CZ"/>
              </w:rPr>
              <w:t>en</w:t>
            </w:r>
            <w:r w:rsidRPr="002D6222">
              <w:rPr>
                <w:rFonts w:ascii="Times New Roman" w:hAnsi="Times New Roman" w:cs="Times New Roman"/>
                <w:b/>
                <w:bCs/>
                <w:lang w:eastAsia="cs-CZ"/>
              </w:rPr>
              <w:t xml:space="preserve"> 12:00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78,9</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21,1</w:t>
            </w:r>
          </w:p>
        </w:tc>
      </w:tr>
      <w:tr w:rsidR="00714B6C" w:rsidRPr="002D6222">
        <w:trPr>
          <w:trHeight w:val="415"/>
        </w:trPr>
        <w:tc>
          <w:tcPr>
            <w:tcW w:w="3448"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2</w:t>
            </w:r>
            <w:r>
              <w:rPr>
                <w:rFonts w:ascii="Times New Roman" w:hAnsi="Times New Roman" w:cs="Times New Roman"/>
                <w:b/>
                <w:bCs/>
                <w:lang w:eastAsia="cs-CZ"/>
              </w:rPr>
              <w:t>.</w:t>
            </w:r>
            <w:r w:rsidRPr="002D6222">
              <w:rPr>
                <w:rFonts w:ascii="Times New Roman" w:hAnsi="Times New Roman" w:cs="Times New Roman"/>
                <w:b/>
                <w:bCs/>
                <w:lang w:eastAsia="cs-CZ"/>
              </w:rPr>
              <w:t xml:space="preserve"> d</w:t>
            </w:r>
            <w:r>
              <w:rPr>
                <w:rFonts w:ascii="Times New Roman" w:hAnsi="Times New Roman" w:cs="Times New Roman"/>
                <w:b/>
                <w:bCs/>
                <w:lang w:eastAsia="cs-CZ"/>
              </w:rPr>
              <w:t>en</w:t>
            </w:r>
            <w:r w:rsidRPr="002D6222">
              <w:rPr>
                <w:rFonts w:ascii="Times New Roman" w:hAnsi="Times New Roman" w:cs="Times New Roman"/>
                <w:b/>
                <w:bCs/>
                <w:lang w:eastAsia="cs-CZ"/>
              </w:rPr>
              <w:t xml:space="preserve"> 18:00 </w:t>
            </w:r>
          </w:p>
        </w:tc>
        <w:tc>
          <w:tcPr>
            <w:tcW w:w="1971" w:type="dxa"/>
            <w:tcBorders>
              <w:top w:val="single" w:sz="4" w:space="0" w:color="auto"/>
              <w:left w:val="nil"/>
              <w:bottom w:val="single" w:sz="4"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75,4</w:t>
            </w:r>
          </w:p>
        </w:tc>
        <w:tc>
          <w:tcPr>
            <w:tcW w:w="1971" w:type="dxa"/>
            <w:tcBorders>
              <w:top w:val="single" w:sz="4" w:space="0" w:color="auto"/>
              <w:left w:val="nil"/>
              <w:bottom w:val="single" w:sz="4"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24,6</w:t>
            </w:r>
          </w:p>
        </w:tc>
      </w:tr>
      <w:tr w:rsidR="00714B6C" w:rsidRPr="002D6222">
        <w:trPr>
          <w:trHeight w:val="436"/>
        </w:trPr>
        <w:tc>
          <w:tcPr>
            <w:tcW w:w="3448" w:type="dxa"/>
            <w:tcBorders>
              <w:top w:val="single" w:sz="4" w:space="0" w:color="auto"/>
              <w:left w:val="single" w:sz="8" w:space="0" w:color="auto"/>
              <w:bottom w:val="single" w:sz="8" w:space="0" w:color="auto"/>
              <w:right w:val="single" w:sz="4" w:space="0" w:color="auto"/>
            </w:tcBorders>
            <w:shd w:val="clear" w:color="000000" w:fill="D9D9D9"/>
            <w:noWrap/>
            <w:vAlign w:val="bottom"/>
          </w:tcPr>
          <w:p w:rsidR="00714B6C" w:rsidRPr="002D6222" w:rsidRDefault="00714B6C" w:rsidP="00741BCB">
            <w:pPr>
              <w:spacing w:after="0" w:line="240" w:lineRule="auto"/>
              <w:rPr>
                <w:rFonts w:ascii="Times New Roman" w:hAnsi="Times New Roman" w:cs="Times New Roman"/>
                <w:b/>
                <w:bCs/>
                <w:lang w:eastAsia="cs-CZ"/>
              </w:rPr>
            </w:pPr>
            <w:r w:rsidRPr="002D6222">
              <w:rPr>
                <w:rFonts w:ascii="Times New Roman" w:hAnsi="Times New Roman" w:cs="Times New Roman"/>
                <w:b/>
                <w:bCs/>
                <w:lang w:eastAsia="cs-CZ"/>
              </w:rPr>
              <w:t>2</w:t>
            </w:r>
            <w:r>
              <w:rPr>
                <w:rFonts w:ascii="Times New Roman" w:hAnsi="Times New Roman" w:cs="Times New Roman"/>
                <w:b/>
                <w:bCs/>
                <w:lang w:eastAsia="cs-CZ"/>
              </w:rPr>
              <w:t>.</w:t>
            </w:r>
            <w:r w:rsidRPr="002D6222">
              <w:rPr>
                <w:rFonts w:ascii="Times New Roman" w:hAnsi="Times New Roman" w:cs="Times New Roman"/>
                <w:b/>
                <w:bCs/>
                <w:lang w:eastAsia="cs-CZ"/>
              </w:rPr>
              <w:t xml:space="preserve"> d</w:t>
            </w:r>
            <w:r>
              <w:rPr>
                <w:rFonts w:ascii="Times New Roman" w:hAnsi="Times New Roman" w:cs="Times New Roman"/>
                <w:b/>
                <w:bCs/>
                <w:lang w:eastAsia="cs-CZ"/>
              </w:rPr>
              <w:t>en</w:t>
            </w:r>
            <w:r w:rsidRPr="002D6222">
              <w:rPr>
                <w:rFonts w:ascii="Times New Roman" w:hAnsi="Times New Roman" w:cs="Times New Roman"/>
                <w:b/>
                <w:bCs/>
                <w:lang w:eastAsia="cs-CZ"/>
              </w:rPr>
              <w:t xml:space="preserve"> 24:00 </w:t>
            </w:r>
          </w:p>
        </w:tc>
        <w:tc>
          <w:tcPr>
            <w:tcW w:w="1971" w:type="dxa"/>
            <w:tcBorders>
              <w:top w:val="single" w:sz="4" w:space="0" w:color="auto"/>
              <w:left w:val="nil"/>
              <w:bottom w:val="single" w:sz="8" w:space="0" w:color="auto"/>
              <w:right w:val="single" w:sz="4"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61,4</w:t>
            </w:r>
          </w:p>
        </w:tc>
        <w:tc>
          <w:tcPr>
            <w:tcW w:w="1971" w:type="dxa"/>
            <w:tcBorders>
              <w:top w:val="single" w:sz="4" w:space="0" w:color="auto"/>
              <w:left w:val="nil"/>
              <w:bottom w:val="single" w:sz="8" w:space="0" w:color="auto"/>
              <w:right w:val="single" w:sz="8" w:space="0" w:color="auto"/>
            </w:tcBorders>
            <w:shd w:val="clear" w:color="000000" w:fill="D9D9D9"/>
            <w:noWrap/>
            <w:vAlign w:val="bottom"/>
          </w:tcPr>
          <w:p w:rsidR="00714B6C" w:rsidRPr="002D6222" w:rsidRDefault="00714B6C" w:rsidP="00741BCB">
            <w:pPr>
              <w:spacing w:after="0" w:line="240" w:lineRule="auto"/>
              <w:jc w:val="center"/>
              <w:rPr>
                <w:rFonts w:ascii="Times New Roman" w:hAnsi="Times New Roman" w:cs="Times New Roman"/>
                <w:lang w:eastAsia="cs-CZ"/>
              </w:rPr>
            </w:pPr>
            <w:r w:rsidRPr="002D6222">
              <w:rPr>
                <w:rFonts w:ascii="Times New Roman" w:hAnsi="Times New Roman" w:cs="Times New Roman"/>
                <w:lang w:eastAsia="cs-CZ"/>
              </w:rPr>
              <w:t>38,6</w:t>
            </w:r>
          </w:p>
        </w:tc>
      </w:tr>
    </w:tbl>
    <w:p w:rsidR="00714B6C" w:rsidRDefault="00714B6C" w:rsidP="00701D97">
      <w:pPr>
        <w:spacing w:before="240" w:line="360" w:lineRule="auto"/>
        <w:jc w:val="both"/>
        <w:rPr>
          <w:rFonts w:ascii="Times New Roman" w:hAnsi="Times New Roman" w:cs="Times New Roman"/>
          <w:noProof/>
          <w:sz w:val="24"/>
          <w:szCs w:val="24"/>
          <w:lang w:eastAsia="cs-CZ"/>
        </w:rPr>
      </w:pPr>
    </w:p>
    <w:p w:rsidR="00714B6C" w:rsidRDefault="00714B6C" w:rsidP="002237FB">
      <w:pPr>
        <w:spacing w:before="24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46" type="#_x0000_t75" style="width:390.75pt;height:342pt;visibility:visible">
            <v:imagedata r:id="rId32" o:title=""/>
            <o:lock v:ext="edit" aspectratio="f"/>
          </v:shape>
        </w:pic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22: Tlumení bolesti</w: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Tabulka č. 25 a graf č. 22 shrnuje, v jakém časovém období po operaci proběhly intervence k tlumení pooperační bolesti, tedy kdy byla podávána analgetika. Z grafu je patrné, že nejvíce intervencí bylo provedeno 1. pooperační den v 6, 12 a 18 hodin, v rozmezí u 82,5 – 84,2 % respondentů. Naopak nejméně intervencí bylo uskutečněno do 1 hodiny po operačním zákroku (cca u 50 % respondentů).</w:t>
      </w:r>
    </w:p>
    <w:p w:rsidR="00714B6C" w:rsidRDefault="00714B6C" w:rsidP="00701D97">
      <w:pPr>
        <w:spacing w:before="240" w:line="360" w:lineRule="auto"/>
        <w:jc w:val="both"/>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42" o:spid="_x0000_i1047" type="#_x0000_t75" style="width:414.75pt;height:300.75pt;visibility:visible">
            <v:imagedata r:id="rId33" o:title=""/>
            <o:lock v:ext="edit" aspectratio="f"/>
          </v:shape>
        </w:pict>
      </w:r>
    </w:p>
    <w:p w:rsidR="00714B6C" w:rsidRDefault="00714B6C" w:rsidP="00701D97">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23: Typy intervencí</w:t>
      </w:r>
    </w:p>
    <w:p w:rsidR="00714B6C" w:rsidRDefault="00714B6C" w:rsidP="00716DE2">
      <w:pPr>
        <w:spacing w:before="24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t xml:space="preserve">Graf č. 23 znázorňuje jednotlivá analgetika, která byla pacientovi aplikována při pacientem signalizované bolesti. Každý preparát a cesta aplikace měly určeny svůj číselný kód:  </w:t>
      </w:r>
    </w:p>
    <w:tbl>
      <w:tblPr>
        <w:tblW w:w="8300" w:type="dxa"/>
        <w:tblInd w:w="65" w:type="dxa"/>
        <w:tblCellMar>
          <w:left w:w="70" w:type="dxa"/>
          <w:right w:w="70" w:type="dxa"/>
        </w:tblCellMar>
        <w:tblLook w:val="00A0"/>
      </w:tblPr>
      <w:tblGrid>
        <w:gridCol w:w="1660"/>
        <w:gridCol w:w="1540"/>
        <w:gridCol w:w="1480"/>
        <w:gridCol w:w="1960"/>
        <w:gridCol w:w="1660"/>
      </w:tblGrid>
      <w:tr w:rsidR="00714B6C" w:rsidRPr="00DA1430">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99CC00"/>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1. Perfalgan i.v.</w:t>
            </w:r>
          </w:p>
        </w:tc>
        <w:tc>
          <w:tcPr>
            <w:tcW w:w="1540" w:type="dxa"/>
            <w:tcBorders>
              <w:top w:val="single" w:sz="4" w:space="0" w:color="auto"/>
              <w:left w:val="nil"/>
              <w:bottom w:val="single" w:sz="4" w:space="0" w:color="auto"/>
              <w:right w:val="single" w:sz="4" w:space="0" w:color="auto"/>
            </w:tcBorders>
            <w:shd w:val="clear" w:color="000000" w:fill="9999FF"/>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2. Morphin s.c.</w:t>
            </w:r>
          </w:p>
        </w:tc>
        <w:tc>
          <w:tcPr>
            <w:tcW w:w="1480" w:type="dxa"/>
            <w:tcBorders>
              <w:top w:val="single" w:sz="4" w:space="0" w:color="auto"/>
              <w:left w:val="nil"/>
              <w:bottom w:val="single" w:sz="4" w:space="0" w:color="auto"/>
              <w:right w:val="single" w:sz="4" w:space="0" w:color="auto"/>
            </w:tcBorders>
            <w:shd w:val="clear" w:color="000000" w:fill="FF9900"/>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3. Paralen p.o.</w:t>
            </w:r>
          </w:p>
        </w:tc>
        <w:tc>
          <w:tcPr>
            <w:tcW w:w="1960" w:type="dxa"/>
            <w:tcBorders>
              <w:top w:val="single" w:sz="4" w:space="0" w:color="auto"/>
              <w:left w:val="nil"/>
              <w:bottom w:val="single" w:sz="4" w:space="0" w:color="auto"/>
              <w:right w:val="single" w:sz="4" w:space="0" w:color="auto"/>
            </w:tcBorders>
            <w:shd w:val="clear" w:color="000000" w:fill="FF0000"/>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 xml:space="preserve">4. EPI </w:t>
            </w:r>
            <w:r>
              <w:rPr>
                <w:rFonts w:ascii="Times New Roman" w:hAnsi="Times New Roman" w:cs="Times New Roman"/>
                <w:lang w:eastAsia="cs-CZ"/>
              </w:rPr>
              <w:t>–</w:t>
            </w:r>
            <w:r w:rsidRPr="00DA1430">
              <w:rPr>
                <w:rFonts w:ascii="Times New Roman" w:hAnsi="Times New Roman" w:cs="Times New Roman"/>
                <w:lang w:eastAsia="cs-CZ"/>
              </w:rPr>
              <w:t xml:space="preserve"> katetr</w:t>
            </w:r>
          </w:p>
        </w:tc>
        <w:tc>
          <w:tcPr>
            <w:tcW w:w="1660" w:type="dxa"/>
            <w:tcBorders>
              <w:top w:val="single" w:sz="4" w:space="0" w:color="auto"/>
              <w:left w:val="nil"/>
              <w:bottom w:val="single" w:sz="4" w:space="0" w:color="auto"/>
              <w:right w:val="single" w:sz="4" w:space="0" w:color="auto"/>
            </w:tcBorders>
            <w:shd w:val="clear" w:color="000000" w:fill="FFFF00"/>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5. Dipidolor s.c.</w:t>
            </w:r>
          </w:p>
        </w:tc>
      </w:tr>
      <w:tr w:rsidR="00714B6C" w:rsidRPr="00DA1430">
        <w:trPr>
          <w:trHeight w:val="300"/>
        </w:trPr>
        <w:tc>
          <w:tcPr>
            <w:tcW w:w="1660" w:type="dxa"/>
            <w:tcBorders>
              <w:top w:val="nil"/>
              <w:left w:val="single" w:sz="4" w:space="0" w:color="auto"/>
              <w:bottom w:val="single" w:sz="4" w:space="0" w:color="auto"/>
              <w:right w:val="single" w:sz="4" w:space="0" w:color="auto"/>
            </w:tcBorders>
            <w:shd w:val="clear" w:color="000000" w:fill="7030A0"/>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6. Novalgin i.v.</w:t>
            </w:r>
          </w:p>
        </w:tc>
        <w:tc>
          <w:tcPr>
            <w:tcW w:w="1540" w:type="dxa"/>
            <w:tcBorders>
              <w:top w:val="nil"/>
              <w:left w:val="nil"/>
              <w:bottom w:val="single" w:sz="4" w:space="0" w:color="auto"/>
              <w:right w:val="single" w:sz="4" w:space="0" w:color="auto"/>
            </w:tcBorders>
            <w:shd w:val="clear" w:color="000000" w:fill="00B0F0"/>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7. FICB</w:t>
            </w:r>
          </w:p>
        </w:tc>
        <w:tc>
          <w:tcPr>
            <w:tcW w:w="1480" w:type="dxa"/>
            <w:tcBorders>
              <w:top w:val="nil"/>
              <w:left w:val="nil"/>
              <w:bottom w:val="single" w:sz="4" w:space="0" w:color="auto"/>
              <w:right w:val="single" w:sz="4" w:space="0" w:color="auto"/>
            </w:tcBorders>
            <w:shd w:val="clear" w:color="000000" w:fill="CC99FF"/>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8. Tralgit s.c.</w:t>
            </w:r>
          </w:p>
        </w:tc>
        <w:tc>
          <w:tcPr>
            <w:tcW w:w="1960" w:type="dxa"/>
            <w:tcBorders>
              <w:top w:val="nil"/>
              <w:left w:val="nil"/>
              <w:bottom w:val="single" w:sz="4" w:space="0" w:color="auto"/>
              <w:right w:val="single" w:sz="4" w:space="0" w:color="auto"/>
            </w:tcBorders>
            <w:shd w:val="clear" w:color="000000" w:fill="99FF99"/>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9. Sufenta forte i.v.</w:t>
            </w:r>
          </w:p>
        </w:tc>
        <w:tc>
          <w:tcPr>
            <w:tcW w:w="1660" w:type="dxa"/>
            <w:tcBorders>
              <w:top w:val="nil"/>
              <w:left w:val="nil"/>
              <w:bottom w:val="single" w:sz="4" w:space="0" w:color="auto"/>
              <w:right w:val="single" w:sz="4" w:space="0" w:color="auto"/>
            </w:tcBorders>
            <w:shd w:val="clear" w:color="000000" w:fill="FF00FF"/>
            <w:noWrap/>
            <w:vAlign w:val="bottom"/>
          </w:tcPr>
          <w:p w:rsidR="00714B6C" w:rsidRPr="00DA1430" w:rsidRDefault="00714B6C" w:rsidP="00DA1430">
            <w:pPr>
              <w:spacing w:after="0" w:line="240" w:lineRule="auto"/>
              <w:rPr>
                <w:rFonts w:ascii="Times New Roman" w:hAnsi="Times New Roman" w:cs="Times New Roman"/>
                <w:lang w:eastAsia="cs-CZ"/>
              </w:rPr>
            </w:pPr>
            <w:r w:rsidRPr="00DA1430">
              <w:rPr>
                <w:rFonts w:ascii="Times New Roman" w:hAnsi="Times New Roman" w:cs="Times New Roman"/>
                <w:lang w:eastAsia="cs-CZ"/>
              </w:rPr>
              <w:t>10. Kombinace</w:t>
            </w:r>
          </w:p>
        </w:tc>
      </w:tr>
    </w:tbl>
    <w:p w:rsidR="00714B6C" w:rsidRDefault="00714B6C" w:rsidP="00716DE2">
      <w:pPr>
        <w:spacing w:before="240" w:line="360" w:lineRule="auto"/>
        <w:jc w:val="both"/>
        <w:rPr>
          <w:rFonts w:ascii="Times New Roman" w:hAnsi="Times New Roman" w:cs="Times New Roman"/>
          <w:noProof/>
          <w:sz w:val="24"/>
          <w:szCs w:val="24"/>
          <w:lang w:eastAsia="cs-CZ"/>
        </w:rPr>
      </w:pPr>
    </w:p>
    <w:p w:rsidR="00714B6C" w:rsidRPr="0005387D" w:rsidRDefault="00714B6C" w:rsidP="0005387D">
      <w:pPr>
        <w:spacing w:before="240" w:line="360" w:lineRule="auto"/>
        <w:ind w:firstLine="360"/>
        <w:jc w:val="both"/>
        <w:rPr>
          <w:rFonts w:ascii="Times New Roman" w:hAnsi="Times New Roman" w:cs="Times New Roman"/>
          <w:noProof/>
          <w:sz w:val="24"/>
          <w:szCs w:val="24"/>
          <w:lang w:eastAsia="cs-CZ"/>
        </w:rPr>
      </w:pPr>
      <w:r w:rsidRPr="005D24BA">
        <w:rPr>
          <w:rFonts w:ascii="Times New Roman" w:hAnsi="Times New Roman" w:cs="Times New Roman"/>
          <w:noProof/>
          <w:sz w:val="24"/>
          <w:szCs w:val="24"/>
          <w:lang w:eastAsia="cs-CZ"/>
        </w:rPr>
        <w:t xml:space="preserve">Z grafu vyplývá, že nejčastěji </w:t>
      </w:r>
      <w:r>
        <w:rPr>
          <w:rFonts w:ascii="Times New Roman" w:hAnsi="Times New Roman" w:cs="Times New Roman"/>
          <w:noProof/>
          <w:sz w:val="24"/>
          <w:szCs w:val="24"/>
          <w:lang w:eastAsia="cs-CZ"/>
        </w:rPr>
        <w:t>z</w:t>
      </w:r>
      <w:r w:rsidRPr="005D24BA">
        <w:rPr>
          <w:rFonts w:ascii="Times New Roman" w:hAnsi="Times New Roman" w:cs="Times New Roman"/>
          <w:noProof/>
          <w:sz w:val="24"/>
          <w:szCs w:val="24"/>
          <w:lang w:eastAsia="cs-CZ"/>
        </w:rPr>
        <w:t>volena intervence pro tlumení bolesti po operaci totální</w:t>
      </w:r>
      <w:r>
        <w:rPr>
          <w:rFonts w:ascii="Times New Roman" w:hAnsi="Times New Roman" w:cs="Times New Roman"/>
          <w:noProof/>
          <w:sz w:val="24"/>
          <w:szCs w:val="24"/>
          <w:lang w:eastAsia="cs-CZ"/>
        </w:rPr>
        <w:t xml:space="preserve"> náhrady kloubů v operační den byla pokračující epidurální analgezie (analgetická směs – 20 ml 0,5 % Marcaine + 1 ml Sufenta Forte + 29 ml fyziologický roztok). Jako druhá nejčetnější intervence byla vyhodnocena kombinace analgetik (epidurální analgezie + paracetamol). 1. a 2. pooperační den byla bolest u pacientů tlumena opět nejčastěji pomocí epidurální analgezie a kombinací výše zmíněných analgetik, patrný je nárůst s.c. podávaného silného opioidu Morphinu (10 mg) a perorálně podávaného Paracetamolu.</w:t>
      </w:r>
    </w:p>
    <w:p w:rsidR="00714B6C" w:rsidRPr="002D6222" w:rsidRDefault="00714B6C" w:rsidP="002D6222">
      <w:pPr>
        <w:spacing w:before="860" w:after="660" w:line="360" w:lineRule="auto"/>
        <w:jc w:val="both"/>
        <w:outlineLvl w:val="2"/>
        <w:rPr>
          <w:rFonts w:ascii="Times New Roman" w:hAnsi="Times New Roman" w:cs="Times New Roman"/>
          <w:b/>
          <w:bCs/>
          <w:sz w:val="28"/>
          <w:szCs w:val="28"/>
        </w:rPr>
      </w:pPr>
      <w:bookmarkStart w:id="32" w:name="_Toc381777116"/>
      <w:r w:rsidRPr="002D6222">
        <w:rPr>
          <w:rFonts w:ascii="Times New Roman" w:hAnsi="Times New Roman" w:cs="Times New Roman"/>
          <w:b/>
          <w:bCs/>
          <w:sz w:val="28"/>
          <w:szCs w:val="28"/>
        </w:rPr>
        <w:t>4.3  Statistické testování a ověření hypotéz</w:t>
      </w:r>
      <w:bookmarkEnd w:id="32"/>
    </w:p>
    <w:p w:rsidR="00714B6C" w:rsidRDefault="00714B6C" w:rsidP="00D5193F">
      <w:pPr>
        <w:pStyle w:val="Default"/>
        <w:spacing w:line="360" w:lineRule="auto"/>
        <w:jc w:val="both"/>
        <w:rPr>
          <w:rFonts w:ascii="Times New Roman" w:hAnsi="Times New Roman" w:cs="Times New Roman"/>
          <w:sz w:val="23"/>
          <w:szCs w:val="23"/>
        </w:rPr>
      </w:pPr>
      <w:r>
        <w:rPr>
          <w:rFonts w:ascii="Times New Roman" w:hAnsi="Times New Roman" w:cs="Times New Roman"/>
          <w:sz w:val="28"/>
          <w:szCs w:val="28"/>
        </w:rPr>
        <w:tab/>
      </w:r>
      <w:r>
        <w:rPr>
          <w:rFonts w:ascii="Times New Roman" w:hAnsi="Times New Roman" w:cs="Times New Roman"/>
        </w:rPr>
        <w:t>V následující kapitole</w:t>
      </w:r>
      <w:r w:rsidRPr="00D5193F">
        <w:rPr>
          <w:rFonts w:ascii="Times New Roman" w:hAnsi="Times New Roman" w:cs="Times New Roman"/>
        </w:rPr>
        <w:t xml:space="preserve"> jsou vysvětleny závislosti mezi jednotlivými proměnnými, které byly stanoveny v pracovních hypotézách. Na jejich základě budou ověřovány stanovené hypotézy. Postup testování hypotéz byl podrobně popsán v podkapitole Metodika statistického zpracování dat (viz výše). </w:t>
      </w:r>
      <w:r w:rsidRPr="00D5193F">
        <w:rPr>
          <w:rFonts w:ascii="Times New Roman" w:hAnsi="Times New Roman" w:cs="Times New Roman"/>
          <w:sz w:val="23"/>
          <w:szCs w:val="23"/>
        </w:rPr>
        <w:t>Sta</w:t>
      </w:r>
      <w:r>
        <w:rPr>
          <w:rFonts w:ascii="Times New Roman" w:hAnsi="Times New Roman" w:cs="Times New Roman"/>
          <w:sz w:val="23"/>
          <w:szCs w:val="23"/>
        </w:rPr>
        <w:t>tistické výpočty jsou uvedeny v </w:t>
      </w:r>
      <w:r w:rsidRPr="00D5193F">
        <w:rPr>
          <w:rFonts w:ascii="Times New Roman" w:hAnsi="Times New Roman" w:cs="Times New Roman"/>
          <w:sz w:val="23"/>
          <w:szCs w:val="23"/>
        </w:rPr>
        <w:t>tabulkách s doplňujícím komentářem a pro větší přehlednost jsou statistické výpočty doplněny grafy, znázorňující získaná a zpracovaná data</w:t>
      </w:r>
      <w:r>
        <w:rPr>
          <w:rFonts w:ascii="Times New Roman" w:hAnsi="Times New Roman" w:cs="Times New Roman"/>
          <w:sz w:val="23"/>
          <w:szCs w:val="23"/>
        </w:rPr>
        <w:t>.</w:t>
      </w:r>
    </w:p>
    <w:p w:rsidR="00714B6C" w:rsidRDefault="00714B6C" w:rsidP="00D5193F">
      <w:pPr>
        <w:pStyle w:val="Default"/>
        <w:spacing w:line="360" w:lineRule="auto"/>
        <w:jc w:val="both"/>
        <w:rPr>
          <w:rFonts w:ascii="Times New Roman" w:hAnsi="Times New Roman" w:cs="Times New Roman"/>
          <w:sz w:val="23"/>
          <w:szCs w:val="23"/>
        </w:rPr>
      </w:pPr>
    </w:p>
    <w:p w:rsidR="00714B6C" w:rsidRDefault="00714B6C" w:rsidP="00D5193F">
      <w:pPr>
        <w:pStyle w:val="Default"/>
        <w:spacing w:line="360" w:lineRule="auto"/>
        <w:jc w:val="both"/>
        <w:rPr>
          <w:rFonts w:ascii="Times New Roman" w:hAnsi="Times New Roman" w:cs="Times New Roman"/>
          <w:b/>
          <w:bCs/>
          <w:sz w:val="23"/>
          <w:szCs w:val="23"/>
          <w:u w:val="single"/>
        </w:rPr>
      </w:pPr>
      <w:r w:rsidRPr="00CC441B">
        <w:rPr>
          <w:rFonts w:ascii="Times New Roman" w:hAnsi="Times New Roman" w:cs="Times New Roman"/>
          <w:b/>
          <w:bCs/>
          <w:sz w:val="23"/>
          <w:szCs w:val="23"/>
          <w:u w:val="single"/>
        </w:rPr>
        <w:t xml:space="preserve">Testování 1. </w:t>
      </w:r>
      <w:r>
        <w:rPr>
          <w:rFonts w:ascii="Times New Roman" w:hAnsi="Times New Roman" w:cs="Times New Roman"/>
          <w:b/>
          <w:bCs/>
          <w:sz w:val="23"/>
          <w:szCs w:val="23"/>
          <w:u w:val="single"/>
        </w:rPr>
        <w:t>h</w:t>
      </w:r>
      <w:r w:rsidRPr="00CC441B">
        <w:rPr>
          <w:rFonts w:ascii="Times New Roman" w:hAnsi="Times New Roman" w:cs="Times New Roman"/>
          <w:b/>
          <w:bCs/>
          <w:sz w:val="23"/>
          <w:szCs w:val="23"/>
          <w:u w:val="single"/>
        </w:rPr>
        <w:t>ypotézy</w:t>
      </w:r>
    </w:p>
    <w:p w:rsidR="00714B6C" w:rsidRDefault="00714B6C" w:rsidP="00D5193F">
      <w:pPr>
        <w:pStyle w:val="Default"/>
        <w:spacing w:line="360" w:lineRule="auto"/>
        <w:jc w:val="both"/>
        <w:rPr>
          <w:rFonts w:ascii="Times New Roman" w:hAnsi="Times New Roman" w:cs="Times New Roman"/>
          <w:b/>
          <w:bCs/>
          <w:sz w:val="23"/>
          <w:szCs w:val="23"/>
          <w:u w:val="single"/>
        </w:rPr>
      </w:pPr>
    </w:p>
    <w:p w:rsidR="00714B6C" w:rsidRDefault="00714B6C" w:rsidP="00D5193F">
      <w:pPr>
        <w:pStyle w:val="Default"/>
        <w:spacing w:line="360" w:lineRule="auto"/>
        <w:jc w:val="both"/>
        <w:rPr>
          <w:rFonts w:ascii="Times New Roman" w:hAnsi="Times New Roman" w:cs="Times New Roman"/>
          <w:sz w:val="23"/>
          <w:szCs w:val="23"/>
        </w:rPr>
      </w:pPr>
      <w:r w:rsidRPr="00CC441B">
        <w:rPr>
          <w:rFonts w:ascii="Times New Roman" w:hAnsi="Times New Roman" w:cs="Times New Roman"/>
          <w:sz w:val="23"/>
          <w:szCs w:val="23"/>
        </w:rPr>
        <w:tab/>
      </w:r>
      <w:r>
        <w:rPr>
          <w:rFonts w:ascii="Times New Roman" w:hAnsi="Times New Roman" w:cs="Times New Roman"/>
          <w:sz w:val="23"/>
          <w:szCs w:val="23"/>
        </w:rPr>
        <w:t>V rámci první hypotézy je testována statisticky významná závislost mezi pohlavím respondentů a udávanou intenzitou pooperační bolesti. K testování je použita položka č. 1 z dotazníku, ve které měli respondenti uvést pohlaví. Pro účely statistického zpracování jsou respondenti rozděleni na</w:t>
      </w:r>
      <w:r>
        <w:rPr>
          <w:rFonts w:ascii="Times New Roman" w:hAnsi="Times New Roman" w:cs="Times New Roman"/>
          <w:i/>
          <w:iCs/>
          <w:sz w:val="23"/>
          <w:szCs w:val="23"/>
        </w:rPr>
        <w:t xml:space="preserve"> m</w:t>
      </w:r>
      <w:r w:rsidRPr="007266DA">
        <w:rPr>
          <w:rFonts w:ascii="Times New Roman" w:hAnsi="Times New Roman" w:cs="Times New Roman"/>
          <w:i/>
          <w:iCs/>
          <w:sz w:val="23"/>
          <w:szCs w:val="23"/>
        </w:rPr>
        <w:t>uže</w:t>
      </w:r>
      <w:r>
        <w:rPr>
          <w:rFonts w:ascii="Times New Roman" w:hAnsi="Times New Roman" w:cs="Times New Roman"/>
          <w:sz w:val="23"/>
          <w:szCs w:val="23"/>
        </w:rPr>
        <w:t xml:space="preserve"> a</w:t>
      </w:r>
      <w:r>
        <w:rPr>
          <w:rFonts w:ascii="Times New Roman" w:hAnsi="Times New Roman" w:cs="Times New Roman"/>
          <w:i/>
          <w:iCs/>
          <w:sz w:val="23"/>
          <w:szCs w:val="23"/>
        </w:rPr>
        <w:t xml:space="preserve"> ž</w:t>
      </w:r>
      <w:r w:rsidRPr="007266DA">
        <w:rPr>
          <w:rFonts w:ascii="Times New Roman" w:hAnsi="Times New Roman" w:cs="Times New Roman"/>
          <w:i/>
          <w:iCs/>
          <w:sz w:val="23"/>
          <w:szCs w:val="23"/>
        </w:rPr>
        <w:t>eny</w:t>
      </w:r>
      <w:r>
        <w:rPr>
          <w:rFonts w:ascii="Times New Roman" w:hAnsi="Times New Roman" w:cs="Times New Roman"/>
          <w:i/>
          <w:iCs/>
          <w:sz w:val="23"/>
          <w:szCs w:val="23"/>
        </w:rPr>
        <w:t xml:space="preserve">, </w:t>
      </w:r>
      <w:r>
        <w:rPr>
          <w:rFonts w:ascii="Times New Roman" w:hAnsi="Times New Roman" w:cs="Times New Roman"/>
          <w:sz w:val="23"/>
          <w:szCs w:val="23"/>
        </w:rPr>
        <w:t>z udaných intenzit bolesti pro jednotlivé časové okamžiky byl vypočítán průměr intenzity bolesti a následně jsou srovnány průměry intenzit bolesti za 0 – 16 hodin po operačním zákroku, a průměry za 1. a 2. pooperační den.</w:t>
      </w:r>
    </w:p>
    <w:p w:rsidR="00714B6C" w:rsidRDefault="00714B6C" w:rsidP="00D5193F">
      <w:pPr>
        <w:pStyle w:val="Default"/>
        <w:spacing w:line="360" w:lineRule="auto"/>
        <w:jc w:val="both"/>
        <w:rPr>
          <w:rFonts w:ascii="Times New Roman" w:hAnsi="Times New Roman" w:cs="Times New Roman"/>
          <w:sz w:val="23"/>
          <w:szCs w:val="23"/>
        </w:rPr>
      </w:pPr>
    </w:p>
    <w:p w:rsidR="00714B6C" w:rsidRPr="001B4029" w:rsidRDefault="00714B6C" w:rsidP="009273D3">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1Ho:</w:t>
      </w:r>
      <w:r w:rsidRPr="001B4029">
        <w:rPr>
          <w:rFonts w:ascii="Times New Roman" w:hAnsi="Times New Roman" w:cs="Times New Roman"/>
          <w:sz w:val="24"/>
          <w:szCs w:val="24"/>
        </w:rPr>
        <w:t xml:space="preserve"> Předpokládám, že neexistuje statisticky výz</w:t>
      </w:r>
      <w:r>
        <w:rPr>
          <w:rFonts w:ascii="Times New Roman" w:hAnsi="Times New Roman" w:cs="Times New Roman"/>
          <w:sz w:val="24"/>
          <w:szCs w:val="24"/>
        </w:rPr>
        <w:t>namná závislost mezi pohlavím a </w:t>
      </w:r>
      <w:r w:rsidRPr="001B4029">
        <w:rPr>
          <w:rFonts w:ascii="Times New Roman" w:hAnsi="Times New Roman" w:cs="Times New Roman"/>
          <w:sz w:val="24"/>
          <w:szCs w:val="24"/>
        </w:rPr>
        <w:t>udávanou intenzitou pooperační bolesti.</w:t>
      </w:r>
    </w:p>
    <w:p w:rsidR="00714B6C" w:rsidRDefault="00714B6C" w:rsidP="009273D3">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1HA:</w:t>
      </w:r>
      <w:r w:rsidRPr="001B4029">
        <w:rPr>
          <w:rFonts w:ascii="Times New Roman" w:hAnsi="Times New Roman" w:cs="Times New Roman"/>
          <w:sz w:val="24"/>
          <w:szCs w:val="24"/>
        </w:rPr>
        <w:t xml:space="preserve"> Předpokládám, že existuje statisticky výz</w:t>
      </w:r>
      <w:r>
        <w:rPr>
          <w:rFonts w:ascii="Times New Roman" w:hAnsi="Times New Roman" w:cs="Times New Roman"/>
          <w:sz w:val="24"/>
          <w:szCs w:val="24"/>
        </w:rPr>
        <w:t>namná závislost mezi pohlavím a </w:t>
      </w:r>
      <w:r w:rsidRPr="001B4029">
        <w:rPr>
          <w:rFonts w:ascii="Times New Roman" w:hAnsi="Times New Roman" w:cs="Times New Roman"/>
          <w:sz w:val="24"/>
          <w:szCs w:val="24"/>
        </w:rPr>
        <w:t>udávanou intenzitou pooperační bolesti.</w:t>
      </w:r>
    </w:p>
    <w:p w:rsidR="00714B6C" w:rsidRDefault="00714B6C" w:rsidP="009273D3">
      <w:pPr>
        <w:pStyle w:val="ListParagraph"/>
        <w:spacing w:after="120" w:line="360" w:lineRule="auto"/>
        <w:ind w:left="0"/>
        <w:jc w:val="both"/>
        <w:rPr>
          <w:rFonts w:ascii="Times New Roman" w:hAnsi="Times New Roman" w:cs="Times New Roman"/>
          <w:sz w:val="24"/>
          <w:szCs w:val="24"/>
        </w:rPr>
      </w:pPr>
    </w:p>
    <w:p w:rsidR="00714B6C" w:rsidRDefault="00714B6C" w:rsidP="00BA6AA3">
      <w:pPr>
        <w:pStyle w:val="ListParagraph"/>
        <w:spacing w:after="120" w:line="360" w:lineRule="auto"/>
        <w:ind w:left="0"/>
        <w:rPr>
          <w:rFonts w:ascii="Times New Roman" w:hAnsi="Times New Roman" w:cs="Times New Roman"/>
          <w:sz w:val="24"/>
          <w:szCs w:val="24"/>
        </w:rPr>
      </w:pPr>
      <w:r>
        <w:rPr>
          <w:rFonts w:ascii="Times New Roman" w:hAnsi="Times New Roman" w:cs="Times New Roman"/>
          <w:sz w:val="24"/>
          <w:szCs w:val="24"/>
        </w:rPr>
        <w:t>Tab. 26: Pohlaví respondentů II</w:t>
      </w:r>
    </w:p>
    <w:tbl>
      <w:tblPr>
        <w:tblW w:w="3860" w:type="dxa"/>
        <w:tblInd w:w="65" w:type="dxa"/>
        <w:tblCellMar>
          <w:left w:w="70" w:type="dxa"/>
          <w:right w:w="70" w:type="dxa"/>
        </w:tblCellMar>
        <w:tblLook w:val="00A0"/>
      </w:tblPr>
      <w:tblGrid>
        <w:gridCol w:w="2680"/>
        <w:gridCol w:w="1180"/>
      </w:tblGrid>
      <w:tr w:rsidR="00714B6C" w:rsidRPr="00BA6AA3">
        <w:trPr>
          <w:trHeight w:val="255"/>
        </w:trPr>
        <w:tc>
          <w:tcPr>
            <w:tcW w:w="2680" w:type="dxa"/>
            <w:vMerge w:val="restart"/>
            <w:tcBorders>
              <w:top w:val="single" w:sz="4" w:space="0" w:color="auto"/>
              <w:left w:val="single" w:sz="4" w:space="0" w:color="auto"/>
              <w:bottom w:val="double" w:sz="6" w:space="0" w:color="000000"/>
              <w:right w:val="single" w:sz="4" w:space="0" w:color="auto"/>
            </w:tcBorders>
            <w:shd w:val="clear" w:color="000000" w:fill="99CCFF"/>
            <w:noWrap/>
            <w:vAlign w:val="center"/>
          </w:tcPr>
          <w:p w:rsidR="00714B6C" w:rsidRPr="00BA6AA3" w:rsidRDefault="00714B6C" w:rsidP="00BA6AA3">
            <w:pPr>
              <w:spacing w:after="0" w:line="240" w:lineRule="auto"/>
              <w:rPr>
                <w:rFonts w:ascii="Times New Roman" w:hAnsi="Times New Roman" w:cs="Times New Roman"/>
                <w:b/>
                <w:bCs/>
                <w:lang w:eastAsia="cs-CZ"/>
              </w:rPr>
            </w:pPr>
            <w:r w:rsidRPr="00BA6AA3">
              <w:rPr>
                <w:rFonts w:ascii="Times New Roman" w:hAnsi="Times New Roman" w:cs="Times New Roman"/>
                <w:b/>
                <w:bCs/>
                <w:lang w:eastAsia="cs-CZ"/>
              </w:rPr>
              <w:t>Pohlaví</w:t>
            </w:r>
          </w:p>
        </w:tc>
        <w:tc>
          <w:tcPr>
            <w:tcW w:w="1180" w:type="dxa"/>
            <w:vMerge w:val="restart"/>
            <w:tcBorders>
              <w:top w:val="single" w:sz="4" w:space="0" w:color="auto"/>
              <w:left w:val="single" w:sz="4" w:space="0" w:color="auto"/>
              <w:bottom w:val="double" w:sz="6" w:space="0" w:color="000000"/>
              <w:right w:val="single" w:sz="4" w:space="0" w:color="auto"/>
            </w:tcBorders>
            <w:shd w:val="clear" w:color="000000" w:fill="99CCFF"/>
            <w:vAlign w:val="center"/>
          </w:tcPr>
          <w:p w:rsidR="00714B6C" w:rsidRPr="00B418FF" w:rsidRDefault="00714B6C" w:rsidP="00BA6AA3">
            <w:pPr>
              <w:spacing w:after="0" w:line="240" w:lineRule="auto"/>
              <w:jc w:val="center"/>
              <w:rPr>
                <w:rFonts w:ascii="Times New Roman" w:hAnsi="Times New Roman" w:cs="Times New Roman"/>
                <w:b/>
                <w:bCs/>
                <w:lang w:eastAsia="cs-CZ"/>
              </w:rPr>
            </w:pPr>
            <w:r w:rsidRPr="00B418FF">
              <w:rPr>
                <w:rFonts w:ascii="Times New Roman" w:hAnsi="Times New Roman" w:cs="Times New Roman"/>
                <w:b/>
                <w:bCs/>
                <w:lang w:eastAsia="cs-CZ"/>
              </w:rPr>
              <w:t>Absolutní četnost     (n)</w:t>
            </w:r>
          </w:p>
        </w:tc>
      </w:tr>
      <w:tr w:rsidR="00714B6C" w:rsidRPr="00BA6AA3">
        <w:trPr>
          <w:trHeight w:val="480"/>
        </w:trPr>
        <w:tc>
          <w:tcPr>
            <w:tcW w:w="2680" w:type="dxa"/>
            <w:vMerge/>
            <w:tcBorders>
              <w:top w:val="single" w:sz="4" w:space="0" w:color="auto"/>
              <w:left w:val="single" w:sz="4" w:space="0" w:color="auto"/>
              <w:bottom w:val="double" w:sz="6" w:space="0" w:color="000000"/>
              <w:right w:val="single" w:sz="4" w:space="0" w:color="auto"/>
            </w:tcBorders>
            <w:shd w:val="clear" w:color="000000" w:fill="99CCFF"/>
            <w:vAlign w:val="center"/>
          </w:tcPr>
          <w:p w:rsidR="00714B6C" w:rsidRPr="00BA6AA3" w:rsidRDefault="00714B6C" w:rsidP="00BA6AA3">
            <w:pPr>
              <w:spacing w:after="0" w:line="240" w:lineRule="auto"/>
              <w:rPr>
                <w:rFonts w:ascii="Times New Roman" w:hAnsi="Times New Roman" w:cs="Times New Roman"/>
                <w:b/>
                <w:bCs/>
                <w:lang w:eastAsia="cs-CZ"/>
              </w:rPr>
            </w:pPr>
          </w:p>
        </w:tc>
        <w:tc>
          <w:tcPr>
            <w:tcW w:w="1180" w:type="dxa"/>
            <w:vMerge/>
            <w:tcBorders>
              <w:top w:val="single" w:sz="4" w:space="0" w:color="auto"/>
              <w:left w:val="single" w:sz="4" w:space="0" w:color="auto"/>
              <w:bottom w:val="double" w:sz="6" w:space="0" w:color="000000"/>
              <w:right w:val="single" w:sz="4" w:space="0" w:color="auto"/>
            </w:tcBorders>
            <w:shd w:val="clear" w:color="000000" w:fill="99CCFF"/>
            <w:vAlign w:val="center"/>
          </w:tcPr>
          <w:p w:rsidR="00714B6C" w:rsidRPr="00BA6AA3" w:rsidRDefault="00714B6C" w:rsidP="00BA6AA3">
            <w:pPr>
              <w:spacing w:after="0" w:line="240" w:lineRule="auto"/>
              <w:rPr>
                <w:rFonts w:ascii="Times New Roman" w:hAnsi="Times New Roman" w:cs="Times New Roman"/>
                <w:lang w:eastAsia="cs-CZ"/>
              </w:rPr>
            </w:pPr>
          </w:p>
        </w:tc>
      </w:tr>
      <w:tr w:rsidR="00714B6C" w:rsidRPr="00BA6AA3">
        <w:trPr>
          <w:trHeight w:val="315"/>
        </w:trPr>
        <w:tc>
          <w:tcPr>
            <w:tcW w:w="26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BA6AA3" w:rsidRDefault="00714B6C" w:rsidP="00BA6AA3">
            <w:pPr>
              <w:spacing w:after="0" w:line="240" w:lineRule="auto"/>
              <w:rPr>
                <w:rFonts w:ascii="Times New Roman" w:hAnsi="Times New Roman" w:cs="Times New Roman"/>
                <w:lang w:eastAsia="cs-CZ"/>
              </w:rPr>
            </w:pPr>
            <w:r w:rsidRPr="00BA6AA3">
              <w:rPr>
                <w:rFonts w:ascii="Times New Roman" w:hAnsi="Times New Roman" w:cs="Times New Roman"/>
                <w:lang w:eastAsia="cs-CZ"/>
              </w:rPr>
              <w:t>Muž</w:t>
            </w:r>
          </w:p>
        </w:tc>
        <w:tc>
          <w:tcPr>
            <w:tcW w:w="1180" w:type="dxa"/>
            <w:tcBorders>
              <w:top w:val="double" w:sz="6" w:space="0" w:color="000000"/>
              <w:left w:val="nil"/>
              <w:bottom w:val="single" w:sz="4" w:space="0" w:color="auto"/>
              <w:right w:val="single" w:sz="4" w:space="0" w:color="auto"/>
            </w:tcBorders>
            <w:shd w:val="clear" w:color="000000" w:fill="D9D9D9"/>
            <w:vAlign w:val="bottom"/>
          </w:tcPr>
          <w:p w:rsidR="00714B6C" w:rsidRPr="00BA6AA3" w:rsidRDefault="00714B6C" w:rsidP="00BA6AA3">
            <w:pPr>
              <w:spacing w:after="0" w:line="240" w:lineRule="auto"/>
              <w:jc w:val="center"/>
              <w:rPr>
                <w:rFonts w:ascii="Times New Roman" w:hAnsi="Times New Roman" w:cs="Times New Roman"/>
                <w:lang w:eastAsia="cs-CZ"/>
              </w:rPr>
            </w:pPr>
            <w:r w:rsidRPr="00BA6AA3">
              <w:rPr>
                <w:rFonts w:ascii="Times New Roman" w:hAnsi="Times New Roman" w:cs="Times New Roman"/>
                <w:lang w:eastAsia="cs-CZ"/>
              </w:rPr>
              <w:t>82</w:t>
            </w:r>
          </w:p>
        </w:tc>
      </w:tr>
      <w:tr w:rsidR="00714B6C" w:rsidRPr="00BA6AA3">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BA6AA3" w:rsidRDefault="00714B6C" w:rsidP="00BA6AA3">
            <w:pPr>
              <w:spacing w:after="0" w:line="240" w:lineRule="auto"/>
              <w:rPr>
                <w:rFonts w:ascii="Times New Roman" w:hAnsi="Times New Roman" w:cs="Times New Roman"/>
                <w:lang w:eastAsia="cs-CZ"/>
              </w:rPr>
            </w:pPr>
            <w:r w:rsidRPr="00BA6AA3">
              <w:rPr>
                <w:rFonts w:ascii="Times New Roman" w:hAnsi="Times New Roman" w:cs="Times New Roman"/>
                <w:lang w:eastAsia="cs-CZ"/>
              </w:rPr>
              <w:t>Žena</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BA6AA3" w:rsidRDefault="00714B6C" w:rsidP="00BA6AA3">
            <w:pPr>
              <w:spacing w:after="0" w:line="240" w:lineRule="auto"/>
              <w:jc w:val="center"/>
              <w:rPr>
                <w:rFonts w:ascii="Times New Roman" w:hAnsi="Times New Roman" w:cs="Times New Roman"/>
                <w:lang w:eastAsia="cs-CZ"/>
              </w:rPr>
            </w:pPr>
            <w:r w:rsidRPr="00BA6AA3">
              <w:rPr>
                <w:rFonts w:ascii="Times New Roman" w:hAnsi="Times New Roman" w:cs="Times New Roman"/>
                <w:lang w:eastAsia="cs-CZ"/>
              </w:rPr>
              <w:t>146</w:t>
            </w:r>
          </w:p>
        </w:tc>
      </w:tr>
      <w:tr w:rsidR="00714B6C" w:rsidRPr="00BA6AA3">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BA6AA3" w:rsidRDefault="00714B6C" w:rsidP="00BA6AA3">
            <w:pPr>
              <w:spacing w:after="0" w:line="240" w:lineRule="auto"/>
              <w:rPr>
                <w:rFonts w:ascii="Times New Roman" w:hAnsi="Times New Roman" w:cs="Times New Roman"/>
                <w:lang w:eastAsia="cs-CZ"/>
              </w:rPr>
            </w:pPr>
            <w:r w:rsidRPr="00BA6AA3">
              <w:rPr>
                <w:rFonts w:ascii="Times New Roman" w:hAnsi="Times New Roman" w:cs="Times New Roman"/>
                <w:lang w:eastAsia="cs-CZ"/>
              </w:rPr>
              <w:t>Celkem</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BA6AA3" w:rsidRDefault="00714B6C" w:rsidP="00BA6AA3">
            <w:pPr>
              <w:spacing w:after="0" w:line="240" w:lineRule="auto"/>
              <w:jc w:val="center"/>
              <w:rPr>
                <w:rFonts w:ascii="Times New Roman" w:hAnsi="Times New Roman" w:cs="Times New Roman"/>
                <w:lang w:eastAsia="cs-CZ"/>
              </w:rPr>
            </w:pPr>
            <w:r w:rsidRPr="00BA6AA3">
              <w:rPr>
                <w:rFonts w:ascii="Times New Roman" w:hAnsi="Times New Roman" w:cs="Times New Roman"/>
                <w:lang w:eastAsia="cs-CZ"/>
              </w:rPr>
              <w:t>228</w:t>
            </w:r>
          </w:p>
        </w:tc>
      </w:tr>
    </w:tbl>
    <w:p w:rsidR="00714B6C" w:rsidRDefault="00714B6C" w:rsidP="00BA6AA3">
      <w:pPr>
        <w:pStyle w:val="ListParagraph"/>
        <w:spacing w:after="120" w:line="360" w:lineRule="auto"/>
        <w:ind w:left="0"/>
        <w:rPr>
          <w:rFonts w:ascii="Times New Roman" w:hAnsi="Times New Roman" w:cs="Times New Roman"/>
          <w:sz w:val="24"/>
          <w:szCs w:val="24"/>
        </w:rPr>
      </w:pPr>
      <w:r>
        <w:rPr>
          <w:rFonts w:ascii="Times New Roman" w:hAnsi="Times New Roman" w:cs="Times New Roman"/>
          <w:sz w:val="24"/>
          <w:szCs w:val="24"/>
        </w:rPr>
        <w:br w:type="textWrapping" w:clear="all"/>
      </w:r>
    </w:p>
    <w:p w:rsidR="00714B6C" w:rsidRDefault="00714B6C" w:rsidP="009273D3">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Z celkového počtu 228 respondentů (100,0 %), se průzkumného šetření zúčastnilo 82 mužů (36,6 %) a 146 žen (64 %), (viz tabulka č. 26).</w:t>
      </w:r>
    </w:p>
    <w:p w:rsidR="00714B6C" w:rsidRDefault="00714B6C" w:rsidP="009273D3">
      <w:pPr>
        <w:pStyle w:val="ListParagraph"/>
        <w:spacing w:after="120" w:line="360" w:lineRule="auto"/>
        <w:ind w:left="0"/>
        <w:jc w:val="both"/>
        <w:rPr>
          <w:rFonts w:ascii="Times New Roman" w:hAnsi="Times New Roman" w:cs="Times New Roman"/>
          <w:sz w:val="24"/>
          <w:szCs w:val="24"/>
        </w:rPr>
      </w:pPr>
    </w:p>
    <w:p w:rsidR="00714B6C" w:rsidRDefault="00714B6C" w:rsidP="009273D3">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Tab. 27: Celkový průběh bolesti v jednotlivých časových okamžicích</w:t>
      </w:r>
    </w:p>
    <w:tbl>
      <w:tblPr>
        <w:tblW w:w="7600" w:type="dxa"/>
        <w:tblInd w:w="60" w:type="dxa"/>
        <w:tblCellMar>
          <w:left w:w="70" w:type="dxa"/>
          <w:right w:w="70" w:type="dxa"/>
        </w:tblCellMar>
        <w:tblLook w:val="00A0"/>
      </w:tblPr>
      <w:tblGrid>
        <w:gridCol w:w="3760"/>
        <w:gridCol w:w="911"/>
        <w:gridCol w:w="1009"/>
        <w:gridCol w:w="904"/>
        <w:gridCol w:w="1016"/>
      </w:tblGrid>
      <w:tr w:rsidR="00714B6C" w:rsidRPr="00344CEE">
        <w:trPr>
          <w:trHeight w:val="225"/>
        </w:trPr>
        <w:tc>
          <w:tcPr>
            <w:tcW w:w="3760" w:type="dxa"/>
            <w:vMerge w:val="restart"/>
            <w:tcBorders>
              <w:top w:val="single" w:sz="6" w:space="0" w:color="auto"/>
              <w:left w:val="single" w:sz="6" w:space="0" w:color="auto"/>
              <w:bottom w:val="double" w:sz="6" w:space="0" w:color="000000"/>
              <w:right w:val="single" w:sz="4" w:space="0" w:color="auto"/>
            </w:tcBorders>
            <w:shd w:val="clear" w:color="000000" w:fill="99CCFF"/>
            <w:noWrap/>
            <w:vAlign w:val="center"/>
          </w:tcPr>
          <w:p w:rsidR="00714B6C" w:rsidRPr="00344CEE" w:rsidRDefault="00714B6C" w:rsidP="00344CEE">
            <w:pPr>
              <w:spacing w:after="0" w:line="240" w:lineRule="auto"/>
              <w:rPr>
                <w:rFonts w:ascii="Times New Roman" w:hAnsi="Times New Roman" w:cs="Times New Roman"/>
                <w:b/>
                <w:bCs/>
                <w:lang w:eastAsia="cs-CZ"/>
              </w:rPr>
            </w:pPr>
            <w:r w:rsidRPr="00344CEE">
              <w:rPr>
                <w:rFonts w:ascii="Times New Roman" w:hAnsi="Times New Roman" w:cs="Times New Roman"/>
                <w:b/>
                <w:bCs/>
                <w:lang w:eastAsia="cs-CZ"/>
              </w:rPr>
              <w:t>Report</w:t>
            </w:r>
          </w:p>
        </w:tc>
        <w:tc>
          <w:tcPr>
            <w:tcW w:w="1920" w:type="dxa"/>
            <w:gridSpan w:val="2"/>
            <w:tcBorders>
              <w:top w:val="single" w:sz="6" w:space="0" w:color="auto"/>
              <w:left w:val="nil"/>
              <w:bottom w:val="single" w:sz="4" w:space="0" w:color="auto"/>
              <w:right w:val="single" w:sz="4" w:space="0" w:color="auto"/>
            </w:tcBorders>
            <w:shd w:val="clear" w:color="000000" w:fill="99CCFF"/>
            <w:noWrap/>
            <w:vAlign w:val="center"/>
          </w:tcPr>
          <w:p w:rsidR="00714B6C" w:rsidRPr="00344CEE" w:rsidRDefault="00714B6C" w:rsidP="00B418FF">
            <w:pPr>
              <w:spacing w:after="0" w:line="240" w:lineRule="auto"/>
              <w:jc w:val="center"/>
              <w:rPr>
                <w:rFonts w:ascii="Times New Roman" w:hAnsi="Times New Roman" w:cs="Times New Roman"/>
                <w:b/>
                <w:bCs/>
                <w:lang w:eastAsia="cs-CZ"/>
              </w:rPr>
            </w:pPr>
            <w:r w:rsidRPr="00344CEE">
              <w:rPr>
                <w:rFonts w:ascii="Times New Roman" w:hAnsi="Times New Roman" w:cs="Times New Roman"/>
                <w:b/>
                <w:bCs/>
                <w:lang w:eastAsia="cs-CZ"/>
              </w:rPr>
              <w:t>Průměr</w:t>
            </w:r>
          </w:p>
        </w:tc>
        <w:tc>
          <w:tcPr>
            <w:tcW w:w="1920" w:type="dxa"/>
            <w:gridSpan w:val="2"/>
            <w:tcBorders>
              <w:top w:val="single" w:sz="6" w:space="0" w:color="auto"/>
              <w:left w:val="nil"/>
              <w:bottom w:val="single" w:sz="4" w:space="0" w:color="auto"/>
              <w:right w:val="single" w:sz="6" w:space="0" w:color="auto"/>
            </w:tcBorders>
            <w:shd w:val="clear" w:color="000000" w:fill="99CCFF"/>
            <w:noWrap/>
            <w:vAlign w:val="center"/>
          </w:tcPr>
          <w:p w:rsidR="00714B6C" w:rsidRPr="00344CEE" w:rsidRDefault="00714B6C" w:rsidP="00B418FF">
            <w:pPr>
              <w:spacing w:after="0" w:line="240" w:lineRule="auto"/>
              <w:jc w:val="center"/>
              <w:rPr>
                <w:rFonts w:ascii="Times New Roman" w:hAnsi="Times New Roman" w:cs="Times New Roman"/>
                <w:b/>
                <w:bCs/>
                <w:lang w:eastAsia="cs-CZ"/>
              </w:rPr>
            </w:pPr>
            <w:r w:rsidRPr="00344CEE">
              <w:rPr>
                <w:rFonts w:ascii="Times New Roman" w:hAnsi="Times New Roman" w:cs="Times New Roman"/>
                <w:b/>
                <w:bCs/>
                <w:lang w:eastAsia="cs-CZ"/>
              </w:rPr>
              <w:t>Směrodatná odchylka</w:t>
            </w:r>
          </w:p>
        </w:tc>
      </w:tr>
      <w:tr w:rsidR="00714B6C" w:rsidRPr="00344CEE">
        <w:trPr>
          <w:trHeight w:val="240"/>
        </w:trPr>
        <w:tc>
          <w:tcPr>
            <w:tcW w:w="3760" w:type="dxa"/>
            <w:vMerge/>
            <w:tcBorders>
              <w:top w:val="double" w:sz="6" w:space="0" w:color="000000"/>
              <w:left w:val="single" w:sz="6" w:space="0" w:color="auto"/>
              <w:bottom w:val="double" w:sz="6" w:space="0" w:color="000000"/>
              <w:right w:val="single" w:sz="4" w:space="0" w:color="auto"/>
            </w:tcBorders>
            <w:vAlign w:val="center"/>
          </w:tcPr>
          <w:p w:rsidR="00714B6C" w:rsidRPr="00344CEE" w:rsidRDefault="00714B6C" w:rsidP="00344CEE">
            <w:pPr>
              <w:spacing w:after="0" w:line="240" w:lineRule="auto"/>
              <w:rPr>
                <w:rFonts w:ascii="Times New Roman" w:hAnsi="Times New Roman" w:cs="Times New Roman"/>
                <w:b/>
                <w:bCs/>
                <w:lang w:eastAsia="cs-CZ"/>
              </w:rPr>
            </w:pPr>
          </w:p>
        </w:tc>
        <w:tc>
          <w:tcPr>
            <w:tcW w:w="911" w:type="dxa"/>
            <w:tcBorders>
              <w:top w:val="single" w:sz="4" w:space="0" w:color="auto"/>
              <w:left w:val="nil"/>
              <w:bottom w:val="double" w:sz="6" w:space="0" w:color="000000"/>
              <w:right w:val="single" w:sz="4" w:space="0" w:color="auto"/>
            </w:tcBorders>
            <w:shd w:val="clear" w:color="000000" w:fill="99CCFF"/>
            <w:noWrap/>
            <w:vAlign w:val="center"/>
          </w:tcPr>
          <w:p w:rsidR="00714B6C" w:rsidRPr="00344CEE" w:rsidRDefault="00714B6C" w:rsidP="00B418FF">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M</w:t>
            </w:r>
            <w:r w:rsidRPr="00344CEE">
              <w:rPr>
                <w:rFonts w:ascii="Times New Roman" w:hAnsi="Times New Roman" w:cs="Times New Roman"/>
                <w:b/>
                <w:bCs/>
                <w:lang w:eastAsia="cs-CZ"/>
              </w:rPr>
              <w:t>už</w:t>
            </w:r>
          </w:p>
        </w:tc>
        <w:tc>
          <w:tcPr>
            <w:tcW w:w="1009" w:type="dxa"/>
            <w:tcBorders>
              <w:top w:val="single" w:sz="4" w:space="0" w:color="auto"/>
              <w:left w:val="nil"/>
              <w:bottom w:val="double" w:sz="6" w:space="0" w:color="000000"/>
              <w:right w:val="single" w:sz="4" w:space="0" w:color="auto"/>
            </w:tcBorders>
            <w:shd w:val="clear" w:color="000000" w:fill="99CCFF"/>
            <w:noWrap/>
            <w:vAlign w:val="center"/>
          </w:tcPr>
          <w:p w:rsidR="00714B6C" w:rsidRPr="00344CEE" w:rsidRDefault="00714B6C" w:rsidP="00B418FF">
            <w:pPr>
              <w:spacing w:after="0" w:line="240" w:lineRule="auto"/>
              <w:jc w:val="center"/>
              <w:rPr>
                <w:rFonts w:ascii="Times New Roman" w:hAnsi="Times New Roman" w:cs="Times New Roman"/>
                <w:b/>
                <w:bCs/>
                <w:lang w:eastAsia="cs-CZ"/>
              </w:rPr>
            </w:pPr>
            <w:r w:rsidRPr="00B758CD">
              <w:rPr>
                <w:rFonts w:ascii="Times New Roman" w:hAnsi="Times New Roman" w:cs="Times New Roman"/>
                <w:b/>
                <w:bCs/>
                <w:lang w:eastAsia="cs-CZ"/>
              </w:rPr>
              <w:t>Ž</w:t>
            </w:r>
            <w:r w:rsidRPr="00344CEE">
              <w:rPr>
                <w:rFonts w:ascii="Times New Roman" w:hAnsi="Times New Roman" w:cs="Times New Roman"/>
                <w:b/>
                <w:bCs/>
                <w:lang w:eastAsia="cs-CZ"/>
              </w:rPr>
              <w:t>ena</w:t>
            </w:r>
          </w:p>
        </w:tc>
        <w:tc>
          <w:tcPr>
            <w:tcW w:w="904" w:type="dxa"/>
            <w:tcBorders>
              <w:top w:val="single" w:sz="4" w:space="0" w:color="auto"/>
              <w:left w:val="nil"/>
              <w:bottom w:val="double" w:sz="6" w:space="0" w:color="000000"/>
              <w:right w:val="single" w:sz="4" w:space="0" w:color="auto"/>
            </w:tcBorders>
            <w:shd w:val="clear" w:color="000000" w:fill="99CCFF"/>
            <w:noWrap/>
            <w:vAlign w:val="center"/>
          </w:tcPr>
          <w:p w:rsidR="00714B6C" w:rsidRPr="00344CEE" w:rsidRDefault="00714B6C" w:rsidP="00B418FF">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M</w:t>
            </w:r>
            <w:r w:rsidRPr="00344CEE">
              <w:rPr>
                <w:rFonts w:ascii="Times New Roman" w:hAnsi="Times New Roman" w:cs="Times New Roman"/>
                <w:b/>
                <w:bCs/>
                <w:lang w:eastAsia="cs-CZ"/>
              </w:rPr>
              <w:t>už</w:t>
            </w:r>
          </w:p>
        </w:tc>
        <w:tc>
          <w:tcPr>
            <w:tcW w:w="1016" w:type="dxa"/>
            <w:tcBorders>
              <w:top w:val="single" w:sz="4" w:space="0" w:color="auto"/>
              <w:left w:val="nil"/>
              <w:bottom w:val="double" w:sz="6" w:space="0" w:color="000000"/>
              <w:right w:val="single" w:sz="6" w:space="0" w:color="auto"/>
            </w:tcBorders>
            <w:shd w:val="clear" w:color="000000" w:fill="99CCFF"/>
            <w:noWrap/>
            <w:vAlign w:val="center"/>
          </w:tcPr>
          <w:p w:rsidR="00714B6C" w:rsidRPr="00344CEE" w:rsidRDefault="00714B6C" w:rsidP="00B418FF">
            <w:pPr>
              <w:spacing w:after="0" w:line="240" w:lineRule="auto"/>
              <w:jc w:val="center"/>
              <w:rPr>
                <w:rFonts w:ascii="Times New Roman" w:hAnsi="Times New Roman" w:cs="Times New Roman"/>
                <w:b/>
                <w:bCs/>
                <w:lang w:eastAsia="cs-CZ"/>
              </w:rPr>
            </w:pPr>
            <w:r w:rsidRPr="00B758CD">
              <w:rPr>
                <w:rFonts w:ascii="Times New Roman" w:hAnsi="Times New Roman" w:cs="Times New Roman"/>
                <w:b/>
                <w:bCs/>
                <w:lang w:eastAsia="cs-CZ"/>
              </w:rPr>
              <w:t>Ž</w:t>
            </w:r>
            <w:r w:rsidRPr="00344CEE">
              <w:rPr>
                <w:rFonts w:ascii="Times New Roman" w:hAnsi="Times New Roman" w:cs="Times New Roman"/>
                <w:b/>
                <w:bCs/>
                <w:lang w:eastAsia="cs-CZ"/>
              </w:rPr>
              <w:t>ena</w:t>
            </w:r>
          </w:p>
        </w:tc>
      </w:tr>
      <w:tr w:rsidR="00714B6C" w:rsidRPr="00344CEE">
        <w:trPr>
          <w:trHeight w:val="240"/>
        </w:trPr>
        <w:tc>
          <w:tcPr>
            <w:tcW w:w="3760" w:type="dxa"/>
            <w:tcBorders>
              <w:top w:val="double" w:sz="6" w:space="0" w:color="000000"/>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15 minut </w:t>
            </w:r>
          </w:p>
        </w:tc>
        <w:tc>
          <w:tcPr>
            <w:tcW w:w="911" w:type="dxa"/>
            <w:tcBorders>
              <w:top w:val="double" w:sz="6" w:space="0" w:color="000000"/>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0,39</w:t>
            </w:r>
          </w:p>
        </w:tc>
        <w:tc>
          <w:tcPr>
            <w:tcW w:w="1009" w:type="dxa"/>
            <w:tcBorders>
              <w:top w:val="double" w:sz="6" w:space="0" w:color="000000"/>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0,44</w:t>
            </w:r>
          </w:p>
        </w:tc>
        <w:tc>
          <w:tcPr>
            <w:tcW w:w="904" w:type="dxa"/>
            <w:tcBorders>
              <w:top w:val="double" w:sz="6" w:space="0" w:color="000000"/>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1,21</w:t>
            </w:r>
          </w:p>
        </w:tc>
        <w:tc>
          <w:tcPr>
            <w:tcW w:w="1016" w:type="dxa"/>
            <w:tcBorders>
              <w:top w:val="double" w:sz="6" w:space="0" w:color="000000"/>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1,48</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30 minut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0,37</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0,45</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0,96</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1,25</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1 hodina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0,41</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0,38</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1,04</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0,93</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2 hodiny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0,76</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0,73</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1,42</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1,47</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4 hodiny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0,80</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0,88</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1,57</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1,51</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8 hodin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1,22</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1,32</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1,81</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1,69</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12 hodin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0,98</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0,96</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1,47</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1,45</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 xml:space="preserve">16 hodin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1,10</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0,89</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1,72</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1,48</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1</w:t>
            </w:r>
            <w:r>
              <w:rPr>
                <w:rFonts w:ascii="Times New Roman" w:hAnsi="Times New Roman" w:cs="Times New Roman"/>
                <w:lang w:eastAsia="cs-CZ"/>
              </w:rPr>
              <w:t>.</w:t>
            </w:r>
            <w:r w:rsidRPr="00344CEE">
              <w:rPr>
                <w:rFonts w:ascii="Times New Roman" w:hAnsi="Times New Roman" w:cs="Times New Roman"/>
                <w:lang w:eastAsia="cs-CZ"/>
              </w:rPr>
              <w:t xml:space="preserve"> den 6:00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2,20</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1,95</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2,10</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1,49</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1</w:t>
            </w:r>
            <w:r>
              <w:rPr>
                <w:rFonts w:ascii="Times New Roman" w:hAnsi="Times New Roman" w:cs="Times New Roman"/>
                <w:lang w:eastAsia="cs-CZ"/>
              </w:rPr>
              <w:t>.</w:t>
            </w:r>
            <w:r w:rsidRPr="00344CEE">
              <w:rPr>
                <w:rFonts w:ascii="Times New Roman" w:hAnsi="Times New Roman" w:cs="Times New Roman"/>
                <w:lang w:eastAsia="cs-CZ"/>
              </w:rPr>
              <w:t xml:space="preserve"> den 12:00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2,80</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2,01</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1,79</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1,72</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1</w:t>
            </w:r>
            <w:r>
              <w:rPr>
                <w:rFonts w:ascii="Times New Roman" w:hAnsi="Times New Roman" w:cs="Times New Roman"/>
                <w:lang w:eastAsia="cs-CZ"/>
              </w:rPr>
              <w:t>.</w:t>
            </w:r>
            <w:r w:rsidRPr="00344CEE">
              <w:rPr>
                <w:rFonts w:ascii="Times New Roman" w:hAnsi="Times New Roman" w:cs="Times New Roman"/>
                <w:lang w:eastAsia="cs-CZ"/>
              </w:rPr>
              <w:t xml:space="preserve"> den 18:00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2,41</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2,07</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1,74</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1,51</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1</w:t>
            </w:r>
            <w:r>
              <w:rPr>
                <w:rFonts w:ascii="Times New Roman" w:hAnsi="Times New Roman" w:cs="Times New Roman"/>
                <w:lang w:eastAsia="cs-CZ"/>
              </w:rPr>
              <w:t>.</w:t>
            </w:r>
            <w:r w:rsidRPr="00344CEE">
              <w:rPr>
                <w:rFonts w:ascii="Times New Roman" w:hAnsi="Times New Roman" w:cs="Times New Roman"/>
                <w:lang w:eastAsia="cs-CZ"/>
              </w:rPr>
              <w:t xml:space="preserve"> den 24:00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1,95</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1,29</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1,95</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1,47</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2</w:t>
            </w:r>
            <w:r>
              <w:rPr>
                <w:rFonts w:ascii="Times New Roman" w:hAnsi="Times New Roman" w:cs="Times New Roman"/>
                <w:lang w:eastAsia="cs-CZ"/>
              </w:rPr>
              <w:t>.</w:t>
            </w:r>
            <w:r w:rsidRPr="00344CEE">
              <w:rPr>
                <w:rFonts w:ascii="Times New Roman" w:hAnsi="Times New Roman" w:cs="Times New Roman"/>
                <w:lang w:eastAsia="cs-CZ"/>
              </w:rPr>
              <w:t xml:space="preserve"> d</w:t>
            </w:r>
            <w:r>
              <w:rPr>
                <w:rFonts w:ascii="Times New Roman" w:hAnsi="Times New Roman" w:cs="Times New Roman"/>
                <w:lang w:eastAsia="cs-CZ"/>
              </w:rPr>
              <w:t>en</w:t>
            </w:r>
            <w:r w:rsidRPr="00344CEE">
              <w:rPr>
                <w:rFonts w:ascii="Times New Roman" w:hAnsi="Times New Roman" w:cs="Times New Roman"/>
                <w:lang w:eastAsia="cs-CZ"/>
              </w:rPr>
              <w:t xml:space="preserve"> 6:00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2,37</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1,73</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1,84</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1,47</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2</w:t>
            </w:r>
            <w:r>
              <w:rPr>
                <w:rFonts w:ascii="Times New Roman" w:hAnsi="Times New Roman" w:cs="Times New Roman"/>
                <w:lang w:eastAsia="cs-CZ"/>
              </w:rPr>
              <w:t>.</w:t>
            </w:r>
            <w:r w:rsidRPr="00344CEE">
              <w:rPr>
                <w:rFonts w:ascii="Times New Roman" w:hAnsi="Times New Roman" w:cs="Times New Roman"/>
                <w:lang w:eastAsia="cs-CZ"/>
              </w:rPr>
              <w:t xml:space="preserve"> d</w:t>
            </w:r>
            <w:r>
              <w:rPr>
                <w:rFonts w:ascii="Times New Roman" w:hAnsi="Times New Roman" w:cs="Times New Roman"/>
                <w:lang w:eastAsia="cs-CZ"/>
              </w:rPr>
              <w:t>en</w:t>
            </w:r>
            <w:r w:rsidRPr="00344CEE">
              <w:rPr>
                <w:rFonts w:ascii="Times New Roman" w:hAnsi="Times New Roman" w:cs="Times New Roman"/>
                <w:lang w:eastAsia="cs-CZ"/>
              </w:rPr>
              <w:t xml:space="preserve"> 12:00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2,54</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2,22</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1,77</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1,46</w:t>
            </w:r>
          </w:p>
        </w:tc>
      </w:tr>
      <w:tr w:rsidR="00714B6C" w:rsidRPr="00344CEE">
        <w:trPr>
          <w:trHeight w:val="225"/>
        </w:trPr>
        <w:tc>
          <w:tcPr>
            <w:tcW w:w="3760" w:type="dxa"/>
            <w:tcBorders>
              <w:top w:val="single" w:sz="4" w:space="0" w:color="auto"/>
              <w:left w:val="single" w:sz="6" w:space="0" w:color="auto"/>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2</w:t>
            </w:r>
            <w:r>
              <w:rPr>
                <w:rFonts w:ascii="Times New Roman" w:hAnsi="Times New Roman" w:cs="Times New Roman"/>
                <w:lang w:eastAsia="cs-CZ"/>
              </w:rPr>
              <w:t>.</w:t>
            </w:r>
            <w:r w:rsidRPr="00344CEE">
              <w:rPr>
                <w:rFonts w:ascii="Times New Roman" w:hAnsi="Times New Roman" w:cs="Times New Roman"/>
                <w:lang w:eastAsia="cs-CZ"/>
              </w:rPr>
              <w:t xml:space="preserve"> d</w:t>
            </w:r>
            <w:r>
              <w:rPr>
                <w:rFonts w:ascii="Times New Roman" w:hAnsi="Times New Roman" w:cs="Times New Roman"/>
                <w:lang w:eastAsia="cs-CZ"/>
              </w:rPr>
              <w:t>en</w:t>
            </w:r>
            <w:r w:rsidRPr="00344CEE">
              <w:rPr>
                <w:rFonts w:ascii="Times New Roman" w:hAnsi="Times New Roman" w:cs="Times New Roman"/>
                <w:lang w:eastAsia="cs-CZ"/>
              </w:rPr>
              <w:t xml:space="preserve"> 18:00 </w:t>
            </w:r>
          </w:p>
        </w:tc>
        <w:tc>
          <w:tcPr>
            <w:tcW w:w="911"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2,12</w:t>
            </w:r>
          </w:p>
        </w:tc>
        <w:tc>
          <w:tcPr>
            <w:tcW w:w="1009"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2,10</w:t>
            </w:r>
          </w:p>
        </w:tc>
        <w:tc>
          <w:tcPr>
            <w:tcW w:w="904" w:type="dxa"/>
            <w:tcBorders>
              <w:top w:val="single" w:sz="4" w:space="0" w:color="auto"/>
              <w:left w:val="nil"/>
              <w:bottom w:val="single" w:sz="4"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1,64</w:t>
            </w:r>
          </w:p>
        </w:tc>
        <w:tc>
          <w:tcPr>
            <w:tcW w:w="1016" w:type="dxa"/>
            <w:tcBorders>
              <w:top w:val="single" w:sz="4" w:space="0" w:color="auto"/>
              <w:left w:val="nil"/>
              <w:bottom w:val="single" w:sz="4"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1,30</w:t>
            </w:r>
          </w:p>
        </w:tc>
      </w:tr>
      <w:tr w:rsidR="00714B6C" w:rsidRPr="00344CEE">
        <w:trPr>
          <w:trHeight w:val="240"/>
        </w:trPr>
        <w:tc>
          <w:tcPr>
            <w:tcW w:w="3760" w:type="dxa"/>
            <w:tcBorders>
              <w:top w:val="single" w:sz="4" w:space="0" w:color="auto"/>
              <w:left w:val="single" w:sz="6" w:space="0" w:color="auto"/>
              <w:bottom w:val="single" w:sz="6" w:space="0" w:color="auto"/>
              <w:right w:val="single" w:sz="4" w:space="0" w:color="auto"/>
            </w:tcBorders>
            <w:shd w:val="clear" w:color="000000" w:fill="D9D9D9"/>
            <w:noWrap/>
            <w:vAlign w:val="bottom"/>
          </w:tcPr>
          <w:p w:rsidR="00714B6C" w:rsidRPr="00344CEE" w:rsidRDefault="00714B6C" w:rsidP="00344CEE">
            <w:pPr>
              <w:spacing w:after="0" w:line="240" w:lineRule="auto"/>
              <w:rPr>
                <w:rFonts w:ascii="Times New Roman" w:hAnsi="Times New Roman" w:cs="Times New Roman"/>
                <w:lang w:eastAsia="cs-CZ"/>
              </w:rPr>
            </w:pPr>
            <w:r w:rsidRPr="00344CEE">
              <w:rPr>
                <w:rFonts w:ascii="Times New Roman" w:hAnsi="Times New Roman" w:cs="Times New Roman"/>
                <w:lang w:eastAsia="cs-CZ"/>
              </w:rPr>
              <w:t>2</w:t>
            </w:r>
            <w:r>
              <w:rPr>
                <w:rFonts w:ascii="Times New Roman" w:hAnsi="Times New Roman" w:cs="Times New Roman"/>
                <w:lang w:eastAsia="cs-CZ"/>
              </w:rPr>
              <w:t>.</w:t>
            </w:r>
            <w:r w:rsidRPr="00344CEE">
              <w:rPr>
                <w:rFonts w:ascii="Times New Roman" w:hAnsi="Times New Roman" w:cs="Times New Roman"/>
                <w:lang w:eastAsia="cs-CZ"/>
              </w:rPr>
              <w:t xml:space="preserve"> d</w:t>
            </w:r>
            <w:r>
              <w:rPr>
                <w:rFonts w:ascii="Times New Roman" w:hAnsi="Times New Roman" w:cs="Times New Roman"/>
                <w:lang w:eastAsia="cs-CZ"/>
              </w:rPr>
              <w:t>en</w:t>
            </w:r>
            <w:r w:rsidRPr="00344CEE">
              <w:rPr>
                <w:rFonts w:ascii="Times New Roman" w:hAnsi="Times New Roman" w:cs="Times New Roman"/>
                <w:lang w:eastAsia="cs-CZ"/>
              </w:rPr>
              <w:t xml:space="preserve"> 24:00 </w:t>
            </w:r>
          </w:p>
        </w:tc>
        <w:tc>
          <w:tcPr>
            <w:tcW w:w="911" w:type="dxa"/>
            <w:tcBorders>
              <w:top w:val="single" w:sz="4" w:space="0" w:color="auto"/>
              <w:left w:val="nil"/>
              <w:bottom w:val="single" w:sz="6"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2,07</w:t>
            </w:r>
          </w:p>
        </w:tc>
        <w:tc>
          <w:tcPr>
            <w:tcW w:w="1009" w:type="dxa"/>
            <w:tcBorders>
              <w:top w:val="single" w:sz="4" w:space="0" w:color="auto"/>
              <w:left w:val="nil"/>
              <w:bottom w:val="single" w:sz="6"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1,56</w:t>
            </w:r>
          </w:p>
        </w:tc>
        <w:tc>
          <w:tcPr>
            <w:tcW w:w="904" w:type="dxa"/>
            <w:tcBorders>
              <w:top w:val="single" w:sz="4" w:space="0" w:color="auto"/>
              <w:left w:val="nil"/>
              <w:bottom w:val="single" w:sz="6" w:space="0" w:color="auto"/>
              <w:right w:val="single" w:sz="4"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1,61</w:t>
            </w:r>
          </w:p>
        </w:tc>
        <w:tc>
          <w:tcPr>
            <w:tcW w:w="1016" w:type="dxa"/>
            <w:tcBorders>
              <w:top w:val="single" w:sz="4" w:space="0" w:color="auto"/>
              <w:left w:val="nil"/>
              <w:bottom w:val="single" w:sz="6" w:space="0" w:color="auto"/>
              <w:right w:val="single" w:sz="6" w:space="0" w:color="auto"/>
            </w:tcBorders>
            <w:shd w:val="clear" w:color="000000" w:fill="D9D9D9"/>
            <w:noWrap/>
            <w:vAlign w:val="bottom"/>
          </w:tcPr>
          <w:p w:rsidR="00714B6C" w:rsidRPr="00344CEE" w:rsidRDefault="00714B6C" w:rsidP="00344CEE">
            <w:pPr>
              <w:spacing w:after="0" w:line="240" w:lineRule="auto"/>
              <w:jc w:val="center"/>
              <w:rPr>
                <w:rFonts w:ascii="Times New Roman" w:hAnsi="Times New Roman" w:cs="Times New Roman"/>
                <w:lang w:eastAsia="cs-CZ"/>
              </w:rPr>
            </w:pPr>
            <w:r w:rsidRPr="00344CEE">
              <w:rPr>
                <w:rFonts w:ascii="Times New Roman" w:hAnsi="Times New Roman" w:cs="Times New Roman"/>
                <w:lang w:eastAsia="cs-CZ"/>
              </w:rPr>
              <w:t>1,29</w:t>
            </w:r>
          </w:p>
        </w:tc>
      </w:tr>
    </w:tbl>
    <w:p w:rsidR="00714B6C" w:rsidRDefault="00714B6C" w:rsidP="007C6CAE">
      <w:pPr>
        <w:spacing w:after="0" w:line="360" w:lineRule="auto"/>
        <w:jc w:val="both"/>
        <w:rPr>
          <w:rFonts w:ascii="Times New Roman" w:hAnsi="Times New Roman" w:cs="Times New Roman"/>
          <w:sz w:val="24"/>
          <w:szCs w:val="24"/>
          <w:lang w:eastAsia="cs-CZ"/>
        </w:rPr>
      </w:pPr>
    </w:p>
    <w:p w:rsidR="00714B6C" w:rsidRDefault="00714B6C" w:rsidP="00BA6AA3">
      <w:pPr>
        <w:spacing w:after="0" w:line="360" w:lineRule="auto"/>
      </w:pPr>
      <w:r>
        <w:rPr>
          <w:noProof/>
          <w:lang w:eastAsia="cs-CZ"/>
        </w:rPr>
        <w:pict>
          <v:shape id="Graf 43" o:spid="_x0000_i1048" type="#_x0000_t75" style="width:329.25pt;height:342pt;visibility:visible">
            <v:imagedata r:id="rId34" o:title=""/>
            <o:lock v:ext="edit" aspectratio="f"/>
          </v:shape>
        </w:pict>
      </w:r>
    </w:p>
    <w:p w:rsidR="00714B6C" w:rsidRDefault="00714B6C" w:rsidP="006A29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24</w:t>
      </w:r>
      <w:r w:rsidRPr="006A29A7">
        <w:rPr>
          <w:rFonts w:ascii="Times New Roman" w:hAnsi="Times New Roman" w:cs="Times New Roman"/>
          <w:sz w:val="24"/>
          <w:szCs w:val="24"/>
        </w:rPr>
        <w:t>: Graf průběhu bolesti</w:t>
      </w:r>
      <w:r>
        <w:rPr>
          <w:rFonts w:ascii="Times New Roman" w:hAnsi="Times New Roman" w:cs="Times New Roman"/>
          <w:sz w:val="24"/>
          <w:szCs w:val="24"/>
        </w:rPr>
        <w:t xml:space="preserve"> u mužů a žen</w:t>
      </w:r>
    </w:p>
    <w:p w:rsidR="00714B6C" w:rsidRDefault="00714B6C" w:rsidP="007C6CAE">
      <w:pPr>
        <w:spacing w:after="0" w:line="360" w:lineRule="auto"/>
        <w:ind w:firstLine="567"/>
        <w:jc w:val="both"/>
        <w:rPr>
          <w:rFonts w:ascii="Times New Roman" w:hAnsi="Times New Roman" w:cs="Times New Roman"/>
          <w:sz w:val="24"/>
          <w:szCs w:val="24"/>
          <w:lang w:eastAsia="cs-CZ"/>
        </w:rPr>
      </w:pPr>
      <w:r>
        <w:rPr>
          <w:rFonts w:ascii="Times New Roman" w:hAnsi="Times New Roman" w:cs="Times New Roman"/>
          <w:sz w:val="24"/>
          <w:szCs w:val="24"/>
          <w:lang w:eastAsia="cs-CZ"/>
        </w:rPr>
        <w:t>Tabulka č. 27 a graf č. 24 shrnuje celkový průběh pooperační bolesti v jednotlivých časových okamžicích, které byly zaznamenávány v záznamovém listu pacienta. Jsou zde uvedeny průměry intenzit bolesti v daných časech u mužů a žen. Podrobnější popis grafu viz kap. 5.</w:t>
      </w:r>
    </w:p>
    <w:p w:rsidR="00714B6C" w:rsidRPr="006A29A7" w:rsidRDefault="00714B6C" w:rsidP="007C6CAE">
      <w:pPr>
        <w:spacing w:after="0" w:line="360" w:lineRule="auto"/>
        <w:jc w:val="both"/>
        <w:rPr>
          <w:rFonts w:ascii="Times New Roman" w:hAnsi="Times New Roman" w:cs="Times New Roman"/>
          <w:sz w:val="24"/>
          <w:szCs w:val="24"/>
        </w:rPr>
      </w:pPr>
    </w:p>
    <w:p w:rsidR="00714B6C" w:rsidRDefault="00714B6C" w:rsidP="006A29A7">
      <w:pPr>
        <w:spacing w:after="0" w:line="360" w:lineRule="auto"/>
        <w:ind w:firstLine="567"/>
        <w:jc w:val="both"/>
        <w:rPr>
          <w:rFonts w:ascii="Times New Roman" w:hAnsi="Times New Roman" w:cs="Times New Roman"/>
          <w:sz w:val="24"/>
          <w:szCs w:val="24"/>
          <w:lang w:eastAsia="cs-CZ"/>
        </w:rPr>
      </w:pPr>
    </w:p>
    <w:p w:rsidR="00714B6C" w:rsidRDefault="00714B6C" w:rsidP="006A29A7">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Tab. 28 : Intenzita bolesti u mužů a žen</w:t>
      </w:r>
    </w:p>
    <w:p w:rsidR="00714B6C" w:rsidRDefault="00714B6C" w:rsidP="006A29A7">
      <w:pPr>
        <w:spacing w:after="0" w:line="360" w:lineRule="auto"/>
        <w:jc w:val="both"/>
        <w:rPr>
          <w:rFonts w:ascii="Times New Roman" w:hAnsi="Times New Roman" w:cs="Times New Roman"/>
          <w:sz w:val="24"/>
          <w:szCs w:val="24"/>
          <w:lang w:eastAsia="cs-CZ"/>
        </w:rPr>
      </w:pPr>
    </w:p>
    <w:tbl>
      <w:tblPr>
        <w:tblW w:w="8340" w:type="dxa"/>
        <w:tblInd w:w="60" w:type="dxa"/>
        <w:tblCellMar>
          <w:left w:w="70" w:type="dxa"/>
          <w:right w:w="70" w:type="dxa"/>
        </w:tblCellMar>
        <w:tblLook w:val="00A0"/>
      </w:tblPr>
      <w:tblGrid>
        <w:gridCol w:w="2580"/>
        <w:gridCol w:w="939"/>
        <w:gridCol w:w="981"/>
        <w:gridCol w:w="939"/>
        <w:gridCol w:w="981"/>
        <w:gridCol w:w="933"/>
        <w:gridCol w:w="987"/>
      </w:tblGrid>
      <w:tr w:rsidR="00714B6C" w:rsidRPr="008F3AA6">
        <w:trPr>
          <w:trHeight w:val="555"/>
        </w:trPr>
        <w:tc>
          <w:tcPr>
            <w:tcW w:w="2580" w:type="dxa"/>
            <w:vMerge w:val="restart"/>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8F3AA6" w:rsidRDefault="00714B6C" w:rsidP="008F3AA6">
            <w:pPr>
              <w:spacing w:after="0" w:line="240" w:lineRule="auto"/>
              <w:rPr>
                <w:rFonts w:ascii="Times New Roman" w:hAnsi="Times New Roman" w:cs="Times New Roman"/>
                <w:b/>
                <w:bCs/>
                <w:lang w:eastAsia="cs-CZ"/>
              </w:rPr>
            </w:pPr>
            <w:r w:rsidRPr="008F3AA6">
              <w:rPr>
                <w:rFonts w:ascii="Times New Roman" w:hAnsi="Times New Roman" w:cs="Times New Roman"/>
                <w:b/>
                <w:bCs/>
                <w:lang w:eastAsia="cs-CZ"/>
              </w:rPr>
              <w:t>Průměrná intenzita bolesti</w:t>
            </w:r>
          </w:p>
        </w:tc>
        <w:tc>
          <w:tcPr>
            <w:tcW w:w="1920" w:type="dxa"/>
            <w:gridSpan w:val="2"/>
            <w:tcBorders>
              <w:top w:val="single" w:sz="8" w:space="0" w:color="auto"/>
              <w:left w:val="nil"/>
              <w:bottom w:val="single" w:sz="8" w:space="0" w:color="auto"/>
              <w:right w:val="single" w:sz="4" w:space="0" w:color="auto"/>
            </w:tcBorders>
            <w:shd w:val="clear" w:color="000000" w:fill="99CCFF"/>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8F3AA6">
              <w:rPr>
                <w:rFonts w:ascii="Times New Roman" w:hAnsi="Times New Roman" w:cs="Times New Roman"/>
                <w:b/>
                <w:bCs/>
                <w:lang w:eastAsia="cs-CZ"/>
              </w:rPr>
              <w:t>Směrodatná odchylka</w:t>
            </w:r>
          </w:p>
        </w:tc>
        <w:tc>
          <w:tcPr>
            <w:tcW w:w="1920" w:type="dxa"/>
            <w:gridSpan w:val="2"/>
            <w:tcBorders>
              <w:top w:val="single" w:sz="8" w:space="0" w:color="auto"/>
              <w:left w:val="nil"/>
              <w:bottom w:val="single" w:sz="8" w:space="0" w:color="auto"/>
              <w:right w:val="single" w:sz="4" w:space="0" w:color="auto"/>
            </w:tcBorders>
            <w:shd w:val="clear" w:color="000000" w:fill="99CCFF"/>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8F3AA6">
              <w:rPr>
                <w:rFonts w:ascii="Times New Roman" w:hAnsi="Times New Roman" w:cs="Times New Roman"/>
                <w:b/>
                <w:bCs/>
                <w:lang w:eastAsia="cs-CZ"/>
              </w:rPr>
              <w:t>Směrodatná odchylka</w:t>
            </w:r>
          </w:p>
        </w:tc>
        <w:tc>
          <w:tcPr>
            <w:tcW w:w="1920" w:type="dxa"/>
            <w:gridSpan w:val="2"/>
            <w:tcBorders>
              <w:top w:val="single" w:sz="8" w:space="0" w:color="auto"/>
              <w:left w:val="nil"/>
              <w:bottom w:val="single" w:sz="8" w:space="0" w:color="auto"/>
              <w:right w:val="single" w:sz="8" w:space="0" w:color="000000"/>
            </w:tcBorders>
            <w:shd w:val="clear" w:color="000000" w:fill="99CCFF"/>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8F3AA6">
              <w:rPr>
                <w:rFonts w:ascii="Times New Roman" w:hAnsi="Times New Roman" w:cs="Times New Roman"/>
                <w:b/>
                <w:bCs/>
                <w:lang w:eastAsia="cs-CZ"/>
              </w:rPr>
              <w:t>Standardní chyba průměru (2x)</w:t>
            </w:r>
          </w:p>
        </w:tc>
      </w:tr>
      <w:tr w:rsidR="00714B6C" w:rsidRPr="008F3AA6">
        <w:trPr>
          <w:trHeight w:val="315"/>
        </w:trPr>
        <w:tc>
          <w:tcPr>
            <w:tcW w:w="2580" w:type="dxa"/>
            <w:vMerge/>
            <w:tcBorders>
              <w:top w:val="single" w:sz="8" w:space="0" w:color="auto"/>
              <w:left w:val="single" w:sz="8" w:space="0" w:color="auto"/>
              <w:bottom w:val="double" w:sz="6" w:space="0" w:color="000000"/>
              <w:right w:val="single" w:sz="8" w:space="0" w:color="auto"/>
            </w:tcBorders>
            <w:vAlign w:val="center"/>
          </w:tcPr>
          <w:p w:rsidR="00714B6C" w:rsidRPr="008F3AA6" w:rsidRDefault="00714B6C" w:rsidP="008F3AA6">
            <w:pPr>
              <w:spacing w:after="0" w:line="240" w:lineRule="auto"/>
              <w:rPr>
                <w:rFonts w:ascii="Times New Roman" w:hAnsi="Times New Roman" w:cs="Times New Roman"/>
                <w:b/>
                <w:bCs/>
                <w:lang w:eastAsia="cs-CZ"/>
              </w:rPr>
            </w:pPr>
          </w:p>
        </w:tc>
        <w:tc>
          <w:tcPr>
            <w:tcW w:w="939" w:type="dxa"/>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8F3AA6">
              <w:rPr>
                <w:rFonts w:ascii="Times New Roman" w:hAnsi="Times New Roman" w:cs="Times New Roman"/>
                <w:b/>
                <w:bCs/>
                <w:lang w:eastAsia="cs-CZ"/>
              </w:rPr>
              <w:t>Muž</w:t>
            </w:r>
          </w:p>
        </w:tc>
        <w:tc>
          <w:tcPr>
            <w:tcW w:w="981" w:type="dxa"/>
            <w:tcBorders>
              <w:top w:val="single" w:sz="8" w:space="0" w:color="auto"/>
              <w:left w:val="nil"/>
              <w:bottom w:val="double" w:sz="6" w:space="0" w:color="000000"/>
              <w:right w:val="single" w:sz="4" w:space="0" w:color="auto"/>
            </w:tcBorders>
            <w:shd w:val="clear" w:color="000000" w:fill="99CCFF"/>
            <w:noWrap/>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8F3AA6">
              <w:rPr>
                <w:rFonts w:ascii="Times New Roman" w:hAnsi="Times New Roman" w:cs="Times New Roman"/>
                <w:b/>
                <w:bCs/>
                <w:lang w:eastAsia="cs-CZ"/>
              </w:rPr>
              <w:t>Žena</w:t>
            </w:r>
          </w:p>
        </w:tc>
        <w:tc>
          <w:tcPr>
            <w:tcW w:w="939" w:type="dxa"/>
            <w:tcBorders>
              <w:top w:val="single" w:sz="8" w:space="0" w:color="auto"/>
              <w:left w:val="nil"/>
              <w:bottom w:val="double" w:sz="6" w:space="0" w:color="000000"/>
              <w:right w:val="single" w:sz="4" w:space="0" w:color="auto"/>
            </w:tcBorders>
            <w:shd w:val="clear" w:color="000000" w:fill="99CCFF"/>
            <w:noWrap/>
            <w:vAlign w:val="center"/>
          </w:tcPr>
          <w:p w:rsidR="00714B6C" w:rsidRPr="008F3AA6" w:rsidRDefault="00714B6C" w:rsidP="00B418FF">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M</w:t>
            </w:r>
            <w:r w:rsidRPr="008F3AA6">
              <w:rPr>
                <w:rFonts w:ascii="Times New Roman" w:hAnsi="Times New Roman" w:cs="Times New Roman"/>
                <w:b/>
                <w:bCs/>
                <w:lang w:eastAsia="cs-CZ"/>
              </w:rPr>
              <w:t>už</w:t>
            </w:r>
          </w:p>
        </w:tc>
        <w:tc>
          <w:tcPr>
            <w:tcW w:w="981" w:type="dxa"/>
            <w:tcBorders>
              <w:top w:val="single" w:sz="8" w:space="0" w:color="auto"/>
              <w:left w:val="nil"/>
              <w:bottom w:val="double" w:sz="6" w:space="0" w:color="000000"/>
              <w:right w:val="single" w:sz="4" w:space="0" w:color="auto"/>
            </w:tcBorders>
            <w:shd w:val="clear" w:color="000000" w:fill="99CCFF"/>
            <w:noWrap/>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B758CD">
              <w:rPr>
                <w:rFonts w:ascii="Times New Roman" w:hAnsi="Times New Roman" w:cs="Times New Roman"/>
                <w:b/>
                <w:bCs/>
                <w:lang w:eastAsia="cs-CZ"/>
              </w:rPr>
              <w:t>Ž</w:t>
            </w:r>
            <w:r w:rsidRPr="008F3AA6">
              <w:rPr>
                <w:rFonts w:ascii="Times New Roman" w:hAnsi="Times New Roman" w:cs="Times New Roman"/>
                <w:b/>
                <w:bCs/>
                <w:lang w:eastAsia="cs-CZ"/>
              </w:rPr>
              <w:t>ena</w:t>
            </w:r>
          </w:p>
        </w:tc>
        <w:tc>
          <w:tcPr>
            <w:tcW w:w="933" w:type="dxa"/>
            <w:tcBorders>
              <w:top w:val="single" w:sz="8" w:space="0" w:color="auto"/>
              <w:left w:val="nil"/>
              <w:bottom w:val="double" w:sz="6" w:space="0" w:color="000000"/>
              <w:right w:val="single" w:sz="4" w:space="0" w:color="auto"/>
            </w:tcBorders>
            <w:shd w:val="clear" w:color="000000" w:fill="99CCFF"/>
            <w:noWrap/>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8F3AA6">
              <w:rPr>
                <w:rFonts w:ascii="Times New Roman" w:hAnsi="Times New Roman" w:cs="Times New Roman"/>
                <w:b/>
                <w:bCs/>
                <w:lang w:eastAsia="cs-CZ"/>
              </w:rPr>
              <w:t>Muž</w:t>
            </w:r>
          </w:p>
        </w:tc>
        <w:tc>
          <w:tcPr>
            <w:tcW w:w="987" w:type="dxa"/>
            <w:tcBorders>
              <w:top w:val="single" w:sz="8" w:space="0" w:color="auto"/>
              <w:left w:val="nil"/>
              <w:bottom w:val="double" w:sz="6" w:space="0" w:color="000000"/>
              <w:right w:val="single" w:sz="8" w:space="0" w:color="000000"/>
            </w:tcBorders>
            <w:shd w:val="clear" w:color="000000" w:fill="99CCFF"/>
            <w:noWrap/>
            <w:vAlign w:val="center"/>
          </w:tcPr>
          <w:p w:rsidR="00714B6C" w:rsidRPr="008F3AA6" w:rsidRDefault="00714B6C" w:rsidP="00B418FF">
            <w:pPr>
              <w:spacing w:after="0" w:line="240" w:lineRule="auto"/>
              <w:jc w:val="center"/>
              <w:rPr>
                <w:rFonts w:ascii="Times New Roman" w:hAnsi="Times New Roman" w:cs="Times New Roman"/>
                <w:b/>
                <w:bCs/>
                <w:lang w:eastAsia="cs-CZ"/>
              </w:rPr>
            </w:pPr>
            <w:r w:rsidRPr="008F3AA6">
              <w:rPr>
                <w:rFonts w:ascii="Times New Roman" w:hAnsi="Times New Roman" w:cs="Times New Roman"/>
                <w:b/>
                <w:bCs/>
                <w:lang w:eastAsia="cs-CZ"/>
              </w:rPr>
              <w:t>Žena</w:t>
            </w:r>
          </w:p>
        </w:tc>
      </w:tr>
      <w:tr w:rsidR="00714B6C" w:rsidRPr="008F3AA6">
        <w:trPr>
          <w:trHeight w:val="315"/>
        </w:trPr>
        <w:tc>
          <w:tcPr>
            <w:tcW w:w="25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rPr>
                <w:rFonts w:ascii="Times New Roman" w:hAnsi="Times New Roman" w:cs="Times New Roman"/>
                <w:lang w:eastAsia="cs-CZ"/>
              </w:rPr>
            </w:pPr>
            <w:r w:rsidRPr="008F3AA6">
              <w:rPr>
                <w:rFonts w:ascii="Times New Roman" w:hAnsi="Times New Roman" w:cs="Times New Roman"/>
                <w:lang w:eastAsia="cs-CZ"/>
              </w:rPr>
              <w:t xml:space="preserve"> 0. </w:t>
            </w:r>
            <w:r>
              <w:rPr>
                <w:rFonts w:ascii="Times New Roman" w:hAnsi="Times New Roman" w:cs="Times New Roman"/>
                <w:lang w:eastAsia="cs-CZ"/>
              </w:rPr>
              <w:t>– 16.</w:t>
            </w:r>
            <w:r w:rsidRPr="008F3AA6">
              <w:rPr>
                <w:rFonts w:ascii="Times New Roman" w:hAnsi="Times New Roman" w:cs="Times New Roman"/>
                <w:lang w:eastAsia="cs-CZ"/>
              </w:rPr>
              <w:t xml:space="preserve"> h</w:t>
            </w:r>
            <w:r>
              <w:rPr>
                <w:rFonts w:ascii="Times New Roman" w:hAnsi="Times New Roman" w:cs="Times New Roman"/>
                <w:lang w:eastAsia="cs-CZ"/>
              </w:rPr>
              <w:t>od</w:t>
            </w:r>
            <w:r w:rsidRPr="008F3AA6">
              <w:rPr>
                <w:rFonts w:ascii="Times New Roman" w:hAnsi="Times New Roman" w:cs="Times New Roman"/>
                <w:lang w:eastAsia="cs-CZ"/>
              </w:rPr>
              <w:t>. po operaci</w:t>
            </w:r>
          </w:p>
        </w:tc>
        <w:tc>
          <w:tcPr>
            <w:tcW w:w="939" w:type="dxa"/>
            <w:tcBorders>
              <w:top w:val="double" w:sz="6" w:space="0" w:color="000000"/>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0,75</w:t>
            </w:r>
          </w:p>
        </w:tc>
        <w:tc>
          <w:tcPr>
            <w:tcW w:w="981" w:type="dxa"/>
            <w:tcBorders>
              <w:top w:val="double" w:sz="6" w:space="0" w:color="000000"/>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0,76</w:t>
            </w:r>
          </w:p>
        </w:tc>
        <w:tc>
          <w:tcPr>
            <w:tcW w:w="939" w:type="dxa"/>
            <w:tcBorders>
              <w:top w:val="double" w:sz="6" w:space="0" w:color="000000"/>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0,76</w:t>
            </w:r>
          </w:p>
        </w:tc>
        <w:tc>
          <w:tcPr>
            <w:tcW w:w="981" w:type="dxa"/>
            <w:tcBorders>
              <w:top w:val="double" w:sz="6" w:space="0" w:color="000000"/>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0,71</w:t>
            </w:r>
          </w:p>
        </w:tc>
        <w:tc>
          <w:tcPr>
            <w:tcW w:w="933" w:type="dxa"/>
            <w:tcBorders>
              <w:top w:val="double" w:sz="6" w:space="0" w:color="000000"/>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0,17</w:t>
            </w:r>
          </w:p>
        </w:tc>
        <w:tc>
          <w:tcPr>
            <w:tcW w:w="987" w:type="dxa"/>
            <w:tcBorders>
              <w:top w:val="double" w:sz="6" w:space="0" w:color="000000"/>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0,12</w:t>
            </w:r>
          </w:p>
        </w:tc>
      </w:tr>
      <w:tr w:rsidR="00714B6C" w:rsidRPr="008F3AA6">
        <w:trPr>
          <w:trHeight w:val="300"/>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rPr>
                <w:rFonts w:ascii="Times New Roman" w:hAnsi="Times New Roman" w:cs="Times New Roman"/>
                <w:lang w:eastAsia="cs-CZ"/>
              </w:rPr>
            </w:pPr>
            <w:r w:rsidRPr="008F3AA6">
              <w:rPr>
                <w:rFonts w:ascii="Times New Roman" w:hAnsi="Times New Roman" w:cs="Times New Roman"/>
                <w:lang w:eastAsia="cs-CZ"/>
              </w:rPr>
              <w:t xml:space="preserve"> 1. den po operaci</w:t>
            </w:r>
          </w:p>
        </w:tc>
        <w:tc>
          <w:tcPr>
            <w:tcW w:w="939"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2,34</w:t>
            </w:r>
          </w:p>
        </w:tc>
        <w:tc>
          <w:tcPr>
            <w:tcW w:w="981"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1,83</w:t>
            </w:r>
          </w:p>
        </w:tc>
        <w:tc>
          <w:tcPr>
            <w:tcW w:w="939"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1,30</w:t>
            </w:r>
          </w:p>
        </w:tc>
        <w:tc>
          <w:tcPr>
            <w:tcW w:w="981"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1,00</w:t>
            </w:r>
          </w:p>
        </w:tc>
        <w:tc>
          <w:tcPr>
            <w:tcW w:w="933"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0,29</w:t>
            </w:r>
          </w:p>
        </w:tc>
        <w:tc>
          <w:tcPr>
            <w:tcW w:w="987"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0,17</w:t>
            </w:r>
          </w:p>
        </w:tc>
      </w:tr>
      <w:tr w:rsidR="00714B6C" w:rsidRPr="008F3AA6">
        <w:trPr>
          <w:trHeight w:val="315"/>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rPr>
                <w:rFonts w:ascii="Times New Roman" w:hAnsi="Times New Roman" w:cs="Times New Roman"/>
                <w:lang w:eastAsia="cs-CZ"/>
              </w:rPr>
            </w:pPr>
            <w:r w:rsidRPr="008F3AA6">
              <w:rPr>
                <w:rFonts w:ascii="Times New Roman" w:hAnsi="Times New Roman" w:cs="Times New Roman"/>
                <w:lang w:eastAsia="cs-CZ"/>
              </w:rPr>
              <w:t xml:space="preserve"> 2. den po operaci</w:t>
            </w:r>
          </w:p>
        </w:tc>
        <w:tc>
          <w:tcPr>
            <w:tcW w:w="939"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2,27</w:t>
            </w:r>
          </w:p>
        </w:tc>
        <w:tc>
          <w:tcPr>
            <w:tcW w:w="981"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1,90</w:t>
            </w:r>
          </w:p>
        </w:tc>
        <w:tc>
          <w:tcPr>
            <w:tcW w:w="939"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1,29</w:t>
            </w:r>
          </w:p>
        </w:tc>
        <w:tc>
          <w:tcPr>
            <w:tcW w:w="981"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0,93</w:t>
            </w:r>
          </w:p>
        </w:tc>
        <w:tc>
          <w:tcPr>
            <w:tcW w:w="933"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0,29</w:t>
            </w:r>
          </w:p>
        </w:tc>
        <w:tc>
          <w:tcPr>
            <w:tcW w:w="987" w:type="dxa"/>
            <w:tcBorders>
              <w:top w:val="single" w:sz="4" w:space="0" w:color="auto"/>
              <w:left w:val="nil"/>
              <w:bottom w:val="single" w:sz="4" w:space="0" w:color="auto"/>
              <w:right w:val="single" w:sz="4" w:space="0" w:color="auto"/>
            </w:tcBorders>
            <w:shd w:val="clear" w:color="000000" w:fill="D9D9D9"/>
            <w:noWrap/>
            <w:vAlign w:val="bottom"/>
          </w:tcPr>
          <w:p w:rsidR="00714B6C" w:rsidRPr="008F3AA6" w:rsidRDefault="00714B6C" w:rsidP="008F3AA6">
            <w:pPr>
              <w:spacing w:after="0" w:line="240" w:lineRule="auto"/>
              <w:jc w:val="center"/>
              <w:rPr>
                <w:rFonts w:ascii="Times New Roman" w:hAnsi="Times New Roman" w:cs="Times New Roman"/>
                <w:lang w:eastAsia="cs-CZ"/>
              </w:rPr>
            </w:pPr>
            <w:r w:rsidRPr="008F3AA6">
              <w:rPr>
                <w:rFonts w:ascii="Times New Roman" w:hAnsi="Times New Roman" w:cs="Times New Roman"/>
                <w:lang w:eastAsia="cs-CZ"/>
              </w:rPr>
              <w:t>0,15</w:t>
            </w:r>
          </w:p>
        </w:tc>
      </w:tr>
    </w:tbl>
    <w:p w:rsidR="00714B6C" w:rsidRDefault="00714B6C" w:rsidP="006A29A7">
      <w:pPr>
        <w:spacing w:after="0" w:line="360" w:lineRule="auto"/>
        <w:jc w:val="both"/>
        <w:rPr>
          <w:rFonts w:ascii="Times New Roman" w:hAnsi="Times New Roman" w:cs="Times New Roman"/>
          <w:sz w:val="24"/>
          <w:szCs w:val="24"/>
          <w:lang w:eastAsia="cs-CZ"/>
        </w:rPr>
      </w:pPr>
    </w:p>
    <w:p w:rsidR="00714B6C" w:rsidRDefault="00714B6C" w:rsidP="00BA6AA3">
      <w:pPr>
        <w:spacing w:after="0" w:line="360" w:lineRule="auto"/>
      </w:pPr>
      <w:r>
        <w:rPr>
          <w:noProof/>
          <w:lang w:eastAsia="cs-CZ"/>
        </w:rPr>
        <w:pict>
          <v:shape id="_x0000_i1049" type="#_x0000_t75" style="width:342pt;height:200.25pt;visibility:visible">
            <v:imagedata r:id="rId35" o:title=""/>
            <o:lock v:ext="edit" aspectratio="f"/>
          </v:shape>
        </w:pict>
      </w:r>
    </w:p>
    <w:p w:rsidR="00714B6C" w:rsidRDefault="00714B6C" w:rsidP="006A29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Graf 25</w:t>
      </w:r>
      <w:r w:rsidRPr="006A29A7">
        <w:rPr>
          <w:rFonts w:ascii="Times New Roman" w:hAnsi="Times New Roman" w:cs="Times New Roman"/>
          <w:sz w:val="24"/>
          <w:szCs w:val="24"/>
        </w:rPr>
        <w:t>: Intenzita bolesti u mužů a žen</w:t>
      </w:r>
      <w:r>
        <w:rPr>
          <w:rFonts w:ascii="Times New Roman" w:hAnsi="Times New Roman" w:cs="Times New Roman"/>
          <w:sz w:val="24"/>
          <w:szCs w:val="24"/>
        </w:rPr>
        <w:t xml:space="preserve"> – vyhodnocení</w:t>
      </w:r>
    </w:p>
    <w:p w:rsidR="00714B6C" w:rsidRDefault="00714B6C" w:rsidP="006A29A7">
      <w:pPr>
        <w:spacing w:after="0" w:line="360" w:lineRule="auto"/>
        <w:jc w:val="both"/>
        <w:rPr>
          <w:rFonts w:ascii="Times New Roman" w:hAnsi="Times New Roman" w:cs="Times New Roman"/>
          <w:sz w:val="24"/>
          <w:szCs w:val="24"/>
        </w:rPr>
      </w:pPr>
    </w:p>
    <w:p w:rsidR="00714B6C" w:rsidRDefault="00714B6C" w:rsidP="006A29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Tabulka č. 28 a graf č. 25 znázorňuje, že nejsou patrné rozdíly v intenzitě bolesti u mužů a žen, která byla udávána v den operace, tedy 0 – 16 hod po operačním zákroku. Statisticky významné rozdíly u udávané intenzity bolesti po totální náhradě kloubu u mužů a žen se objevují až 1. a 2. den po operačním zákroku. V grafu jsou vyneseny intervaly spolehlivosti pro dané průměry.</w:t>
      </w:r>
    </w:p>
    <w:p w:rsidR="00714B6C" w:rsidRDefault="00714B6C" w:rsidP="006A29A7">
      <w:pPr>
        <w:spacing w:after="0" w:line="360" w:lineRule="auto"/>
        <w:jc w:val="both"/>
        <w:rPr>
          <w:rFonts w:ascii="Times New Roman" w:hAnsi="Times New Roman" w:cs="Times New Roman"/>
          <w:sz w:val="24"/>
          <w:szCs w:val="24"/>
        </w:rPr>
      </w:pPr>
    </w:p>
    <w:p w:rsidR="00714B6C" w:rsidRDefault="00714B6C" w:rsidP="006A29A7">
      <w:pPr>
        <w:spacing w:after="0" w:line="360" w:lineRule="auto"/>
        <w:jc w:val="both"/>
        <w:rPr>
          <w:rFonts w:ascii="Times New Roman" w:hAnsi="Times New Roman" w:cs="Times New Roman"/>
          <w:sz w:val="24"/>
          <w:szCs w:val="24"/>
        </w:rPr>
      </w:pPr>
    </w:p>
    <w:p w:rsidR="00714B6C" w:rsidRDefault="00714B6C" w:rsidP="006A29A7">
      <w:pPr>
        <w:spacing w:after="0" w:line="360" w:lineRule="auto"/>
        <w:jc w:val="both"/>
        <w:rPr>
          <w:rFonts w:ascii="Times New Roman" w:hAnsi="Times New Roman" w:cs="Times New Roman"/>
          <w:sz w:val="24"/>
          <w:szCs w:val="24"/>
        </w:rPr>
      </w:pPr>
    </w:p>
    <w:p w:rsidR="00714B6C" w:rsidRDefault="00714B6C" w:rsidP="006A29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29: Test statistické významnosti 1</w:t>
      </w:r>
    </w:p>
    <w:tbl>
      <w:tblPr>
        <w:tblW w:w="6360" w:type="dxa"/>
        <w:tblInd w:w="60" w:type="dxa"/>
        <w:tblCellMar>
          <w:left w:w="70" w:type="dxa"/>
          <w:right w:w="70" w:type="dxa"/>
        </w:tblCellMar>
        <w:tblLook w:val="00A0"/>
      </w:tblPr>
      <w:tblGrid>
        <w:gridCol w:w="2880"/>
        <w:gridCol w:w="1180"/>
        <w:gridCol w:w="1180"/>
        <w:gridCol w:w="1120"/>
      </w:tblGrid>
      <w:tr w:rsidR="00714B6C" w:rsidRPr="00A72A1E">
        <w:trPr>
          <w:trHeight w:val="1515"/>
        </w:trPr>
        <w:tc>
          <w:tcPr>
            <w:tcW w:w="2880" w:type="dxa"/>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A72A1E" w:rsidRDefault="00714B6C" w:rsidP="00A72A1E">
            <w:pPr>
              <w:spacing w:after="0" w:line="240" w:lineRule="auto"/>
              <w:rPr>
                <w:rFonts w:ascii="Times New Roman" w:hAnsi="Times New Roman" w:cs="Times New Roman"/>
                <w:b/>
                <w:bCs/>
                <w:lang w:eastAsia="cs-CZ"/>
              </w:rPr>
            </w:pPr>
            <w:r w:rsidRPr="00A72A1E">
              <w:rPr>
                <w:rFonts w:ascii="Times New Roman" w:hAnsi="Times New Roman" w:cs="Times New Roman"/>
                <w:b/>
                <w:bCs/>
                <w:lang w:eastAsia="cs-CZ"/>
              </w:rPr>
              <w:t>MANN - WHITNEY U-TEST</w:t>
            </w:r>
          </w:p>
        </w:tc>
        <w:tc>
          <w:tcPr>
            <w:tcW w:w="1180" w:type="dxa"/>
            <w:tcBorders>
              <w:top w:val="single" w:sz="8" w:space="0" w:color="auto"/>
              <w:left w:val="nil"/>
              <w:bottom w:val="double" w:sz="6" w:space="0" w:color="000000"/>
              <w:right w:val="single" w:sz="4" w:space="0" w:color="auto"/>
            </w:tcBorders>
            <w:shd w:val="clear" w:color="000000" w:fill="99CCFF"/>
            <w:vAlign w:val="center"/>
          </w:tcPr>
          <w:p w:rsidR="00714B6C" w:rsidRPr="00A72A1E" w:rsidRDefault="00714B6C" w:rsidP="00B418FF">
            <w:pPr>
              <w:spacing w:after="0" w:line="240" w:lineRule="auto"/>
              <w:jc w:val="center"/>
              <w:rPr>
                <w:rFonts w:ascii="Times New Roman" w:hAnsi="Times New Roman" w:cs="Times New Roman"/>
                <w:b/>
                <w:bCs/>
                <w:lang w:eastAsia="cs-CZ"/>
              </w:rPr>
            </w:pPr>
            <w:r w:rsidRPr="00A72A1E">
              <w:rPr>
                <w:rFonts w:ascii="Times New Roman" w:hAnsi="Times New Roman" w:cs="Times New Roman"/>
                <w:b/>
                <w:bCs/>
                <w:lang w:eastAsia="cs-CZ"/>
              </w:rPr>
              <w:t>průměrná intenzita bolesti 0 - 16 hodin po operaci</w:t>
            </w:r>
          </w:p>
        </w:tc>
        <w:tc>
          <w:tcPr>
            <w:tcW w:w="1180" w:type="dxa"/>
            <w:tcBorders>
              <w:top w:val="single" w:sz="8" w:space="0" w:color="auto"/>
              <w:left w:val="nil"/>
              <w:bottom w:val="double" w:sz="6" w:space="0" w:color="000000"/>
              <w:right w:val="single" w:sz="4" w:space="0" w:color="auto"/>
            </w:tcBorders>
            <w:shd w:val="clear" w:color="000000" w:fill="99CCFF"/>
            <w:vAlign w:val="center"/>
          </w:tcPr>
          <w:p w:rsidR="00714B6C" w:rsidRPr="00A72A1E" w:rsidRDefault="00714B6C" w:rsidP="00B418FF">
            <w:pPr>
              <w:spacing w:after="0" w:line="240" w:lineRule="auto"/>
              <w:jc w:val="center"/>
              <w:rPr>
                <w:rFonts w:ascii="Times New Roman" w:hAnsi="Times New Roman" w:cs="Times New Roman"/>
                <w:b/>
                <w:bCs/>
                <w:lang w:eastAsia="cs-CZ"/>
              </w:rPr>
            </w:pPr>
            <w:r w:rsidRPr="00A72A1E">
              <w:rPr>
                <w:rFonts w:ascii="Times New Roman" w:hAnsi="Times New Roman" w:cs="Times New Roman"/>
                <w:b/>
                <w:bCs/>
                <w:lang w:eastAsia="cs-CZ"/>
              </w:rPr>
              <w:t>průměrná intenzita bolesti 1. den po operaci</w:t>
            </w:r>
          </w:p>
        </w:tc>
        <w:tc>
          <w:tcPr>
            <w:tcW w:w="1120" w:type="dxa"/>
            <w:tcBorders>
              <w:top w:val="single" w:sz="8" w:space="0" w:color="auto"/>
              <w:left w:val="nil"/>
              <w:bottom w:val="double" w:sz="6" w:space="0" w:color="000000"/>
              <w:right w:val="single" w:sz="8" w:space="0" w:color="auto"/>
            </w:tcBorders>
            <w:shd w:val="clear" w:color="000000" w:fill="99CCFF"/>
            <w:vAlign w:val="center"/>
          </w:tcPr>
          <w:p w:rsidR="00714B6C" w:rsidRPr="00A72A1E" w:rsidRDefault="00714B6C" w:rsidP="00B418FF">
            <w:pPr>
              <w:spacing w:after="0" w:line="240" w:lineRule="auto"/>
              <w:jc w:val="center"/>
              <w:rPr>
                <w:rFonts w:ascii="Times New Roman" w:hAnsi="Times New Roman" w:cs="Times New Roman"/>
                <w:b/>
                <w:bCs/>
                <w:lang w:eastAsia="cs-CZ"/>
              </w:rPr>
            </w:pPr>
            <w:r w:rsidRPr="00A72A1E">
              <w:rPr>
                <w:rFonts w:ascii="Times New Roman" w:hAnsi="Times New Roman" w:cs="Times New Roman"/>
                <w:b/>
                <w:bCs/>
                <w:lang w:eastAsia="cs-CZ"/>
              </w:rPr>
              <w:t>průměrná intenzita bolesti 2. den po operaci</w:t>
            </w:r>
          </w:p>
        </w:tc>
      </w:tr>
      <w:tr w:rsidR="00714B6C" w:rsidRPr="00A72A1E">
        <w:trPr>
          <w:trHeight w:val="315"/>
        </w:trPr>
        <w:tc>
          <w:tcPr>
            <w:tcW w:w="28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rPr>
                <w:rFonts w:ascii="Times New Roman" w:hAnsi="Times New Roman" w:cs="Times New Roman"/>
                <w:lang w:eastAsia="cs-CZ"/>
              </w:rPr>
            </w:pPr>
            <w:r w:rsidRPr="00A72A1E">
              <w:rPr>
                <w:rFonts w:ascii="Times New Roman" w:hAnsi="Times New Roman" w:cs="Times New Roman"/>
                <w:lang w:eastAsia="cs-CZ"/>
              </w:rPr>
              <w:t>Mann-Whitney U</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5728</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4594</w:t>
            </w:r>
          </w:p>
        </w:tc>
        <w:tc>
          <w:tcPr>
            <w:tcW w:w="1120" w:type="dxa"/>
            <w:tcBorders>
              <w:top w:val="double" w:sz="6" w:space="0" w:color="000000"/>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4984</w:t>
            </w:r>
          </w:p>
        </w:tc>
      </w:tr>
      <w:tr w:rsidR="00714B6C" w:rsidRPr="00A72A1E">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rPr>
                <w:rFonts w:ascii="Times New Roman" w:hAnsi="Times New Roman" w:cs="Times New Roman"/>
                <w:lang w:eastAsia="cs-CZ"/>
              </w:rPr>
            </w:pPr>
            <w:r w:rsidRPr="00A72A1E">
              <w:rPr>
                <w:rFonts w:ascii="Times New Roman" w:hAnsi="Times New Roman" w:cs="Times New Roman"/>
                <w:lang w:eastAsia="cs-CZ"/>
              </w:rPr>
              <w:t>Wilcoxon W</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9131</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15325</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15715</w:t>
            </w:r>
          </w:p>
        </w:tc>
      </w:tr>
      <w:tr w:rsidR="00714B6C" w:rsidRPr="00A72A1E">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rPr>
                <w:rFonts w:ascii="Times New Roman" w:hAnsi="Times New Roman" w:cs="Times New Roman"/>
                <w:lang w:eastAsia="cs-CZ"/>
              </w:rPr>
            </w:pPr>
            <w:r w:rsidRPr="00A72A1E">
              <w:rPr>
                <w:rFonts w:ascii="Times New Roman" w:hAnsi="Times New Roman" w:cs="Times New Roman"/>
                <w:lang w:eastAsia="cs-CZ"/>
              </w:rPr>
              <w:t>statistika Z</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-0,54</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-2,92</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-2,10</w:t>
            </w:r>
          </w:p>
        </w:tc>
      </w:tr>
      <w:tr w:rsidR="00714B6C" w:rsidRPr="00A72A1E">
        <w:trPr>
          <w:trHeight w:val="315"/>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rPr>
                <w:rFonts w:ascii="Times New Roman" w:hAnsi="Times New Roman" w:cs="Times New Roman"/>
                <w:lang w:eastAsia="cs-CZ"/>
              </w:rPr>
            </w:pPr>
            <w:r w:rsidRPr="00A72A1E">
              <w:rPr>
                <w:rFonts w:ascii="Times New Roman" w:hAnsi="Times New Roman" w:cs="Times New Roman"/>
                <w:lang w:eastAsia="cs-CZ"/>
              </w:rPr>
              <w:t>signifikance testu</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lang w:eastAsia="cs-CZ"/>
              </w:rPr>
            </w:pPr>
            <w:r w:rsidRPr="00A72A1E">
              <w:rPr>
                <w:rFonts w:ascii="Times New Roman" w:hAnsi="Times New Roman" w:cs="Times New Roman"/>
                <w:lang w:eastAsia="cs-CZ"/>
              </w:rPr>
              <w:t>0,587</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b/>
                <w:bCs/>
                <w:color w:val="FF0000"/>
                <w:lang w:eastAsia="cs-CZ"/>
              </w:rPr>
            </w:pPr>
            <w:r w:rsidRPr="00A72A1E">
              <w:rPr>
                <w:rFonts w:ascii="Times New Roman" w:hAnsi="Times New Roman" w:cs="Times New Roman"/>
                <w:b/>
                <w:bCs/>
                <w:color w:val="FF0000"/>
                <w:lang w:eastAsia="cs-CZ"/>
              </w:rPr>
              <w:t>0,003</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A72A1E" w:rsidRDefault="00714B6C" w:rsidP="00A72A1E">
            <w:pPr>
              <w:spacing w:after="0" w:line="240" w:lineRule="auto"/>
              <w:jc w:val="center"/>
              <w:rPr>
                <w:rFonts w:ascii="Times New Roman" w:hAnsi="Times New Roman" w:cs="Times New Roman"/>
                <w:b/>
                <w:bCs/>
                <w:color w:val="FF0000"/>
                <w:lang w:eastAsia="cs-CZ"/>
              </w:rPr>
            </w:pPr>
            <w:r w:rsidRPr="00A72A1E">
              <w:rPr>
                <w:rFonts w:ascii="Times New Roman" w:hAnsi="Times New Roman" w:cs="Times New Roman"/>
                <w:b/>
                <w:bCs/>
                <w:color w:val="FF0000"/>
                <w:lang w:eastAsia="cs-CZ"/>
              </w:rPr>
              <w:t>0,035</w:t>
            </w:r>
          </w:p>
        </w:tc>
      </w:tr>
    </w:tbl>
    <w:p w:rsidR="00714B6C" w:rsidRDefault="00714B6C" w:rsidP="006A29A7">
      <w:pPr>
        <w:spacing w:after="0" w:line="360" w:lineRule="auto"/>
        <w:jc w:val="both"/>
        <w:rPr>
          <w:rFonts w:ascii="Times New Roman" w:hAnsi="Times New Roman" w:cs="Times New Roman"/>
          <w:sz w:val="24"/>
          <w:szCs w:val="24"/>
        </w:rPr>
      </w:pPr>
    </w:p>
    <w:p w:rsidR="00714B6C" w:rsidRDefault="00714B6C" w:rsidP="006A29A7">
      <w:pPr>
        <w:spacing w:after="0" w:line="360" w:lineRule="auto"/>
        <w:jc w:val="both"/>
        <w:rPr>
          <w:rFonts w:ascii="Times New Roman" w:hAnsi="Times New Roman" w:cs="Times New Roman"/>
          <w:sz w:val="24"/>
          <w:szCs w:val="24"/>
        </w:rPr>
      </w:pPr>
    </w:p>
    <w:p w:rsidR="00714B6C" w:rsidRDefault="00714B6C" w:rsidP="006A29A7">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Z tabulky č. 29 je patrné, že signifikance testu klesla ve dvou testovaných parametrech pod hodnotu 0,05. Můžeme tedy s 95% jistotou </w:t>
      </w:r>
      <w:r w:rsidRPr="006A29A7">
        <w:rPr>
          <w:rFonts w:ascii="Times New Roman" w:hAnsi="Times New Roman" w:cs="Times New Roman"/>
          <w:b/>
          <w:bCs/>
          <w:sz w:val="24"/>
          <w:szCs w:val="24"/>
        </w:rPr>
        <w:t>zamítnout nulovou hypotézu</w:t>
      </w:r>
      <w:r>
        <w:rPr>
          <w:rFonts w:ascii="Times New Roman" w:hAnsi="Times New Roman" w:cs="Times New Roman"/>
          <w:b/>
          <w:bCs/>
          <w:sz w:val="24"/>
          <w:szCs w:val="24"/>
        </w:rPr>
        <w:t xml:space="preserve"> Ho.</w:t>
      </w:r>
    </w:p>
    <w:p w:rsidR="00714B6C" w:rsidRDefault="00714B6C" w:rsidP="006A29A7">
      <w:pPr>
        <w:spacing w:after="0" w:line="360" w:lineRule="auto"/>
        <w:ind w:firstLine="567"/>
        <w:jc w:val="both"/>
        <w:rPr>
          <w:rFonts w:ascii="Times New Roman" w:hAnsi="Times New Roman" w:cs="Times New Roman"/>
          <w:b/>
          <w:bCs/>
          <w:sz w:val="24"/>
          <w:szCs w:val="24"/>
        </w:rPr>
      </w:pPr>
    </w:p>
    <w:p w:rsidR="00714B6C" w:rsidRDefault="00714B6C" w:rsidP="006A29A7">
      <w:pPr>
        <w:spacing w:after="0" w:line="360" w:lineRule="auto"/>
        <w:jc w:val="both"/>
        <w:rPr>
          <w:rFonts w:ascii="Times New Roman" w:hAnsi="Times New Roman" w:cs="Times New Roman"/>
          <w:b/>
          <w:bCs/>
          <w:sz w:val="24"/>
          <w:szCs w:val="24"/>
        </w:rPr>
      </w:pPr>
    </w:p>
    <w:p w:rsidR="00714B6C" w:rsidRDefault="00714B6C" w:rsidP="006A29A7">
      <w:pPr>
        <w:spacing w:after="0" w:line="360" w:lineRule="auto"/>
        <w:jc w:val="both"/>
        <w:rPr>
          <w:rFonts w:ascii="Times New Roman" w:hAnsi="Times New Roman" w:cs="Times New Roman"/>
          <w:b/>
          <w:bCs/>
          <w:sz w:val="24"/>
          <w:szCs w:val="24"/>
        </w:rPr>
      </w:pPr>
    </w:p>
    <w:p w:rsidR="00714B6C" w:rsidRPr="006A29A7" w:rsidRDefault="00714B6C" w:rsidP="006A29A7">
      <w:pPr>
        <w:spacing w:after="0" w:line="360" w:lineRule="auto"/>
        <w:jc w:val="both"/>
        <w:rPr>
          <w:rFonts w:ascii="Times New Roman" w:hAnsi="Times New Roman" w:cs="Times New Roman"/>
          <w:b/>
          <w:bCs/>
          <w:sz w:val="24"/>
          <w:szCs w:val="24"/>
          <w:u w:val="single"/>
        </w:rPr>
      </w:pPr>
      <w:r w:rsidRPr="006A29A7">
        <w:rPr>
          <w:rFonts w:ascii="Times New Roman" w:hAnsi="Times New Roman" w:cs="Times New Roman"/>
          <w:b/>
          <w:bCs/>
          <w:sz w:val="24"/>
          <w:szCs w:val="24"/>
          <w:u w:val="single"/>
        </w:rPr>
        <w:t>Závěrečné shrnutí výsledků testování první hypotézy</w:t>
      </w:r>
    </w:p>
    <w:p w:rsidR="00714B6C" w:rsidRDefault="00714B6C" w:rsidP="006A29A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základě statistického testování lze zamítnou nulovou hypotézu. Lze tvrdit, že ve sledovaném vzorku respondentů, existuje statisticky významná závislost mezi pohlavím respondentů a udávanou intenzitou pooperační bolesti, a to v případě prvního a druhého pooperačního dne. Bezprostředně po operaci se rozdíly neprojevily.</w:t>
      </w:r>
    </w:p>
    <w:p w:rsidR="00714B6C" w:rsidRDefault="00714B6C" w:rsidP="00B10583">
      <w:pPr>
        <w:spacing w:after="0" w:line="360" w:lineRule="auto"/>
        <w:jc w:val="both"/>
        <w:rPr>
          <w:rFonts w:ascii="Times New Roman" w:hAnsi="Times New Roman" w:cs="Times New Roman"/>
          <w:sz w:val="24"/>
          <w:szCs w:val="24"/>
        </w:rPr>
      </w:pPr>
    </w:p>
    <w:p w:rsidR="00714B6C" w:rsidRDefault="00714B6C" w:rsidP="00B10583">
      <w:pPr>
        <w:pStyle w:val="Default"/>
        <w:spacing w:line="360" w:lineRule="auto"/>
        <w:jc w:val="both"/>
        <w:rPr>
          <w:rFonts w:ascii="Times New Roman" w:hAnsi="Times New Roman" w:cs="Times New Roman"/>
          <w:b/>
          <w:bCs/>
          <w:sz w:val="23"/>
          <w:szCs w:val="23"/>
          <w:u w:val="single"/>
        </w:rPr>
      </w:pPr>
      <w:r>
        <w:rPr>
          <w:rFonts w:ascii="Times New Roman" w:hAnsi="Times New Roman" w:cs="Times New Roman"/>
          <w:b/>
          <w:bCs/>
          <w:sz w:val="23"/>
          <w:szCs w:val="23"/>
          <w:u w:val="single"/>
        </w:rPr>
        <w:t>Testování 2</w:t>
      </w:r>
      <w:r w:rsidRPr="00CC441B">
        <w:rPr>
          <w:rFonts w:ascii="Times New Roman" w:hAnsi="Times New Roman" w:cs="Times New Roman"/>
          <w:b/>
          <w:bCs/>
          <w:sz w:val="23"/>
          <w:szCs w:val="23"/>
          <w:u w:val="single"/>
        </w:rPr>
        <w:t xml:space="preserve">. </w:t>
      </w:r>
      <w:r>
        <w:rPr>
          <w:rFonts w:ascii="Times New Roman" w:hAnsi="Times New Roman" w:cs="Times New Roman"/>
          <w:b/>
          <w:bCs/>
          <w:sz w:val="23"/>
          <w:szCs w:val="23"/>
          <w:u w:val="single"/>
        </w:rPr>
        <w:t>h</w:t>
      </w:r>
      <w:r w:rsidRPr="00CC441B">
        <w:rPr>
          <w:rFonts w:ascii="Times New Roman" w:hAnsi="Times New Roman" w:cs="Times New Roman"/>
          <w:b/>
          <w:bCs/>
          <w:sz w:val="23"/>
          <w:szCs w:val="23"/>
          <w:u w:val="single"/>
        </w:rPr>
        <w:t>ypotézy</w:t>
      </w:r>
    </w:p>
    <w:p w:rsidR="00714B6C" w:rsidRDefault="00714B6C" w:rsidP="00B10583">
      <w:pPr>
        <w:pStyle w:val="Default"/>
        <w:spacing w:line="360" w:lineRule="auto"/>
        <w:jc w:val="both"/>
        <w:rPr>
          <w:rFonts w:ascii="Times New Roman" w:hAnsi="Times New Roman" w:cs="Times New Roman"/>
          <w:b/>
          <w:bCs/>
          <w:sz w:val="23"/>
          <w:szCs w:val="23"/>
          <w:u w:val="single"/>
        </w:rPr>
      </w:pPr>
    </w:p>
    <w:p w:rsidR="00714B6C" w:rsidRDefault="00714B6C" w:rsidP="00B10583">
      <w:pPr>
        <w:pStyle w:val="Default"/>
        <w:spacing w:line="360" w:lineRule="auto"/>
        <w:jc w:val="both"/>
        <w:rPr>
          <w:rFonts w:ascii="Times New Roman" w:hAnsi="Times New Roman" w:cs="Times New Roman"/>
          <w:sz w:val="23"/>
          <w:szCs w:val="23"/>
        </w:rPr>
      </w:pPr>
      <w:r w:rsidRPr="00CC441B">
        <w:rPr>
          <w:rFonts w:ascii="Times New Roman" w:hAnsi="Times New Roman" w:cs="Times New Roman"/>
          <w:sz w:val="23"/>
          <w:szCs w:val="23"/>
        </w:rPr>
        <w:tab/>
      </w:r>
      <w:r>
        <w:rPr>
          <w:rFonts w:ascii="Times New Roman" w:hAnsi="Times New Roman" w:cs="Times New Roman"/>
          <w:sz w:val="23"/>
          <w:szCs w:val="23"/>
        </w:rPr>
        <w:t xml:space="preserve">V rámci druhé hypotézy je testována statisticky významná závislost mezi typem prodělaného operačního zákroku a udávanou intenzitou pooperační bolesti. K testování je použita položka č. 4 z dotazníku, ve které měli respondenti uvést, jaký typ operace podstoupili. Volili ze dvou variant odpovědí – totální náhrada kyčelního kloubu – </w:t>
      </w:r>
      <w:r w:rsidRPr="00124864">
        <w:rPr>
          <w:rFonts w:ascii="Times New Roman" w:hAnsi="Times New Roman" w:cs="Times New Roman"/>
          <w:i/>
          <w:iCs/>
          <w:sz w:val="23"/>
          <w:szCs w:val="23"/>
        </w:rPr>
        <w:t>THA</w:t>
      </w:r>
      <w:r>
        <w:rPr>
          <w:rFonts w:ascii="Times New Roman" w:hAnsi="Times New Roman" w:cs="Times New Roman"/>
          <w:sz w:val="23"/>
          <w:szCs w:val="23"/>
        </w:rPr>
        <w:t xml:space="preserve"> a totální náhrada kolenního kloubu – </w:t>
      </w:r>
      <w:r w:rsidRPr="00124864">
        <w:rPr>
          <w:rFonts w:ascii="Times New Roman" w:hAnsi="Times New Roman" w:cs="Times New Roman"/>
          <w:i/>
          <w:iCs/>
          <w:sz w:val="23"/>
          <w:szCs w:val="23"/>
        </w:rPr>
        <w:t>TKA</w:t>
      </w:r>
      <w:r>
        <w:rPr>
          <w:rFonts w:ascii="Times New Roman" w:hAnsi="Times New Roman" w:cs="Times New Roman"/>
          <w:i/>
          <w:iCs/>
          <w:sz w:val="23"/>
          <w:szCs w:val="23"/>
        </w:rPr>
        <w:t xml:space="preserve">. </w:t>
      </w:r>
      <w:r>
        <w:rPr>
          <w:rFonts w:ascii="Times New Roman" w:hAnsi="Times New Roman" w:cs="Times New Roman"/>
          <w:sz w:val="23"/>
          <w:szCs w:val="23"/>
        </w:rPr>
        <w:t>Z udaných intenzit bolesti pro jednotlivé časové okamžiky byl opět vypočítán průměr intenzity bolesti a následně jsou srovnány průměry intenzit bolesti za 0 – 16 hodin po operačním zákroku, a průměry za 1. a 2. pooperační den.</w:t>
      </w:r>
    </w:p>
    <w:p w:rsidR="00714B6C" w:rsidRDefault="00714B6C" w:rsidP="00124864">
      <w:pPr>
        <w:pStyle w:val="ListParagraph"/>
        <w:spacing w:after="120" w:line="360" w:lineRule="auto"/>
        <w:ind w:left="0"/>
        <w:jc w:val="both"/>
        <w:rPr>
          <w:rFonts w:ascii="Times New Roman" w:hAnsi="Times New Roman" w:cs="Times New Roman"/>
          <w:b/>
          <w:bCs/>
          <w:sz w:val="24"/>
          <w:szCs w:val="24"/>
        </w:rPr>
      </w:pPr>
    </w:p>
    <w:p w:rsidR="00714B6C" w:rsidRPr="001B4029" w:rsidRDefault="00714B6C" w:rsidP="00124864">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2Ho:</w:t>
      </w:r>
      <w:r w:rsidRPr="001B4029">
        <w:rPr>
          <w:rFonts w:ascii="Times New Roman" w:hAnsi="Times New Roman" w:cs="Times New Roman"/>
          <w:sz w:val="24"/>
          <w:szCs w:val="24"/>
        </w:rPr>
        <w:t xml:space="preserve"> Předpokládám, že neexistuje statisticky významná závislost mezi typem prodělaného operačního zákroku a udávanou intenzitou pooperační bolesti.</w:t>
      </w:r>
    </w:p>
    <w:p w:rsidR="00714B6C" w:rsidRDefault="00714B6C" w:rsidP="00124864">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2HA:</w:t>
      </w:r>
      <w:r w:rsidRPr="001B4029">
        <w:rPr>
          <w:rFonts w:ascii="Times New Roman" w:hAnsi="Times New Roman" w:cs="Times New Roman"/>
          <w:sz w:val="24"/>
          <w:szCs w:val="24"/>
        </w:rPr>
        <w:t xml:space="preserve"> Předpokládám, že existuje statisticky významná závislost mezi typem prodělaného operačního zákroku a udávanou intenzitou pooperační bolesti.</w:t>
      </w:r>
    </w:p>
    <w:p w:rsidR="00714B6C" w:rsidRDefault="00714B6C" w:rsidP="00124864">
      <w:pPr>
        <w:pStyle w:val="ListParagraph"/>
        <w:spacing w:after="120" w:line="360" w:lineRule="auto"/>
        <w:ind w:left="0"/>
        <w:jc w:val="both"/>
        <w:rPr>
          <w:rFonts w:ascii="Times New Roman" w:hAnsi="Times New Roman" w:cs="Times New Roman"/>
          <w:sz w:val="24"/>
          <w:szCs w:val="24"/>
        </w:rPr>
      </w:pPr>
    </w:p>
    <w:p w:rsidR="00714B6C" w:rsidRDefault="00714B6C" w:rsidP="00124864">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Tab. 30: Typ operace</w:t>
      </w:r>
    </w:p>
    <w:tbl>
      <w:tblPr>
        <w:tblW w:w="6734" w:type="dxa"/>
        <w:tblInd w:w="60" w:type="dxa"/>
        <w:tblCellMar>
          <w:left w:w="70" w:type="dxa"/>
          <w:right w:w="70" w:type="dxa"/>
        </w:tblCellMar>
        <w:tblLook w:val="00A0"/>
      </w:tblPr>
      <w:tblGrid>
        <w:gridCol w:w="4680"/>
        <w:gridCol w:w="1058"/>
        <w:gridCol w:w="996"/>
      </w:tblGrid>
      <w:tr w:rsidR="00714B6C" w:rsidRPr="00124864">
        <w:trPr>
          <w:trHeight w:val="690"/>
        </w:trPr>
        <w:tc>
          <w:tcPr>
            <w:tcW w:w="4680" w:type="dxa"/>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124864" w:rsidRDefault="00714B6C" w:rsidP="00124864">
            <w:pPr>
              <w:spacing w:after="0" w:line="240" w:lineRule="auto"/>
              <w:rPr>
                <w:rFonts w:ascii="Times New Roman" w:hAnsi="Times New Roman" w:cs="Times New Roman"/>
                <w:b/>
                <w:bCs/>
                <w:lang w:eastAsia="cs-CZ"/>
              </w:rPr>
            </w:pPr>
            <w:r w:rsidRPr="00124864">
              <w:rPr>
                <w:rFonts w:ascii="Times New Roman" w:hAnsi="Times New Roman" w:cs="Times New Roman"/>
                <w:b/>
                <w:bCs/>
                <w:lang w:eastAsia="cs-CZ"/>
              </w:rPr>
              <w:t>Typ operace</w:t>
            </w:r>
          </w:p>
        </w:tc>
        <w:tc>
          <w:tcPr>
            <w:tcW w:w="1058" w:type="dxa"/>
            <w:tcBorders>
              <w:top w:val="single" w:sz="8" w:space="0" w:color="auto"/>
              <w:left w:val="nil"/>
              <w:bottom w:val="double" w:sz="6" w:space="0" w:color="000000"/>
              <w:right w:val="single" w:sz="4" w:space="0" w:color="auto"/>
            </w:tcBorders>
            <w:shd w:val="clear" w:color="000000" w:fill="99CCFF"/>
            <w:vAlign w:val="bottom"/>
          </w:tcPr>
          <w:p w:rsidR="00714B6C" w:rsidRPr="00124864" w:rsidRDefault="00714B6C" w:rsidP="00124864">
            <w:pPr>
              <w:spacing w:after="0" w:line="240" w:lineRule="auto"/>
              <w:jc w:val="center"/>
              <w:rPr>
                <w:rFonts w:ascii="Times New Roman" w:hAnsi="Times New Roman" w:cs="Times New Roman"/>
                <w:b/>
                <w:bCs/>
                <w:lang w:eastAsia="cs-CZ"/>
              </w:rPr>
            </w:pPr>
            <w:r w:rsidRPr="00124864">
              <w:rPr>
                <w:rFonts w:ascii="Times New Roman" w:hAnsi="Times New Roman" w:cs="Times New Roman"/>
                <w:b/>
                <w:bCs/>
                <w:lang w:eastAsia="cs-CZ"/>
              </w:rPr>
              <w:t>Absolutní četnost   (n)</w:t>
            </w:r>
          </w:p>
        </w:tc>
        <w:tc>
          <w:tcPr>
            <w:tcW w:w="996" w:type="dxa"/>
            <w:tcBorders>
              <w:top w:val="single" w:sz="8" w:space="0" w:color="auto"/>
              <w:left w:val="nil"/>
              <w:bottom w:val="double" w:sz="6" w:space="0" w:color="000000"/>
              <w:right w:val="single" w:sz="8" w:space="0" w:color="auto"/>
            </w:tcBorders>
            <w:shd w:val="clear" w:color="000000" w:fill="99CCFF"/>
            <w:vAlign w:val="bottom"/>
          </w:tcPr>
          <w:p w:rsidR="00714B6C" w:rsidRPr="00124864" w:rsidRDefault="00714B6C" w:rsidP="00124864">
            <w:pPr>
              <w:spacing w:after="0" w:line="240" w:lineRule="auto"/>
              <w:jc w:val="center"/>
              <w:rPr>
                <w:rFonts w:ascii="Times New Roman" w:hAnsi="Times New Roman" w:cs="Times New Roman"/>
                <w:b/>
                <w:bCs/>
                <w:lang w:eastAsia="cs-CZ"/>
              </w:rPr>
            </w:pPr>
            <w:r w:rsidRPr="00124864">
              <w:rPr>
                <w:rFonts w:ascii="Times New Roman" w:hAnsi="Times New Roman" w:cs="Times New Roman"/>
                <w:b/>
                <w:bCs/>
                <w:lang w:eastAsia="cs-CZ"/>
              </w:rPr>
              <w:t>Relativní četnost   (%)</w:t>
            </w:r>
          </w:p>
        </w:tc>
      </w:tr>
      <w:tr w:rsidR="00714B6C" w:rsidRPr="00124864">
        <w:trPr>
          <w:trHeight w:val="240"/>
        </w:trPr>
        <w:tc>
          <w:tcPr>
            <w:tcW w:w="46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124864" w:rsidRDefault="00714B6C" w:rsidP="00124864">
            <w:pPr>
              <w:spacing w:after="0" w:line="240" w:lineRule="auto"/>
              <w:rPr>
                <w:rFonts w:ascii="Times New Roman" w:hAnsi="Times New Roman" w:cs="Times New Roman"/>
                <w:lang w:eastAsia="cs-CZ"/>
              </w:rPr>
            </w:pPr>
            <w:r w:rsidRPr="00124864">
              <w:rPr>
                <w:rFonts w:ascii="Times New Roman" w:hAnsi="Times New Roman" w:cs="Times New Roman"/>
                <w:lang w:eastAsia="cs-CZ"/>
              </w:rPr>
              <w:t>Totální náhrady kyčelního kloubu (THA)</w:t>
            </w:r>
          </w:p>
        </w:tc>
        <w:tc>
          <w:tcPr>
            <w:tcW w:w="1058" w:type="dxa"/>
            <w:tcBorders>
              <w:top w:val="double" w:sz="6" w:space="0" w:color="000000"/>
              <w:left w:val="nil"/>
              <w:bottom w:val="single" w:sz="4" w:space="0" w:color="auto"/>
              <w:right w:val="single" w:sz="4" w:space="0" w:color="auto"/>
            </w:tcBorders>
            <w:shd w:val="clear" w:color="000000" w:fill="D9D9D9"/>
            <w:vAlign w:val="bottom"/>
          </w:tcPr>
          <w:p w:rsidR="00714B6C" w:rsidRPr="00124864" w:rsidRDefault="00714B6C" w:rsidP="00124864">
            <w:pPr>
              <w:spacing w:after="0" w:line="240" w:lineRule="auto"/>
              <w:jc w:val="center"/>
              <w:rPr>
                <w:rFonts w:ascii="Times New Roman" w:hAnsi="Times New Roman" w:cs="Times New Roman"/>
                <w:lang w:eastAsia="cs-CZ"/>
              </w:rPr>
            </w:pPr>
            <w:r w:rsidRPr="00124864">
              <w:rPr>
                <w:rFonts w:ascii="Times New Roman" w:hAnsi="Times New Roman" w:cs="Times New Roman"/>
                <w:lang w:eastAsia="cs-CZ"/>
              </w:rPr>
              <w:t>122</w:t>
            </w:r>
          </w:p>
        </w:tc>
        <w:tc>
          <w:tcPr>
            <w:tcW w:w="996" w:type="dxa"/>
            <w:tcBorders>
              <w:top w:val="double" w:sz="6" w:space="0" w:color="000000"/>
              <w:left w:val="nil"/>
              <w:bottom w:val="single" w:sz="4" w:space="0" w:color="auto"/>
              <w:right w:val="single" w:sz="4" w:space="0" w:color="auto"/>
            </w:tcBorders>
            <w:shd w:val="clear" w:color="000000" w:fill="D9D9D9"/>
            <w:vAlign w:val="bottom"/>
          </w:tcPr>
          <w:p w:rsidR="00714B6C" w:rsidRPr="00124864" w:rsidRDefault="00714B6C" w:rsidP="00124864">
            <w:pPr>
              <w:spacing w:after="0" w:line="240" w:lineRule="auto"/>
              <w:jc w:val="center"/>
              <w:rPr>
                <w:rFonts w:ascii="Times New Roman" w:hAnsi="Times New Roman" w:cs="Times New Roman"/>
                <w:lang w:eastAsia="cs-CZ"/>
              </w:rPr>
            </w:pPr>
            <w:r w:rsidRPr="00124864">
              <w:rPr>
                <w:rFonts w:ascii="Times New Roman" w:hAnsi="Times New Roman" w:cs="Times New Roman"/>
                <w:lang w:eastAsia="cs-CZ"/>
              </w:rPr>
              <w:t>53,5</w:t>
            </w:r>
          </w:p>
        </w:tc>
      </w:tr>
      <w:tr w:rsidR="00714B6C" w:rsidRPr="00124864">
        <w:trPr>
          <w:trHeight w:val="225"/>
        </w:trPr>
        <w:tc>
          <w:tcPr>
            <w:tcW w:w="4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124864" w:rsidRDefault="00714B6C" w:rsidP="00124864">
            <w:pPr>
              <w:spacing w:after="0" w:line="240" w:lineRule="auto"/>
              <w:rPr>
                <w:rFonts w:ascii="Times New Roman" w:hAnsi="Times New Roman" w:cs="Times New Roman"/>
                <w:lang w:eastAsia="cs-CZ"/>
              </w:rPr>
            </w:pPr>
            <w:r w:rsidRPr="00124864">
              <w:rPr>
                <w:rFonts w:ascii="Times New Roman" w:hAnsi="Times New Roman" w:cs="Times New Roman"/>
                <w:lang w:eastAsia="cs-CZ"/>
              </w:rPr>
              <w:t>Totální náhrady kolenního kloubu (TKA)</w:t>
            </w:r>
          </w:p>
        </w:tc>
        <w:tc>
          <w:tcPr>
            <w:tcW w:w="1058" w:type="dxa"/>
            <w:tcBorders>
              <w:top w:val="single" w:sz="4" w:space="0" w:color="auto"/>
              <w:left w:val="nil"/>
              <w:bottom w:val="single" w:sz="4" w:space="0" w:color="auto"/>
              <w:right w:val="single" w:sz="4" w:space="0" w:color="auto"/>
            </w:tcBorders>
            <w:shd w:val="clear" w:color="000000" w:fill="D9D9D9"/>
            <w:vAlign w:val="bottom"/>
          </w:tcPr>
          <w:p w:rsidR="00714B6C" w:rsidRPr="00124864" w:rsidRDefault="00714B6C" w:rsidP="00124864">
            <w:pPr>
              <w:spacing w:after="0" w:line="240" w:lineRule="auto"/>
              <w:jc w:val="center"/>
              <w:rPr>
                <w:rFonts w:ascii="Times New Roman" w:hAnsi="Times New Roman" w:cs="Times New Roman"/>
                <w:lang w:eastAsia="cs-CZ"/>
              </w:rPr>
            </w:pPr>
            <w:r w:rsidRPr="00124864">
              <w:rPr>
                <w:rFonts w:ascii="Times New Roman" w:hAnsi="Times New Roman" w:cs="Times New Roman"/>
                <w:lang w:eastAsia="cs-CZ"/>
              </w:rPr>
              <w:t>106</w:t>
            </w:r>
          </w:p>
        </w:tc>
        <w:tc>
          <w:tcPr>
            <w:tcW w:w="996" w:type="dxa"/>
            <w:tcBorders>
              <w:top w:val="single" w:sz="4" w:space="0" w:color="auto"/>
              <w:left w:val="nil"/>
              <w:bottom w:val="single" w:sz="4" w:space="0" w:color="auto"/>
              <w:right w:val="single" w:sz="4" w:space="0" w:color="auto"/>
            </w:tcBorders>
            <w:shd w:val="clear" w:color="000000" w:fill="D9D9D9"/>
            <w:vAlign w:val="bottom"/>
          </w:tcPr>
          <w:p w:rsidR="00714B6C" w:rsidRPr="00124864" w:rsidRDefault="00714B6C" w:rsidP="00124864">
            <w:pPr>
              <w:spacing w:after="0" w:line="240" w:lineRule="auto"/>
              <w:jc w:val="center"/>
              <w:rPr>
                <w:rFonts w:ascii="Times New Roman" w:hAnsi="Times New Roman" w:cs="Times New Roman"/>
                <w:lang w:eastAsia="cs-CZ"/>
              </w:rPr>
            </w:pPr>
            <w:r w:rsidRPr="00124864">
              <w:rPr>
                <w:rFonts w:ascii="Times New Roman" w:hAnsi="Times New Roman" w:cs="Times New Roman"/>
                <w:lang w:eastAsia="cs-CZ"/>
              </w:rPr>
              <w:t>46,5</w:t>
            </w:r>
          </w:p>
        </w:tc>
      </w:tr>
      <w:tr w:rsidR="00714B6C" w:rsidRPr="00124864">
        <w:trPr>
          <w:trHeight w:val="240"/>
        </w:trPr>
        <w:tc>
          <w:tcPr>
            <w:tcW w:w="4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124864" w:rsidRDefault="00714B6C" w:rsidP="00124864">
            <w:pPr>
              <w:spacing w:after="0" w:line="240" w:lineRule="auto"/>
              <w:rPr>
                <w:rFonts w:ascii="Times New Roman" w:hAnsi="Times New Roman" w:cs="Times New Roman"/>
                <w:lang w:eastAsia="cs-CZ"/>
              </w:rPr>
            </w:pPr>
            <w:r w:rsidRPr="00124864">
              <w:rPr>
                <w:rFonts w:ascii="Times New Roman" w:hAnsi="Times New Roman" w:cs="Times New Roman"/>
                <w:lang w:eastAsia="cs-CZ"/>
              </w:rPr>
              <w:t>Celkem</w:t>
            </w:r>
          </w:p>
        </w:tc>
        <w:tc>
          <w:tcPr>
            <w:tcW w:w="1058" w:type="dxa"/>
            <w:tcBorders>
              <w:top w:val="single" w:sz="4" w:space="0" w:color="auto"/>
              <w:left w:val="nil"/>
              <w:bottom w:val="single" w:sz="4" w:space="0" w:color="auto"/>
              <w:right w:val="single" w:sz="4" w:space="0" w:color="auto"/>
            </w:tcBorders>
            <w:shd w:val="clear" w:color="000000" w:fill="D9D9D9"/>
            <w:vAlign w:val="bottom"/>
          </w:tcPr>
          <w:p w:rsidR="00714B6C" w:rsidRPr="00124864" w:rsidRDefault="00714B6C" w:rsidP="00124864">
            <w:pPr>
              <w:spacing w:after="0" w:line="240" w:lineRule="auto"/>
              <w:jc w:val="center"/>
              <w:rPr>
                <w:rFonts w:ascii="Times New Roman" w:hAnsi="Times New Roman" w:cs="Times New Roman"/>
                <w:lang w:eastAsia="cs-CZ"/>
              </w:rPr>
            </w:pPr>
            <w:r w:rsidRPr="00124864">
              <w:rPr>
                <w:rFonts w:ascii="Times New Roman" w:hAnsi="Times New Roman" w:cs="Times New Roman"/>
                <w:lang w:eastAsia="cs-CZ"/>
              </w:rPr>
              <w:t>228</w:t>
            </w:r>
          </w:p>
        </w:tc>
        <w:tc>
          <w:tcPr>
            <w:tcW w:w="996" w:type="dxa"/>
            <w:tcBorders>
              <w:top w:val="single" w:sz="4" w:space="0" w:color="auto"/>
              <w:left w:val="nil"/>
              <w:bottom w:val="single" w:sz="4" w:space="0" w:color="auto"/>
              <w:right w:val="single" w:sz="4" w:space="0" w:color="auto"/>
            </w:tcBorders>
            <w:shd w:val="clear" w:color="000000" w:fill="D9D9D9"/>
            <w:vAlign w:val="bottom"/>
          </w:tcPr>
          <w:p w:rsidR="00714B6C" w:rsidRPr="00124864" w:rsidRDefault="00714B6C" w:rsidP="00124864">
            <w:pPr>
              <w:spacing w:after="0" w:line="240" w:lineRule="auto"/>
              <w:jc w:val="center"/>
              <w:rPr>
                <w:rFonts w:ascii="Times New Roman" w:hAnsi="Times New Roman" w:cs="Times New Roman"/>
                <w:lang w:eastAsia="cs-CZ"/>
              </w:rPr>
            </w:pPr>
            <w:r w:rsidRPr="00124864">
              <w:rPr>
                <w:rFonts w:ascii="Times New Roman" w:hAnsi="Times New Roman" w:cs="Times New Roman"/>
                <w:lang w:eastAsia="cs-CZ"/>
              </w:rPr>
              <w:t>100,0</w:t>
            </w:r>
          </w:p>
        </w:tc>
      </w:tr>
    </w:tbl>
    <w:p w:rsidR="00714B6C" w:rsidRDefault="00714B6C" w:rsidP="00AA6C93">
      <w:pPr>
        <w:autoSpaceDE w:val="0"/>
        <w:autoSpaceDN w:val="0"/>
        <w:adjustRightInd w:val="0"/>
        <w:spacing w:line="360" w:lineRule="auto"/>
        <w:jc w:val="both"/>
        <w:rPr>
          <w:rFonts w:ascii="Times New Roman" w:hAnsi="Times New Roman" w:cs="Times New Roman"/>
          <w:noProof/>
          <w:sz w:val="24"/>
          <w:szCs w:val="24"/>
          <w:lang w:eastAsia="cs-CZ"/>
        </w:rPr>
      </w:pPr>
    </w:p>
    <w:p w:rsidR="00714B6C" w:rsidRPr="00716DE2" w:rsidRDefault="00714B6C" w:rsidP="00716DE2">
      <w:pPr>
        <w:autoSpaceDE w:val="0"/>
        <w:autoSpaceDN w:val="0"/>
        <w:adjustRightInd w:val="0"/>
        <w:spacing w:line="360" w:lineRule="auto"/>
        <w:ind w:firstLine="567"/>
        <w:jc w:val="both"/>
        <w:rPr>
          <w:rFonts w:ascii="Arial" w:hAnsi="Arial" w:cs="Arial"/>
          <w:color w:val="000000"/>
        </w:rPr>
      </w:pPr>
      <w:r>
        <w:rPr>
          <w:rFonts w:ascii="Times New Roman" w:hAnsi="Times New Roman" w:cs="Times New Roman"/>
          <w:noProof/>
          <w:sz w:val="24"/>
          <w:szCs w:val="24"/>
          <w:lang w:eastAsia="cs-CZ"/>
        </w:rPr>
        <w:t>Tabulka č. 30 uvádí přehled operačních výkonů, které respondenti podstoupili. U 122 respondentů (53,5 %) byla provedena totální náhrada kyčelního kloubu, 106 respondentů (46,5 %) podstoupilo totální náhradu kolenního kloubu.</w:t>
      </w:r>
    </w:p>
    <w:p w:rsidR="00714B6C" w:rsidRDefault="00714B6C" w:rsidP="009273D3">
      <w:pPr>
        <w:pStyle w:val="ListParagraph"/>
        <w:spacing w:after="120" w:line="360" w:lineRule="auto"/>
        <w:ind w:left="0"/>
        <w:jc w:val="both"/>
        <w:rPr>
          <w:rFonts w:ascii="Times New Roman" w:hAnsi="Times New Roman" w:cs="Times New Roman"/>
          <w:color w:val="000000"/>
          <w:sz w:val="24"/>
          <w:szCs w:val="24"/>
          <w:lang w:eastAsia="cs-CZ"/>
        </w:rPr>
      </w:pPr>
      <w:r w:rsidRPr="00AA6C93">
        <w:rPr>
          <w:rFonts w:ascii="Times New Roman" w:hAnsi="Times New Roman" w:cs="Times New Roman"/>
          <w:color w:val="000000"/>
          <w:sz w:val="24"/>
          <w:szCs w:val="24"/>
          <w:lang w:eastAsia="cs-CZ"/>
        </w:rPr>
        <w:t>Tab</w:t>
      </w:r>
      <w:r>
        <w:rPr>
          <w:rFonts w:ascii="Times New Roman" w:hAnsi="Times New Roman" w:cs="Times New Roman"/>
          <w:color w:val="000000"/>
          <w:sz w:val="24"/>
          <w:szCs w:val="24"/>
          <w:lang w:eastAsia="cs-CZ"/>
        </w:rPr>
        <w:t>. 31: Celkový průběh bolesti u TKA, THA</w:t>
      </w:r>
    </w:p>
    <w:tbl>
      <w:tblPr>
        <w:tblW w:w="7320" w:type="dxa"/>
        <w:tblInd w:w="60" w:type="dxa"/>
        <w:tblCellMar>
          <w:left w:w="70" w:type="dxa"/>
          <w:right w:w="70" w:type="dxa"/>
        </w:tblCellMar>
        <w:tblLook w:val="00A0"/>
      </w:tblPr>
      <w:tblGrid>
        <w:gridCol w:w="2880"/>
        <w:gridCol w:w="1134"/>
        <w:gridCol w:w="1142"/>
        <w:gridCol w:w="1094"/>
        <w:gridCol w:w="1070"/>
      </w:tblGrid>
      <w:tr w:rsidR="00714B6C" w:rsidRPr="00AA6C93">
        <w:trPr>
          <w:trHeight w:val="435"/>
        </w:trPr>
        <w:tc>
          <w:tcPr>
            <w:tcW w:w="2880" w:type="dxa"/>
            <w:vMerge w:val="restart"/>
            <w:tcBorders>
              <w:top w:val="single" w:sz="8" w:space="0" w:color="auto"/>
              <w:left w:val="single" w:sz="8" w:space="0" w:color="auto"/>
              <w:bottom w:val="double" w:sz="6" w:space="0" w:color="000000"/>
              <w:right w:val="single" w:sz="4" w:space="0" w:color="auto"/>
            </w:tcBorders>
            <w:shd w:val="clear" w:color="auto" w:fill="99CCFF"/>
            <w:noWrap/>
            <w:vAlign w:val="center"/>
          </w:tcPr>
          <w:p w:rsidR="00714B6C" w:rsidRPr="00AA6C93" w:rsidRDefault="00714B6C" w:rsidP="00AA6C93">
            <w:pPr>
              <w:spacing w:after="0" w:line="240" w:lineRule="auto"/>
              <w:rPr>
                <w:rFonts w:ascii="Times New Roman" w:hAnsi="Times New Roman" w:cs="Times New Roman"/>
                <w:b/>
                <w:bCs/>
                <w:lang w:eastAsia="cs-CZ"/>
              </w:rPr>
            </w:pPr>
            <w:r w:rsidRPr="00AA6C93">
              <w:rPr>
                <w:rFonts w:ascii="Times New Roman" w:hAnsi="Times New Roman" w:cs="Times New Roman"/>
                <w:b/>
                <w:bCs/>
                <w:lang w:eastAsia="cs-CZ"/>
              </w:rPr>
              <w:t>Report</w:t>
            </w:r>
          </w:p>
        </w:tc>
        <w:tc>
          <w:tcPr>
            <w:tcW w:w="2360" w:type="dxa"/>
            <w:gridSpan w:val="2"/>
            <w:tcBorders>
              <w:top w:val="single" w:sz="8" w:space="0" w:color="auto"/>
              <w:left w:val="nil"/>
              <w:bottom w:val="single" w:sz="4" w:space="0" w:color="auto"/>
              <w:right w:val="single" w:sz="4" w:space="0" w:color="auto"/>
            </w:tcBorders>
            <w:shd w:val="clear" w:color="auto" w:fill="99CCFF"/>
            <w:vAlign w:val="center"/>
          </w:tcPr>
          <w:p w:rsidR="00714B6C" w:rsidRPr="00AA6C93" w:rsidRDefault="00714B6C" w:rsidP="00B17A20">
            <w:pPr>
              <w:spacing w:after="0" w:line="240" w:lineRule="auto"/>
              <w:jc w:val="center"/>
              <w:rPr>
                <w:rFonts w:ascii="Times New Roman" w:hAnsi="Times New Roman" w:cs="Times New Roman"/>
                <w:b/>
                <w:bCs/>
                <w:lang w:eastAsia="cs-CZ"/>
              </w:rPr>
            </w:pPr>
            <w:r w:rsidRPr="00AA6C93">
              <w:rPr>
                <w:rFonts w:ascii="Times New Roman" w:hAnsi="Times New Roman" w:cs="Times New Roman"/>
                <w:b/>
                <w:bCs/>
                <w:lang w:eastAsia="cs-CZ"/>
              </w:rPr>
              <w:t>Průměr</w:t>
            </w:r>
          </w:p>
        </w:tc>
        <w:tc>
          <w:tcPr>
            <w:tcW w:w="2080" w:type="dxa"/>
            <w:gridSpan w:val="2"/>
            <w:tcBorders>
              <w:top w:val="single" w:sz="8" w:space="0" w:color="auto"/>
              <w:left w:val="nil"/>
              <w:bottom w:val="single" w:sz="4" w:space="0" w:color="auto"/>
              <w:right w:val="single" w:sz="8" w:space="0" w:color="000000"/>
            </w:tcBorders>
            <w:shd w:val="clear" w:color="auto" w:fill="99CCFF"/>
            <w:noWrap/>
            <w:vAlign w:val="center"/>
          </w:tcPr>
          <w:p w:rsidR="00714B6C" w:rsidRPr="00AA6C93" w:rsidRDefault="00714B6C" w:rsidP="00B17A20">
            <w:pPr>
              <w:spacing w:after="0" w:line="240" w:lineRule="auto"/>
              <w:jc w:val="center"/>
              <w:rPr>
                <w:rFonts w:ascii="Times New Roman" w:hAnsi="Times New Roman" w:cs="Times New Roman"/>
                <w:b/>
                <w:bCs/>
                <w:lang w:eastAsia="cs-CZ"/>
              </w:rPr>
            </w:pPr>
            <w:r w:rsidRPr="00AA6C93">
              <w:rPr>
                <w:rFonts w:ascii="Times New Roman" w:hAnsi="Times New Roman" w:cs="Times New Roman"/>
                <w:b/>
                <w:bCs/>
                <w:lang w:eastAsia="cs-CZ"/>
              </w:rPr>
              <w:t>Směrodatná odchylka</w:t>
            </w:r>
          </w:p>
        </w:tc>
      </w:tr>
      <w:tr w:rsidR="00714B6C" w:rsidRPr="00AA6C93">
        <w:trPr>
          <w:trHeight w:val="1215"/>
        </w:trPr>
        <w:tc>
          <w:tcPr>
            <w:tcW w:w="2880" w:type="dxa"/>
            <w:vMerge/>
            <w:tcBorders>
              <w:top w:val="single" w:sz="8" w:space="0" w:color="auto"/>
              <w:left w:val="single" w:sz="8" w:space="0" w:color="auto"/>
              <w:bottom w:val="double" w:sz="6" w:space="0" w:color="000000"/>
              <w:right w:val="single" w:sz="4" w:space="0" w:color="auto"/>
            </w:tcBorders>
            <w:shd w:val="clear" w:color="auto" w:fill="99CCFF"/>
            <w:vAlign w:val="center"/>
          </w:tcPr>
          <w:p w:rsidR="00714B6C" w:rsidRPr="00AA6C93" w:rsidRDefault="00714B6C" w:rsidP="00AA6C93">
            <w:pPr>
              <w:spacing w:after="0" w:line="240" w:lineRule="auto"/>
              <w:rPr>
                <w:rFonts w:ascii="Times New Roman" w:hAnsi="Times New Roman" w:cs="Times New Roman"/>
                <w:b/>
                <w:bCs/>
                <w:lang w:eastAsia="cs-CZ"/>
              </w:rPr>
            </w:pPr>
          </w:p>
        </w:tc>
        <w:tc>
          <w:tcPr>
            <w:tcW w:w="1180" w:type="dxa"/>
            <w:tcBorders>
              <w:top w:val="nil"/>
              <w:left w:val="nil"/>
              <w:bottom w:val="double" w:sz="6" w:space="0" w:color="000000"/>
              <w:right w:val="single" w:sz="4" w:space="0" w:color="auto"/>
            </w:tcBorders>
            <w:shd w:val="clear" w:color="auto" w:fill="99CCFF"/>
            <w:vAlign w:val="center"/>
          </w:tcPr>
          <w:p w:rsidR="00714B6C" w:rsidRPr="00AA6C93" w:rsidRDefault="00714B6C" w:rsidP="00B17A20">
            <w:pPr>
              <w:spacing w:after="0" w:line="240" w:lineRule="auto"/>
              <w:jc w:val="center"/>
              <w:rPr>
                <w:rFonts w:ascii="Times New Roman" w:hAnsi="Times New Roman" w:cs="Times New Roman"/>
                <w:b/>
                <w:bCs/>
                <w:lang w:eastAsia="cs-CZ"/>
              </w:rPr>
            </w:pPr>
            <w:r w:rsidRPr="00AA6C93">
              <w:rPr>
                <w:rFonts w:ascii="Times New Roman" w:hAnsi="Times New Roman" w:cs="Times New Roman"/>
                <w:b/>
                <w:bCs/>
                <w:lang w:eastAsia="cs-CZ"/>
              </w:rPr>
              <w:t>totální náhrady kyčelního kloubu</w:t>
            </w:r>
          </w:p>
        </w:tc>
        <w:tc>
          <w:tcPr>
            <w:tcW w:w="1180" w:type="dxa"/>
            <w:tcBorders>
              <w:top w:val="nil"/>
              <w:left w:val="nil"/>
              <w:bottom w:val="double" w:sz="6" w:space="0" w:color="000000"/>
              <w:right w:val="single" w:sz="4" w:space="0" w:color="auto"/>
            </w:tcBorders>
            <w:shd w:val="clear" w:color="auto" w:fill="99CCFF"/>
            <w:vAlign w:val="center"/>
          </w:tcPr>
          <w:p w:rsidR="00714B6C" w:rsidRPr="00AA6C93" w:rsidRDefault="00714B6C" w:rsidP="00B17A20">
            <w:pPr>
              <w:spacing w:after="0" w:line="240" w:lineRule="auto"/>
              <w:jc w:val="center"/>
              <w:rPr>
                <w:rFonts w:ascii="Times New Roman" w:hAnsi="Times New Roman" w:cs="Times New Roman"/>
                <w:b/>
                <w:bCs/>
                <w:lang w:eastAsia="cs-CZ"/>
              </w:rPr>
            </w:pPr>
            <w:r w:rsidRPr="00AA6C93">
              <w:rPr>
                <w:rFonts w:ascii="Times New Roman" w:hAnsi="Times New Roman" w:cs="Times New Roman"/>
                <w:b/>
                <w:bCs/>
                <w:lang w:eastAsia="cs-CZ"/>
              </w:rPr>
              <w:t>totální náhrady kolenního kloubu</w:t>
            </w:r>
          </w:p>
        </w:tc>
        <w:tc>
          <w:tcPr>
            <w:tcW w:w="1120" w:type="dxa"/>
            <w:tcBorders>
              <w:top w:val="nil"/>
              <w:left w:val="nil"/>
              <w:bottom w:val="double" w:sz="6" w:space="0" w:color="000000"/>
              <w:right w:val="single" w:sz="4" w:space="0" w:color="auto"/>
            </w:tcBorders>
            <w:shd w:val="clear" w:color="auto" w:fill="99CCFF"/>
            <w:vAlign w:val="center"/>
          </w:tcPr>
          <w:p w:rsidR="00714B6C" w:rsidRPr="00AA6C93" w:rsidRDefault="00714B6C" w:rsidP="00B17A20">
            <w:pPr>
              <w:spacing w:after="0" w:line="240" w:lineRule="auto"/>
              <w:jc w:val="center"/>
              <w:rPr>
                <w:rFonts w:ascii="Times New Roman" w:hAnsi="Times New Roman" w:cs="Times New Roman"/>
                <w:b/>
                <w:bCs/>
                <w:lang w:eastAsia="cs-CZ"/>
              </w:rPr>
            </w:pPr>
            <w:r w:rsidRPr="00AA6C93">
              <w:rPr>
                <w:rFonts w:ascii="Times New Roman" w:hAnsi="Times New Roman" w:cs="Times New Roman"/>
                <w:b/>
                <w:bCs/>
                <w:lang w:eastAsia="cs-CZ"/>
              </w:rPr>
              <w:t>totální náhrady kyčelního kloubu</w:t>
            </w:r>
          </w:p>
        </w:tc>
        <w:tc>
          <w:tcPr>
            <w:tcW w:w="960" w:type="dxa"/>
            <w:tcBorders>
              <w:top w:val="nil"/>
              <w:left w:val="nil"/>
              <w:bottom w:val="double" w:sz="6" w:space="0" w:color="000000"/>
              <w:right w:val="single" w:sz="8" w:space="0" w:color="auto"/>
            </w:tcBorders>
            <w:shd w:val="clear" w:color="auto" w:fill="99CCFF"/>
            <w:vAlign w:val="center"/>
          </w:tcPr>
          <w:p w:rsidR="00714B6C" w:rsidRPr="00AA6C93" w:rsidRDefault="00714B6C" w:rsidP="00B17A20">
            <w:pPr>
              <w:spacing w:after="0" w:line="240" w:lineRule="auto"/>
              <w:jc w:val="center"/>
              <w:rPr>
                <w:rFonts w:ascii="Times New Roman" w:hAnsi="Times New Roman" w:cs="Times New Roman"/>
                <w:b/>
                <w:bCs/>
                <w:lang w:eastAsia="cs-CZ"/>
              </w:rPr>
            </w:pPr>
            <w:r w:rsidRPr="00AA6C93">
              <w:rPr>
                <w:rFonts w:ascii="Times New Roman" w:hAnsi="Times New Roman" w:cs="Times New Roman"/>
                <w:b/>
                <w:bCs/>
                <w:lang w:eastAsia="cs-CZ"/>
              </w:rPr>
              <w:t>totální náhrady kolenního kloubu</w:t>
            </w:r>
          </w:p>
        </w:tc>
      </w:tr>
      <w:tr w:rsidR="00714B6C" w:rsidRPr="00AA6C93">
        <w:trPr>
          <w:trHeight w:val="315"/>
        </w:trPr>
        <w:tc>
          <w:tcPr>
            <w:tcW w:w="28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15 minut </w:t>
            </w:r>
          </w:p>
        </w:tc>
        <w:tc>
          <w:tcPr>
            <w:tcW w:w="1180" w:type="dxa"/>
            <w:tcBorders>
              <w:top w:val="double" w:sz="6" w:space="0" w:color="000000"/>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0,4</w:t>
            </w:r>
          </w:p>
        </w:tc>
        <w:tc>
          <w:tcPr>
            <w:tcW w:w="1180" w:type="dxa"/>
            <w:tcBorders>
              <w:top w:val="double" w:sz="6" w:space="0" w:color="000000"/>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0,5</w:t>
            </w:r>
          </w:p>
        </w:tc>
        <w:tc>
          <w:tcPr>
            <w:tcW w:w="1120" w:type="dxa"/>
            <w:tcBorders>
              <w:top w:val="double" w:sz="6" w:space="0" w:color="000000"/>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1,1</w:t>
            </w:r>
          </w:p>
        </w:tc>
        <w:tc>
          <w:tcPr>
            <w:tcW w:w="960" w:type="dxa"/>
            <w:tcBorders>
              <w:top w:val="double" w:sz="6" w:space="0" w:color="000000"/>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1,7</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30 minut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0,4</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0,5</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1,1</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1,2</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1 hodina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0,4</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0,4</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1,0</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1,0</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2 hodiny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0,8</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0,7</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1,4</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4 hodiny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0,9</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0,8</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8 hodin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1,0</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1,9</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12 hodin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1,0</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0,9</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1,4</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 xml:space="preserve">16 hodin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1,0</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0,9</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1</w:t>
            </w:r>
            <w:r>
              <w:rPr>
                <w:rFonts w:ascii="Times New Roman" w:hAnsi="Times New Roman" w:cs="Times New Roman"/>
                <w:lang w:eastAsia="cs-CZ"/>
              </w:rPr>
              <w:t>.</w:t>
            </w:r>
            <w:r w:rsidRPr="00AA6C93">
              <w:rPr>
                <w:rFonts w:ascii="Times New Roman" w:hAnsi="Times New Roman" w:cs="Times New Roman"/>
                <w:lang w:eastAsia="cs-CZ"/>
              </w:rPr>
              <w:t xml:space="preserve"> den 6:00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2,4</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1,8</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1</w:t>
            </w:r>
            <w:r>
              <w:rPr>
                <w:rFonts w:ascii="Times New Roman" w:hAnsi="Times New Roman" w:cs="Times New Roman"/>
                <w:lang w:eastAsia="cs-CZ"/>
              </w:rPr>
              <w:t>.</w:t>
            </w:r>
            <w:r w:rsidRPr="00AA6C93">
              <w:rPr>
                <w:rFonts w:ascii="Times New Roman" w:hAnsi="Times New Roman" w:cs="Times New Roman"/>
                <w:lang w:eastAsia="cs-CZ"/>
              </w:rPr>
              <w:t xml:space="preserve"> den 12:00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2,5</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2,0</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1,8</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1,8</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1</w:t>
            </w:r>
            <w:r>
              <w:rPr>
                <w:rFonts w:ascii="Times New Roman" w:hAnsi="Times New Roman" w:cs="Times New Roman"/>
                <w:lang w:eastAsia="cs-CZ"/>
              </w:rPr>
              <w:t>.</w:t>
            </w:r>
            <w:r w:rsidRPr="00AA6C93">
              <w:rPr>
                <w:rFonts w:ascii="Times New Roman" w:hAnsi="Times New Roman" w:cs="Times New Roman"/>
                <w:lang w:eastAsia="cs-CZ"/>
              </w:rPr>
              <w:t xml:space="preserve"> den 18:00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2,3</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2,0</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1,7</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1</w:t>
            </w:r>
            <w:r>
              <w:rPr>
                <w:rFonts w:ascii="Times New Roman" w:hAnsi="Times New Roman" w:cs="Times New Roman"/>
                <w:lang w:eastAsia="cs-CZ"/>
              </w:rPr>
              <w:t>.</w:t>
            </w:r>
            <w:r w:rsidRPr="00AA6C93">
              <w:rPr>
                <w:rFonts w:ascii="Times New Roman" w:hAnsi="Times New Roman" w:cs="Times New Roman"/>
                <w:lang w:eastAsia="cs-CZ"/>
              </w:rPr>
              <w:t xml:space="preserve"> den 24:00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1,7</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1,7</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2</w:t>
            </w:r>
            <w:r>
              <w:rPr>
                <w:rFonts w:ascii="Times New Roman" w:hAnsi="Times New Roman" w:cs="Times New Roman"/>
                <w:lang w:eastAsia="cs-CZ"/>
              </w:rPr>
              <w:t>.</w:t>
            </w:r>
            <w:r w:rsidRPr="00AA6C93">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AA6C93">
              <w:rPr>
                <w:rFonts w:ascii="Times New Roman" w:hAnsi="Times New Roman" w:cs="Times New Roman"/>
                <w:lang w:eastAsia="cs-CZ"/>
              </w:rPr>
              <w:t xml:space="preserve"> 6:00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2,1</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1,8</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1,7</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2</w:t>
            </w:r>
            <w:r>
              <w:rPr>
                <w:rFonts w:ascii="Times New Roman" w:hAnsi="Times New Roman" w:cs="Times New Roman"/>
                <w:lang w:eastAsia="cs-CZ"/>
              </w:rPr>
              <w:t>.</w:t>
            </w:r>
            <w:r w:rsidRPr="00AA6C93">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AA6C93">
              <w:rPr>
                <w:rFonts w:ascii="Times New Roman" w:hAnsi="Times New Roman" w:cs="Times New Roman"/>
                <w:lang w:eastAsia="cs-CZ"/>
              </w:rPr>
              <w:t xml:space="preserve"> 12:00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2,5</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2,2</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r>
      <w:tr w:rsidR="00714B6C" w:rsidRPr="00AA6C93">
        <w:trPr>
          <w:trHeight w:val="300"/>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2</w:t>
            </w:r>
            <w:r>
              <w:rPr>
                <w:rFonts w:ascii="Times New Roman" w:hAnsi="Times New Roman" w:cs="Times New Roman"/>
                <w:lang w:eastAsia="cs-CZ"/>
              </w:rPr>
              <w:t>.</w:t>
            </w:r>
            <w:r w:rsidRPr="00AA6C93">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AA6C93">
              <w:rPr>
                <w:rFonts w:ascii="Times New Roman" w:hAnsi="Times New Roman" w:cs="Times New Roman"/>
                <w:lang w:eastAsia="cs-CZ"/>
              </w:rPr>
              <w:t xml:space="preserve"> 18:00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2,2</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1,9</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1,3</w:t>
            </w:r>
          </w:p>
        </w:tc>
      </w:tr>
      <w:tr w:rsidR="00714B6C" w:rsidRPr="00AA6C93">
        <w:trPr>
          <w:trHeight w:val="315"/>
        </w:trPr>
        <w:tc>
          <w:tcPr>
            <w:tcW w:w="2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AA6C93" w:rsidRDefault="00714B6C" w:rsidP="00AA6C93">
            <w:pPr>
              <w:spacing w:after="0" w:line="240" w:lineRule="auto"/>
              <w:rPr>
                <w:rFonts w:ascii="Times New Roman" w:hAnsi="Times New Roman" w:cs="Times New Roman"/>
                <w:lang w:eastAsia="cs-CZ"/>
              </w:rPr>
            </w:pPr>
            <w:r w:rsidRPr="00AA6C93">
              <w:rPr>
                <w:rFonts w:ascii="Times New Roman" w:hAnsi="Times New Roman" w:cs="Times New Roman"/>
                <w:lang w:eastAsia="cs-CZ"/>
              </w:rPr>
              <w:t>2</w:t>
            </w:r>
            <w:r>
              <w:rPr>
                <w:rFonts w:ascii="Times New Roman" w:hAnsi="Times New Roman" w:cs="Times New Roman"/>
                <w:lang w:eastAsia="cs-CZ"/>
              </w:rPr>
              <w:t>.</w:t>
            </w:r>
            <w:r w:rsidRPr="00AA6C93">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AA6C93">
              <w:rPr>
                <w:rFonts w:ascii="Times New Roman" w:hAnsi="Times New Roman" w:cs="Times New Roman"/>
                <w:lang w:eastAsia="cs-CZ"/>
              </w:rPr>
              <w:t xml:space="preserve"> 24:00 </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2,0</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1,5</w:t>
            </w:r>
          </w:p>
        </w:tc>
        <w:tc>
          <w:tcPr>
            <w:tcW w:w="112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1,6</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AA6C93" w:rsidRDefault="00714B6C" w:rsidP="00AA6C93">
            <w:pPr>
              <w:spacing w:after="0" w:line="240" w:lineRule="auto"/>
              <w:jc w:val="center"/>
              <w:rPr>
                <w:rFonts w:ascii="Times New Roman" w:hAnsi="Times New Roman" w:cs="Times New Roman"/>
                <w:lang w:eastAsia="cs-CZ"/>
              </w:rPr>
            </w:pPr>
            <w:r w:rsidRPr="00AA6C93">
              <w:rPr>
                <w:rFonts w:ascii="Times New Roman" w:hAnsi="Times New Roman" w:cs="Times New Roman"/>
                <w:lang w:eastAsia="cs-CZ"/>
              </w:rPr>
              <w:t>1,2</w:t>
            </w:r>
          </w:p>
        </w:tc>
      </w:tr>
    </w:tbl>
    <w:p w:rsidR="00714B6C" w:rsidRDefault="00714B6C" w:rsidP="00AA6C93">
      <w:pPr>
        <w:spacing w:after="0" w:line="360" w:lineRule="auto"/>
        <w:jc w:val="both"/>
        <w:rPr>
          <w:rFonts w:ascii="Times New Roman" w:hAnsi="Times New Roman" w:cs="Times New Roman"/>
          <w:sz w:val="24"/>
          <w:szCs w:val="24"/>
          <w:lang w:eastAsia="cs-CZ"/>
        </w:rPr>
      </w:pPr>
    </w:p>
    <w:p w:rsidR="00714B6C" w:rsidRDefault="00714B6C" w:rsidP="00AA6C93">
      <w:pPr>
        <w:spacing w:after="0" w:line="360" w:lineRule="auto"/>
        <w:jc w:val="both"/>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2" o:spid="_x0000_i1050" type="#_x0000_t75" style="width:336.75pt;height:330.75pt;visibility:visible">
            <v:imagedata r:id="rId36" o:title=""/>
            <o:lock v:ext="edit" aspectratio="f"/>
          </v:shape>
        </w:pict>
      </w:r>
    </w:p>
    <w:p w:rsidR="00714B6C" w:rsidRDefault="00714B6C" w:rsidP="004B2FFC">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26: Intenzita bolesti u TKA a THA</w:t>
      </w:r>
    </w:p>
    <w:p w:rsidR="00714B6C" w:rsidRDefault="00714B6C" w:rsidP="004B2FFC">
      <w:pPr>
        <w:spacing w:after="0" w:line="360" w:lineRule="auto"/>
        <w:jc w:val="both"/>
        <w:rPr>
          <w:rFonts w:ascii="Times New Roman" w:hAnsi="Times New Roman" w:cs="Times New Roman"/>
          <w:sz w:val="24"/>
          <w:szCs w:val="24"/>
          <w:lang w:eastAsia="cs-CZ"/>
        </w:rPr>
      </w:pPr>
    </w:p>
    <w:p w:rsidR="00714B6C" w:rsidRDefault="00714B6C" w:rsidP="004B2FFC">
      <w:pPr>
        <w:spacing w:after="0" w:line="360" w:lineRule="auto"/>
        <w:jc w:val="both"/>
        <w:rPr>
          <w:rFonts w:ascii="Times New Roman" w:hAnsi="Times New Roman" w:cs="Times New Roman"/>
          <w:sz w:val="24"/>
          <w:szCs w:val="24"/>
          <w:lang w:eastAsia="cs-CZ"/>
        </w:rPr>
      </w:pPr>
    </w:p>
    <w:p w:rsidR="00714B6C" w:rsidRDefault="00714B6C" w:rsidP="004B2FFC">
      <w:pPr>
        <w:spacing w:after="0" w:line="360" w:lineRule="auto"/>
        <w:jc w:val="both"/>
        <w:rPr>
          <w:rFonts w:ascii="Times New Roman" w:hAnsi="Times New Roman" w:cs="Times New Roman"/>
          <w:sz w:val="24"/>
          <w:szCs w:val="24"/>
          <w:lang w:eastAsia="cs-CZ"/>
        </w:rPr>
      </w:pPr>
    </w:p>
    <w:p w:rsidR="00714B6C" w:rsidRDefault="00714B6C" w:rsidP="00BD24C3">
      <w:pPr>
        <w:spacing w:after="0" w:line="360" w:lineRule="auto"/>
        <w:ind w:firstLine="567"/>
        <w:jc w:val="both"/>
        <w:rPr>
          <w:rFonts w:ascii="Times New Roman" w:hAnsi="Times New Roman" w:cs="Times New Roman"/>
          <w:sz w:val="24"/>
          <w:szCs w:val="24"/>
          <w:lang w:eastAsia="cs-CZ"/>
        </w:rPr>
      </w:pPr>
      <w:r>
        <w:rPr>
          <w:rFonts w:ascii="Times New Roman" w:hAnsi="Times New Roman" w:cs="Times New Roman"/>
          <w:sz w:val="24"/>
          <w:szCs w:val="24"/>
          <w:lang w:eastAsia="cs-CZ"/>
        </w:rPr>
        <w:t>Tabulka č. 31 a graf č. 26 shrnuje celkový průběh pooperační bolesti v jednotlivých časových okamžicích, které byly zaznamenávány v záznamovém listu pacienta. Jsou zde uvedeny průměry intenzit bolesti v daných časech u respondentů po jednotlivém typu operačního zákroku TKA a THA. Podrobný výklad výsledků zaznamenaných v grafu viz kap. 5.</w:t>
      </w: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p>
    <w:p w:rsidR="00714B6C" w:rsidRDefault="00714B6C" w:rsidP="004B2F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32: Intenzita bolesti u THA, TKA</w:t>
      </w:r>
    </w:p>
    <w:tbl>
      <w:tblPr>
        <w:tblW w:w="8240" w:type="dxa"/>
        <w:tblInd w:w="60" w:type="dxa"/>
        <w:tblCellMar>
          <w:left w:w="70" w:type="dxa"/>
          <w:right w:w="70" w:type="dxa"/>
        </w:tblCellMar>
        <w:tblLook w:val="00A0"/>
      </w:tblPr>
      <w:tblGrid>
        <w:gridCol w:w="1880"/>
        <w:gridCol w:w="1180"/>
        <w:gridCol w:w="1180"/>
        <w:gridCol w:w="1120"/>
        <w:gridCol w:w="960"/>
        <w:gridCol w:w="960"/>
        <w:gridCol w:w="960"/>
      </w:tblGrid>
      <w:tr w:rsidR="00714B6C" w:rsidRPr="00F3668E">
        <w:trPr>
          <w:trHeight w:val="600"/>
        </w:trPr>
        <w:tc>
          <w:tcPr>
            <w:tcW w:w="1880" w:type="dxa"/>
            <w:vMerge w:val="restart"/>
            <w:tcBorders>
              <w:top w:val="single" w:sz="8" w:space="0" w:color="auto"/>
              <w:left w:val="single" w:sz="8" w:space="0" w:color="auto"/>
              <w:bottom w:val="double" w:sz="6" w:space="0" w:color="000000"/>
              <w:right w:val="single" w:sz="4" w:space="0" w:color="auto"/>
            </w:tcBorders>
            <w:shd w:val="clear" w:color="auto" w:fill="99CCFF"/>
            <w:noWrap/>
            <w:vAlign w:val="center"/>
          </w:tcPr>
          <w:p w:rsidR="00714B6C" w:rsidRPr="00486C75" w:rsidRDefault="00714B6C" w:rsidP="00486C75">
            <w:pPr>
              <w:spacing w:after="0" w:line="240" w:lineRule="auto"/>
              <w:rPr>
                <w:rFonts w:ascii="Times New Roman" w:hAnsi="Times New Roman" w:cs="Times New Roman"/>
                <w:b/>
                <w:bCs/>
                <w:lang w:eastAsia="cs-CZ"/>
              </w:rPr>
            </w:pPr>
            <w:r w:rsidRPr="00486C75">
              <w:rPr>
                <w:rFonts w:ascii="Times New Roman" w:hAnsi="Times New Roman" w:cs="Times New Roman"/>
                <w:b/>
                <w:bCs/>
                <w:lang w:eastAsia="cs-CZ"/>
              </w:rPr>
              <w:t>Průměrná intenzita bolesti</w:t>
            </w:r>
          </w:p>
        </w:tc>
        <w:tc>
          <w:tcPr>
            <w:tcW w:w="2360" w:type="dxa"/>
            <w:gridSpan w:val="2"/>
            <w:tcBorders>
              <w:top w:val="single" w:sz="8" w:space="0" w:color="auto"/>
              <w:left w:val="nil"/>
              <w:bottom w:val="single" w:sz="4" w:space="0" w:color="auto"/>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w:t>
            </w:r>
          </w:p>
        </w:tc>
        <w:tc>
          <w:tcPr>
            <w:tcW w:w="2080" w:type="dxa"/>
            <w:gridSpan w:val="2"/>
            <w:tcBorders>
              <w:top w:val="single" w:sz="8" w:space="0" w:color="auto"/>
              <w:left w:val="nil"/>
              <w:bottom w:val="single" w:sz="4" w:space="0" w:color="auto"/>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Směrodatná odchylka</w:t>
            </w:r>
          </w:p>
        </w:tc>
        <w:tc>
          <w:tcPr>
            <w:tcW w:w="1920" w:type="dxa"/>
            <w:gridSpan w:val="2"/>
            <w:tcBorders>
              <w:top w:val="single" w:sz="8" w:space="0" w:color="auto"/>
              <w:left w:val="nil"/>
              <w:bottom w:val="single" w:sz="4" w:space="0" w:color="auto"/>
              <w:right w:val="single" w:sz="8" w:space="0" w:color="000000"/>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Standardní chyba průměru (2x)</w:t>
            </w:r>
          </w:p>
        </w:tc>
      </w:tr>
      <w:tr w:rsidR="00714B6C" w:rsidRPr="00F3668E">
        <w:trPr>
          <w:trHeight w:val="315"/>
        </w:trPr>
        <w:tc>
          <w:tcPr>
            <w:tcW w:w="1880" w:type="dxa"/>
            <w:vMerge/>
            <w:tcBorders>
              <w:top w:val="single" w:sz="8" w:space="0" w:color="auto"/>
              <w:left w:val="single" w:sz="8" w:space="0" w:color="auto"/>
              <w:bottom w:val="double" w:sz="6" w:space="0" w:color="000000"/>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p>
        </w:tc>
        <w:tc>
          <w:tcPr>
            <w:tcW w:w="1180" w:type="dxa"/>
            <w:tcBorders>
              <w:top w:val="nil"/>
              <w:left w:val="nil"/>
              <w:bottom w:val="double" w:sz="6" w:space="0" w:color="000000"/>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THA</w:t>
            </w:r>
          </w:p>
        </w:tc>
        <w:tc>
          <w:tcPr>
            <w:tcW w:w="1180" w:type="dxa"/>
            <w:tcBorders>
              <w:top w:val="nil"/>
              <w:left w:val="nil"/>
              <w:bottom w:val="double" w:sz="6" w:space="0" w:color="000000"/>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TKA</w:t>
            </w:r>
          </w:p>
        </w:tc>
        <w:tc>
          <w:tcPr>
            <w:tcW w:w="1120" w:type="dxa"/>
            <w:tcBorders>
              <w:top w:val="nil"/>
              <w:left w:val="nil"/>
              <w:bottom w:val="double" w:sz="6" w:space="0" w:color="000000"/>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THA</w:t>
            </w:r>
          </w:p>
        </w:tc>
        <w:tc>
          <w:tcPr>
            <w:tcW w:w="960" w:type="dxa"/>
            <w:tcBorders>
              <w:top w:val="nil"/>
              <w:left w:val="nil"/>
              <w:bottom w:val="double" w:sz="6" w:space="0" w:color="000000"/>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TKA</w:t>
            </w:r>
          </w:p>
        </w:tc>
        <w:tc>
          <w:tcPr>
            <w:tcW w:w="960" w:type="dxa"/>
            <w:tcBorders>
              <w:top w:val="nil"/>
              <w:left w:val="nil"/>
              <w:bottom w:val="double" w:sz="6" w:space="0" w:color="000000"/>
              <w:right w:val="single" w:sz="4"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THA</w:t>
            </w:r>
          </w:p>
        </w:tc>
        <w:tc>
          <w:tcPr>
            <w:tcW w:w="960" w:type="dxa"/>
            <w:tcBorders>
              <w:top w:val="nil"/>
              <w:left w:val="nil"/>
              <w:bottom w:val="double" w:sz="6" w:space="0" w:color="000000"/>
              <w:right w:val="single" w:sz="8" w:space="0" w:color="auto"/>
            </w:tcBorders>
            <w:shd w:val="clear" w:color="auto"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TKA</w:t>
            </w:r>
          </w:p>
        </w:tc>
      </w:tr>
      <w:tr w:rsidR="00714B6C" w:rsidRPr="00F3668E">
        <w:trPr>
          <w:trHeight w:val="315"/>
        </w:trPr>
        <w:tc>
          <w:tcPr>
            <w:tcW w:w="18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rPr>
                <w:rFonts w:ascii="Times New Roman" w:hAnsi="Times New Roman" w:cs="Times New Roman"/>
                <w:lang w:eastAsia="cs-CZ"/>
              </w:rPr>
            </w:pPr>
            <w:r w:rsidRPr="00F3668E">
              <w:rPr>
                <w:rFonts w:ascii="Times New Roman" w:hAnsi="Times New Roman" w:cs="Times New Roman"/>
                <w:lang w:eastAsia="cs-CZ"/>
              </w:rPr>
              <w:t>0. - 16. hod. po op.</w:t>
            </w:r>
          </w:p>
        </w:tc>
        <w:tc>
          <w:tcPr>
            <w:tcW w:w="1180" w:type="dxa"/>
            <w:tcBorders>
              <w:top w:val="double" w:sz="6" w:space="0" w:color="000000"/>
              <w:left w:val="nil"/>
              <w:bottom w:val="single" w:sz="4" w:space="0" w:color="auto"/>
              <w:right w:val="single" w:sz="4" w:space="0" w:color="auto"/>
            </w:tcBorders>
            <w:shd w:val="clear" w:color="000000" w:fill="D9D9D9"/>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0,73</w:t>
            </w:r>
          </w:p>
        </w:tc>
        <w:tc>
          <w:tcPr>
            <w:tcW w:w="1180" w:type="dxa"/>
            <w:tcBorders>
              <w:top w:val="double" w:sz="6" w:space="0" w:color="000000"/>
              <w:left w:val="nil"/>
              <w:bottom w:val="single" w:sz="4" w:space="0" w:color="auto"/>
              <w:right w:val="single" w:sz="4" w:space="0" w:color="auto"/>
            </w:tcBorders>
            <w:shd w:val="clear" w:color="000000" w:fill="D9D9D9"/>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0,78</w:t>
            </w:r>
          </w:p>
        </w:tc>
        <w:tc>
          <w:tcPr>
            <w:tcW w:w="112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0,69</w:t>
            </w:r>
          </w:p>
        </w:tc>
        <w:tc>
          <w:tcPr>
            <w:tcW w:w="96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0,77</w:t>
            </w:r>
          </w:p>
        </w:tc>
        <w:tc>
          <w:tcPr>
            <w:tcW w:w="96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0,13</w:t>
            </w:r>
          </w:p>
        </w:tc>
        <w:tc>
          <w:tcPr>
            <w:tcW w:w="96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0,15</w:t>
            </w:r>
          </w:p>
        </w:tc>
      </w:tr>
      <w:tr w:rsidR="00714B6C" w:rsidRPr="00F3668E">
        <w:trPr>
          <w:trHeight w:val="300"/>
        </w:trPr>
        <w:tc>
          <w:tcPr>
            <w:tcW w:w="1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rPr>
                <w:rFonts w:ascii="Times New Roman" w:hAnsi="Times New Roman" w:cs="Times New Roman"/>
                <w:lang w:eastAsia="cs-CZ"/>
              </w:rPr>
            </w:pPr>
            <w:r w:rsidRPr="00F3668E">
              <w:rPr>
                <w:rFonts w:ascii="Times New Roman" w:hAnsi="Times New Roman" w:cs="Times New Roman"/>
                <w:lang w:eastAsia="cs-CZ"/>
              </w:rPr>
              <w:t>1. den po operaci</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2,22</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1,78</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1,15</w:t>
            </w:r>
          </w:p>
        </w:tc>
        <w:tc>
          <w:tcPr>
            <w:tcW w:w="96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1,09</w:t>
            </w:r>
          </w:p>
        </w:tc>
        <w:tc>
          <w:tcPr>
            <w:tcW w:w="96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0,21</w:t>
            </w:r>
          </w:p>
        </w:tc>
        <w:tc>
          <w:tcPr>
            <w:tcW w:w="96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0,21</w:t>
            </w:r>
          </w:p>
        </w:tc>
      </w:tr>
      <w:tr w:rsidR="00714B6C" w:rsidRPr="00F3668E">
        <w:trPr>
          <w:trHeight w:val="315"/>
        </w:trPr>
        <w:tc>
          <w:tcPr>
            <w:tcW w:w="1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rPr>
                <w:rFonts w:ascii="Times New Roman" w:hAnsi="Times New Roman" w:cs="Times New Roman"/>
                <w:lang w:eastAsia="cs-CZ"/>
              </w:rPr>
            </w:pPr>
            <w:r w:rsidRPr="00F3668E">
              <w:rPr>
                <w:rFonts w:ascii="Times New Roman" w:hAnsi="Times New Roman" w:cs="Times New Roman"/>
                <w:lang w:eastAsia="cs-CZ"/>
              </w:rPr>
              <w:t>2. den po operaci</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2,19</w:t>
            </w:r>
          </w:p>
        </w:tc>
        <w:tc>
          <w:tcPr>
            <w:tcW w:w="1180" w:type="dxa"/>
            <w:tcBorders>
              <w:top w:val="single" w:sz="4" w:space="0" w:color="auto"/>
              <w:left w:val="nil"/>
              <w:bottom w:val="single" w:sz="4" w:space="0" w:color="auto"/>
              <w:right w:val="single" w:sz="4" w:space="0" w:color="auto"/>
            </w:tcBorders>
            <w:shd w:val="clear" w:color="000000" w:fill="D9D9D9"/>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1,85</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1,09</w:t>
            </w:r>
          </w:p>
        </w:tc>
        <w:tc>
          <w:tcPr>
            <w:tcW w:w="96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1,05</w:t>
            </w:r>
          </w:p>
        </w:tc>
        <w:tc>
          <w:tcPr>
            <w:tcW w:w="96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0,20</w:t>
            </w:r>
          </w:p>
        </w:tc>
        <w:tc>
          <w:tcPr>
            <w:tcW w:w="96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0,20</w:t>
            </w:r>
          </w:p>
        </w:tc>
      </w:tr>
    </w:tbl>
    <w:p w:rsidR="00714B6C" w:rsidRDefault="00714B6C" w:rsidP="00464C9B">
      <w:pPr>
        <w:spacing w:after="0" w:line="360" w:lineRule="auto"/>
        <w:rPr>
          <w:rFonts w:ascii="Times New Roman" w:hAnsi="Times New Roman" w:cs="Times New Roman"/>
          <w:noProof/>
          <w:sz w:val="24"/>
          <w:szCs w:val="24"/>
          <w:lang w:eastAsia="cs-CZ"/>
        </w:rPr>
      </w:pPr>
    </w:p>
    <w:p w:rsidR="00714B6C" w:rsidRDefault="00714B6C" w:rsidP="00464C9B">
      <w:pPr>
        <w:spacing w:after="0" w:line="360" w:lineRule="auto"/>
        <w:rPr>
          <w:rFonts w:ascii="Times New Roman" w:hAnsi="Times New Roman" w:cs="Times New Roman"/>
          <w:noProof/>
          <w:sz w:val="24"/>
          <w:szCs w:val="24"/>
          <w:lang w:eastAsia="cs-CZ"/>
        </w:rPr>
      </w:pPr>
    </w:p>
    <w:p w:rsidR="00714B6C" w:rsidRDefault="00714B6C" w:rsidP="00464C9B">
      <w:pPr>
        <w:spacing w:after="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51" type="#_x0000_t75" style="width:340.5pt;height:201pt;visibility:visible">
            <v:imagedata r:id="rId37" o:title=""/>
            <o:lock v:ext="edit" aspectratio="f"/>
          </v:shape>
        </w:pict>
      </w:r>
    </w:p>
    <w:p w:rsidR="00714B6C" w:rsidRDefault="00714B6C" w:rsidP="004B2FFC">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27: Intenzita bolesti u THA, TKA - vyhodnocení</w:t>
      </w:r>
    </w:p>
    <w:p w:rsidR="00714B6C" w:rsidRDefault="00714B6C" w:rsidP="004B2FFC">
      <w:pPr>
        <w:spacing w:after="0" w:line="360" w:lineRule="auto"/>
        <w:jc w:val="both"/>
        <w:rPr>
          <w:rFonts w:ascii="Times New Roman" w:hAnsi="Times New Roman" w:cs="Times New Roman"/>
          <w:noProof/>
          <w:sz w:val="24"/>
          <w:szCs w:val="24"/>
          <w:lang w:eastAsia="cs-CZ"/>
        </w:rPr>
      </w:pPr>
    </w:p>
    <w:p w:rsidR="00714B6C" w:rsidRDefault="00714B6C" w:rsidP="004B2FFC">
      <w:pPr>
        <w:spacing w:after="0" w:line="360" w:lineRule="auto"/>
        <w:jc w:val="both"/>
        <w:rPr>
          <w:rFonts w:ascii="Times New Roman" w:hAnsi="Times New Roman" w:cs="Times New Roman"/>
          <w:noProof/>
          <w:sz w:val="24"/>
          <w:szCs w:val="24"/>
          <w:lang w:eastAsia="cs-CZ"/>
        </w:rPr>
      </w:pPr>
    </w:p>
    <w:p w:rsidR="00714B6C" w:rsidRDefault="00714B6C" w:rsidP="0074317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Tabulky č. 32 a graf č. 27 zaznamenává nevýznamné rozdíly v intenzitě bolesti u THA a TKA, která byla udávána v den operace, tedy 0 – 16 hod po operačním zákroku. Statisticky významné rozdíly u udávané intenzity bolesti u respondentů po totální náhradě kyčelního a kolenního kloubu se objevují až 1. a 2. den po operačním zákroku. Vyšší intenzita bolesti byla vyhodnocena u respondentů po operaci kyčelního kloubu. V grafu jsou vyneseny intervaly spolehlivosti pro dané průměry.</w:t>
      </w:r>
    </w:p>
    <w:p w:rsidR="00714B6C" w:rsidRDefault="00714B6C" w:rsidP="00573582">
      <w:pPr>
        <w:spacing w:after="0" w:line="360" w:lineRule="auto"/>
        <w:jc w:val="both"/>
        <w:rPr>
          <w:rFonts w:ascii="Times New Roman" w:hAnsi="Times New Roman" w:cs="Times New Roman"/>
          <w:sz w:val="24"/>
          <w:szCs w:val="24"/>
        </w:rPr>
      </w:pPr>
    </w:p>
    <w:p w:rsidR="00714B6C" w:rsidRDefault="00714B6C" w:rsidP="00573582">
      <w:pPr>
        <w:spacing w:after="0" w:line="360" w:lineRule="auto"/>
        <w:jc w:val="both"/>
        <w:rPr>
          <w:rFonts w:ascii="Times New Roman" w:hAnsi="Times New Roman" w:cs="Times New Roman"/>
          <w:sz w:val="24"/>
          <w:szCs w:val="24"/>
        </w:rPr>
      </w:pPr>
    </w:p>
    <w:p w:rsidR="00714B6C" w:rsidRDefault="00714B6C" w:rsidP="00573582">
      <w:pPr>
        <w:spacing w:after="0" w:line="360" w:lineRule="auto"/>
        <w:jc w:val="both"/>
        <w:rPr>
          <w:rFonts w:ascii="Times New Roman" w:hAnsi="Times New Roman" w:cs="Times New Roman"/>
          <w:sz w:val="24"/>
          <w:szCs w:val="24"/>
        </w:rPr>
      </w:pPr>
    </w:p>
    <w:p w:rsidR="00714B6C" w:rsidRDefault="00714B6C" w:rsidP="00573582">
      <w:pPr>
        <w:spacing w:after="0" w:line="360" w:lineRule="auto"/>
        <w:jc w:val="both"/>
        <w:rPr>
          <w:rFonts w:ascii="Times New Roman" w:hAnsi="Times New Roman" w:cs="Times New Roman"/>
          <w:sz w:val="24"/>
          <w:szCs w:val="24"/>
        </w:rPr>
      </w:pPr>
    </w:p>
    <w:p w:rsidR="00714B6C" w:rsidRDefault="00714B6C" w:rsidP="00573582">
      <w:pPr>
        <w:spacing w:after="0" w:line="360" w:lineRule="auto"/>
        <w:jc w:val="both"/>
        <w:rPr>
          <w:rFonts w:ascii="Times New Roman" w:hAnsi="Times New Roman" w:cs="Times New Roman"/>
          <w:sz w:val="24"/>
          <w:szCs w:val="24"/>
        </w:rPr>
      </w:pPr>
    </w:p>
    <w:p w:rsidR="00714B6C" w:rsidRDefault="00714B6C" w:rsidP="00573582">
      <w:pPr>
        <w:spacing w:after="0" w:line="360" w:lineRule="auto"/>
        <w:jc w:val="both"/>
        <w:rPr>
          <w:rFonts w:ascii="Times New Roman" w:hAnsi="Times New Roman" w:cs="Times New Roman"/>
          <w:sz w:val="24"/>
          <w:szCs w:val="24"/>
        </w:rPr>
      </w:pPr>
    </w:p>
    <w:p w:rsidR="00714B6C" w:rsidRDefault="00714B6C" w:rsidP="00573582">
      <w:pPr>
        <w:spacing w:after="0" w:line="360" w:lineRule="auto"/>
        <w:jc w:val="both"/>
        <w:rPr>
          <w:rFonts w:ascii="Times New Roman" w:hAnsi="Times New Roman" w:cs="Times New Roman"/>
          <w:sz w:val="24"/>
          <w:szCs w:val="24"/>
        </w:rPr>
      </w:pPr>
    </w:p>
    <w:p w:rsidR="00714B6C" w:rsidRDefault="00714B6C" w:rsidP="003E1E30">
      <w:pPr>
        <w:tabs>
          <w:tab w:val="left" w:pos="72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 33: Test statistické významnosti 2</w:t>
      </w:r>
    </w:p>
    <w:tbl>
      <w:tblPr>
        <w:tblW w:w="6160" w:type="dxa"/>
        <w:tblInd w:w="60" w:type="dxa"/>
        <w:tblCellMar>
          <w:left w:w="70" w:type="dxa"/>
          <w:right w:w="70" w:type="dxa"/>
        </w:tblCellMar>
        <w:tblLook w:val="00A0"/>
      </w:tblPr>
      <w:tblGrid>
        <w:gridCol w:w="2680"/>
        <w:gridCol w:w="1180"/>
        <w:gridCol w:w="1180"/>
        <w:gridCol w:w="1120"/>
      </w:tblGrid>
      <w:tr w:rsidR="00714B6C" w:rsidRPr="00486C75">
        <w:trPr>
          <w:trHeight w:val="1515"/>
        </w:trPr>
        <w:tc>
          <w:tcPr>
            <w:tcW w:w="2680" w:type="dxa"/>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486C75" w:rsidRDefault="00714B6C" w:rsidP="00464C9B">
            <w:pPr>
              <w:spacing w:after="0" w:line="240" w:lineRule="auto"/>
              <w:rPr>
                <w:rFonts w:ascii="Times New Roman" w:hAnsi="Times New Roman" w:cs="Times New Roman"/>
                <w:b/>
                <w:bCs/>
                <w:lang w:eastAsia="cs-CZ"/>
              </w:rPr>
            </w:pPr>
            <w:r w:rsidRPr="00486C75">
              <w:rPr>
                <w:rFonts w:ascii="Times New Roman" w:hAnsi="Times New Roman" w:cs="Times New Roman"/>
                <w:b/>
                <w:bCs/>
                <w:lang w:eastAsia="cs-CZ"/>
              </w:rPr>
              <w:t>MANN - WHITNEY U-TEST</w:t>
            </w:r>
          </w:p>
        </w:tc>
        <w:tc>
          <w:tcPr>
            <w:tcW w:w="1180" w:type="dxa"/>
            <w:tcBorders>
              <w:top w:val="single" w:sz="8" w:space="0" w:color="auto"/>
              <w:left w:val="nil"/>
              <w:bottom w:val="double" w:sz="6" w:space="0" w:color="000000"/>
              <w:right w:val="single" w:sz="4" w:space="0" w:color="auto"/>
            </w:tcBorders>
            <w:shd w:val="clear" w:color="000000"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průměrná intenzita bolesti 0 - 16 hodin po operaci</w:t>
            </w:r>
          </w:p>
        </w:tc>
        <w:tc>
          <w:tcPr>
            <w:tcW w:w="1180" w:type="dxa"/>
            <w:tcBorders>
              <w:top w:val="single" w:sz="8" w:space="0" w:color="auto"/>
              <w:left w:val="nil"/>
              <w:bottom w:val="double" w:sz="6" w:space="0" w:color="000000"/>
              <w:right w:val="single" w:sz="4" w:space="0" w:color="auto"/>
            </w:tcBorders>
            <w:shd w:val="clear" w:color="000000"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průměrná intenzita bolesti 1. den po operaci</w:t>
            </w:r>
          </w:p>
        </w:tc>
        <w:tc>
          <w:tcPr>
            <w:tcW w:w="1120" w:type="dxa"/>
            <w:tcBorders>
              <w:top w:val="single" w:sz="8" w:space="0" w:color="auto"/>
              <w:left w:val="nil"/>
              <w:bottom w:val="double" w:sz="6" w:space="0" w:color="000000"/>
              <w:right w:val="single" w:sz="8" w:space="0" w:color="auto"/>
            </w:tcBorders>
            <w:shd w:val="clear" w:color="000000" w:fill="99CCFF"/>
            <w:vAlign w:val="center"/>
          </w:tcPr>
          <w:p w:rsidR="00714B6C" w:rsidRPr="00486C75" w:rsidRDefault="00714B6C" w:rsidP="00486C75">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průměrná intenzita bolesti 2. den po operaci</w:t>
            </w:r>
          </w:p>
        </w:tc>
      </w:tr>
      <w:tr w:rsidR="00714B6C" w:rsidRPr="00464C9B">
        <w:trPr>
          <w:trHeight w:val="315"/>
        </w:trPr>
        <w:tc>
          <w:tcPr>
            <w:tcW w:w="26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Mann-Whitney U</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6406</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4834</w:t>
            </w:r>
          </w:p>
        </w:tc>
        <w:tc>
          <w:tcPr>
            <w:tcW w:w="1120" w:type="dxa"/>
            <w:tcBorders>
              <w:top w:val="double" w:sz="6" w:space="0" w:color="000000"/>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5320</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Wilcoxon W</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13909</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10505</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10991</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Statistika Z</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-0,12</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-3,30</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-2,31</w:t>
            </w:r>
          </w:p>
        </w:tc>
      </w:tr>
      <w:tr w:rsidR="00714B6C" w:rsidRPr="00464C9B">
        <w:trPr>
          <w:trHeight w:val="315"/>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Signifikance testu</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0,903</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b/>
                <w:bCs/>
                <w:color w:val="FF0000"/>
                <w:lang w:eastAsia="cs-CZ"/>
              </w:rPr>
            </w:pPr>
            <w:r w:rsidRPr="00464C9B">
              <w:rPr>
                <w:rFonts w:ascii="Times New Roman" w:hAnsi="Times New Roman" w:cs="Times New Roman"/>
                <w:b/>
                <w:bCs/>
                <w:color w:val="FF0000"/>
                <w:lang w:eastAsia="cs-CZ"/>
              </w:rPr>
              <w:t>0,001</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b/>
                <w:bCs/>
                <w:color w:val="FF0000"/>
                <w:lang w:eastAsia="cs-CZ"/>
              </w:rPr>
            </w:pPr>
            <w:r w:rsidRPr="00464C9B">
              <w:rPr>
                <w:rFonts w:ascii="Times New Roman" w:hAnsi="Times New Roman" w:cs="Times New Roman"/>
                <w:b/>
                <w:bCs/>
                <w:color w:val="FF0000"/>
                <w:lang w:eastAsia="cs-CZ"/>
              </w:rPr>
              <w:t>0,021</w:t>
            </w:r>
          </w:p>
        </w:tc>
      </w:tr>
    </w:tbl>
    <w:p w:rsidR="00714B6C" w:rsidRDefault="00714B6C" w:rsidP="003E1E30">
      <w:pPr>
        <w:tabs>
          <w:tab w:val="left" w:pos="7260"/>
        </w:tabs>
        <w:spacing w:after="0" w:line="360" w:lineRule="auto"/>
        <w:jc w:val="both"/>
        <w:rPr>
          <w:rFonts w:ascii="Times New Roman" w:hAnsi="Times New Roman" w:cs="Times New Roman"/>
          <w:sz w:val="24"/>
          <w:szCs w:val="24"/>
        </w:rPr>
      </w:pPr>
    </w:p>
    <w:p w:rsidR="00714B6C" w:rsidRDefault="00714B6C" w:rsidP="003E1E30">
      <w:pPr>
        <w:tabs>
          <w:tab w:val="left" w:pos="72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714B6C" w:rsidRDefault="00714B6C" w:rsidP="00D17689">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Z tabulky č. 33 je patrné, že signifikance testu klesla ve dvou testovaných parametrech pod hodnotu 0,05. Můžeme tedy s 95% jistotou </w:t>
      </w:r>
      <w:r w:rsidRPr="006A29A7">
        <w:rPr>
          <w:rFonts w:ascii="Times New Roman" w:hAnsi="Times New Roman" w:cs="Times New Roman"/>
          <w:b/>
          <w:bCs/>
          <w:sz w:val="24"/>
          <w:szCs w:val="24"/>
        </w:rPr>
        <w:t>zamítnout nulovou hypotézu</w:t>
      </w:r>
      <w:r>
        <w:rPr>
          <w:rFonts w:ascii="Times New Roman" w:hAnsi="Times New Roman" w:cs="Times New Roman"/>
          <w:b/>
          <w:bCs/>
          <w:sz w:val="24"/>
          <w:szCs w:val="24"/>
        </w:rPr>
        <w:t xml:space="preserve"> Ho.</w:t>
      </w:r>
    </w:p>
    <w:p w:rsidR="00714B6C" w:rsidRDefault="00714B6C" w:rsidP="00D17689">
      <w:pPr>
        <w:spacing w:after="0" w:line="360" w:lineRule="auto"/>
        <w:jc w:val="both"/>
        <w:rPr>
          <w:rFonts w:ascii="Times New Roman" w:hAnsi="Times New Roman" w:cs="Times New Roman"/>
          <w:b/>
          <w:bCs/>
          <w:sz w:val="24"/>
          <w:szCs w:val="24"/>
        </w:rPr>
      </w:pPr>
    </w:p>
    <w:p w:rsidR="00714B6C" w:rsidRPr="006A29A7" w:rsidRDefault="00714B6C" w:rsidP="00D17689">
      <w:pPr>
        <w:spacing w:after="0" w:line="360" w:lineRule="auto"/>
        <w:jc w:val="both"/>
        <w:rPr>
          <w:rFonts w:ascii="Times New Roman" w:hAnsi="Times New Roman" w:cs="Times New Roman"/>
          <w:b/>
          <w:bCs/>
          <w:sz w:val="24"/>
          <w:szCs w:val="24"/>
          <w:u w:val="single"/>
        </w:rPr>
      </w:pPr>
      <w:r w:rsidRPr="006A29A7">
        <w:rPr>
          <w:rFonts w:ascii="Times New Roman" w:hAnsi="Times New Roman" w:cs="Times New Roman"/>
          <w:b/>
          <w:bCs/>
          <w:sz w:val="24"/>
          <w:szCs w:val="24"/>
          <w:u w:val="single"/>
        </w:rPr>
        <w:t>Závěrečné s</w:t>
      </w:r>
      <w:r>
        <w:rPr>
          <w:rFonts w:ascii="Times New Roman" w:hAnsi="Times New Roman" w:cs="Times New Roman"/>
          <w:b/>
          <w:bCs/>
          <w:sz w:val="24"/>
          <w:szCs w:val="24"/>
          <w:u w:val="single"/>
        </w:rPr>
        <w:t xml:space="preserve">hrnutí výsledků testování druhé </w:t>
      </w:r>
      <w:r w:rsidRPr="006A29A7">
        <w:rPr>
          <w:rFonts w:ascii="Times New Roman" w:hAnsi="Times New Roman" w:cs="Times New Roman"/>
          <w:b/>
          <w:bCs/>
          <w:sz w:val="24"/>
          <w:szCs w:val="24"/>
          <w:u w:val="single"/>
        </w:rPr>
        <w:t>hypotézy</w:t>
      </w:r>
    </w:p>
    <w:p w:rsidR="00714B6C" w:rsidRDefault="00714B6C" w:rsidP="00D1768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základě statistického testování lze zamítnou nulovou hypotézu. Lze tvrdit, že ve sledovaném vzorku respondentů, existuje statisticky významná závislost mezi typem prodělaného operačního zákroku (TKA, THA) a udávanou intenzitou pooperační bolesti, a to v případě prvního a druhého pooperačního dne. Bezprostředně po operaci se rozdíly neprojevily.</w:t>
      </w:r>
    </w:p>
    <w:p w:rsidR="00714B6C" w:rsidRDefault="00714B6C" w:rsidP="00D17689">
      <w:pPr>
        <w:spacing w:after="0" w:line="360" w:lineRule="auto"/>
        <w:jc w:val="both"/>
        <w:rPr>
          <w:rFonts w:ascii="Times New Roman" w:hAnsi="Times New Roman" w:cs="Times New Roman"/>
          <w:b/>
          <w:bCs/>
          <w:sz w:val="24"/>
          <w:szCs w:val="24"/>
        </w:rPr>
      </w:pPr>
    </w:p>
    <w:p w:rsidR="00714B6C" w:rsidRDefault="00714B6C" w:rsidP="00573582">
      <w:pPr>
        <w:spacing w:after="0" w:line="360" w:lineRule="auto"/>
        <w:jc w:val="both"/>
        <w:rPr>
          <w:rFonts w:ascii="Times New Roman" w:hAnsi="Times New Roman" w:cs="Times New Roman"/>
          <w:sz w:val="24"/>
          <w:szCs w:val="24"/>
        </w:rPr>
      </w:pPr>
    </w:p>
    <w:p w:rsidR="00714B6C" w:rsidRPr="00B610B1" w:rsidRDefault="00714B6C" w:rsidP="00B610B1">
      <w:pPr>
        <w:spacing w:after="0" w:line="360" w:lineRule="auto"/>
        <w:jc w:val="both"/>
        <w:rPr>
          <w:rFonts w:ascii="Times New Roman" w:hAnsi="Times New Roman" w:cs="Times New Roman"/>
          <w:sz w:val="24"/>
          <w:szCs w:val="24"/>
        </w:rPr>
      </w:pPr>
      <w:r>
        <w:rPr>
          <w:rFonts w:ascii="Times New Roman" w:hAnsi="Times New Roman" w:cs="Times New Roman"/>
          <w:b/>
          <w:bCs/>
          <w:sz w:val="23"/>
          <w:szCs w:val="23"/>
          <w:u w:val="single"/>
        </w:rPr>
        <w:t>Testování 3</w:t>
      </w:r>
      <w:r w:rsidRPr="00CC441B">
        <w:rPr>
          <w:rFonts w:ascii="Times New Roman" w:hAnsi="Times New Roman" w:cs="Times New Roman"/>
          <w:b/>
          <w:bCs/>
          <w:sz w:val="23"/>
          <w:szCs w:val="23"/>
          <w:u w:val="single"/>
        </w:rPr>
        <w:t xml:space="preserve">. </w:t>
      </w:r>
      <w:r>
        <w:rPr>
          <w:rFonts w:ascii="Times New Roman" w:hAnsi="Times New Roman" w:cs="Times New Roman"/>
          <w:b/>
          <w:bCs/>
          <w:sz w:val="23"/>
          <w:szCs w:val="23"/>
          <w:u w:val="single"/>
        </w:rPr>
        <w:t>h</w:t>
      </w:r>
      <w:r w:rsidRPr="00CC441B">
        <w:rPr>
          <w:rFonts w:ascii="Times New Roman" w:hAnsi="Times New Roman" w:cs="Times New Roman"/>
          <w:b/>
          <w:bCs/>
          <w:sz w:val="23"/>
          <w:szCs w:val="23"/>
          <w:u w:val="single"/>
        </w:rPr>
        <w:t>ypotézy</w:t>
      </w:r>
    </w:p>
    <w:p w:rsidR="00714B6C" w:rsidRDefault="00714B6C" w:rsidP="00D17689">
      <w:pPr>
        <w:pStyle w:val="Default"/>
        <w:spacing w:line="360" w:lineRule="auto"/>
        <w:jc w:val="both"/>
        <w:rPr>
          <w:rFonts w:ascii="Times New Roman" w:hAnsi="Times New Roman" w:cs="Times New Roman"/>
          <w:b/>
          <w:bCs/>
          <w:sz w:val="23"/>
          <w:szCs w:val="23"/>
          <w:u w:val="single"/>
        </w:rPr>
      </w:pPr>
    </w:p>
    <w:p w:rsidR="00714B6C" w:rsidRDefault="00714B6C" w:rsidP="00D17689">
      <w:pPr>
        <w:pStyle w:val="Default"/>
        <w:spacing w:line="360" w:lineRule="auto"/>
        <w:jc w:val="both"/>
        <w:rPr>
          <w:rFonts w:ascii="Times New Roman" w:hAnsi="Times New Roman" w:cs="Times New Roman"/>
          <w:sz w:val="23"/>
          <w:szCs w:val="23"/>
        </w:rPr>
      </w:pPr>
      <w:r w:rsidRPr="00CC441B">
        <w:rPr>
          <w:rFonts w:ascii="Times New Roman" w:hAnsi="Times New Roman" w:cs="Times New Roman"/>
          <w:sz w:val="23"/>
          <w:szCs w:val="23"/>
        </w:rPr>
        <w:tab/>
      </w:r>
      <w:r>
        <w:rPr>
          <w:rFonts w:ascii="Times New Roman" w:hAnsi="Times New Roman" w:cs="Times New Roman"/>
          <w:sz w:val="23"/>
          <w:szCs w:val="23"/>
        </w:rPr>
        <w:t xml:space="preserve">U třetí hypotézy je testována statisticky významná závislost mezi způsobem vedení anestezie během operačního zákroku a udávanou intenzitou pooperační bolesti. K testování byla použita informace zaznamenaná v záznamovém listu, který je součástí dotazníku. Pro statistické účely byly zvoleny dva způsoby vedení anestezie při operačním zákroku – </w:t>
      </w:r>
      <w:r>
        <w:rPr>
          <w:rFonts w:ascii="Times New Roman" w:hAnsi="Times New Roman" w:cs="Times New Roman"/>
          <w:i/>
          <w:iCs/>
          <w:sz w:val="23"/>
          <w:szCs w:val="23"/>
        </w:rPr>
        <w:t>c</w:t>
      </w:r>
      <w:r w:rsidRPr="0046186D">
        <w:rPr>
          <w:rFonts w:ascii="Times New Roman" w:hAnsi="Times New Roman" w:cs="Times New Roman"/>
          <w:i/>
          <w:iCs/>
          <w:sz w:val="23"/>
          <w:szCs w:val="23"/>
        </w:rPr>
        <w:t>elková</w:t>
      </w:r>
      <w:r>
        <w:rPr>
          <w:rFonts w:ascii="Times New Roman" w:hAnsi="Times New Roman" w:cs="Times New Roman"/>
          <w:sz w:val="23"/>
          <w:szCs w:val="23"/>
        </w:rPr>
        <w:t xml:space="preserve"> </w:t>
      </w:r>
      <w:r w:rsidRPr="00966FDB">
        <w:rPr>
          <w:rFonts w:ascii="Times New Roman" w:hAnsi="Times New Roman" w:cs="Times New Roman"/>
          <w:i/>
          <w:iCs/>
          <w:sz w:val="23"/>
          <w:szCs w:val="23"/>
        </w:rPr>
        <w:t>anestezie</w:t>
      </w:r>
      <w:r>
        <w:rPr>
          <w:rFonts w:ascii="Times New Roman" w:hAnsi="Times New Roman" w:cs="Times New Roman"/>
          <w:i/>
          <w:iCs/>
          <w:sz w:val="23"/>
          <w:szCs w:val="23"/>
        </w:rPr>
        <w:t xml:space="preserve"> </w:t>
      </w:r>
      <w:r>
        <w:rPr>
          <w:rFonts w:ascii="Times New Roman" w:hAnsi="Times New Roman" w:cs="Times New Roman"/>
          <w:sz w:val="23"/>
          <w:szCs w:val="23"/>
        </w:rPr>
        <w:t xml:space="preserve">a </w:t>
      </w:r>
      <w:r>
        <w:rPr>
          <w:rFonts w:ascii="Times New Roman" w:hAnsi="Times New Roman" w:cs="Times New Roman"/>
          <w:i/>
          <w:iCs/>
          <w:sz w:val="23"/>
          <w:szCs w:val="23"/>
        </w:rPr>
        <w:t>s</w:t>
      </w:r>
      <w:r w:rsidRPr="0046186D">
        <w:rPr>
          <w:rFonts w:ascii="Times New Roman" w:hAnsi="Times New Roman" w:cs="Times New Roman"/>
          <w:i/>
          <w:iCs/>
          <w:sz w:val="23"/>
          <w:szCs w:val="23"/>
        </w:rPr>
        <w:t>vodná</w:t>
      </w:r>
      <w:r>
        <w:rPr>
          <w:rFonts w:ascii="Times New Roman" w:hAnsi="Times New Roman" w:cs="Times New Roman"/>
          <w:i/>
          <w:iCs/>
          <w:sz w:val="23"/>
          <w:szCs w:val="23"/>
        </w:rPr>
        <w:t xml:space="preserve"> anestezie. </w:t>
      </w:r>
      <w:r>
        <w:rPr>
          <w:rFonts w:ascii="Times New Roman" w:hAnsi="Times New Roman" w:cs="Times New Roman"/>
          <w:sz w:val="23"/>
          <w:szCs w:val="23"/>
        </w:rPr>
        <w:t>Z udaných intenzit bolesti pro jednotlivé časové okamžiky byl vypočítán průměr intenzity bolesti a následně jsou srovnány průměry intenzit bolesti za 0 – 16 hodin po operačním zákroku, a průměry za 1. a 2. pooperační den.</w:t>
      </w:r>
    </w:p>
    <w:p w:rsidR="00714B6C" w:rsidRDefault="00714B6C" w:rsidP="00D17689">
      <w:pPr>
        <w:pStyle w:val="Default"/>
        <w:spacing w:line="360" w:lineRule="auto"/>
        <w:jc w:val="both"/>
        <w:rPr>
          <w:rFonts w:ascii="Times New Roman" w:hAnsi="Times New Roman" w:cs="Times New Roman"/>
          <w:sz w:val="23"/>
          <w:szCs w:val="23"/>
        </w:rPr>
      </w:pPr>
    </w:p>
    <w:p w:rsidR="00714B6C" w:rsidRPr="001B4029" w:rsidRDefault="00714B6C" w:rsidP="00966FDB">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3Ho:</w:t>
      </w:r>
      <w:r w:rsidRPr="001B4029">
        <w:rPr>
          <w:rFonts w:ascii="Times New Roman" w:hAnsi="Times New Roman" w:cs="Times New Roman"/>
          <w:sz w:val="24"/>
          <w:szCs w:val="24"/>
        </w:rPr>
        <w:t xml:space="preserve"> Předpokládám, že neexistuje statisticky významná závislost mezi způsobem vedení anestezie při operačním zákroku a udávanou intenzitou pooperační bolesti.</w:t>
      </w:r>
    </w:p>
    <w:p w:rsidR="00714B6C" w:rsidRPr="001B4029" w:rsidRDefault="00714B6C" w:rsidP="00966FDB">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b/>
          <w:bCs/>
          <w:sz w:val="24"/>
          <w:szCs w:val="24"/>
        </w:rPr>
        <w:t>3HA:</w:t>
      </w:r>
      <w:r w:rsidRPr="001B4029">
        <w:rPr>
          <w:rFonts w:ascii="Times New Roman" w:hAnsi="Times New Roman" w:cs="Times New Roman"/>
          <w:sz w:val="24"/>
          <w:szCs w:val="24"/>
        </w:rPr>
        <w:t xml:space="preserve"> Předpokládám, že existuje statisticky významná závislost mezi způsobem vedení</w:t>
      </w:r>
    </w:p>
    <w:p w:rsidR="00714B6C" w:rsidRDefault="00714B6C" w:rsidP="00966FDB">
      <w:pPr>
        <w:pStyle w:val="ListParagraph"/>
        <w:spacing w:after="120" w:line="360" w:lineRule="auto"/>
        <w:ind w:left="0"/>
        <w:jc w:val="both"/>
        <w:rPr>
          <w:rFonts w:ascii="Times New Roman" w:hAnsi="Times New Roman" w:cs="Times New Roman"/>
          <w:sz w:val="24"/>
          <w:szCs w:val="24"/>
        </w:rPr>
      </w:pPr>
      <w:r w:rsidRPr="001B4029">
        <w:rPr>
          <w:rFonts w:ascii="Times New Roman" w:hAnsi="Times New Roman" w:cs="Times New Roman"/>
          <w:sz w:val="24"/>
          <w:szCs w:val="24"/>
        </w:rPr>
        <w:t xml:space="preserve">anestezie při operačním zákroku a udávanou intenzitou pooperační bolesti. </w:t>
      </w:r>
    </w:p>
    <w:p w:rsidR="00714B6C" w:rsidRDefault="00714B6C" w:rsidP="00966FDB">
      <w:pPr>
        <w:pStyle w:val="ListParagraph"/>
        <w:spacing w:after="120" w:line="360" w:lineRule="auto"/>
        <w:ind w:left="0"/>
        <w:jc w:val="both"/>
        <w:rPr>
          <w:rFonts w:ascii="Times New Roman" w:hAnsi="Times New Roman" w:cs="Times New Roman"/>
          <w:sz w:val="24"/>
          <w:szCs w:val="24"/>
        </w:rPr>
      </w:pPr>
    </w:p>
    <w:p w:rsidR="00714B6C" w:rsidRDefault="00714B6C" w:rsidP="00966FDB">
      <w:pPr>
        <w:spacing w:before="240" w:line="360" w:lineRule="auto"/>
        <w:jc w:val="both"/>
        <w:rPr>
          <w:rFonts w:ascii="Times New Roman" w:hAnsi="Times New Roman" w:cs="Times New Roman"/>
          <w:noProof/>
          <w:sz w:val="24"/>
          <w:szCs w:val="24"/>
          <w:lang w:eastAsia="cs-CZ"/>
        </w:rPr>
      </w:pPr>
      <w:r w:rsidRPr="00CA099E">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34: Typ anestezie</w:t>
      </w:r>
    </w:p>
    <w:tbl>
      <w:tblPr>
        <w:tblW w:w="5440" w:type="dxa"/>
        <w:tblInd w:w="60" w:type="dxa"/>
        <w:tblCellMar>
          <w:left w:w="70" w:type="dxa"/>
          <w:right w:w="70" w:type="dxa"/>
        </w:tblCellMar>
        <w:tblLook w:val="00A0"/>
      </w:tblPr>
      <w:tblGrid>
        <w:gridCol w:w="3520"/>
        <w:gridCol w:w="1058"/>
        <w:gridCol w:w="996"/>
      </w:tblGrid>
      <w:tr w:rsidR="00714B6C" w:rsidRPr="00464C9B">
        <w:trPr>
          <w:trHeight w:val="690"/>
        </w:trPr>
        <w:tc>
          <w:tcPr>
            <w:tcW w:w="3520" w:type="dxa"/>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464C9B" w:rsidRDefault="00714B6C" w:rsidP="00464C9B">
            <w:pPr>
              <w:spacing w:after="0" w:line="240" w:lineRule="auto"/>
              <w:rPr>
                <w:rFonts w:ascii="Times New Roman" w:hAnsi="Times New Roman" w:cs="Times New Roman"/>
                <w:b/>
                <w:bCs/>
                <w:lang w:eastAsia="cs-CZ"/>
              </w:rPr>
            </w:pPr>
            <w:r w:rsidRPr="00464C9B">
              <w:rPr>
                <w:rFonts w:ascii="Times New Roman" w:hAnsi="Times New Roman" w:cs="Times New Roman"/>
                <w:b/>
                <w:bCs/>
                <w:lang w:eastAsia="cs-CZ"/>
              </w:rPr>
              <w:t>Typ anestezie</w:t>
            </w:r>
          </w:p>
        </w:tc>
        <w:tc>
          <w:tcPr>
            <w:tcW w:w="960" w:type="dxa"/>
            <w:tcBorders>
              <w:top w:val="single" w:sz="8" w:space="0" w:color="auto"/>
              <w:left w:val="nil"/>
              <w:bottom w:val="double" w:sz="6" w:space="0" w:color="000000"/>
              <w:right w:val="single" w:sz="4" w:space="0" w:color="auto"/>
            </w:tcBorders>
            <w:shd w:val="clear" w:color="000000" w:fill="99CCFF"/>
            <w:vAlign w:val="center"/>
          </w:tcPr>
          <w:p w:rsidR="00714B6C" w:rsidRPr="00464C9B" w:rsidRDefault="00714B6C" w:rsidP="00486C75">
            <w:pPr>
              <w:spacing w:after="0" w:line="240" w:lineRule="auto"/>
              <w:jc w:val="center"/>
              <w:rPr>
                <w:rFonts w:ascii="Times New Roman" w:hAnsi="Times New Roman" w:cs="Times New Roman"/>
                <w:b/>
                <w:bCs/>
                <w:lang w:eastAsia="cs-CZ"/>
              </w:rPr>
            </w:pPr>
            <w:r w:rsidRPr="00464C9B">
              <w:rPr>
                <w:rFonts w:ascii="Times New Roman" w:hAnsi="Times New Roman" w:cs="Times New Roman"/>
                <w:b/>
                <w:bCs/>
                <w:lang w:eastAsia="cs-CZ"/>
              </w:rPr>
              <w:t>Absolutní četnost   (n)</w:t>
            </w:r>
          </w:p>
        </w:tc>
        <w:tc>
          <w:tcPr>
            <w:tcW w:w="960" w:type="dxa"/>
            <w:tcBorders>
              <w:top w:val="single" w:sz="8" w:space="0" w:color="auto"/>
              <w:left w:val="nil"/>
              <w:bottom w:val="double" w:sz="6" w:space="0" w:color="000000"/>
              <w:right w:val="single" w:sz="8" w:space="0" w:color="auto"/>
            </w:tcBorders>
            <w:shd w:val="clear" w:color="000000" w:fill="99CCFF"/>
            <w:vAlign w:val="center"/>
          </w:tcPr>
          <w:p w:rsidR="00714B6C" w:rsidRPr="00464C9B" w:rsidRDefault="00714B6C" w:rsidP="00486C75">
            <w:pPr>
              <w:spacing w:after="0" w:line="240" w:lineRule="auto"/>
              <w:jc w:val="center"/>
              <w:rPr>
                <w:rFonts w:ascii="Times New Roman" w:hAnsi="Times New Roman" w:cs="Times New Roman"/>
                <w:b/>
                <w:bCs/>
                <w:lang w:eastAsia="cs-CZ"/>
              </w:rPr>
            </w:pPr>
            <w:r w:rsidRPr="00464C9B">
              <w:rPr>
                <w:rFonts w:ascii="Times New Roman" w:hAnsi="Times New Roman" w:cs="Times New Roman"/>
                <w:b/>
                <w:bCs/>
                <w:lang w:eastAsia="cs-CZ"/>
              </w:rPr>
              <w:t>Relativní četnost   (%)</w:t>
            </w:r>
          </w:p>
        </w:tc>
      </w:tr>
      <w:tr w:rsidR="00714B6C" w:rsidRPr="00464C9B">
        <w:trPr>
          <w:trHeight w:val="240"/>
        </w:trPr>
        <w:tc>
          <w:tcPr>
            <w:tcW w:w="352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Celková</w:t>
            </w:r>
          </w:p>
        </w:tc>
        <w:tc>
          <w:tcPr>
            <w:tcW w:w="960" w:type="dxa"/>
            <w:tcBorders>
              <w:top w:val="double" w:sz="6" w:space="0" w:color="000000"/>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54</w:t>
            </w:r>
          </w:p>
        </w:tc>
        <w:tc>
          <w:tcPr>
            <w:tcW w:w="960" w:type="dxa"/>
            <w:tcBorders>
              <w:top w:val="double" w:sz="6" w:space="0" w:color="000000"/>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23,7</w:t>
            </w:r>
          </w:p>
        </w:tc>
      </w:tr>
      <w:tr w:rsidR="00714B6C" w:rsidRPr="00464C9B">
        <w:trPr>
          <w:trHeight w:val="225"/>
        </w:trPr>
        <w:tc>
          <w:tcPr>
            <w:tcW w:w="35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Svodná</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174</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76,3</w:t>
            </w:r>
          </w:p>
        </w:tc>
      </w:tr>
      <w:tr w:rsidR="00714B6C" w:rsidRPr="00464C9B">
        <w:trPr>
          <w:trHeight w:val="240"/>
        </w:trPr>
        <w:tc>
          <w:tcPr>
            <w:tcW w:w="35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Celkem</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228</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100,0</w:t>
            </w:r>
          </w:p>
        </w:tc>
      </w:tr>
    </w:tbl>
    <w:p w:rsidR="00714B6C" w:rsidRDefault="00714B6C" w:rsidP="00966FDB">
      <w:pPr>
        <w:spacing w:before="240" w:line="360" w:lineRule="auto"/>
        <w:jc w:val="both"/>
        <w:rPr>
          <w:rFonts w:ascii="Times New Roman" w:hAnsi="Times New Roman" w:cs="Times New Roman"/>
          <w:noProof/>
          <w:sz w:val="24"/>
          <w:szCs w:val="24"/>
          <w:lang w:eastAsia="cs-CZ"/>
        </w:rPr>
      </w:pPr>
    </w:p>
    <w:p w:rsidR="00714B6C" w:rsidRDefault="00714B6C" w:rsidP="00464C9B">
      <w:pPr>
        <w:spacing w:before="240" w:line="360" w:lineRule="auto"/>
        <w:ind w:firstLine="567"/>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Dle uvedených dat v záznamovém listu 54 respondentů (23,7 %) podstoupilo operační zákrok v celkové anestezii, svodná anestezie byla aplikována u 174 respondentů (76,3 %). Vše shrnuje tabulka č. 34.</w:t>
      </w:r>
    </w:p>
    <w:p w:rsidR="00714B6C" w:rsidRDefault="00714B6C" w:rsidP="00B610B1">
      <w:pPr>
        <w:spacing w:before="240" w:line="360" w:lineRule="auto"/>
        <w:jc w:val="both"/>
        <w:rPr>
          <w:rFonts w:ascii="Times New Roman" w:hAnsi="Times New Roman" w:cs="Times New Roman"/>
          <w:color w:val="000000"/>
          <w:sz w:val="24"/>
          <w:szCs w:val="24"/>
          <w:lang w:eastAsia="cs-CZ"/>
        </w:rPr>
      </w:pPr>
      <w:r>
        <w:rPr>
          <w:rFonts w:ascii="Times New Roman" w:hAnsi="Times New Roman" w:cs="Times New Roman"/>
          <w:color w:val="000000"/>
          <w:sz w:val="24"/>
          <w:szCs w:val="24"/>
          <w:lang w:eastAsia="cs-CZ"/>
        </w:rPr>
        <w:t>T</w:t>
      </w:r>
      <w:r w:rsidRPr="00AA6C93">
        <w:rPr>
          <w:rFonts w:ascii="Times New Roman" w:hAnsi="Times New Roman" w:cs="Times New Roman"/>
          <w:color w:val="000000"/>
          <w:sz w:val="24"/>
          <w:szCs w:val="24"/>
          <w:lang w:eastAsia="cs-CZ"/>
        </w:rPr>
        <w:t>ab</w:t>
      </w:r>
      <w:r>
        <w:rPr>
          <w:rFonts w:ascii="Times New Roman" w:hAnsi="Times New Roman" w:cs="Times New Roman"/>
          <w:color w:val="000000"/>
          <w:sz w:val="24"/>
          <w:szCs w:val="24"/>
          <w:lang w:eastAsia="cs-CZ"/>
        </w:rPr>
        <w:t>. 35: Celkový průběh bolesti v závislosti na typu anestezie</w:t>
      </w:r>
    </w:p>
    <w:tbl>
      <w:tblPr>
        <w:tblW w:w="7120" w:type="dxa"/>
        <w:tblInd w:w="60" w:type="dxa"/>
        <w:tblCellMar>
          <w:left w:w="70" w:type="dxa"/>
          <w:right w:w="70" w:type="dxa"/>
        </w:tblCellMar>
        <w:tblLook w:val="00A0"/>
      </w:tblPr>
      <w:tblGrid>
        <w:gridCol w:w="2680"/>
        <w:gridCol w:w="1234"/>
        <w:gridCol w:w="1126"/>
        <w:gridCol w:w="1084"/>
        <w:gridCol w:w="996"/>
      </w:tblGrid>
      <w:tr w:rsidR="00714B6C" w:rsidRPr="00486C75">
        <w:trPr>
          <w:trHeight w:val="345"/>
        </w:trPr>
        <w:tc>
          <w:tcPr>
            <w:tcW w:w="2680" w:type="dxa"/>
            <w:vMerge w:val="restart"/>
            <w:tcBorders>
              <w:top w:val="single" w:sz="8" w:space="0" w:color="auto"/>
              <w:left w:val="single" w:sz="8" w:space="0" w:color="auto"/>
              <w:bottom w:val="double" w:sz="6" w:space="0" w:color="000000"/>
              <w:right w:val="single" w:sz="4" w:space="0" w:color="auto"/>
            </w:tcBorders>
            <w:shd w:val="clear" w:color="auto" w:fill="99CCFF"/>
            <w:noWrap/>
            <w:vAlign w:val="center"/>
          </w:tcPr>
          <w:p w:rsidR="00714B6C" w:rsidRPr="00486C75" w:rsidRDefault="00714B6C" w:rsidP="00464C9B">
            <w:pPr>
              <w:spacing w:after="0" w:line="240" w:lineRule="auto"/>
              <w:rPr>
                <w:rFonts w:ascii="Times New Roman" w:hAnsi="Times New Roman" w:cs="Times New Roman"/>
                <w:b/>
                <w:bCs/>
                <w:lang w:eastAsia="cs-CZ"/>
              </w:rPr>
            </w:pPr>
            <w:r w:rsidRPr="00486C75">
              <w:rPr>
                <w:rFonts w:ascii="Times New Roman" w:hAnsi="Times New Roman" w:cs="Times New Roman"/>
                <w:b/>
                <w:bCs/>
                <w:lang w:eastAsia="cs-CZ"/>
              </w:rPr>
              <w:t xml:space="preserve">Report </w:t>
            </w:r>
          </w:p>
        </w:tc>
        <w:tc>
          <w:tcPr>
            <w:tcW w:w="2360" w:type="dxa"/>
            <w:gridSpan w:val="2"/>
            <w:tcBorders>
              <w:top w:val="single" w:sz="8" w:space="0" w:color="auto"/>
              <w:left w:val="nil"/>
              <w:bottom w:val="single" w:sz="4" w:space="0" w:color="auto"/>
              <w:right w:val="single" w:sz="4" w:space="0" w:color="auto"/>
            </w:tcBorders>
            <w:shd w:val="clear" w:color="auto" w:fill="99CCFF"/>
            <w:vAlign w:val="center"/>
          </w:tcPr>
          <w:p w:rsidR="00714B6C" w:rsidRPr="00486C75" w:rsidRDefault="00714B6C" w:rsidP="002675DF">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w:t>
            </w:r>
          </w:p>
        </w:tc>
        <w:tc>
          <w:tcPr>
            <w:tcW w:w="2080" w:type="dxa"/>
            <w:gridSpan w:val="2"/>
            <w:tcBorders>
              <w:top w:val="single" w:sz="8" w:space="0" w:color="auto"/>
              <w:left w:val="nil"/>
              <w:bottom w:val="single" w:sz="4" w:space="0" w:color="auto"/>
              <w:right w:val="single" w:sz="8" w:space="0" w:color="000000"/>
            </w:tcBorders>
            <w:shd w:val="clear" w:color="auto" w:fill="99CCFF"/>
            <w:vAlign w:val="center"/>
          </w:tcPr>
          <w:p w:rsidR="00714B6C" w:rsidRPr="00486C75" w:rsidRDefault="00714B6C" w:rsidP="002675DF">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Směrodatná odchylka</w:t>
            </w:r>
          </w:p>
        </w:tc>
      </w:tr>
      <w:tr w:rsidR="00714B6C" w:rsidRPr="00486C75">
        <w:trPr>
          <w:trHeight w:val="315"/>
        </w:trPr>
        <w:tc>
          <w:tcPr>
            <w:tcW w:w="2680" w:type="dxa"/>
            <w:vMerge/>
            <w:tcBorders>
              <w:top w:val="single" w:sz="8" w:space="0" w:color="auto"/>
              <w:left w:val="single" w:sz="8" w:space="0" w:color="auto"/>
              <w:bottom w:val="double" w:sz="6" w:space="0" w:color="000000"/>
              <w:right w:val="single" w:sz="4" w:space="0" w:color="auto"/>
            </w:tcBorders>
            <w:shd w:val="clear" w:color="auto" w:fill="99CCFF"/>
            <w:vAlign w:val="center"/>
          </w:tcPr>
          <w:p w:rsidR="00714B6C" w:rsidRPr="00486C75" w:rsidRDefault="00714B6C" w:rsidP="00464C9B">
            <w:pPr>
              <w:spacing w:after="0" w:line="240" w:lineRule="auto"/>
              <w:rPr>
                <w:rFonts w:ascii="Times New Roman" w:hAnsi="Times New Roman" w:cs="Times New Roman"/>
                <w:b/>
                <w:bCs/>
                <w:lang w:eastAsia="cs-CZ"/>
              </w:rPr>
            </w:pPr>
          </w:p>
        </w:tc>
        <w:tc>
          <w:tcPr>
            <w:tcW w:w="1234" w:type="dxa"/>
            <w:tcBorders>
              <w:top w:val="nil"/>
              <w:left w:val="nil"/>
              <w:bottom w:val="double" w:sz="6" w:space="0" w:color="000000"/>
              <w:right w:val="single" w:sz="4" w:space="0" w:color="auto"/>
            </w:tcBorders>
            <w:shd w:val="clear" w:color="auto" w:fill="99CCFF"/>
            <w:noWrap/>
            <w:vAlign w:val="center"/>
          </w:tcPr>
          <w:p w:rsidR="00714B6C" w:rsidRPr="00486C75" w:rsidRDefault="00714B6C" w:rsidP="002675DF">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Celková</w:t>
            </w:r>
          </w:p>
        </w:tc>
        <w:tc>
          <w:tcPr>
            <w:tcW w:w="1126" w:type="dxa"/>
            <w:tcBorders>
              <w:top w:val="nil"/>
              <w:left w:val="nil"/>
              <w:bottom w:val="double" w:sz="6" w:space="0" w:color="000000"/>
              <w:right w:val="single" w:sz="4" w:space="0" w:color="auto"/>
            </w:tcBorders>
            <w:shd w:val="clear" w:color="auto" w:fill="99CCFF"/>
            <w:noWrap/>
            <w:vAlign w:val="center"/>
          </w:tcPr>
          <w:p w:rsidR="00714B6C" w:rsidRPr="00486C75" w:rsidRDefault="00714B6C" w:rsidP="002675DF">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Svodná</w:t>
            </w:r>
          </w:p>
        </w:tc>
        <w:tc>
          <w:tcPr>
            <w:tcW w:w="1084" w:type="dxa"/>
            <w:tcBorders>
              <w:top w:val="nil"/>
              <w:left w:val="nil"/>
              <w:bottom w:val="double" w:sz="6" w:space="0" w:color="000000"/>
              <w:right w:val="single" w:sz="4" w:space="0" w:color="auto"/>
            </w:tcBorders>
            <w:shd w:val="clear" w:color="auto" w:fill="99CCFF"/>
            <w:noWrap/>
            <w:vAlign w:val="center"/>
          </w:tcPr>
          <w:p w:rsidR="00714B6C" w:rsidRPr="00486C75" w:rsidRDefault="00714B6C" w:rsidP="002675DF">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Celková</w:t>
            </w:r>
          </w:p>
        </w:tc>
        <w:tc>
          <w:tcPr>
            <w:tcW w:w="996" w:type="dxa"/>
            <w:tcBorders>
              <w:top w:val="nil"/>
              <w:left w:val="nil"/>
              <w:bottom w:val="double" w:sz="6" w:space="0" w:color="000000"/>
              <w:right w:val="single" w:sz="8" w:space="0" w:color="auto"/>
            </w:tcBorders>
            <w:shd w:val="clear" w:color="auto" w:fill="99CCFF"/>
            <w:noWrap/>
            <w:vAlign w:val="center"/>
          </w:tcPr>
          <w:p w:rsidR="00714B6C" w:rsidRPr="00486C75" w:rsidRDefault="00714B6C" w:rsidP="002675DF">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Svodná</w:t>
            </w:r>
          </w:p>
        </w:tc>
      </w:tr>
      <w:tr w:rsidR="00714B6C" w:rsidRPr="00464C9B">
        <w:trPr>
          <w:trHeight w:val="315"/>
        </w:trPr>
        <w:tc>
          <w:tcPr>
            <w:tcW w:w="26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15 minut </w:t>
            </w:r>
          </w:p>
        </w:tc>
        <w:tc>
          <w:tcPr>
            <w:tcW w:w="1234" w:type="dxa"/>
            <w:tcBorders>
              <w:top w:val="double" w:sz="6" w:space="0" w:color="000000"/>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0,70</w:t>
            </w:r>
          </w:p>
        </w:tc>
        <w:tc>
          <w:tcPr>
            <w:tcW w:w="1126" w:type="dxa"/>
            <w:tcBorders>
              <w:top w:val="double" w:sz="6" w:space="0" w:color="000000"/>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0,33</w:t>
            </w:r>
          </w:p>
        </w:tc>
        <w:tc>
          <w:tcPr>
            <w:tcW w:w="1084" w:type="dxa"/>
            <w:tcBorders>
              <w:top w:val="double" w:sz="6" w:space="0" w:color="000000"/>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1,62</w:t>
            </w:r>
          </w:p>
        </w:tc>
        <w:tc>
          <w:tcPr>
            <w:tcW w:w="996" w:type="dxa"/>
            <w:tcBorders>
              <w:top w:val="double" w:sz="6" w:space="0" w:color="000000"/>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1,30</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30 minut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0,26</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0,47</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0,65</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1,27</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1 hodina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0,33</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0,41</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0,82</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1,01</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2 hodiny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0,78</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0,72</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1,44</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1,46</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4 hodiny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1,07</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0,78</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1,65</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1,49</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8 hodin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1,26</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1,29</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1,71</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1,75</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12 hodin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1,37</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0,84</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1,51</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1,42</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 xml:space="preserve">16 hodin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1,11</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0,92</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1,56</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1,57</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1</w:t>
            </w:r>
            <w:r>
              <w:rPr>
                <w:rFonts w:ascii="Times New Roman" w:hAnsi="Times New Roman" w:cs="Times New Roman"/>
                <w:lang w:eastAsia="cs-CZ"/>
              </w:rPr>
              <w:t>.</w:t>
            </w:r>
            <w:r w:rsidRPr="00464C9B">
              <w:rPr>
                <w:rFonts w:ascii="Times New Roman" w:hAnsi="Times New Roman" w:cs="Times New Roman"/>
                <w:lang w:eastAsia="cs-CZ"/>
              </w:rPr>
              <w:t xml:space="preserve"> den 6:00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2,59</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1,86</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1,68</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1,72</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1</w:t>
            </w:r>
            <w:r>
              <w:rPr>
                <w:rFonts w:ascii="Times New Roman" w:hAnsi="Times New Roman" w:cs="Times New Roman"/>
                <w:lang w:eastAsia="cs-CZ"/>
              </w:rPr>
              <w:t>.</w:t>
            </w:r>
            <w:r w:rsidRPr="00464C9B">
              <w:rPr>
                <w:rFonts w:ascii="Times New Roman" w:hAnsi="Times New Roman" w:cs="Times New Roman"/>
                <w:lang w:eastAsia="cs-CZ"/>
              </w:rPr>
              <w:t xml:space="preserve"> den 12:00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2,37</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2,28</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1,67</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1,82</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1</w:t>
            </w:r>
            <w:r>
              <w:rPr>
                <w:rFonts w:ascii="Times New Roman" w:hAnsi="Times New Roman" w:cs="Times New Roman"/>
                <w:lang w:eastAsia="cs-CZ"/>
              </w:rPr>
              <w:t>.</w:t>
            </w:r>
            <w:r w:rsidRPr="00464C9B">
              <w:rPr>
                <w:rFonts w:ascii="Times New Roman" w:hAnsi="Times New Roman" w:cs="Times New Roman"/>
                <w:lang w:eastAsia="cs-CZ"/>
              </w:rPr>
              <w:t xml:space="preserve"> den 18:00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2,41</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2,13</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1,32</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1,67</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1</w:t>
            </w:r>
            <w:r>
              <w:rPr>
                <w:rFonts w:ascii="Times New Roman" w:hAnsi="Times New Roman" w:cs="Times New Roman"/>
                <w:lang w:eastAsia="cs-CZ"/>
              </w:rPr>
              <w:t>.</w:t>
            </w:r>
            <w:r w:rsidRPr="00464C9B">
              <w:rPr>
                <w:rFonts w:ascii="Times New Roman" w:hAnsi="Times New Roman" w:cs="Times New Roman"/>
                <w:lang w:eastAsia="cs-CZ"/>
              </w:rPr>
              <w:t xml:space="preserve"> den 24:00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1,41</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1,56</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1,58</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1,72</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6:00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1,85</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1,99</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1,19</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1,76</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12:00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2,11</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2,40</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1,21</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1,68</w:t>
            </w:r>
          </w:p>
        </w:tc>
      </w:tr>
      <w:tr w:rsidR="00714B6C" w:rsidRPr="00464C9B">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18:00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2,15</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2,09</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1,50</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1,41</w:t>
            </w:r>
          </w:p>
        </w:tc>
      </w:tr>
      <w:tr w:rsidR="00714B6C" w:rsidRPr="00464C9B">
        <w:trPr>
          <w:trHeight w:val="315"/>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24:00 </w:t>
            </w:r>
          </w:p>
        </w:tc>
        <w:tc>
          <w:tcPr>
            <w:tcW w:w="123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1,89</w:t>
            </w:r>
          </w:p>
        </w:tc>
        <w:tc>
          <w:tcPr>
            <w:tcW w:w="112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1,70</w:t>
            </w:r>
          </w:p>
        </w:tc>
        <w:tc>
          <w:tcPr>
            <w:tcW w:w="1084"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1,56</w:t>
            </w:r>
          </w:p>
        </w:tc>
        <w:tc>
          <w:tcPr>
            <w:tcW w:w="996" w:type="dxa"/>
            <w:tcBorders>
              <w:top w:val="single" w:sz="4" w:space="0" w:color="auto"/>
              <w:left w:val="nil"/>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1,39</w:t>
            </w:r>
          </w:p>
        </w:tc>
      </w:tr>
    </w:tbl>
    <w:p w:rsidR="00714B6C" w:rsidRDefault="00714B6C" w:rsidP="003E1E30">
      <w:pPr>
        <w:spacing w:after="0" w:line="360" w:lineRule="auto"/>
        <w:jc w:val="both"/>
        <w:rPr>
          <w:rFonts w:ascii="Times New Roman" w:hAnsi="Times New Roman" w:cs="Times New Roman"/>
          <w:sz w:val="24"/>
          <w:szCs w:val="24"/>
          <w:lang w:eastAsia="cs-CZ"/>
        </w:rPr>
      </w:pPr>
      <w:r w:rsidRPr="00622D20">
        <w:rPr>
          <w:rFonts w:ascii="Times New Roman" w:hAnsi="Times New Roman" w:cs="Times New Roman"/>
          <w:noProof/>
          <w:sz w:val="24"/>
          <w:szCs w:val="24"/>
          <w:lang w:eastAsia="cs-CZ"/>
        </w:rPr>
        <w:pict>
          <v:shape id="Graf 4" o:spid="_x0000_i1052" type="#_x0000_t75" style="width:327pt;height:335.25pt;visibility:visible">
            <v:imagedata r:id="rId38" o:title=""/>
            <o:lock v:ext="edit" aspectratio="f"/>
          </v:shape>
        </w:pict>
      </w:r>
    </w:p>
    <w:p w:rsidR="00714B6C" w:rsidRDefault="00714B6C" w:rsidP="00A4539F">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28: Intenzita bolesti u celkové a svodné anestezie</w:t>
      </w:r>
    </w:p>
    <w:p w:rsidR="00714B6C" w:rsidRDefault="00714B6C" w:rsidP="00A4539F">
      <w:pPr>
        <w:spacing w:after="0" w:line="360" w:lineRule="auto"/>
        <w:jc w:val="both"/>
        <w:rPr>
          <w:rFonts w:ascii="Times New Roman" w:hAnsi="Times New Roman" w:cs="Times New Roman"/>
          <w:noProof/>
          <w:sz w:val="24"/>
          <w:szCs w:val="24"/>
          <w:lang w:eastAsia="cs-CZ"/>
        </w:rPr>
      </w:pPr>
    </w:p>
    <w:p w:rsidR="00714B6C" w:rsidRDefault="00714B6C" w:rsidP="00743170">
      <w:pPr>
        <w:spacing w:after="0" w:line="360" w:lineRule="auto"/>
        <w:ind w:firstLine="567"/>
        <w:jc w:val="both"/>
        <w:rPr>
          <w:rFonts w:ascii="Times New Roman" w:hAnsi="Times New Roman" w:cs="Times New Roman"/>
          <w:sz w:val="24"/>
          <w:szCs w:val="24"/>
          <w:lang w:eastAsia="cs-CZ"/>
        </w:rPr>
      </w:pPr>
      <w:r>
        <w:rPr>
          <w:rFonts w:ascii="Times New Roman" w:hAnsi="Times New Roman" w:cs="Times New Roman"/>
          <w:sz w:val="24"/>
          <w:szCs w:val="24"/>
          <w:lang w:eastAsia="cs-CZ"/>
        </w:rPr>
        <w:t>Tabulka č. 35 a graf č. 28 shrnuje celkový průběh pooperační bolesti v jednotlivých časových okamžicích, které byly zaznamenávány v záznamovém listu pacienta. Jsou zde uvedeny průměry intenzit bolesti v daných časech u respondentů u sledované celkové a svodné anestezie. Výklad jednotlivých parametrů zaznamenaných v grafu viz kap. 5.</w:t>
      </w:r>
    </w:p>
    <w:p w:rsidR="00714B6C" w:rsidRDefault="00714B6C" w:rsidP="00A4539F">
      <w:pPr>
        <w:spacing w:after="0" w:line="360" w:lineRule="auto"/>
        <w:jc w:val="both"/>
        <w:rPr>
          <w:rFonts w:ascii="Times New Roman" w:hAnsi="Times New Roman" w:cs="Times New Roman"/>
          <w:sz w:val="24"/>
          <w:szCs w:val="24"/>
        </w:rPr>
      </w:pPr>
    </w:p>
    <w:p w:rsidR="00714B6C" w:rsidRDefault="00714B6C" w:rsidP="00A453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36: Intenzita bolesti po svodné a celkové anestezii</w:t>
      </w:r>
    </w:p>
    <w:tbl>
      <w:tblPr>
        <w:tblW w:w="8386" w:type="dxa"/>
        <w:jc w:val="center"/>
        <w:tblCellMar>
          <w:left w:w="70" w:type="dxa"/>
          <w:right w:w="70" w:type="dxa"/>
        </w:tblCellMar>
        <w:tblLook w:val="00A0"/>
      </w:tblPr>
      <w:tblGrid>
        <w:gridCol w:w="2269"/>
        <w:gridCol w:w="1187"/>
        <w:gridCol w:w="1083"/>
        <w:gridCol w:w="1046"/>
        <w:gridCol w:w="954"/>
        <w:gridCol w:w="962"/>
        <w:gridCol w:w="885"/>
      </w:tblGrid>
      <w:tr w:rsidR="00714B6C" w:rsidRPr="003C5134">
        <w:trPr>
          <w:trHeight w:val="542"/>
          <w:jc w:val="center"/>
        </w:trPr>
        <w:tc>
          <w:tcPr>
            <w:tcW w:w="2269" w:type="dxa"/>
            <w:vMerge w:val="restart"/>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3C5134" w:rsidRDefault="00714B6C" w:rsidP="003C5134">
            <w:pPr>
              <w:spacing w:after="0" w:line="240" w:lineRule="auto"/>
              <w:rPr>
                <w:rFonts w:ascii="Times New Roman" w:hAnsi="Times New Roman" w:cs="Times New Roman"/>
                <w:b/>
                <w:bCs/>
                <w:lang w:eastAsia="cs-CZ"/>
              </w:rPr>
            </w:pPr>
            <w:r w:rsidRPr="003C5134">
              <w:rPr>
                <w:rFonts w:ascii="Times New Roman" w:hAnsi="Times New Roman" w:cs="Times New Roman"/>
                <w:b/>
                <w:bCs/>
                <w:lang w:eastAsia="cs-CZ"/>
              </w:rPr>
              <w:t>Průměrná intenzita bolesti</w:t>
            </w:r>
          </w:p>
        </w:tc>
        <w:tc>
          <w:tcPr>
            <w:tcW w:w="2269" w:type="dxa"/>
            <w:gridSpan w:val="2"/>
            <w:tcBorders>
              <w:top w:val="single" w:sz="8" w:space="0" w:color="auto"/>
              <w:left w:val="nil"/>
              <w:bottom w:val="single" w:sz="8" w:space="0" w:color="auto"/>
              <w:right w:val="single" w:sz="4" w:space="0" w:color="auto"/>
            </w:tcBorders>
            <w:shd w:val="clear" w:color="000000" w:fill="99CCFF"/>
            <w:vAlign w:val="center"/>
          </w:tcPr>
          <w:p w:rsidR="00714B6C" w:rsidRPr="003C5134" w:rsidRDefault="00714B6C" w:rsidP="00A65DAD">
            <w:pPr>
              <w:spacing w:after="0" w:line="240" w:lineRule="auto"/>
              <w:jc w:val="center"/>
              <w:rPr>
                <w:rFonts w:ascii="Times New Roman" w:hAnsi="Times New Roman" w:cs="Times New Roman"/>
                <w:b/>
                <w:bCs/>
                <w:lang w:eastAsia="cs-CZ"/>
              </w:rPr>
            </w:pPr>
            <w:r w:rsidRPr="003C5134">
              <w:rPr>
                <w:rFonts w:ascii="Times New Roman" w:hAnsi="Times New Roman" w:cs="Times New Roman"/>
                <w:b/>
                <w:bCs/>
                <w:lang w:eastAsia="cs-CZ"/>
              </w:rPr>
              <w:t>Průměr</w:t>
            </w:r>
          </w:p>
        </w:tc>
        <w:tc>
          <w:tcPr>
            <w:tcW w:w="2000" w:type="dxa"/>
            <w:gridSpan w:val="2"/>
            <w:tcBorders>
              <w:top w:val="single" w:sz="8" w:space="0" w:color="auto"/>
              <w:left w:val="nil"/>
              <w:bottom w:val="single" w:sz="8" w:space="0" w:color="auto"/>
              <w:right w:val="single" w:sz="4" w:space="0" w:color="auto"/>
            </w:tcBorders>
            <w:shd w:val="clear" w:color="000000" w:fill="99CCFF"/>
            <w:vAlign w:val="center"/>
          </w:tcPr>
          <w:p w:rsidR="00714B6C" w:rsidRPr="003C5134" w:rsidRDefault="00714B6C" w:rsidP="00A65DAD">
            <w:pPr>
              <w:spacing w:after="0" w:line="240" w:lineRule="auto"/>
              <w:jc w:val="center"/>
              <w:rPr>
                <w:rFonts w:ascii="Times New Roman" w:hAnsi="Times New Roman" w:cs="Times New Roman"/>
                <w:b/>
                <w:bCs/>
                <w:lang w:eastAsia="cs-CZ"/>
              </w:rPr>
            </w:pPr>
            <w:r w:rsidRPr="003C5134">
              <w:rPr>
                <w:rFonts w:ascii="Times New Roman" w:hAnsi="Times New Roman" w:cs="Times New Roman"/>
                <w:b/>
                <w:bCs/>
                <w:lang w:eastAsia="cs-CZ"/>
              </w:rPr>
              <w:t>Směrodatná odchylka</w:t>
            </w:r>
          </w:p>
        </w:tc>
        <w:tc>
          <w:tcPr>
            <w:tcW w:w="1846" w:type="dxa"/>
            <w:gridSpan w:val="2"/>
            <w:tcBorders>
              <w:top w:val="single" w:sz="8" w:space="0" w:color="auto"/>
              <w:left w:val="nil"/>
              <w:bottom w:val="single" w:sz="8" w:space="0" w:color="auto"/>
              <w:right w:val="single" w:sz="8" w:space="0" w:color="000000"/>
            </w:tcBorders>
            <w:shd w:val="clear" w:color="000000" w:fill="99CCFF"/>
            <w:vAlign w:val="center"/>
          </w:tcPr>
          <w:p w:rsidR="00714B6C" w:rsidRPr="003C5134" w:rsidRDefault="00714B6C" w:rsidP="00A65DAD">
            <w:pPr>
              <w:spacing w:after="0" w:line="240" w:lineRule="auto"/>
              <w:jc w:val="center"/>
              <w:rPr>
                <w:rFonts w:ascii="Times New Roman" w:hAnsi="Times New Roman" w:cs="Times New Roman"/>
                <w:b/>
                <w:bCs/>
                <w:lang w:eastAsia="cs-CZ"/>
              </w:rPr>
            </w:pPr>
            <w:r w:rsidRPr="003C5134">
              <w:rPr>
                <w:rFonts w:ascii="Times New Roman" w:hAnsi="Times New Roman" w:cs="Times New Roman"/>
                <w:b/>
                <w:bCs/>
                <w:lang w:eastAsia="cs-CZ"/>
              </w:rPr>
              <w:t>Standardní chyba průměru (2x)</w:t>
            </w:r>
          </w:p>
        </w:tc>
      </w:tr>
      <w:tr w:rsidR="00714B6C" w:rsidRPr="003C5134">
        <w:trPr>
          <w:trHeight w:val="316"/>
          <w:jc w:val="center"/>
        </w:trPr>
        <w:tc>
          <w:tcPr>
            <w:tcW w:w="2269" w:type="dxa"/>
            <w:vMerge/>
            <w:tcBorders>
              <w:top w:val="single" w:sz="8" w:space="0" w:color="auto"/>
              <w:left w:val="single" w:sz="8" w:space="0" w:color="auto"/>
              <w:bottom w:val="double" w:sz="6" w:space="0" w:color="000000"/>
              <w:right w:val="single" w:sz="8" w:space="0" w:color="auto"/>
            </w:tcBorders>
            <w:vAlign w:val="center"/>
          </w:tcPr>
          <w:p w:rsidR="00714B6C" w:rsidRPr="003C5134" w:rsidRDefault="00714B6C" w:rsidP="003C5134">
            <w:pPr>
              <w:spacing w:after="0" w:line="240" w:lineRule="auto"/>
              <w:rPr>
                <w:rFonts w:ascii="Times New Roman" w:hAnsi="Times New Roman" w:cs="Times New Roman"/>
                <w:b/>
                <w:bCs/>
                <w:lang w:eastAsia="cs-CZ"/>
              </w:rPr>
            </w:pPr>
          </w:p>
        </w:tc>
        <w:tc>
          <w:tcPr>
            <w:tcW w:w="1187" w:type="dxa"/>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3C5134" w:rsidRDefault="00714B6C" w:rsidP="00A65DAD">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C</w:t>
            </w:r>
            <w:r w:rsidRPr="003C5134">
              <w:rPr>
                <w:rFonts w:ascii="Times New Roman" w:hAnsi="Times New Roman" w:cs="Times New Roman"/>
                <w:b/>
                <w:bCs/>
                <w:lang w:eastAsia="cs-CZ"/>
              </w:rPr>
              <w:t>elková</w:t>
            </w:r>
          </w:p>
        </w:tc>
        <w:tc>
          <w:tcPr>
            <w:tcW w:w="1083" w:type="dxa"/>
            <w:tcBorders>
              <w:top w:val="single" w:sz="8" w:space="0" w:color="auto"/>
              <w:left w:val="nil"/>
              <w:bottom w:val="double" w:sz="6" w:space="0" w:color="000000"/>
              <w:right w:val="single" w:sz="4" w:space="0" w:color="auto"/>
            </w:tcBorders>
            <w:shd w:val="clear" w:color="000000" w:fill="99CCFF"/>
            <w:noWrap/>
            <w:vAlign w:val="center"/>
          </w:tcPr>
          <w:p w:rsidR="00714B6C" w:rsidRPr="003C5134" w:rsidRDefault="00714B6C" w:rsidP="00A65DAD">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S</w:t>
            </w:r>
            <w:r w:rsidRPr="003C5134">
              <w:rPr>
                <w:rFonts w:ascii="Times New Roman" w:hAnsi="Times New Roman" w:cs="Times New Roman"/>
                <w:b/>
                <w:bCs/>
                <w:lang w:eastAsia="cs-CZ"/>
              </w:rPr>
              <w:t>vodná</w:t>
            </w:r>
          </w:p>
        </w:tc>
        <w:tc>
          <w:tcPr>
            <w:tcW w:w="1046" w:type="dxa"/>
            <w:tcBorders>
              <w:top w:val="single" w:sz="8" w:space="0" w:color="auto"/>
              <w:left w:val="nil"/>
              <w:bottom w:val="double" w:sz="6" w:space="0" w:color="000000"/>
              <w:right w:val="single" w:sz="4" w:space="0" w:color="auto"/>
            </w:tcBorders>
            <w:shd w:val="clear" w:color="000000" w:fill="99CCFF"/>
            <w:noWrap/>
            <w:vAlign w:val="center"/>
          </w:tcPr>
          <w:p w:rsidR="00714B6C" w:rsidRPr="003C5134" w:rsidRDefault="00714B6C" w:rsidP="00A65DAD">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C</w:t>
            </w:r>
            <w:r w:rsidRPr="003C5134">
              <w:rPr>
                <w:rFonts w:ascii="Times New Roman" w:hAnsi="Times New Roman" w:cs="Times New Roman"/>
                <w:b/>
                <w:bCs/>
                <w:lang w:eastAsia="cs-CZ"/>
              </w:rPr>
              <w:t>elková</w:t>
            </w:r>
          </w:p>
        </w:tc>
        <w:tc>
          <w:tcPr>
            <w:tcW w:w="954" w:type="dxa"/>
            <w:tcBorders>
              <w:top w:val="single" w:sz="8" w:space="0" w:color="auto"/>
              <w:left w:val="nil"/>
              <w:bottom w:val="double" w:sz="6" w:space="0" w:color="000000"/>
              <w:right w:val="single" w:sz="4" w:space="0" w:color="auto"/>
            </w:tcBorders>
            <w:shd w:val="clear" w:color="000000" w:fill="99CCFF"/>
            <w:noWrap/>
            <w:vAlign w:val="center"/>
          </w:tcPr>
          <w:p w:rsidR="00714B6C" w:rsidRPr="003C5134" w:rsidRDefault="00714B6C" w:rsidP="00A65DAD">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S</w:t>
            </w:r>
            <w:r w:rsidRPr="003C5134">
              <w:rPr>
                <w:rFonts w:ascii="Times New Roman" w:hAnsi="Times New Roman" w:cs="Times New Roman"/>
                <w:b/>
                <w:bCs/>
                <w:lang w:eastAsia="cs-CZ"/>
              </w:rPr>
              <w:t>vodná</w:t>
            </w:r>
          </w:p>
        </w:tc>
        <w:tc>
          <w:tcPr>
            <w:tcW w:w="962" w:type="dxa"/>
            <w:tcBorders>
              <w:top w:val="single" w:sz="8" w:space="0" w:color="auto"/>
              <w:left w:val="nil"/>
              <w:bottom w:val="double" w:sz="6" w:space="0" w:color="000000"/>
              <w:right w:val="single" w:sz="4" w:space="0" w:color="auto"/>
            </w:tcBorders>
            <w:shd w:val="clear" w:color="000000" w:fill="99CCFF"/>
            <w:noWrap/>
            <w:vAlign w:val="center"/>
          </w:tcPr>
          <w:p w:rsidR="00714B6C" w:rsidRPr="003C5134" w:rsidRDefault="00714B6C" w:rsidP="00A65DAD">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C</w:t>
            </w:r>
            <w:r w:rsidRPr="003C5134">
              <w:rPr>
                <w:rFonts w:ascii="Times New Roman" w:hAnsi="Times New Roman" w:cs="Times New Roman"/>
                <w:b/>
                <w:bCs/>
                <w:lang w:eastAsia="cs-CZ"/>
              </w:rPr>
              <w:t>elková</w:t>
            </w:r>
          </w:p>
        </w:tc>
        <w:tc>
          <w:tcPr>
            <w:tcW w:w="885" w:type="dxa"/>
            <w:tcBorders>
              <w:top w:val="single" w:sz="8" w:space="0" w:color="auto"/>
              <w:left w:val="nil"/>
              <w:bottom w:val="double" w:sz="6" w:space="0" w:color="000000"/>
              <w:right w:val="single" w:sz="8" w:space="0" w:color="000000"/>
            </w:tcBorders>
            <w:shd w:val="clear" w:color="000000" w:fill="99CCFF"/>
            <w:noWrap/>
            <w:vAlign w:val="center"/>
          </w:tcPr>
          <w:p w:rsidR="00714B6C" w:rsidRPr="003C5134" w:rsidRDefault="00714B6C" w:rsidP="00A65DAD">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S</w:t>
            </w:r>
            <w:r w:rsidRPr="003C5134">
              <w:rPr>
                <w:rFonts w:ascii="Times New Roman" w:hAnsi="Times New Roman" w:cs="Times New Roman"/>
                <w:b/>
                <w:bCs/>
                <w:lang w:eastAsia="cs-CZ"/>
              </w:rPr>
              <w:t>vodná</w:t>
            </w:r>
          </w:p>
        </w:tc>
      </w:tr>
      <w:tr w:rsidR="00714B6C" w:rsidRPr="003C5134">
        <w:trPr>
          <w:trHeight w:val="316"/>
          <w:jc w:val="center"/>
        </w:trPr>
        <w:tc>
          <w:tcPr>
            <w:tcW w:w="2269"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rPr>
                <w:rFonts w:ascii="Times New Roman" w:hAnsi="Times New Roman" w:cs="Times New Roman"/>
                <w:lang w:eastAsia="cs-CZ"/>
              </w:rPr>
            </w:pPr>
            <w:r w:rsidRPr="003C5134">
              <w:rPr>
                <w:rFonts w:ascii="Times New Roman" w:hAnsi="Times New Roman" w:cs="Times New Roman"/>
                <w:lang w:eastAsia="cs-CZ"/>
              </w:rPr>
              <w:t xml:space="preserve"> 0. - 16. hod. po operaci</w:t>
            </w:r>
          </w:p>
        </w:tc>
        <w:tc>
          <w:tcPr>
            <w:tcW w:w="1187" w:type="dxa"/>
            <w:tcBorders>
              <w:top w:val="double" w:sz="6" w:space="0" w:color="000000"/>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0,86</w:t>
            </w:r>
          </w:p>
        </w:tc>
        <w:tc>
          <w:tcPr>
            <w:tcW w:w="1083" w:type="dxa"/>
            <w:tcBorders>
              <w:top w:val="double" w:sz="6" w:space="0" w:color="000000"/>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0,72</w:t>
            </w:r>
          </w:p>
        </w:tc>
        <w:tc>
          <w:tcPr>
            <w:tcW w:w="1046" w:type="dxa"/>
            <w:tcBorders>
              <w:top w:val="double" w:sz="6" w:space="0" w:color="000000"/>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0,64</w:t>
            </w:r>
          </w:p>
        </w:tc>
        <w:tc>
          <w:tcPr>
            <w:tcW w:w="954" w:type="dxa"/>
            <w:tcBorders>
              <w:top w:val="double" w:sz="6" w:space="0" w:color="000000"/>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0,75</w:t>
            </w:r>
          </w:p>
        </w:tc>
        <w:tc>
          <w:tcPr>
            <w:tcW w:w="962" w:type="dxa"/>
            <w:tcBorders>
              <w:top w:val="double" w:sz="6" w:space="0" w:color="000000"/>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0,17</w:t>
            </w:r>
          </w:p>
        </w:tc>
        <w:tc>
          <w:tcPr>
            <w:tcW w:w="885" w:type="dxa"/>
            <w:tcBorders>
              <w:top w:val="double" w:sz="6" w:space="0" w:color="000000"/>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0,11</w:t>
            </w:r>
          </w:p>
        </w:tc>
      </w:tr>
      <w:tr w:rsidR="00714B6C" w:rsidRPr="003C5134">
        <w:trPr>
          <w:trHeight w:val="301"/>
          <w:jc w:val="center"/>
        </w:trPr>
        <w:tc>
          <w:tcPr>
            <w:tcW w:w="226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rPr>
                <w:rFonts w:ascii="Times New Roman" w:hAnsi="Times New Roman" w:cs="Times New Roman"/>
                <w:lang w:eastAsia="cs-CZ"/>
              </w:rPr>
            </w:pPr>
            <w:r w:rsidRPr="003C5134">
              <w:rPr>
                <w:rFonts w:ascii="Times New Roman" w:hAnsi="Times New Roman" w:cs="Times New Roman"/>
                <w:lang w:eastAsia="cs-CZ"/>
              </w:rPr>
              <w:t xml:space="preserve"> 1. den po operaci</w:t>
            </w:r>
          </w:p>
        </w:tc>
        <w:tc>
          <w:tcPr>
            <w:tcW w:w="1187"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2,19</w:t>
            </w:r>
          </w:p>
        </w:tc>
        <w:tc>
          <w:tcPr>
            <w:tcW w:w="1083"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1,96</w:t>
            </w:r>
          </w:p>
        </w:tc>
        <w:tc>
          <w:tcPr>
            <w:tcW w:w="1046"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0,95</w:t>
            </w:r>
          </w:p>
        </w:tc>
        <w:tc>
          <w:tcPr>
            <w:tcW w:w="954"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1,19</w:t>
            </w:r>
          </w:p>
        </w:tc>
        <w:tc>
          <w:tcPr>
            <w:tcW w:w="962"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0,26</w:t>
            </w:r>
          </w:p>
        </w:tc>
        <w:tc>
          <w:tcPr>
            <w:tcW w:w="885"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0,18</w:t>
            </w:r>
          </w:p>
        </w:tc>
      </w:tr>
      <w:tr w:rsidR="00714B6C" w:rsidRPr="003C5134">
        <w:trPr>
          <w:trHeight w:val="316"/>
          <w:jc w:val="center"/>
        </w:trPr>
        <w:tc>
          <w:tcPr>
            <w:tcW w:w="2269"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rPr>
                <w:rFonts w:ascii="Times New Roman" w:hAnsi="Times New Roman" w:cs="Times New Roman"/>
                <w:lang w:eastAsia="cs-CZ"/>
              </w:rPr>
            </w:pPr>
            <w:r w:rsidRPr="003C5134">
              <w:rPr>
                <w:rFonts w:ascii="Times New Roman" w:hAnsi="Times New Roman" w:cs="Times New Roman"/>
                <w:lang w:eastAsia="cs-CZ"/>
              </w:rPr>
              <w:t xml:space="preserve"> 2. den po operaci</w:t>
            </w:r>
          </w:p>
        </w:tc>
        <w:tc>
          <w:tcPr>
            <w:tcW w:w="1187"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2,00</w:t>
            </w:r>
          </w:p>
        </w:tc>
        <w:tc>
          <w:tcPr>
            <w:tcW w:w="1083"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2,05</w:t>
            </w:r>
          </w:p>
        </w:tc>
        <w:tc>
          <w:tcPr>
            <w:tcW w:w="1046"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0,85</w:t>
            </w:r>
          </w:p>
        </w:tc>
        <w:tc>
          <w:tcPr>
            <w:tcW w:w="954"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1,15</w:t>
            </w:r>
          </w:p>
        </w:tc>
        <w:tc>
          <w:tcPr>
            <w:tcW w:w="962"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0,23</w:t>
            </w:r>
          </w:p>
        </w:tc>
        <w:tc>
          <w:tcPr>
            <w:tcW w:w="885" w:type="dxa"/>
            <w:tcBorders>
              <w:top w:val="single" w:sz="4" w:space="0" w:color="auto"/>
              <w:left w:val="nil"/>
              <w:bottom w:val="single" w:sz="4" w:space="0" w:color="auto"/>
              <w:right w:val="single" w:sz="4" w:space="0" w:color="auto"/>
            </w:tcBorders>
            <w:shd w:val="clear" w:color="000000" w:fill="D9D9D9"/>
            <w:noWrap/>
            <w:vAlign w:val="bottom"/>
          </w:tcPr>
          <w:p w:rsidR="00714B6C" w:rsidRPr="003C5134" w:rsidRDefault="00714B6C" w:rsidP="003C5134">
            <w:pPr>
              <w:spacing w:after="0" w:line="240" w:lineRule="auto"/>
              <w:jc w:val="center"/>
              <w:rPr>
                <w:rFonts w:ascii="Times New Roman" w:hAnsi="Times New Roman" w:cs="Times New Roman"/>
                <w:lang w:eastAsia="cs-CZ"/>
              </w:rPr>
            </w:pPr>
            <w:r w:rsidRPr="003C5134">
              <w:rPr>
                <w:rFonts w:ascii="Times New Roman" w:hAnsi="Times New Roman" w:cs="Times New Roman"/>
                <w:lang w:eastAsia="cs-CZ"/>
              </w:rPr>
              <w:t>0,17</w:t>
            </w:r>
          </w:p>
        </w:tc>
      </w:tr>
    </w:tbl>
    <w:p w:rsidR="00714B6C" w:rsidRDefault="00714B6C" w:rsidP="00A4539F">
      <w:pPr>
        <w:spacing w:after="0" w:line="360" w:lineRule="auto"/>
        <w:jc w:val="both"/>
        <w:rPr>
          <w:rFonts w:ascii="Times New Roman" w:hAnsi="Times New Roman" w:cs="Times New Roman"/>
          <w:sz w:val="24"/>
          <w:szCs w:val="24"/>
        </w:rPr>
      </w:pPr>
    </w:p>
    <w:p w:rsidR="00714B6C" w:rsidRDefault="00714B6C" w:rsidP="00A4539F">
      <w:pPr>
        <w:spacing w:after="0" w:line="360" w:lineRule="auto"/>
        <w:jc w:val="both"/>
        <w:rPr>
          <w:rFonts w:ascii="Times New Roman" w:hAnsi="Times New Roman" w:cs="Times New Roman"/>
          <w:sz w:val="24"/>
          <w:szCs w:val="24"/>
        </w:rPr>
      </w:pPr>
    </w:p>
    <w:p w:rsidR="00714B6C" w:rsidRDefault="00714B6C" w:rsidP="00A4539F">
      <w:pPr>
        <w:spacing w:after="0" w:line="360" w:lineRule="auto"/>
        <w:jc w:val="both"/>
        <w:rPr>
          <w:rFonts w:ascii="Times New Roman" w:hAnsi="Times New Roman" w:cs="Times New Roman"/>
          <w:sz w:val="24"/>
          <w:szCs w:val="24"/>
        </w:rPr>
      </w:pPr>
    </w:p>
    <w:p w:rsidR="00714B6C" w:rsidRDefault="00714B6C" w:rsidP="00464C9B">
      <w:pPr>
        <w:spacing w:after="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Graf 5" o:spid="_x0000_i1053" type="#_x0000_t75" style="width:339.75pt;height:201.75pt;visibility:visible">
            <v:imagedata r:id="rId39" o:title=""/>
            <o:lock v:ext="edit" aspectratio="f"/>
          </v:shape>
        </w:pict>
      </w:r>
    </w:p>
    <w:p w:rsidR="00714B6C" w:rsidRDefault="00714B6C" w:rsidP="00A4539F">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29: Intenzita bolesti u svodné a celkové anestezie - vyhodnocení</w:t>
      </w:r>
    </w:p>
    <w:p w:rsidR="00714B6C" w:rsidRDefault="00714B6C" w:rsidP="00A4539F">
      <w:pPr>
        <w:spacing w:after="0" w:line="360" w:lineRule="auto"/>
        <w:jc w:val="both"/>
        <w:rPr>
          <w:rFonts w:ascii="Times New Roman" w:hAnsi="Times New Roman" w:cs="Times New Roman"/>
          <w:noProof/>
          <w:sz w:val="24"/>
          <w:szCs w:val="24"/>
          <w:lang w:eastAsia="cs-CZ"/>
        </w:rPr>
      </w:pPr>
    </w:p>
    <w:p w:rsidR="00714B6C" w:rsidRDefault="00714B6C" w:rsidP="0074317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Z tabulky č. 36 a grafu č. 29 vyplývá, že nejsou patrné rozdíly v intenzitě bolesti u respondentů, kteří prodělali operační zákrok v celkové anestezii a u respondentů operovaných ve spinální anestezii. Velmi malý rozdíl v udávaných intenzitách bolesti je zachycen 1. i 2. pooperační den. V grafu jsou vyneseny intervaly spolehlivosti pro dané průměry.</w:t>
      </w:r>
    </w:p>
    <w:p w:rsidR="00714B6C" w:rsidRDefault="00714B6C" w:rsidP="00B33EB6">
      <w:pPr>
        <w:spacing w:after="0" w:line="360" w:lineRule="auto"/>
        <w:ind w:firstLine="567"/>
        <w:jc w:val="both"/>
        <w:rPr>
          <w:rFonts w:ascii="Times New Roman" w:hAnsi="Times New Roman" w:cs="Times New Roman"/>
          <w:sz w:val="24"/>
          <w:szCs w:val="24"/>
        </w:rPr>
      </w:pPr>
    </w:p>
    <w:p w:rsidR="00714B6C" w:rsidRDefault="00714B6C" w:rsidP="00757B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37: Test statistické významnosti 3</w:t>
      </w:r>
    </w:p>
    <w:tbl>
      <w:tblPr>
        <w:tblW w:w="6845" w:type="dxa"/>
        <w:tblInd w:w="60" w:type="dxa"/>
        <w:tblCellMar>
          <w:left w:w="70" w:type="dxa"/>
          <w:right w:w="70" w:type="dxa"/>
        </w:tblCellMar>
        <w:tblLook w:val="00A0"/>
      </w:tblPr>
      <w:tblGrid>
        <w:gridCol w:w="2766"/>
        <w:gridCol w:w="1383"/>
        <w:gridCol w:w="1383"/>
        <w:gridCol w:w="1313"/>
      </w:tblGrid>
      <w:tr w:rsidR="00714B6C" w:rsidRPr="00757BC8">
        <w:trPr>
          <w:trHeight w:val="1796"/>
        </w:trPr>
        <w:tc>
          <w:tcPr>
            <w:tcW w:w="2766" w:type="dxa"/>
            <w:tcBorders>
              <w:top w:val="single" w:sz="8" w:space="0" w:color="auto"/>
              <w:left w:val="single" w:sz="8" w:space="0" w:color="auto"/>
              <w:bottom w:val="double" w:sz="6" w:space="0" w:color="000000"/>
              <w:right w:val="single" w:sz="4" w:space="0" w:color="auto"/>
            </w:tcBorders>
            <w:shd w:val="clear" w:color="auto" w:fill="99CCFF"/>
            <w:noWrap/>
            <w:vAlign w:val="center"/>
          </w:tcPr>
          <w:p w:rsidR="00714B6C" w:rsidRPr="00757BC8" w:rsidRDefault="00714B6C" w:rsidP="002675DF">
            <w:pPr>
              <w:spacing w:after="0" w:line="240" w:lineRule="auto"/>
              <w:rPr>
                <w:rFonts w:ascii="Times New Roman" w:hAnsi="Times New Roman" w:cs="Times New Roman"/>
                <w:b/>
                <w:bCs/>
                <w:lang w:eastAsia="cs-CZ"/>
              </w:rPr>
            </w:pPr>
            <w:r w:rsidRPr="00757BC8">
              <w:rPr>
                <w:rFonts w:ascii="Times New Roman" w:hAnsi="Times New Roman" w:cs="Times New Roman"/>
                <w:b/>
                <w:bCs/>
                <w:lang w:eastAsia="cs-CZ"/>
              </w:rPr>
              <w:t>MANN - WHITNEY U-TEST</w:t>
            </w:r>
          </w:p>
        </w:tc>
        <w:tc>
          <w:tcPr>
            <w:tcW w:w="1383" w:type="dxa"/>
            <w:tcBorders>
              <w:top w:val="single" w:sz="8" w:space="0" w:color="auto"/>
              <w:left w:val="nil"/>
              <w:bottom w:val="double" w:sz="6" w:space="0" w:color="000000"/>
              <w:right w:val="single" w:sz="4" w:space="0" w:color="auto"/>
            </w:tcBorders>
            <w:shd w:val="clear" w:color="auto" w:fill="99CCFF"/>
            <w:vAlign w:val="center"/>
          </w:tcPr>
          <w:p w:rsidR="00714B6C" w:rsidRPr="00757BC8" w:rsidRDefault="00714B6C" w:rsidP="002675DF">
            <w:pPr>
              <w:spacing w:after="0" w:line="240" w:lineRule="auto"/>
              <w:jc w:val="center"/>
              <w:rPr>
                <w:rFonts w:ascii="Times New Roman" w:hAnsi="Times New Roman" w:cs="Times New Roman"/>
                <w:b/>
                <w:bCs/>
                <w:lang w:eastAsia="cs-CZ"/>
              </w:rPr>
            </w:pPr>
            <w:r w:rsidRPr="00757BC8">
              <w:rPr>
                <w:rFonts w:ascii="Times New Roman" w:hAnsi="Times New Roman" w:cs="Times New Roman"/>
                <w:b/>
                <w:bCs/>
                <w:lang w:eastAsia="cs-CZ"/>
              </w:rPr>
              <w:t>průměrná intenzita bolesti 0 - 16 hodin po operaci</w:t>
            </w:r>
          </w:p>
        </w:tc>
        <w:tc>
          <w:tcPr>
            <w:tcW w:w="1383" w:type="dxa"/>
            <w:tcBorders>
              <w:top w:val="single" w:sz="8" w:space="0" w:color="auto"/>
              <w:left w:val="nil"/>
              <w:bottom w:val="double" w:sz="6" w:space="0" w:color="000000"/>
              <w:right w:val="single" w:sz="4" w:space="0" w:color="auto"/>
            </w:tcBorders>
            <w:shd w:val="clear" w:color="auto" w:fill="99CCFF"/>
            <w:vAlign w:val="center"/>
          </w:tcPr>
          <w:p w:rsidR="00714B6C" w:rsidRPr="00757BC8" w:rsidRDefault="00714B6C" w:rsidP="002675DF">
            <w:pPr>
              <w:spacing w:after="0" w:line="240" w:lineRule="auto"/>
              <w:jc w:val="center"/>
              <w:rPr>
                <w:rFonts w:ascii="Times New Roman" w:hAnsi="Times New Roman" w:cs="Times New Roman"/>
                <w:b/>
                <w:bCs/>
                <w:lang w:eastAsia="cs-CZ"/>
              </w:rPr>
            </w:pPr>
            <w:r w:rsidRPr="00757BC8">
              <w:rPr>
                <w:rFonts w:ascii="Times New Roman" w:hAnsi="Times New Roman" w:cs="Times New Roman"/>
                <w:b/>
                <w:bCs/>
                <w:lang w:eastAsia="cs-CZ"/>
              </w:rPr>
              <w:t>průměrná intenzita bolesti 1. den po operaci</w:t>
            </w:r>
          </w:p>
        </w:tc>
        <w:tc>
          <w:tcPr>
            <w:tcW w:w="1313" w:type="dxa"/>
            <w:tcBorders>
              <w:top w:val="single" w:sz="8" w:space="0" w:color="auto"/>
              <w:left w:val="nil"/>
              <w:bottom w:val="double" w:sz="6" w:space="0" w:color="000000"/>
              <w:right w:val="single" w:sz="8" w:space="0" w:color="auto"/>
            </w:tcBorders>
            <w:shd w:val="clear" w:color="auto" w:fill="99CCFF"/>
            <w:vAlign w:val="center"/>
          </w:tcPr>
          <w:p w:rsidR="00714B6C" w:rsidRPr="00757BC8" w:rsidRDefault="00714B6C" w:rsidP="002675DF">
            <w:pPr>
              <w:spacing w:after="0" w:line="240" w:lineRule="auto"/>
              <w:jc w:val="center"/>
              <w:rPr>
                <w:rFonts w:ascii="Times New Roman" w:hAnsi="Times New Roman" w:cs="Times New Roman"/>
                <w:b/>
                <w:bCs/>
                <w:lang w:eastAsia="cs-CZ"/>
              </w:rPr>
            </w:pPr>
            <w:r w:rsidRPr="00757BC8">
              <w:rPr>
                <w:rFonts w:ascii="Times New Roman" w:hAnsi="Times New Roman" w:cs="Times New Roman"/>
                <w:b/>
                <w:bCs/>
                <w:lang w:eastAsia="cs-CZ"/>
              </w:rPr>
              <w:t>průměrná intenzita bolesti 2. den po operaci</w:t>
            </w:r>
          </w:p>
        </w:tc>
      </w:tr>
      <w:tr w:rsidR="00714B6C" w:rsidRPr="00757BC8">
        <w:trPr>
          <w:trHeight w:val="373"/>
        </w:trPr>
        <w:tc>
          <w:tcPr>
            <w:tcW w:w="2766"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rPr>
                <w:rFonts w:ascii="Times New Roman" w:hAnsi="Times New Roman" w:cs="Times New Roman"/>
                <w:lang w:eastAsia="cs-CZ"/>
              </w:rPr>
            </w:pPr>
            <w:r w:rsidRPr="00757BC8">
              <w:rPr>
                <w:rFonts w:ascii="Times New Roman" w:hAnsi="Times New Roman" w:cs="Times New Roman"/>
                <w:lang w:eastAsia="cs-CZ"/>
              </w:rPr>
              <w:t>Mann-Whitney U</w:t>
            </w:r>
          </w:p>
        </w:tc>
        <w:tc>
          <w:tcPr>
            <w:tcW w:w="1383" w:type="dxa"/>
            <w:tcBorders>
              <w:top w:val="double" w:sz="6" w:space="0" w:color="000000"/>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3860</w:t>
            </w:r>
          </w:p>
        </w:tc>
        <w:tc>
          <w:tcPr>
            <w:tcW w:w="1383" w:type="dxa"/>
            <w:tcBorders>
              <w:top w:val="double" w:sz="6" w:space="0" w:color="000000"/>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3872</w:t>
            </w:r>
          </w:p>
        </w:tc>
        <w:tc>
          <w:tcPr>
            <w:tcW w:w="1313" w:type="dxa"/>
            <w:tcBorders>
              <w:top w:val="double" w:sz="6" w:space="0" w:color="000000"/>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4682</w:t>
            </w:r>
          </w:p>
        </w:tc>
      </w:tr>
      <w:tr w:rsidR="00714B6C" w:rsidRPr="00757BC8">
        <w:trPr>
          <w:trHeight w:val="356"/>
        </w:trPr>
        <w:tc>
          <w:tcPr>
            <w:tcW w:w="2766"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rPr>
                <w:rFonts w:ascii="Times New Roman" w:hAnsi="Times New Roman" w:cs="Times New Roman"/>
                <w:lang w:eastAsia="cs-CZ"/>
              </w:rPr>
            </w:pPr>
            <w:r w:rsidRPr="00757BC8">
              <w:rPr>
                <w:rFonts w:ascii="Times New Roman" w:hAnsi="Times New Roman" w:cs="Times New Roman"/>
                <w:lang w:eastAsia="cs-CZ"/>
              </w:rPr>
              <w:t>Wilcoxon W</w:t>
            </w:r>
          </w:p>
        </w:tc>
        <w:tc>
          <w:tcPr>
            <w:tcW w:w="138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19085</w:t>
            </w:r>
          </w:p>
        </w:tc>
        <w:tc>
          <w:tcPr>
            <w:tcW w:w="138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19097</w:t>
            </w:r>
          </w:p>
        </w:tc>
        <w:tc>
          <w:tcPr>
            <w:tcW w:w="131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19907</w:t>
            </w:r>
          </w:p>
        </w:tc>
      </w:tr>
      <w:tr w:rsidR="00714B6C" w:rsidRPr="00757BC8">
        <w:trPr>
          <w:trHeight w:val="356"/>
        </w:trPr>
        <w:tc>
          <w:tcPr>
            <w:tcW w:w="2766"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rPr>
                <w:rFonts w:ascii="Times New Roman" w:hAnsi="Times New Roman" w:cs="Times New Roman"/>
                <w:lang w:eastAsia="cs-CZ"/>
              </w:rPr>
            </w:pPr>
            <w:r w:rsidRPr="00757BC8">
              <w:rPr>
                <w:rFonts w:ascii="Times New Roman" w:hAnsi="Times New Roman" w:cs="Times New Roman"/>
                <w:lang w:eastAsia="cs-CZ"/>
              </w:rPr>
              <w:t>statistika Z</w:t>
            </w:r>
          </w:p>
        </w:tc>
        <w:tc>
          <w:tcPr>
            <w:tcW w:w="138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-1,99</w:t>
            </w:r>
          </w:p>
        </w:tc>
        <w:tc>
          <w:tcPr>
            <w:tcW w:w="138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-1,96</w:t>
            </w:r>
          </w:p>
        </w:tc>
        <w:tc>
          <w:tcPr>
            <w:tcW w:w="131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-0,04</w:t>
            </w:r>
          </w:p>
        </w:tc>
      </w:tr>
      <w:tr w:rsidR="00714B6C" w:rsidRPr="00757BC8">
        <w:trPr>
          <w:trHeight w:val="373"/>
        </w:trPr>
        <w:tc>
          <w:tcPr>
            <w:tcW w:w="2766"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rPr>
                <w:rFonts w:ascii="Times New Roman" w:hAnsi="Times New Roman" w:cs="Times New Roman"/>
                <w:lang w:eastAsia="cs-CZ"/>
              </w:rPr>
            </w:pPr>
            <w:r w:rsidRPr="00757BC8">
              <w:rPr>
                <w:rFonts w:ascii="Times New Roman" w:hAnsi="Times New Roman" w:cs="Times New Roman"/>
                <w:lang w:eastAsia="cs-CZ"/>
              </w:rPr>
              <w:t>signifikance testu</w:t>
            </w:r>
          </w:p>
        </w:tc>
        <w:tc>
          <w:tcPr>
            <w:tcW w:w="138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b/>
                <w:bCs/>
                <w:color w:val="FF0000"/>
                <w:lang w:eastAsia="cs-CZ"/>
              </w:rPr>
            </w:pPr>
            <w:r w:rsidRPr="00757BC8">
              <w:rPr>
                <w:rFonts w:ascii="Times New Roman" w:hAnsi="Times New Roman" w:cs="Times New Roman"/>
                <w:b/>
                <w:bCs/>
                <w:color w:val="FF0000"/>
                <w:lang w:eastAsia="cs-CZ"/>
              </w:rPr>
              <w:t>0,046</w:t>
            </w:r>
          </w:p>
        </w:tc>
        <w:tc>
          <w:tcPr>
            <w:tcW w:w="138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0,050</w:t>
            </w:r>
          </w:p>
        </w:tc>
        <w:tc>
          <w:tcPr>
            <w:tcW w:w="1313" w:type="dxa"/>
            <w:tcBorders>
              <w:top w:val="single" w:sz="4" w:space="0" w:color="auto"/>
              <w:left w:val="nil"/>
              <w:bottom w:val="single" w:sz="4" w:space="0" w:color="auto"/>
              <w:right w:val="single" w:sz="4" w:space="0" w:color="auto"/>
            </w:tcBorders>
            <w:shd w:val="clear" w:color="000000" w:fill="D9D9D9"/>
            <w:noWrap/>
            <w:vAlign w:val="bottom"/>
          </w:tcPr>
          <w:p w:rsidR="00714B6C" w:rsidRPr="00757BC8" w:rsidRDefault="00714B6C" w:rsidP="00757BC8">
            <w:pPr>
              <w:spacing w:after="0" w:line="240" w:lineRule="auto"/>
              <w:jc w:val="center"/>
              <w:rPr>
                <w:rFonts w:ascii="Times New Roman" w:hAnsi="Times New Roman" w:cs="Times New Roman"/>
                <w:lang w:eastAsia="cs-CZ"/>
              </w:rPr>
            </w:pPr>
            <w:r w:rsidRPr="00757BC8">
              <w:rPr>
                <w:rFonts w:ascii="Times New Roman" w:hAnsi="Times New Roman" w:cs="Times New Roman"/>
                <w:lang w:eastAsia="cs-CZ"/>
              </w:rPr>
              <w:t>0,970</w:t>
            </w:r>
          </w:p>
        </w:tc>
      </w:tr>
    </w:tbl>
    <w:p w:rsidR="00714B6C" w:rsidRDefault="00714B6C" w:rsidP="00757BC8">
      <w:pPr>
        <w:spacing w:after="0" w:line="360" w:lineRule="auto"/>
        <w:jc w:val="both"/>
        <w:rPr>
          <w:rFonts w:ascii="Times New Roman" w:hAnsi="Times New Roman" w:cs="Times New Roman"/>
          <w:sz w:val="24"/>
          <w:szCs w:val="24"/>
        </w:rPr>
      </w:pPr>
    </w:p>
    <w:p w:rsidR="00714B6C" w:rsidRDefault="00714B6C" w:rsidP="00757BC8">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Z tabulky č. 37 je patrné, že signifikance testu klesla pouze v jednom testovaném parametru pod hodnotu 0,05. Můžeme tedy s 95% jistotou </w:t>
      </w:r>
      <w:r w:rsidRPr="006A29A7">
        <w:rPr>
          <w:rFonts w:ascii="Times New Roman" w:hAnsi="Times New Roman" w:cs="Times New Roman"/>
          <w:b/>
          <w:bCs/>
          <w:sz w:val="24"/>
          <w:szCs w:val="24"/>
        </w:rPr>
        <w:t>zamítnout nulovou hypotézu</w:t>
      </w:r>
      <w:r>
        <w:rPr>
          <w:rFonts w:ascii="Times New Roman" w:hAnsi="Times New Roman" w:cs="Times New Roman"/>
          <w:b/>
          <w:bCs/>
          <w:sz w:val="24"/>
          <w:szCs w:val="24"/>
        </w:rPr>
        <w:t xml:space="preserve"> Ho.</w:t>
      </w:r>
    </w:p>
    <w:p w:rsidR="00714B6C" w:rsidRDefault="00714B6C" w:rsidP="00757BC8">
      <w:pPr>
        <w:spacing w:after="0" w:line="360" w:lineRule="auto"/>
        <w:ind w:firstLine="567"/>
        <w:jc w:val="both"/>
        <w:rPr>
          <w:rFonts w:ascii="Times New Roman" w:hAnsi="Times New Roman" w:cs="Times New Roman"/>
          <w:b/>
          <w:bCs/>
          <w:sz w:val="24"/>
          <w:szCs w:val="24"/>
        </w:rPr>
      </w:pPr>
    </w:p>
    <w:p w:rsidR="00714B6C" w:rsidRDefault="00714B6C" w:rsidP="00757BC8">
      <w:pPr>
        <w:spacing w:after="0" w:line="360" w:lineRule="auto"/>
        <w:jc w:val="both"/>
        <w:rPr>
          <w:rFonts w:ascii="Times New Roman" w:hAnsi="Times New Roman" w:cs="Times New Roman"/>
          <w:b/>
          <w:bCs/>
          <w:sz w:val="24"/>
          <w:szCs w:val="24"/>
        </w:rPr>
      </w:pPr>
    </w:p>
    <w:p w:rsidR="00714B6C" w:rsidRDefault="00714B6C" w:rsidP="00757BC8">
      <w:pPr>
        <w:spacing w:after="0" w:line="360" w:lineRule="auto"/>
        <w:jc w:val="both"/>
        <w:rPr>
          <w:rFonts w:ascii="Times New Roman" w:hAnsi="Times New Roman" w:cs="Times New Roman"/>
          <w:b/>
          <w:bCs/>
          <w:sz w:val="24"/>
          <w:szCs w:val="24"/>
          <w:u w:val="single"/>
        </w:rPr>
      </w:pPr>
      <w:r w:rsidRPr="006A29A7">
        <w:rPr>
          <w:rFonts w:ascii="Times New Roman" w:hAnsi="Times New Roman" w:cs="Times New Roman"/>
          <w:b/>
          <w:bCs/>
          <w:sz w:val="24"/>
          <w:szCs w:val="24"/>
          <w:u w:val="single"/>
        </w:rPr>
        <w:t>Závěrečné s</w:t>
      </w:r>
      <w:r>
        <w:rPr>
          <w:rFonts w:ascii="Times New Roman" w:hAnsi="Times New Roman" w:cs="Times New Roman"/>
          <w:b/>
          <w:bCs/>
          <w:sz w:val="24"/>
          <w:szCs w:val="24"/>
          <w:u w:val="single"/>
        </w:rPr>
        <w:t xml:space="preserve">hrnutí výsledků testování třetí </w:t>
      </w:r>
      <w:r w:rsidRPr="006A29A7">
        <w:rPr>
          <w:rFonts w:ascii="Times New Roman" w:hAnsi="Times New Roman" w:cs="Times New Roman"/>
          <w:b/>
          <w:bCs/>
          <w:sz w:val="24"/>
          <w:szCs w:val="24"/>
          <w:u w:val="single"/>
        </w:rPr>
        <w:t>hypotézy</w:t>
      </w:r>
    </w:p>
    <w:p w:rsidR="00714B6C" w:rsidRPr="006A29A7" w:rsidRDefault="00714B6C" w:rsidP="00757BC8">
      <w:pPr>
        <w:spacing w:after="0" w:line="360" w:lineRule="auto"/>
        <w:jc w:val="both"/>
        <w:rPr>
          <w:rFonts w:ascii="Times New Roman" w:hAnsi="Times New Roman" w:cs="Times New Roman"/>
          <w:b/>
          <w:bCs/>
          <w:sz w:val="24"/>
          <w:szCs w:val="24"/>
          <w:u w:val="single"/>
        </w:rPr>
      </w:pPr>
    </w:p>
    <w:p w:rsidR="00714B6C" w:rsidRDefault="00714B6C" w:rsidP="00757BC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základě statistického testování lze zamítnou nulovou hypotézu. Lze tvrdit, že ve sledovaném vzorku respondentů, existuje statisticky významná závislost mezi způsobem vedení anestezie při operačním zákroku a udávanou intenzitou pooperační bolesti, a to bezprostředně po operaci. Rozdíly jsou ale velmi malé a na hranici statistické významnosti. V dalších dnech po operaci již způsob vedení anestezie na intenzitu bolesti nemá žádný vliv.</w:t>
      </w:r>
    </w:p>
    <w:p w:rsidR="00714B6C" w:rsidRDefault="00714B6C" w:rsidP="00757BC8">
      <w:pPr>
        <w:spacing w:after="0" w:line="360" w:lineRule="auto"/>
        <w:jc w:val="both"/>
        <w:rPr>
          <w:rFonts w:ascii="Times New Roman" w:hAnsi="Times New Roman" w:cs="Times New Roman"/>
          <w:sz w:val="24"/>
          <w:szCs w:val="24"/>
        </w:rPr>
      </w:pPr>
    </w:p>
    <w:p w:rsidR="00714B6C" w:rsidRDefault="00714B6C" w:rsidP="00A4539F">
      <w:pPr>
        <w:spacing w:after="0" w:line="360" w:lineRule="auto"/>
        <w:jc w:val="both"/>
        <w:rPr>
          <w:rFonts w:ascii="Times New Roman" w:hAnsi="Times New Roman" w:cs="Times New Roman"/>
          <w:sz w:val="24"/>
          <w:szCs w:val="24"/>
        </w:rPr>
      </w:pPr>
    </w:p>
    <w:p w:rsidR="00714B6C" w:rsidRPr="00EF52F2" w:rsidRDefault="00714B6C" w:rsidP="002C2AA7">
      <w:pPr>
        <w:pStyle w:val="Default"/>
        <w:spacing w:line="360" w:lineRule="auto"/>
        <w:jc w:val="both"/>
        <w:rPr>
          <w:rFonts w:ascii="Times New Roman" w:hAnsi="Times New Roman" w:cs="Times New Roman"/>
          <w:b/>
          <w:bCs/>
          <w:sz w:val="23"/>
          <w:szCs w:val="23"/>
          <w:u w:val="single"/>
        </w:rPr>
      </w:pPr>
      <w:r w:rsidRPr="00EF52F2">
        <w:rPr>
          <w:rFonts w:ascii="Times New Roman" w:hAnsi="Times New Roman" w:cs="Times New Roman"/>
          <w:b/>
          <w:bCs/>
          <w:sz w:val="23"/>
          <w:szCs w:val="23"/>
          <w:u w:val="single"/>
        </w:rPr>
        <w:t>Testování 4. hypotézy</w:t>
      </w:r>
    </w:p>
    <w:p w:rsidR="00714B6C" w:rsidRDefault="00714B6C" w:rsidP="002C2AA7">
      <w:pPr>
        <w:pStyle w:val="Default"/>
        <w:spacing w:line="360" w:lineRule="auto"/>
        <w:jc w:val="both"/>
        <w:rPr>
          <w:rFonts w:ascii="Times New Roman" w:hAnsi="Times New Roman" w:cs="Times New Roman"/>
          <w:b/>
          <w:bCs/>
          <w:sz w:val="23"/>
          <w:szCs w:val="23"/>
          <w:u w:val="single"/>
        </w:rPr>
      </w:pPr>
    </w:p>
    <w:p w:rsidR="00714B6C" w:rsidRDefault="00714B6C" w:rsidP="002C2AA7">
      <w:pPr>
        <w:pStyle w:val="Default"/>
        <w:spacing w:line="360" w:lineRule="auto"/>
        <w:jc w:val="both"/>
        <w:rPr>
          <w:rFonts w:ascii="Times New Roman" w:hAnsi="Times New Roman" w:cs="Times New Roman"/>
          <w:i/>
          <w:iCs/>
          <w:sz w:val="23"/>
          <w:szCs w:val="23"/>
        </w:rPr>
      </w:pPr>
      <w:r w:rsidRPr="00CC441B">
        <w:rPr>
          <w:rFonts w:ascii="Times New Roman" w:hAnsi="Times New Roman" w:cs="Times New Roman"/>
          <w:sz w:val="23"/>
          <w:szCs w:val="23"/>
        </w:rPr>
        <w:tab/>
      </w:r>
      <w:r>
        <w:rPr>
          <w:rFonts w:ascii="Times New Roman" w:hAnsi="Times New Roman" w:cs="Times New Roman"/>
          <w:sz w:val="23"/>
          <w:szCs w:val="23"/>
        </w:rPr>
        <w:t xml:space="preserve">U poslední hypotézy je testována statisticky významná závislost mezi chronickým užíváním analgetik v předoperačním období a udávanou intenzitou pooperační bolesti. K testování byla použita položka č. 6, 7, 8, a 9 z dotazníku, kde respondenti uváděli, zda měli před operačním zákrokem bolesti postiženého kloubu, zda užívali pro tuto bolest analgetika, pokud ano jak dlouhou dobu. V položce č. 9 uváděli název medikovaného preparátu, pokud ho znali. Pro statistické účely byly použity dvě kategorie </w:t>
      </w:r>
      <w:r>
        <w:rPr>
          <w:rFonts w:ascii="Times New Roman" w:hAnsi="Times New Roman" w:cs="Times New Roman"/>
          <w:i/>
          <w:iCs/>
          <w:sz w:val="23"/>
          <w:szCs w:val="23"/>
        </w:rPr>
        <w:t>A</w:t>
      </w:r>
      <w:r w:rsidRPr="002C7D8C">
        <w:rPr>
          <w:rFonts w:ascii="Times New Roman" w:hAnsi="Times New Roman" w:cs="Times New Roman"/>
          <w:i/>
          <w:iCs/>
          <w:sz w:val="23"/>
          <w:szCs w:val="23"/>
        </w:rPr>
        <w:t>no</w:t>
      </w:r>
      <w:r>
        <w:rPr>
          <w:rFonts w:ascii="Times New Roman" w:hAnsi="Times New Roman" w:cs="Times New Roman"/>
          <w:i/>
          <w:iCs/>
          <w:sz w:val="23"/>
          <w:szCs w:val="23"/>
        </w:rPr>
        <w:t xml:space="preserve"> </w:t>
      </w:r>
      <w:r>
        <w:rPr>
          <w:rFonts w:ascii="Times New Roman" w:hAnsi="Times New Roman" w:cs="Times New Roman"/>
          <w:sz w:val="23"/>
          <w:szCs w:val="23"/>
        </w:rPr>
        <w:t xml:space="preserve">– </w:t>
      </w:r>
      <w:r w:rsidRPr="002C7D8C">
        <w:rPr>
          <w:rFonts w:ascii="Times New Roman" w:hAnsi="Times New Roman" w:cs="Times New Roman"/>
          <w:i/>
          <w:iCs/>
          <w:sz w:val="23"/>
          <w:szCs w:val="23"/>
        </w:rPr>
        <w:t>chronické užívání analgetik</w:t>
      </w:r>
      <w:r>
        <w:rPr>
          <w:rFonts w:ascii="Times New Roman" w:hAnsi="Times New Roman" w:cs="Times New Roman"/>
          <w:sz w:val="23"/>
          <w:szCs w:val="23"/>
        </w:rPr>
        <w:t xml:space="preserve"> (déle jak 3 měsíce), </w:t>
      </w:r>
      <w:r w:rsidRPr="002C7D8C">
        <w:rPr>
          <w:rFonts w:ascii="Times New Roman" w:hAnsi="Times New Roman" w:cs="Times New Roman"/>
          <w:i/>
          <w:iCs/>
          <w:sz w:val="23"/>
          <w:szCs w:val="23"/>
        </w:rPr>
        <w:t>Ne – chronické užívání analgetik</w:t>
      </w:r>
      <w:r>
        <w:rPr>
          <w:rFonts w:ascii="Times New Roman" w:hAnsi="Times New Roman" w:cs="Times New Roman"/>
          <w:i/>
          <w:iCs/>
          <w:sz w:val="23"/>
          <w:szCs w:val="23"/>
        </w:rPr>
        <w:t>.</w:t>
      </w:r>
    </w:p>
    <w:p w:rsidR="00714B6C" w:rsidRPr="008966A6" w:rsidRDefault="00714B6C" w:rsidP="002C2AA7">
      <w:pPr>
        <w:pStyle w:val="Default"/>
        <w:spacing w:line="360" w:lineRule="auto"/>
        <w:jc w:val="both"/>
        <w:rPr>
          <w:rFonts w:ascii="Times New Roman" w:hAnsi="Times New Roman" w:cs="Times New Roman"/>
          <w:i/>
          <w:iCs/>
          <w:sz w:val="23"/>
          <w:szCs w:val="23"/>
        </w:rPr>
      </w:pPr>
      <w:r>
        <w:rPr>
          <w:rFonts w:ascii="Times New Roman" w:hAnsi="Times New Roman" w:cs="Times New Roman"/>
          <w:i/>
          <w:iCs/>
          <w:sz w:val="23"/>
          <w:szCs w:val="23"/>
        </w:rPr>
        <w:t xml:space="preserve"> </w:t>
      </w:r>
      <w:r>
        <w:rPr>
          <w:rFonts w:ascii="Times New Roman" w:hAnsi="Times New Roman" w:cs="Times New Roman"/>
          <w:sz w:val="23"/>
          <w:szCs w:val="23"/>
        </w:rPr>
        <w:t>Z udaných intenzit bolesti pro jednotlivé časové okamžiky v záznamovém listě, byl vypočítán průměr intenzity bolesti a následně jsou srovnány průměry intenzit bolesti za 0 – 16 hodin po operačním zákroku, a průměry za 1. a 2. pooperační den.</w:t>
      </w:r>
    </w:p>
    <w:p w:rsidR="00714B6C" w:rsidRDefault="00714B6C" w:rsidP="002C2AA7">
      <w:pPr>
        <w:pStyle w:val="Default"/>
        <w:spacing w:line="360" w:lineRule="auto"/>
        <w:jc w:val="both"/>
        <w:rPr>
          <w:rFonts w:ascii="Times New Roman" w:hAnsi="Times New Roman" w:cs="Times New Roman"/>
          <w:sz w:val="23"/>
          <w:szCs w:val="23"/>
        </w:rPr>
      </w:pPr>
    </w:p>
    <w:p w:rsidR="00714B6C" w:rsidRPr="001B4029" w:rsidRDefault="00714B6C" w:rsidP="002C7D8C">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4</w:t>
      </w:r>
      <w:r w:rsidRPr="001B4029">
        <w:rPr>
          <w:rFonts w:ascii="Times New Roman" w:hAnsi="Times New Roman" w:cs="Times New Roman"/>
          <w:b/>
          <w:bCs/>
          <w:sz w:val="24"/>
          <w:szCs w:val="24"/>
        </w:rPr>
        <w:t>Ho:</w:t>
      </w:r>
      <w:r w:rsidRPr="001B4029">
        <w:rPr>
          <w:rFonts w:ascii="Times New Roman" w:hAnsi="Times New Roman" w:cs="Times New Roman"/>
          <w:sz w:val="24"/>
          <w:szCs w:val="24"/>
        </w:rPr>
        <w:t xml:space="preserve"> Předpokládám, že neexistuje statisticky významná závislost mezi udávanou intenzitou pooperační bolesti a chronickým užíváním analgetik v předoperačním období.</w:t>
      </w:r>
    </w:p>
    <w:p w:rsidR="00714B6C" w:rsidRDefault="00714B6C" w:rsidP="008966A6">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4</w:t>
      </w:r>
      <w:r w:rsidRPr="001B4029">
        <w:rPr>
          <w:rFonts w:ascii="Times New Roman" w:hAnsi="Times New Roman" w:cs="Times New Roman"/>
          <w:b/>
          <w:bCs/>
          <w:sz w:val="24"/>
          <w:szCs w:val="24"/>
        </w:rPr>
        <w:t>HA:</w:t>
      </w:r>
      <w:r w:rsidRPr="001B4029">
        <w:rPr>
          <w:rFonts w:ascii="Times New Roman" w:hAnsi="Times New Roman" w:cs="Times New Roman"/>
          <w:sz w:val="24"/>
          <w:szCs w:val="24"/>
        </w:rPr>
        <w:t xml:space="preserve"> Předpokládám, že existuje statisticky významná závislost mezi udávanou intenzitou pooperační bolesti a chronickým užíváním analgetik v předoperačním období.</w:t>
      </w:r>
    </w:p>
    <w:p w:rsidR="00714B6C" w:rsidRDefault="00714B6C" w:rsidP="008966A6">
      <w:pPr>
        <w:pStyle w:val="ListParagraph"/>
        <w:spacing w:after="120" w:line="360" w:lineRule="auto"/>
        <w:ind w:left="0"/>
        <w:jc w:val="both"/>
        <w:rPr>
          <w:rFonts w:ascii="Times New Roman" w:hAnsi="Times New Roman" w:cs="Times New Roman"/>
          <w:sz w:val="24"/>
          <w:szCs w:val="24"/>
        </w:rPr>
      </w:pPr>
    </w:p>
    <w:p w:rsidR="00714B6C" w:rsidRDefault="00714B6C" w:rsidP="008966A6">
      <w:pPr>
        <w:pStyle w:val="ListParagraph"/>
        <w:spacing w:after="120" w:line="360" w:lineRule="auto"/>
        <w:ind w:left="0"/>
        <w:jc w:val="both"/>
        <w:rPr>
          <w:rFonts w:ascii="Times New Roman" w:hAnsi="Times New Roman" w:cs="Times New Roman"/>
          <w:sz w:val="24"/>
          <w:szCs w:val="24"/>
        </w:rPr>
      </w:pPr>
    </w:p>
    <w:p w:rsidR="00714B6C" w:rsidRDefault="00714B6C" w:rsidP="008966A6">
      <w:pPr>
        <w:pStyle w:val="ListParagraph"/>
        <w:spacing w:after="120" w:line="360" w:lineRule="auto"/>
        <w:ind w:left="0"/>
        <w:jc w:val="both"/>
        <w:rPr>
          <w:rFonts w:ascii="Times New Roman" w:hAnsi="Times New Roman" w:cs="Times New Roman"/>
          <w:sz w:val="24"/>
          <w:szCs w:val="24"/>
        </w:rPr>
      </w:pPr>
    </w:p>
    <w:p w:rsidR="00714B6C" w:rsidRDefault="00714B6C" w:rsidP="008966A6">
      <w:pPr>
        <w:pStyle w:val="ListParagraph"/>
        <w:spacing w:after="120" w:line="360" w:lineRule="auto"/>
        <w:ind w:left="0"/>
        <w:jc w:val="both"/>
        <w:rPr>
          <w:rFonts w:ascii="Times New Roman" w:hAnsi="Times New Roman" w:cs="Times New Roman"/>
          <w:sz w:val="24"/>
          <w:szCs w:val="24"/>
        </w:rPr>
      </w:pPr>
    </w:p>
    <w:p w:rsidR="00714B6C" w:rsidRDefault="00714B6C" w:rsidP="008966A6">
      <w:pPr>
        <w:pStyle w:val="ListParagraph"/>
        <w:spacing w:after="120" w:line="360" w:lineRule="auto"/>
        <w:ind w:left="0"/>
        <w:jc w:val="both"/>
        <w:rPr>
          <w:rFonts w:ascii="Times New Roman" w:hAnsi="Times New Roman" w:cs="Times New Roman"/>
          <w:sz w:val="24"/>
          <w:szCs w:val="24"/>
        </w:rPr>
      </w:pPr>
    </w:p>
    <w:p w:rsidR="00714B6C" w:rsidRDefault="00714B6C" w:rsidP="002C2AA7">
      <w:pPr>
        <w:spacing w:before="240" w:line="360" w:lineRule="auto"/>
        <w:jc w:val="both"/>
        <w:rPr>
          <w:rFonts w:ascii="Times New Roman" w:hAnsi="Times New Roman" w:cs="Times New Roman"/>
          <w:noProof/>
          <w:sz w:val="24"/>
          <w:szCs w:val="24"/>
          <w:lang w:eastAsia="cs-CZ"/>
        </w:rPr>
      </w:pPr>
      <w:r w:rsidRPr="00CA099E">
        <w:rPr>
          <w:rFonts w:ascii="Times New Roman" w:hAnsi="Times New Roman" w:cs="Times New Roman"/>
          <w:noProof/>
          <w:sz w:val="24"/>
          <w:szCs w:val="24"/>
          <w:lang w:eastAsia="cs-CZ"/>
        </w:rPr>
        <w:t>Tab</w:t>
      </w:r>
      <w:r>
        <w:rPr>
          <w:rFonts w:ascii="Times New Roman" w:hAnsi="Times New Roman" w:cs="Times New Roman"/>
          <w:noProof/>
          <w:sz w:val="24"/>
          <w:szCs w:val="24"/>
          <w:lang w:eastAsia="cs-CZ"/>
        </w:rPr>
        <w:t>. 38: Chronická medikace analgetik</w:t>
      </w:r>
    </w:p>
    <w:tbl>
      <w:tblPr>
        <w:tblW w:w="5440" w:type="dxa"/>
        <w:tblInd w:w="60" w:type="dxa"/>
        <w:tblCellMar>
          <w:left w:w="70" w:type="dxa"/>
          <w:right w:w="70" w:type="dxa"/>
        </w:tblCellMar>
        <w:tblLook w:val="00A0"/>
      </w:tblPr>
      <w:tblGrid>
        <w:gridCol w:w="3520"/>
        <w:gridCol w:w="1058"/>
        <w:gridCol w:w="996"/>
      </w:tblGrid>
      <w:tr w:rsidR="00714B6C" w:rsidRPr="00464C9B">
        <w:trPr>
          <w:trHeight w:val="690"/>
        </w:trPr>
        <w:tc>
          <w:tcPr>
            <w:tcW w:w="3520" w:type="dxa"/>
            <w:tcBorders>
              <w:top w:val="single" w:sz="8" w:space="0" w:color="auto"/>
              <w:left w:val="single" w:sz="8" w:space="0" w:color="auto"/>
              <w:bottom w:val="double" w:sz="6" w:space="0" w:color="000000"/>
              <w:right w:val="single" w:sz="4" w:space="0" w:color="auto"/>
            </w:tcBorders>
            <w:shd w:val="clear" w:color="auto" w:fill="99CCFF"/>
            <w:noWrap/>
            <w:vAlign w:val="center"/>
          </w:tcPr>
          <w:p w:rsidR="00714B6C" w:rsidRPr="00464C9B" w:rsidRDefault="00714B6C" w:rsidP="00464C9B">
            <w:pPr>
              <w:spacing w:after="0" w:line="240" w:lineRule="auto"/>
              <w:rPr>
                <w:rFonts w:ascii="Times New Roman" w:hAnsi="Times New Roman" w:cs="Times New Roman"/>
                <w:b/>
                <w:bCs/>
                <w:lang w:eastAsia="cs-CZ"/>
              </w:rPr>
            </w:pPr>
            <w:r>
              <w:rPr>
                <w:rFonts w:ascii="Times New Roman" w:hAnsi="Times New Roman" w:cs="Times New Roman"/>
                <w:b/>
                <w:bCs/>
                <w:lang w:eastAsia="cs-CZ"/>
              </w:rPr>
              <w:t>Chronické užívání analgetik</w:t>
            </w:r>
          </w:p>
        </w:tc>
        <w:tc>
          <w:tcPr>
            <w:tcW w:w="960" w:type="dxa"/>
            <w:tcBorders>
              <w:top w:val="single" w:sz="8" w:space="0" w:color="auto"/>
              <w:left w:val="nil"/>
              <w:bottom w:val="double" w:sz="6" w:space="0" w:color="000000"/>
              <w:right w:val="single" w:sz="4" w:space="0" w:color="auto"/>
            </w:tcBorders>
            <w:shd w:val="clear" w:color="auto" w:fill="99CCFF"/>
            <w:vAlign w:val="center"/>
          </w:tcPr>
          <w:p w:rsidR="00714B6C" w:rsidRPr="00464C9B" w:rsidRDefault="00714B6C" w:rsidP="00486C75">
            <w:pPr>
              <w:spacing w:after="0" w:line="240" w:lineRule="auto"/>
              <w:jc w:val="center"/>
              <w:rPr>
                <w:rFonts w:ascii="Times New Roman" w:hAnsi="Times New Roman" w:cs="Times New Roman"/>
                <w:b/>
                <w:bCs/>
                <w:lang w:eastAsia="cs-CZ"/>
              </w:rPr>
            </w:pPr>
            <w:r w:rsidRPr="00464C9B">
              <w:rPr>
                <w:rFonts w:ascii="Times New Roman" w:hAnsi="Times New Roman" w:cs="Times New Roman"/>
                <w:b/>
                <w:bCs/>
                <w:lang w:eastAsia="cs-CZ"/>
              </w:rPr>
              <w:t>Absolutní četnost   (n)</w:t>
            </w:r>
          </w:p>
        </w:tc>
        <w:tc>
          <w:tcPr>
            <w:tcW w:w="960" w:type="dxa"/>
            <w:tcBorders>
              <w:top w:val="single" w:sz="8" w:space="0" w:color="auto"/>
              <w:left w:val="nil"/>
              <w:bottom w:val="double" w:sz="6" w:space="0" w:color="000000"/>
              <w:right w:val="single" w:sz="8" w:space="0" w:color="auto"/>
            </w:tcBorders>
            <w:shd w:val="clear" w:color="auto" w:fill="99CCFF"/>
            <w:vAlign w:val="center"/>
          </w:tcPr>
          <w:p w:rsidR="00714B6C" w:rsidRPr="00464C9B" w:rsidRDefault="00714B6C" w:rsidP="00486C75">
            <w:pPr>
              <w:spacing w:after="0" w:line="240" w:lineRule="auto"/>
              <w:jc w:val="center"/>
              <w:rPr>
                <w:rFonts w:ascii="Times New Roman" w:hAnsi="Times New Roman" w:cs="Times New Roman"/>
                <w:b/>
                <w:bCs/>
                <w:lang w:eastAsia="cs-CZ"/>
              </w:rPr>
            </w:pPr>
            <w:r w:rsidRPr="00464C9B">
              <w:rPr>
                <w:rFonts w:ascii="Times New Roman" w:hAnsi="Times New Roman" w:cs="Times New Roman"/>
                <w:b/>
                <w:bCs/>
                <w:lang w:eastAsia="cs-CZ"/>
              </w:rPr>
              <w:t>Relativní četnost   (%)</w:t>
            </w:r>
          </w:p>
        </w:tc>
      </w:tr>
      <w:tr w:rsidR="00714B6C" w:rsidRPr="00464C9B">
        <w:trPr>
          <w:trHeight w:val="240"/>
        </w:trPr>
        <w:tc>
          <w:tcPr>
            <w:tcW w:w="352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Ano</w:t>
            </w:r>
          </w:p>
        </w:tc>
        <w:tc>
          <w:tcPr>
            <w:tcW w:w="960" w:type="dxa"/>
            <w:tcBorders>
              <w:top w:val="double" w:sz="6" w:space="0" w:color="000000"/>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Pr>
                <w:rFonts w:ascii="Times New Roman" w:hAnsi="Times New Roman" w:cs="Times New Roman"/>
                <w:lang w:eastAsia="cs-CZ"/>
              </w:rPr>
              <w:t>168</w:t>
            </w:r>
          </w:p>
        </w:tc>
        <w:tc>
          <w:tcPr>
            <w:tcW w:w="960" w:type="dxa"/>
            <w:tcBorders>
              <w:top w:val="double" w:sz="6" w:space="0" w:color="000000"/>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Pr>
                <w:rFonts w:ascii="Times New Roman" w:hAnsi="Times New Roman" w:cs="Times New Roman"/>
                <w:lang w:eastAsia="cs-CZ"/>
              </w:rPr>
              <w:t>73,7</w:t>
            </w:r>
          </w:p>
        </w:tc>
      </w:tr>
      <w:tr w:rsidR="00714B6C" w:rsidRPr="00464C9B">
        <w:trPr>
          <w:trHeight w:val="225"/>
        </w:trPr>
        <w:tc>
          <w:tcPr>
            <w:tcW w:w="35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Ne</w:t>
            </w:r>
            <w:r>
              <w:rPr>
                <w:rFonts w:ascii="Times New Roman" w:hAnsi="Times New Roman" w:cs="Times New Roman"/>
                <w:lang w:eastAsia="cs-CZ"/>
              </w:rPr>
              <w:t xml:space="preserve"> (méně jak 3 měsíce)</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Pr>
                <w:rFonts w:ascii="Times New Roman" w:hAnsi="Times New Roman" w:cs="Times New Roman"/>
                <w:lang w:eastAsia="cs-CZ"/>
              </w:rPr>
              <w:t xml:space="preserve"> 60 </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Pr>
                <w:rFonts w:ascii="Times New Roman" w:hAnsi="Times New Roman" w:cs="Times New Roman"/>
                <w:lang w:eastAsia="cs-CZ"/>
              </w:rPr>
              <w:t>26.3</w:t>
            </w:r>
          </w:p>
        </w:tc>
      </w:tr>
      <w:tr w:rsidR="00714B6C" w:rsidRPr="00464C9B">
        <w:trPr>
          <w:trHeight w:val="240"/>
        </w:trPr>
        <w:tc>
          <w:tcPr>
            <w:tcW w:w="352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464C9B" w:rsidRDefault="00714B6C" w:rsidP="00464C9B">
            <w:pPr>
              <w:spacing w:after="0" w:line="240" w:lineRule="auto"/>
              <w:rPr>
                <w:rFonts w:ascii="Times New Roman" w:hAnsi="Times New Roman" w:cs="Times New Roman"/>
                <w:lang w:eastAsia="cs-CZ"/>
              </w:rPr>
            </w:pPr>
            <w:r w:rsidRPr="00464C9B">
              <w:rPr>
                <w:rFonts w:ascii="Times New Roman" w:hAnsi="Times New Roman" w:cs="Times New Roman"/>
                <w:lang w:eastAsia="cs-CZ"/>
              </w:rPr>
              <w:t>Celkem</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228</w:t>
            </w:r>
          </w:p>
        </w:tc>
        <w:tc>
          <w:tcPr>
            <w:tcW w:w="960" w:type="dxa"/>
            <w:tcBorders>
              <w:top w:val="single" w:sz="4" w:space="0" w:color="auto"/>
              <w:left w:val="nil"/>
              <w:bottom w:val="single" w:sz="4" w:space="0" w:color="auto"/>
              <w:right w:val="single" w:sz="4" w:space="0" w:color="auto"/>
            </w:tcBorders>
            <w:shd w:val="clear" w:color="000000" w:fill="D9D9D9"/>
            <w:vAlign w:val="bottom"/>
          </w:tcPr>
          <w:p w:rsidR="00714B6C" w:rsidRPr="00464C9B" w:rsidRDefault="00714B6C" w:rsidP="00464C9B">
            <w:pPr>
              <w:spacing w:after="0" w:line="240" w:lineRule="auto"/>
              <w:jc w:val="center"/>
              <w:rPr>
                <w:rFonts w:ascii="Times New Roman" w:hAnsi="Times New Roman" w:cs="Times New Roman"/>
                <w:lang w:eastAsia="cs-CZ"/>
              </w:rPr>
            </w:pPr>
            <w:r w:rsidRPr="00464C9B">
              <w:rPr>
                <w:rFonts w:ascii="Times New Roman" w:hAnsi="Times New Roman" w:cs="Times New Roman"/>
                <w:lang w:eastAsia="cs-CZ"/>
              </w:rPr>
              <w:t>100,0</w:t>
            </w:r>
          </w:p>
        </w:tc>
      </w:tr>
    </w:tbl>
    <w:p w:rsidR="00714B6C" w:rsidRDefault="00714B6C" w:rsidP="00C27D31">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r>
    </w:p>
    <w:p w:rsidR="00714B6C" w:rsidRDefault="00714B6C" w:rsidP="0074317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Jak vyplývá z tabulky č. 38, déle než 3 měsíce pravidelně doma užívalo léky proti bolesti kloubu 168 respondentů (73,7 %), 60 respondentů (26,3 %) uvedlo, že analgetika užívali kratší dobu než 3 měsíce.</w:t>
      </w:r>
    </w:p>
    <w:p w:rsidR="00714B6C" w:rsidRPr="00743170" w:rsidRDefault="00714B6C" w:rsidP="00111659">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lang w:eastAsia="cs-CZ"/>
        </w:rPr>
        <w:t>T</w:t>
      </w:r>
      <w:r w:rsidRPr="00AA6C93">
        <w:rPr>
          <w:rFonts w:ascii="Times New Roman" w:hAnsi="Times New Roman" w:cs="Times New Roman"/>
          <w:color w:val="000000"/>
          <w:sz w:val="24"/>
          <w:szCs w:val="24"/>
          <w:lang w:eastAsia="cs-CZ"/>
        </w:rPr>
        <w:t>ab</w:t>
      </w:r>
      <w:r>
        <w:rPr>
          <w:rFonts w:ascii="Times New Roman" w:hAnsi="Times New Roman" w:cs="Times New Roman"/>
          <w:color w:val="000000"/>
          <w:sz w:val="24"/>
          <w:szCs w:val="24"/>
          <w:lang w:eastAsia="cs-CZ"/>
        </w:rPr>
        <w:t>. 39: Celkový průběh bolesti v závislosti na chronické medikaci analgetik</w:t>
      </w:r>
    </w:p>
    <w:tbl>
      <w:tblPr>
        <w:tblW w:w="7636" w:type="dxa"/>
        <w:tblInd w:w="60" w:type="dxa"/>
        <w:tblCellMar>
          <w:left w:w="70" w:type="dxa"/>
          <w:right w:w="70" w:type="dxa"/>
        </w:tblCellMar>
        <w:tblLook w:val="00A0"/>
      </w:tblPr>
      <w:tblGrid>
        <w:gridCol w:w="2874"/>
        <w:gridCol w:w="1265"/>
        <w:gridCol w:w="1266"/>
        <w:gridCol w:w="1108"/>
        <w:gridCol w:w="1123"/>
      </w:tblGrid>
      <w:tr w:rsidR="00714B6C" w:rsidRPr="00F00F65">
        <w:trPr>
          <w:trHeight w:val="327"/>
        </w:trPr>
        <w:tc>
          <w:tcPr>
            <w:tcW w:w="2874" w:type="dxa"/>
            <w:vMerge w:val="restart"/>
            <w:tcBorders>
              <w:top w:val="single" w:sz="8" w:space="0" w:color="auto"/>
              <w:left w:val="single" w:sz="8" w:space="0" w:color="auto"/>
              <w:bottom w:val="double" w:sz="6" w:space="0" w:color="000000"/>
              <w:right w:val="single" w:sz="4" w:space="0" w:color="auto"/>
            </w:tcBorders>
            <w:shd w:val="clear" w:color="auto" w:fill="99CCFF"/>
            <w:noWrap/>
            <w:vAlign w:val="center"/>
          </w:tcPr>
          <w:p w:rsidR="00714B6C" w:rsidRPr="00F00F65" w:rsidRDefault="00714B6C" w:rsidP="00F00F65">
            <w:pPr>
              <w:spacing w:after="0" w:line="240" w:lineRule="auto"/>
              <w:rPr>
                <w:rFonts w:ascii="Times New Roman" w:hAnsi="Times New Roman" w:cs="Times New Roman"/>
                <w:b/>
                <w:bCs/>
                <w:lang w:eastAsia="cs-CZ"/>
              </w:rPr>
            </w:pPr>
            <w:r w:rsidRPr="00F00F65">
              <w:rPr>
                <w:rFonts w:ascii="Times New Roman" w:hAnsi="Times New Roman" w:cs="Times New Roman"/>
                <w:b/>
                <w:bCs/>
                <w:lang w:eastAsia="cs-CZ"/>
              </w:rPr>
              <w:t>Report</w:t>
            </w:r>
          </w:p>
        </w:tc>
        <w:tc>
          <w:tcPr>
            <w:tcW w:w="2531" w:type="dxa"/>
            <w:gridSpan w:val="2"/>
            <w:tcBorders>
              <w:top w:val="single" w:sz="8" w:space="0" w:color="auto"/>
              <w:left w:val="nil"/>
              <w:bottom w:val="single" w:sz="4" w:space="0" w:color="auto"/>
              <w:right w:val="single" w:sz="4" w:space="0" w:color="auto"/>
            </w:tcBorders>
            <w:shd w:val="clear" w:color="auto" w:fill="99CCFF"/>
            <w:vAlign w:val="center"/>
          </w:tcPr>
          <w:p w:rsidR="00714B6C" w:rsidRPr="00F00F65" w:rsidRDefault="00714B6C" w:rsidP="00486C75">
            <w:pPr>
              <w:spacing w:after="0" w:line="240" w:lineRule="auto"/>
              <w:jc w:val="center"/>
              <w:rPr>
                <w:rFonts w:ascii="Times New Roman" w:hAnsi="Times New Roman" w:cs="Times New Roman"/>
                <w:b/>
                <w:bCs/>
                <w:lang w:eastAsia="cs-CZ"/>
              </w:rPr>
            </w:pPr>
            <w:r w:rsidRPr="00F00F65">
              <w:rPr>
                <w:rFonts w:ascii="Times New Roman" w:hAnsi="Times New Roman" w:cs="Times New Roman"/>
                <w:b/>
                <w:bCs/>
                <w:lang w:eastAsia="cs-CZ"/>
              </w:rPr>
              <w:t>Průměr</w:t>
            </w:r>
          </w:p>
        </w:tc>
        <w:tc>
          <w:tcPr>
            <w:tcW w:w="2231" w:type="dxa"/>
            <w:gridSpan w:val="2"/>
            <w:tcBorders>
              <w:top w:val="single" w:sz="8" w:space="0" w:color="auto"/>
              <w:left w:val="nil"/>
              <w:bottom w:val="single" w:sz="4" w:space="0" w:color="auto"/>
              <w:right w:val="single" w:sz="8" w:space="0" w:color="000000"/>
            </w:tcBorders>
            <w:shd w:val="clear" w:color="auto" w:fill="99CCFF"/>
            <w:vAlign w:val="center"/>
          </w:tcPr>
          <w:p w:rsidR="00714B6C" w:rsidRPr="00F00F65" w:rsidRDefault="00714B6C" w:rsidP="00486C75">
            <w:pPr>
              <w:spacing w:after="0" w:line="240" w:lineRule="auto"/>
              <w:jc w:val="center"/>
              <w:rPr>
                <w:rFonts w:ascii="Times New Roman" w:hAnsi="Times New Roman" w:cs="Times New Roman"/>
                <w:b/>
                <w:bCs/>
                <w:lang w:eastAsia="cs-CZ"/>
              </w:rPr>
            </w:pPr>
            <w:r w:rsidRPr="00F00F65">
              <w:rPr>
                <w:rFonts w:ascii="Times New Roman" w:hAnsi="Times New Roman" w:cs="Times New Roman"/>
                <w:b/>
                <w:bCs/>
                <w:lang w:eastAsia="cs-CZ"/>
              </w:rPr>
              <w:t>Směrodatná odchylka</w:t>
            </w:r>
          </w:p>
        </w:tc>
      </w:tr>
      <w:tr w:rsidR="00714B6C" w:rsidRPr="00F00F65">
        <w:trPr>
          <w:trHeight w:val="655"/>
        </w:trPr>
        <w:tc>
          <w:tcPr>
            <w:tcW w:w="2874" w:type="dxa"/>
            <w:vMerge/>
            <w:tcBorders>
              <w:top w:val="single" w:sz="8" w:space="0" w:color="auto"/>
              <w:left w:val="single" w:sz="8" w:space="0" w:color="auto"/>
              <w:bottom w:val="double" w:sz="6" w:space="0" w:color="000000"/>
              <w:right w:val="single" w:sz="4" w:space="0" w:color="auto"/>
            </w:tcBorders>
            <w:shd w:val="clear" w:color="auto" w:fill="99CCFF"/>
            <w:vAlign w:val="center"/>
          </w:tcPr>
          <w:p w:rsidR="00714B6C" w:rsidRPr="00F00F65" w:rsidRDefault="00714B6C" w:rsidP="00F00F65">
            <w:pPr>
              <w:spacing w:after="0" w:line="240" w:lineRule="auto"/>
              <w:rPr>
                <w:rFonts w:ascii="Times New Roman" w:hAnsi="Times New Roman" w:cs="Times New Roman"/>
                <w:b/>
                <w:bCs/>
                <w:lang w:eastAsia="cs-CZ"/>
              </w:rPr>
            </w:pPr>
          </w:p>
        </w:tc>
        <w:tc>
          <w:tcPr>
            <w:tcW w:w="2531" w:type="dxa"/>
            <w:gridSpan w:val="2"/>
            <w:tcBorders>
              <w:top w:val="single" w:sz="4" w:space="0" w:color="auto"/>
              <w:left w:val="nil"/>
              <w:bottom w:val="single" w:sz="4" w:space="0" w:color="auto"/>
              <w:right w:val="single" w:sz="4" w:space="0" w:color="auto"/>
            </w:tcBorders>
            <w:shd w:val="clear" w:color="auto" w:fill="99CCFF"/>
            <w:vAlign w:val="center"/>
          </w:tcPr>
          <w:p w:rsidR="00714B6C" w:rsidRPr="00F00F65" w:rsidRDefault="00714B6C" w:rsidP="00486C75">
            <w:pPr>
              <w:spacing w:after="0" w:line="240" w:lineRule="auto"/>
              <w:jc w:val="center"/>
              <w:rPr>
                <w:rFonts w:ascii="Times New Roman" w:hAnsi="Times New Roman" w:cs="Times New Roman"/>
                <w:b/>
                <w:bCs/>
                <w:lang w:eastAsia="cs-CZ"/>
              </w:rPr>
            </w:pPr>
            <w:r w:rsidRPr="00F00F65">
              <w:rPr>
                <w:rFonts w:ascii="Times New Roman" w:hAnsi="Times New Roman" w:cs="Times New Roman"/>
                <w:b/>
                <w:bCs/>
                <w:lang w:eastAsia="cs-CZ"/>
              </w:rPr>
              <w:t>chronické užívání analgetik:</w:t>
            </w:r>
          </w:p>
        </w:tc>
        <w:tc>
          <w:tcPr>
            <w:tcW w:w="2231" w:type="dxa"/>
            <w:gridSpan w:val="2"/>
            <w:tcBorders>
              <w:top w:val="single" w:sz="4" w:space="0" w:color="auto"/>
              <w:left w:val="nil"/>
              <w:bottom w:val="single" w:sz="4" w:space="0" w:color="auto"/>
              <w:right w:val="single" w:sz="8" w:space="0" w:color="000000"/>
            </w:tcBorders>
            <w:shd w:val="clear" w:color="auto" w:fill="99CCFF"/>
            <w:vAlign w:val="center"/>
          </w:tcPr>
          <w:p w:rsidR="00714B6C" w:rsidRPr="00F00F65" w:rsidRDefault="00714B6C" w:rsidP="00486C75">
            <w:pPr>
              <w:spacing w:after="0" w:line="240" w:lineRule="auto"/>
              <w:jc w:val="center"/>
              <w:rPr>
                <w:rFonts w:ascii="Times New Roman" w:hAnsi="Times New Roman" w:cs="Times New Roman"/>
                <w:b/>
                <w:bCs/>
                <w:lang w:eastAsia="cs-CZ"/>
              </w:rPr>
            </w:pPr>
            <w:r w:rsidRPr="00F00F65">
              <w:rPr>
                <w:rFonts w:ascii="Times New Roman" w:hAnsi="Times New Roman" w:cs="Times New Roman"/>
                <w:b/>
                <w:bCs/>
                <w:lang w:eastAsia="cs-CZ"/>
              </w:rPr>
              <w:t>chronické užívání analgetik:</w:t>
            </w:r>
          </w:p>
        </w:tc>
      </w:tr>
      <w:tr w:rsidR="00714B6C" w:rsidRPr="00F00F65">
        <w:trPr>
          <w:trHeight w:val="344"/>
        </w:trPr>
        <w:tc>
          <w:tcPr>
            <w:tcW w:w="2874" w:type="dxa"/>
            <w:vMerge/>
            <w:tcBorders>
              <w:top w:val="single" w:sz="8" w:space="0" w:color="auto"/>
              <w:left w:val="single" w:sz="8" w:space="0" w:color="auto"/>
              <w:bottom w:val="double" w:sz="6" w:space="0" w:color="000000"/>
              <w:right w:val="single" w:sz="4" w:space="0" w:color="auto"/>
            </w:tcBorders>
            <w:shd w:val="clear" w:color="auto" w:fill="99CCFF"/>
            <w:vAlign w:val="center"/>
          </w:tcPr>
          <w:p w:rsidR="00714B6C" w:rsidRPr="00F00F65" w:rsidRDefault="00714B6C" w:rsidP="00F00F65">
            <w:pPr>
              <w:spacing w:after="0" w:line="240" w:lineRule="auto"/>
              <w:rPr>
                <w:rFonts w:ascii="Times New Roman" w:hAnsi="Times New Roman" w:cs="Times New Roman"/>
                <w:b/>
                <w:bCs/>
                <w:lang w:eastAsia="cs-CZ"/>
              </w:rPr>
            </w:pPr>
          </w:p>
        </w:tc>
        <w:tc>
          <w:tcPr>
            <w:tcW w:w="1265" w:type="dxa"/>
            <w:tcBorders>
              <w:top w:val="nil"/>
              <w:left w:val="nil"/>
              <w:bottom w:val="double" w:sz="6" w:space="0" w:color="000000"/>
              <w:right w:val="single" w:sz="4" w:space="0" w:color="auto"/>
            </w:tcBorders>
            <w:shd w:val="clear" w:color="auto" w:fill="99CCFF"/>
            <w:noWrap/>
            <w:vAlign w:val="center"/>
          </w:tcPr>
          <w:p w:rsidR="00714B6C" w:rsidRPr="00F00F65" w:rsidRDefault="00714B6C" w:rsidP="00486C75">
            <w:pPr>
              <w:spacing w:after="0" w:line="240" w:lineRule="auto"/>
              <w:jc w:val="center"/>
              <w:rPr>
                <w:rFonts w:ascii="Times New Roman" w:hAnsi="Times New Roman" w:cs="Times New Roman"/>
                <w:b/>
                <w:bCs/>
                <w:lang w:eastAsia="cs-CZ"/>
              </w:rPr>
            </w:pPr>
            <w:r>
              <w:rPr>
                <w:rFonts w:ascii="Times New Roman" w:hAnsi="Times New Roman" w:cs="Times New Roman"/>
                <w:b/>
                <w:bCs/>
                <w:lang w:eastAsia="cs-CZ"/>
              </w:rPr>
              <w:t>N</w:t>
            </w:r>
            <w:r w:rsidRPr="00F00F65">
              <w:rPr>
                <w:rFonts w:ascii="Times New Roman" w:hAnsi="Times New Roman" w:cs="Times New Roman"/>
                <w:b/>
                <w:bCs/>
                <w:lang w:eastAsia="cs-CZ"/>
              </w:rPr>
              <w:t>e</w:t>
            </w:r>
          </w:p>
        </w:tc>
        <w:tc>
          <w:tcPr>
            <w:tcW w:w="1265" w:type="dxa"/>
            <w:tcBorders>
              <w:top w:val="nil"/>
              <w:left w:val="nil"/>
              <w:bottom w:val="double" w:sz="6" w:space="0" w:color="000000"/>
              <w:right w:val="single" w:sz="4" w:space="0" w:color="auto"/>
            </w:tcBorders>
            <w:shd w:val="clear" w:color="auto" w:fill="99CCFF"/>
            <w:noWrap/>
            <w:vAlign w:val="center"/>
          </w:tcPr>
          <w:p w:rsidR="00714B6C" w:rsidRPr="00F00F65" w:rsidRDefault="00714B6C" w:rsidP="00486C75">
            <w:pPr>
              <w:spacing w:after="0" w:line="240" w:lineRule="auto"/>
              <w:jc w:val="center"/>
              <w:rPr>
                <w:rFonts w:ascii="Times New Roman" w:hAnsi="Times New Roman" w:cs="Times New Roman"/>
                <w:b/>
                <w:bCs/>
                <w:lang w:eastAsia="cs-CZ"/>
              </w:rPr>
            </w:pPr>
            <w:r w:rsidRPr="00F00F65">
              <w:rPr>
                <w:rFonts w:ascii="Times New Roman" w:hAnsi="Times New Roman" w:cs="Times New Roman"/>
                <w:b/>
                <w:bCs/>
                <w:lang w:eastAsia="cs-CZ"/>
              </w:rPr>
              <w:t>Ano</w:t>
            </w:r>
          </w:p>
        </w:tc>
        <w:tc>
          <w:tcPr>
            <w:tcW w:w="1108" w:type="dxa"/>
            <w:tcBorders>
              <w:top w:val="nil"/>
              <w:left w:val="nil"/>
              <w:bottom w:val="double" w:sz="6" w:space="0" w:color="000000"/>
              <w:right w:val="single" w:sz="4" w:space="0" w:color="auto"/>
            </w:tcBorders>
            <w:shd w:val="clear" w:color="auto" w:fill="99CCFF"/>
            <w:noWrap/>
            <w:vAlign w:val="center"/>
          </w:tcPr>
          <w:p w:rsidR="00714B6C" w:rsidRPr="00F00F65" w:rsidRDefault="00714B6C" w:rsidP="00486C75">
            <w:pPr>
              <w:spacing w:after="0" w:line="240" w:lineRule="auto"/>
              <w:jc w:val="center"/>
              <w:rPr>
                <w:rFonts w:ascii="Times New Roman" w:hAnsi="Times New Roman" w:cs="Times New Roman"/>
                <w:b/>
                <w:bCs/>
                <w:lang w:eastAsia="cs-CZ"/>
              </w:rPr>
            </w:pPr>
            <w:r w:rsidRPr="00F00F65">
              <w:rPr>
                <w:rFonts w:ascii="Times New Roman" w:hAnsi="Times New Roman" w:cs="Times New Roman"/>
                <w:b/>
                <w:bCs/>
                <w:lang w:eastAsia="cs-CZ"/>
              </w:rPr>
              <w:t>Ne</w:t>
            </w:r>
          </w:p>
        </w:tc>
        <w:tc>
          <w:tcPr>
            <w:tcW w:w="1123" w:type="dxa"/>
            <w:tcBorders>
              <w:top w:val="nil"/>
              <w:left w:val="nil"/>
              <w:bottom w:val="double" w:sz="6" w:space="0" w:color="000000"/>
              <w:right w:val="single" w:sz="8" w:space="0" w:color="auto"/>
            </w:tcBorders>
            <w:shd w:val="clear" w:color="auto" w:fill="99CCFF"/>
            <w:noWrap/>
            <w:vAlign w:val="center"/>
          </w:tcPr>
          <w:p w:rsidR="00714B6C" w:rsidRPr="00F00F65" w:rsidRDefault="00714B6C" w:rsidP="00486C75">
            <w:pPr>
              <w:spacing w:after="0" w:line="240" w:lineRule="auto"/>
              <w:jc w:val="center"/>
              <w:rPr>
                <w:rFonts w:ascii="Times New Roman" w:hAnsi="Times New Roman" w:cs="Times New Roman"/>
                <w:b/>
                <w:bCs/>
                <w:lang w:eastAsia="cs-CZ"/>
              </w:rPr>
            </w:pPr>
            <w:r w:rsidRPr="00F00F65">
              <w:rPr>
                <w:rFonts w:ascii="Times New Roman" w:hAnsi="Times New Roman" w:cs="Times New Roman"/>
                <w:b/>
                <w:bCs/>
                <w:lang w:eastAsia="cs-CZ"/>
              </w:rPr>
              <w:t>Ano</w:t>
            </w:r>
          </w:p>
        </w:tc>
      </w:tr>
      <w:tr w:rsidR="00714B6C" w:rsidRPr="00F00F65">
        <w:trPr>
          <w:trHeight w:val="362"/>
        </w:trPr>
        <w:tc>
          <w:tcPr>
            <w:tcW w:w="2874"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15 minut </w:t>
            </w:r>
          </w:p>
        </w:tc>
        <w:tc>
          <w:tcPr>
            <w:tcW w:w="1265" w:type="dxa"/>
            <w:tcBorders>
              <w:top w:val="double" w:sz="6" w:space="0" w:color="000000"/>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0,33</w:t>
            </w:r>
          </w:p>
        </w:tc>
        <w:tc>
          <w:tcPr>
            <w:tcW w:w="1265" w:type="dxa"/>
            <w:tcBorders>
              <w:top w:val="double" w:sz="6" w:space="0" w:color="000000"/>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0,45</w:t>
            </w:r>
          </w:p>
        </w:tc>
        <w:tc>
          <w:tcPr>
            <w:tcW w:w="1108" w:type="dxa"/>
            <w:tcBorders>
              <w:top w:val="double" w:sz="6" w:space="0" w:color="000000"/>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1,81</w:t>
            </w:r>
          </w:p>
        </w:tc>
        <w:tc>
          <w:tcPr>
            <w:tcW w:w="1123" w:type="dxa"/>
            <w:tcBorders>
              <w:top w:val="double" w:sz="6" w:space="0" w:color="000000"/>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1,20</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30 minut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0,33</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0,45</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1,14</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1,16</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1 hodina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0,27</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0,44</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0,69</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1,05</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2 hodiny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0,70</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0,75</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1,59</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1,40</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4 hodiny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1,07</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0,77</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1,67</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1,48</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8 hodin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1,13</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1,33</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1,80</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1,71</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12 hodin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1,43</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0,80</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1,85</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1,25</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 xml:space="preserve">16 hodin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1,40</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0,81</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2,09</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1,31</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1</w:t>
            </w:r>
            <w:r>
              <w:rPr>
                <w:rFonts w:ascii="Times New Roman" w:hAnsi="Times New Roman" w:cs="Times New Roman"/>
                <w:lang w:eastAsia="cs-CZ"/>
              </w:rPr>
              <w:t>.</w:t>
            </w:r>
            <w:r w:rsidRPr="00F00F65">
              <w:rPr>
                <w:rFonts w:ascii="Times New Roman" w:hAnsi="Times New Roman" w:cs="Times New Roman"/>
                <w:lang w:eastAsia="cs-CZ"/>
              </w:rPr>
              <w:t xml:space="preserve"> den 6:00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2,00</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2,05</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1,65</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1,77</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1</w:t>
            </w:r>
            <w:r>
              <w:rPr>
                <w:rFonts w:ascii="Times New Roman" w:hAnsi="Times New Roman" w:cs="Times New Roman"/>
                <w:lang w:eastAsia="cs-CZ"/>
              </w:rPr>
              <w:t>.</w:t>
            </w:r>
            <w:r w:rsidRPr="00F00F65">
              <w:rPr>
                <w:rFonts w:ascii="Times New Roman" w:hAnsi="Times New Roman" w:cs="Times New Roman"/>
                <w:lang w:eastAsia="cs-CZ"/>
              </w:rPr>
              <w:t xml:space="preserve"> den 12:00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2,60</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2,19</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1,60</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1,84</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1</w:t>
            </w:r>
            <w:r>
              <w:rPr>
                <w:rFonts w:ascii="Times New Roman" w:hAnsi="Times New Roman" w:cs="Times New Roman"/>
                <w:lang w:eastAsia="cs-CZ"/>
              </w:rPr>
              <w:t>.</w:t>
            </w:r>
            <w:r w:rsidRPr="00F00F65">
              <w:rPr>
                <w:rFonts w:ascii="Times New Roman" w:hAnsi="Times New Roman" w:cs="Times New Roman"/>
                <w:lang w:eastAsia="cs-CZ"/>
              </w:rPr>
              <w:t xml:space="preserve"> den 18:00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2,37</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2,13</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1,78</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1,53</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F00F65">
              <w:rPr>
                <w:rFonts w:ascii="Times New Roman" w:hAnsi="Times New Roman" w:cs="Times New Roman"/>
                <w:lang w:eastAsia="cs-CZ"/>
              </w:rPr>
              <w:t>1</w:t>
            </w:r>
            <w:r>
              <w:rPr>
                <w:rFonts w:ascii="Times New Roman" w:hAnsi="Times New Roman" w:cs="Times New Roman"/>
                <w:lang w:eastAsia="cs-CZ"/>
              </w:rPr>
              <w:t>.</w:t>
            </w:r>
            <w:r w:rsidRPr="00F00F65">
              <w:rPr>
                <w:rFonts w:ascii="Times New Roman" w:hAnsi="Times New Roman" w:cs="Times New Roman"/>
                <w:lang w:eastAsia="cs-CZ"/>
              </w:rPr>
              <w:t xml:space="preserve"> den 24:00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1,63</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1,49</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1,66</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1,70</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w:t>
            </w:r>
            <w:r w:rsidRPr="00F00F65">
              <w:rPr>
                <w:rFonts w:ascii="Times New Roman" w:hAnsi="Times New Roman" w:cs="Times New Roman"/>
                <w:lang w:eastAsia="cs-CZ"/>
              </w:rPr>
              <w:t xml:space="preserve">6:00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2,50</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1,76</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1,87</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1,51</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w:t>
            </w:r>
            <w:r w:rsidRPr="00F00F65">
              <w:rPr>
                <w:rFonts w:ascii="Times New Roman" w:hAnsi="Times New Roman" w:cs="Times New Roman"/>
                <w:lang w:eastAsia="cs-CZ"/>
              </w:rPr>
              <w:t xml:space="preserve">12:00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2,37</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2,32</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1,34</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1,66</w:t>
            </w:r>
          </w:p>
        </w:tc>
      </w:tr>
      <w:tr w:rsidR="00714B6C" w:rsidRPr="00F00F65">
        <w:trPr>
          <w:trHeight w:val="344"/>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w:t>
            </w:r>
            <w:r w:rsidRPr="00F00F65">
              <w:rPr>
                <w:rFonts w:ascii="Times New Roman" w:hAnsi="Times New Roman" w:cs="Times New Roman"/>
                <w:lang w:eastAsia="cs-CZ"/>
              </w:rPr>
              <w:t xml:space="preserve">18:00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2,43</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1,99</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1,37</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1,43</w:t>
            </w:r>
          </w:p>
        </w:tc>
      </w:tr>
      <w:tr w:rsidR="00714B6C" w:rsidRPr="00F00F65">
        <w:trPr>
          <w:trHeight w:val="362"/>
        </w:trPr>
        <w:tc>
          <w:tcPr>
            <w:tcW w:w="2874"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rPr>
                <w:rFonts w:ascii="Times New Roman" w:hAnsi="Times New Roman" w:cs="Times New Roman"/>
                <w:lang w:eastAsia="cs-CZ"/>
              </w:rPr>
            </w:pPr>
            <w:r w:rsidRPr="00464C9B">
              <w:rPr>
                <w:rFonts w:ascii="Times New Roman" w:hAnsi="Times New Roman" w:cs="Times New Roman"/>
                <w:lang w:eastAsia="cs-CZ"/>
              </w:rPr>
              <w:t>2</w:t>
            </w:r>
            <w:r>
              <w:rPr>
                <w:rFonts w:ascii="Times New Roman" w:hAnsi="Times New Roman" w:cs="Times New Roman"/>
                <w:lang w:eastAsia="cs-CZ"/>
              </w:rPr>
              <w:t>.</w:t>
            </w:r>
            <w:r w:rsidRPr="00464C9B">
              <w:rPr>
                <w:rFonts w:ascii="Times New Roman" w:hAnsi="Times New Roman" w:cs="Times New Roman"/>
                <w:lang w:eastAsia="cs-CZ"/>
              </w:rPr>
              <w:t xml:space="preserve"> </w:t>
            </w:r>
            <w:r w:rsidRPr="00344CEE">
              <w:rPr>
                <w:rFonts w:ascii="Times New Roman" w:hAnsi="Times New Roman" w:cs="Times New Roman"/>
                <w:lang w:eastAsia="cs-CZ"/>
              </w:rPr>
              <w:t>d</w:t>
            </w:r>
            <w:r>
              <w:rPr>
                <w:rFonts w:ascii="Times New Roman" w:hAnsi="Times New Roman" w:cs="Times New Roman"/>
                <w:lang w:eastAsia="cs-CZ"/>
              </w:rPr>
              <w:t>en</w:t>
            </w:r>
            <w:r w:rsidRPr="00464C9B">
              <w:rPr>
                <w:rFonts w:ascii="Times New Roman" w:hAnsi="Times New Roman" w:cs="Times New Roman"/>
                <w:lang w:eastAsia="cs-CZ"/>
              </w:rPr>
              <w:t xml:space="preserve"> </w:t>
            </w:r>
            <w:r w:rsidRPr="00F00F65">
              <w:rPr>
                <w:rFonts w:ascii="Times New Roman" w:hAnsi="Times New Roman" w:cs="Times New Roman"/>
                <w:lang w:eastAsia="cs-CZ"/>
              </w:rPr>
              <w:t xml:space="preserve">24:00 </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1,90</w:t>
            </w:r>
          </w:p>
        </w:tc>
        <w:tc>
          <w:tcPr>
            <w:tcW w:w="1265"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1,69</w:t>
            </w:r>
          </w:p>
        </w:tc>
        <w:tc>
          <w:tcPr>
            <w:tcW w:w="1108"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1,43</w:t>
            </w:r>
          </w:p>
        </w:tc>
        <w:tc>
          <w:tcPr>
            <w:tcW w:w="1123" w:type="dxa"/>
            <w:tcBorders>
              <w:top w:val="single" w:sz="4" w:space="0" w:color="auto"/>
              <w:left w:val="nil"/>
              <w:bottom w:val="single" w:sz="4" w:space="0" w:color="auto"/>
              <w:right w:val="single" w:sz="4" w:space="0" w:color="auto"/>
            </w:tcBorders>
            <w:shd w:val="clear" w:color="000000" w:fill="D9D9D9"/>
            <w:noWrap/>
            <w:vAlign w:val="bottom"/>
          </w:tcPr>
          <w:p w:rsidR="00714B6C" w:rsidRPr="00F00F65" w:rsidRDefault="00714B6C" w:rsidP="00F00F65">
            <w:pPr>
              <w:spacing w:after="0" w:line="240" w:lineRule="auto"/>
              <w:jc w:val="center"/>
              <w:rPr>
                <w:rFonts w:ascii="Times New Roman" w:hAnsi="Times New Roman" w:cs="Times New Roman"/>
                <w:lang w:eastAsia="cs-CZ"/>
              </w:rPr>
            </w:pPr>
            <w:r w:rsidRPr="00F00F65">
              <w:rPr>
                <w:rFonts w:ascii="Times New Roman" w:hAnsi="Times New Roman" w:cs="Times New Roman"/>
                <w:lang w:eastAsia="cs-CZ"/>
              </w:rPr>
              <w:t>1,43</w:t>
            </w:r>
          </w:p>
        </w:tc>
      </w:tr>
    </w:tbl>
    <w:p w:rsidR="00714B6C" w:rsidRDefault="00714B6C" w:rsidP="002C2AA7">
      <w:pPr>
        <w:spacing w:after="0" w:line="360" w:lineRule="auto"/>
        <w:ind w:firstLine="567"/>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b/>
      </w:r>
    </w:p>
    <w:p w:rsidR="00714B6C" w:rsidRDefault="00714B6C" w:rsidP="002C2AA7">
      <w:pPr>
        <w:spacing w:after="0" w:line="360" w:lineRule="auto"/>
        <w:ind w:firstLine="567"/>
        <w:jc w:val="both"/>
        <w:rPr>
          <w:rFonts w:ascii="Times New Roman" w:hAnsi="Times New Roman" w:cs="Times New Roman"/>
          <w:sz w:val="24"/>
          <w:szCs w:val="24"/>
          <w:lang w:eastAsia="cs-CZ"/>
        </w:rPr>
      </w:pPr>
    </w:p>
    <w:p w:rsidR="00714B6C" w:rsidRDefault="00714B6C" w:rsidP="00DA74BF">
      <w:pPr>
        <w:spacing w:after="0" w:line="360" w:lineRule="auto"/>
        <w:jc w:val="both"/>
        <w:rPr>
          <w:rFonts w:ascii="Times New Roman" w:hAnsi="Times New Roman" w:cs="Times New Roman"/>
          <w:sz w:val="24"/>
          <w:szCs w:val="24"/>
          <w:lang w:eastAsia="cs-CZ"/>
        </w:rPr>
      </w:pPr>
      <w:r w:rsidRPr="00622D20">
        <w:rPr>
          <w:rFonts w:ascii="Times New Roman" w:hAnsi="Times New Roman" w:cs="Times New Roman"/>
          <w:noProof/>
          <w:sz w:val="24"/>
          <w:szCs w:val="24"/>
          <w:lang w:eastAsia="cs-CZ"/>
        </w:rPr>
        <w:pict>
          <v:shape id="_x0000_i1054" type="#_x0000_t75" style="width:335.25pt;height:336.75pt;visibility:visible">
            <v:imagedata r:id="rId40" o:title=""/>
            <o:lock v:ext="edit" aspectratio="f"/>
          </v:shape>
        </w:pict>
      </w:r>
    </w:p>
    <w:p w:rsidR="00714B6C" w:rsidRDefault="00714B6C" w:rsidP="002C2AA7">
      <w:pPr>
        <w:spacing w:after="0" w:line="360" w:lineRule="auto"/>
        <w:jc w:val="both"/>
        <w:rPr>
          <w:rFonts w:ascii="Times New Roman" w:hAnsi="Times New Roman" w:cs="Times New Roman"/>
          <w:sz w:val="24"/>
          <w:szCs w:val="24"/>
          <w:lang w:eastAsia="cs-CZ"/>
        </w:rPr>
      </w:pPr>
    </w:p>
    <w:p w:rsidR="00714B6C" w:rsidRDefault="00714B6C" w:rsidP="002C2AA7">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30: Intenzita bolesti při medikaci analgetik</w:t>
      </w:r>
    </w:p>
    <w:p w:rsidR="00714B6C" w:rsidRDefault="00714B6C" w:rsidP="002C2AA7">
      <w:pPr>
        <w:spacing w:after="0" w:line="360" w:lineRule="auto"/>
        <w:jc w:val="both"/>
        <w:rPr>
          <w:rFonts w:ascii="Times New Roman" w:hAnsi="Times New Roman" w:cs="Times New Roman"/>
          <w:noProof/>
          <w:sz w:val="24"/>
          <w:szCs w:val="24"/>
          <w:lang w:eastAsia="cs-CZ"/>
        </w:rPr>
      </w:pPr>
    </w:p>
    <w:p w:rsidR="00714B6C" w:rsidRDefault="00714B6C" w:rsidP="00BA12AD">
      <w:pPr>
        <w:spacing w:after="0" w:line="360" w:lineRule="auto"/>
        <w:ind w:firstLine="567"/>
        <w:jc w:val="both"/>
        <w:rPr>
          <w:rFonts w:ascii="Times New Roman" w:hAnsi="Times New Roman" w:cs="Times New Roman"/>
          <w:sz w:val="24"/>
          <w:szCs w:val="24"/>
          <w:lang w:eastAsia="cs-CZ"/>
        </w:rPr>
      </w:pPr>
      <w:r>
        <w:rPr>
          <w:rFonts w:ascii="Times New Roman" w:hAnsi="Times New Roman" w:cs="Times New Roman"/>
          <w:noProof/>
          <w:sz w:val="24"/>
          <w:szCs w:val="24"/>
          <w:lang w:eastAsia="cs-CZ"/>
        </w:rPr>
        <w:tab/>
      </w:r>
      <w:r>
        <w:rPr>
          <w:rFonts w:ascii="Times New Roman" w:hAnsi="Times New Roman" w:cs="Times New Roman"/>
          <w:sz w:val="24"/>
          <w:szCs w:val="24"/>
          <w:lang w:eastAsia="cs-CZ"/>
        </w:rPr>
        <w:t>Tabulka č. 39 a graf č. 30 shrnuje celkový průběh pooperační bolesti v jednotlivých časových okamžicích, které byly zaznamenávány v záznamovém listu pacienta. Jsou zde uvedeny průměry intenzit bolesti v daných časech u respondentů, kteří chronicky užívali v předoperačním období analgetika (déle jak 3 měsíce) a u respondentů, kteří analgetika užívali kratší dobu. Detailnější popis údajů z grafu je popsán v kapitole 5.</w:t>
      </w: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40: Intenzita bolesti při medikaci analgetik</w:t>
      </w:r>
    </w:p>
    <w:tbl>
      <w:tblPr>
        <w:tblW w:w="8240" w:type="dxa"/>
        <w:tblInd w:w="60" w:type="dxa"/>
        <w:tblCellMar>
          <w:left w:w="70" w:type="dxa"/>
          <w:right w:w="70" w:type="dxa"/>
        </w:tblCellMar>
        <w:tblLook w:val="00A0"/>
      </w:tblPr>
      <w:tblGrid>
        <w:gridCol w:w="1880"/>
        <w:gridCol w:w="1180"/>
        <w:gridCol w:w="1180"/>
        <w:gridCol w:w="1040"/>
        <w:gridCol w:w="1040"/>
        <w:gridCol w:w="954"/>
        <w:gridCol w:w="966"/>
      </w:tblGrid>
      <w:tr w:rsidR="00714B6C" w:rsidRPr="00F3668E">
        <w:trPr>
          <w:trHeight w:val="585"/>
        </w:trPr>
        <w:tc>
          <w:tcPr>
            <w:tcW w:w="1880" w:type="dxa"/>
            <w:vMerge w:val="restart"/>
            <w:tcBorders>
              <w:top w:val="single" w:sz="8" w:space="0" w:color="auto"/>
              <w:left w:val="single" w:sz="8" w:space="0" w:color="auto"/>
              <w:bottom w:val="double" w:sz="6" w:space="0" w:color="000000"/>
              <w:right w:val="single" w:sz="4" w:space="0" w:color="auto"/>
            </w:tcBorders>
            <w:shd w:val="clear" w:color="auto" w:fill="99CCFF"/>
            <w:noWrap/>
            <w:vAlign w:val="center"/>
          </w:tcPr>
          <w:p w:rsidR="00714B6C" w:rsidRPr="00F3668E" w:rsidRDefault="00714B6C" w:rsidP="00F3668E">
            <w:pPr>
              <w:spacing w:after="0" w:line="240" w:lineRule="auto"/>
              <w:rPr>
                <w:rFonts w:ascii="Times New Roman" w:hAnsi="Times New Roman" w:cs="Times New Roman"/>
                <w:b/>
                <w:bCs/>
                <w:lang w:eastAsia="cs-CZ"/>
              </w:rPr>
            </w:pPr>
            <w:r w:rsidRPr="00F3668E">
              <w:rPr>
                <w:rFonts w:ascii="Times New Roman" w:hAnsi="Times New Roman" w:cs="Times New Roman"/>
                <w:b/>
                <w:bCs/>
                <w:lang w:eastAsia="cs-CZ"/>
              </w:rPr>
              <w:t>Průměrná intenzita bolesti</w:t>
            </w:r>
          </w:p>
        </w:tc>
        <w:tc>
          <w:tcPr>
            <w:tcW w:w="2360" w:type="dxa"/>
            <w:gridSpan w:val="2"/>
            <w:tcBorders>
              <w:top w:val="single" w:sz="8" w:space="0" w:color="auto"/>
              <w:left w:val="nil"/>
              <w:bottom w:val="single" w:sz="4" w:space="0" w:color="auto"/>
              <w:right w:val="single" w:sz="4" w:space="0" w:color="auto"/>
            </w:tcBorders>
            <w:shd w:val="clear" w:color="auto" w:fill="99CCFF"/>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Průměr</w:t>
            </w:r>
          </w:p>
        </w:tc>
        <w:tc>
          <w:tcPr>
            <w:tcW w:w="2080" w:type="dxa"/>
            <w:gridSpan w:val="2"/>
            <w:tcBorders>
              <w:top w:val="single" w:sz="8" w:space="0" w:color="auto"/>
              <w:left w:val="nil"/>
              <w:bottom w:val="single" w:sz="4" w:space="0" w:color="auto"/>
              <w:right w:val="single" w:sz="4" w:space="0" w:color="auto"/>
            </w:tcBorders>
            <w:shd w:val="clear" w:color="auto" w:fill="99CCFF"/>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Směrodatná odchylka</w:t>
            </w:r>
          </w:p>
        </w:tc>
        <w:tc>
          <w:tcPr>
            <w:tcW w:w="1920" w:type="dxa"/>
            <w:gridSpan w:val="2"/>
            <w:tcBorders>
              <w:top w:val="single" w:sz="8" w:space="0" w:color="auto"/>
              <w:left w:val="nil"/>
              <w:bottom w:val="single" w:sz="4" w:space="0" w:color="auto"/>
              <w:right w:val="single" w:sz="8" w:space="0" w:color="000000"/>
            </w:tcBorders>
            <w:shd w:val="clear" w:color="auto" w:fill="99CCFF"/>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Standardní chyba průměru (2x)</w:t>
            </w:r>
          </w:p>
        </w:tc>
      </w:tr>
      <w:tr w:rsidR="00714B6C" w:rsidRPr="00F3668E">
        <w:trPr>
          <w:trHeight w:val="450"/>
        </w:trPr>
        <w:tc>
          <w:tcPr>
            <w:tcW w:w="1880" w:type="dxa"/>
            <w:vMerge/>
            <w:tcBorders>
              <w:top w:val="single" w:sz="8" w:space="0" w:color="auto"/>
              <w:left w:val="single" w:sz="8" w:space="0" w:color="auto"/>
              <w:bottom w:val="double" w:sz="6" w:space="0" w:color="000000"/>
              <w:right w:val="single" w:sz="4" w:space="0" w:color="auto"/>
            </w:tcBorders>
            <w:shd w:val="clear" w:color="auto" w:fill="99CCFF"/>
            <w:vAlign w:val="center"/>
          </w:tcPr>
          <w:p w:rsidR="00714B6C" w:rsidRPr="00F3668E" w:rsidRDefault="00714B6C" w:rsidP="00F3668E">
            <w:pPr>
              <w:spacing w:after="0" w:line="240" w:lineRule="auto"/>
              <w:rPr>
                <w:rFonts w:ascii="Times New Roman" w:hAnsi="Times New Roman" w:cs="Times New Roman"/>
                <w:b/>
                <w:bCs/>
                <w:lang w:eastAsia="cs-CZ"/>
              </w:rPr>
            </w:pPr>
          </w:p>
        </w:tc>
        <w:tc>
          <w:tcPr>
            <w:tcW w:w="2360" w:type="dxa"/>
            <w:gridSpan w:val="2"/>
            <w:tcBorders>
              <w:top w:val="single" w:sz="4" w:space="0" w:color="auto"/>
              <w:left w:val="nil"/>
              <w:bottom w:val="single" w:sz="4" w:space="0" w:color="auto"/>
              <w:right w:val="single" w:sz="4" w:space="0" w:color="auto"/>
            </w:tcBorders>
            <w:shd w:val="clear" w:color="auto" w:fill="99CCFF"/>
            <w:vAlign w:val="center"/>
          </w:tcPr>
          <w:p w:rsidR="00714B6C" w:rsidRPr="00F3668E" w:rsidRDefault="00714B6C" w:rsidP="00486C75">
            <w:pPr>
              <w:spacing w:after="0" w:line="240" w:lineRule="auto"/>
              <w:jc w:val="center"/>
              <w:rPr>
                <w:rFonts w:ascii="Times New Roman" w:hAnsi="Times New Roman" w:cs="Times New Roman"/>
                <w:b/>
                <w:bCs/>
                <w:sz w:val="20"/>
                <w:szCs w:val="20"/>
                <w:lang w:eastAsia="cs-CZ"/>
              </w:rPr>
            </w:pPr>
            <w:r w:rsidRPr="00F3668E">
              <w:rPr>
                <w:rFonts w:ascii="Times New Roman" w:hAnsi="Times New Roman" w:cs="Times New Roman"/>
                <w:b/>
                <w:bCs/>
                <w:sz w:val="20"/>
                <w:szCs w:val="20"/>
                <w:lang w:eastAsia="cs-CZ"/>
              </w:rPr>
              <w:t>chronické užívání analgetik:</w:t>
            </w:r>
          </w:p>
        </w:tc>
        <w:tc>
          <w:tcPr>
            <w:tcW w:w="2080" w:type="dxa"/>
            <w:gridSpan w:val="2"/>
            <w:tcBorders>
              <w:top w:val="single" w:sz="4" w:space="0" w:color="auto"/>
              <w:left w:val="nil"/>
              <w:bottom w:val="single" w:sz="4" w:space="0" w:color="auto"/>
              <w:right w:val="single" w:sz="4" w:space="0" w:color="auto"/>
            </w:tcBorders>
            <w:shd w:val="clear" w:color="auto" w:fill="99CCFF"/>
            <w:vAlign w:val="center"/>
          </w:tcPr>
          <w:p w:rsidR="00714B6C" w:rsidRPr="00F3668E" w:rsidRDefault="00714B6C" w:rsidP="00486C75">
            <w:pPr>
              <w:spacing w:after="0" w:line="240" w:lineRule="auto"/>
              <w:jc w:val="center"/>
              <w:rPr>
                <w:rFonts w:ascii="Times New Roman" w:hAnsi="Times New Roman" w:cs="Times New Roman"/>
                <w:b/>
                <w:bCs/>
                <w:sz w:val="20"/>
                <w:szCs w:val="20"/>
                <w:lang w:eastAsia="cs-CZ"/>
              </w:rPr>
            </w:pPr>
            <w:r w:rsidRPr="00F3668E">
              <w:rPr>
                <w:rFonts w:ascii="Times New Roman" w:hAnsi="Times New Roman" w:cs="Times New Roman"/>
                <w:b/>
                <w:bCs/>
                <w:sz w:val="20"/>
                <w:szCs w:val="20"/>
                <w:lang w:eastAsia="cs-CZ"/>
              </w:rPr>
              <w:t>chronické užívání analgetik:</w:t>
            </w:r>
          </w:p>
        </w:tc>
        <w:tc>
          <w:tcPr>
            <w:tcW w:w="1920" w:type="dxa"/>
            <w:gridSpan w:val="2"/>
            <w:tcBorders>
              <w:top w:val="single" w:sz="4" w:space="0" w:color="auto"/>
              <w:left w:val="nil"/>
              <w:bottom w:val="single" w:sz="4" w:space="0" w:color="auto"/>
              <w:right w:val="single" w:sz="8" w:space="0" w:color="000000"/>
            </w:tcBorders>
            <w:shd w:val="clear" w:color="auto" w:fill="99CCFF"/>
            <w:vAlign w:val="center"/>
          </w:tcPr>
          <w:p w:rsidR="00714B6C" w:rsidRPr="00F3668E" w:rsidRDefault="00714B6C" w:rsidP="00486C75">
            <w:pPr>
              <w:spacing w:after="0" w:line="240" w:lineRule="auto"/>
              <w:jc w:val="center"/>
              <w:rPr>
                <w:rFonts w:ascii="Times New Roman" w:hAnsi="Times New Roman" w:cs="Times New Roman"/>
                <w:b/>
                <w:bCs/>
                <w:sz w:val="20"/>
                <w:szCs w:val="20"/>
                <w:lang w:eastAsia="cs-CZ"/>
              </w:rPr>
            </w:pPr>
            <w:r w:rsidRPr="00F3668E">
              <w:rPr>
                <w:rFonts w:ascii="Times New Roman" w:hAnsi="Times New Roman" w:cs="Times New Roman"/>
                <w:b/>
                <w:bCs/>
                <w:sz w:val="20"/>
                <w:szCs w:val="20"/>
                <w:lang w:eastAsia="cs-CZ"/>
              </w:rPr>
              <w:t>chronické užívání analgetik:</w:t>
            </w:r>
          </w:p>
        </w:tc>
      </w:tr>
      <w:tr w:rsidR="00714B6C" w:rsidRPr="00F3668E">
        <w:trPr>
          <w:trHeight w:val="225"/>
        </w:trPr>
        <w:tc>
          <w:tcPr>
            <w:tcW w:w="1880" w:type="dxa"/>
            <w:vMerge/>
            <w:tcBorders>
              <w:top w:val="single" w:sz="8" w:space="0" w:color="auto"/>
              <w:left w:val="single" w:sz="8" w:space="0" w:color="auto"/>
              <w:bottom w:val="double" w:sz="6" w:space="0" w:color="000000"/>
              <w:right w:val="single" w:sz="4" w:space="0" w:color="auto"/>
            </w:tcBorders>
            <w:shd w:val="clear" w:color="auto" w:fill="99CCFF"/>
            <w:vAlign w:val="center"/>
          </w:tcPr>
          <w:p w:rsidR="00714B6C" w:rsidRPr="00F3668E" w:rsidRDefault="00714B6C" w:rsidP="00F3668E">
            <w:pPr>
              <w:spacing w:after="0" w:line="240" w:lineRule="auto"/>
              <w:rPr>
                <w:rFonts w:ascii="Times New Roman" w:hAnsi="Times New Roman" w:cs="Times New Roman"/>
                <w:b/>
                <w:bCs/>
                <w:lang w:eastAsia="cs-CZ"/>
              </w:rPr>
            </w:pPr>
          </w:p>
        </w:tc>
        <w:tc>
          <w:tcPr>
            <w:tcW w:w="1180" w:type="dxa"/>
            <w:tcBorders>
              <w:top w:val="nil"/>
              <w:left w:val="nil"/>
              <w:bottom w:val="double" w:sz="6" w:space="0" w:color="000000"/>
              <w:right w:val="single" w:sz="4" w:space="0" w:color="auto"/>
            </w:tcBorders>
            <w:shd w:val="clear" w:color="auto" w:fill="99CCFF"/>
            <w:noWrap/>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Ne</w:t>
            </w:r>
            <w:r>
              <w:rPr>
                <w:rFonts w:ascii="Times New Roman" w:hAnsi="Times New Roman" w:cs="Times New Roman"/>
                <w:b/>
                <w:bCs/>
                <w:lang w:eastAsia="cs-CZ"/>
              </w:rPr>
              <w:t xml:space="preserve"> </w:t>
            </w:r>
          </w:p>
        </w:tc>
        <w:tc>
          <w:tcPr>
            <w:tcW w:w="1180" w:type="dxa"/>
            <w:tcBorders>
              <w:top w:val="nil"/>
              <w:left w:val="nil"/>
              <w:bottom w:val="double" w:sz="6" w:space="0" w:color="000000"/>
              <w:right w:val="single" w:sz="4" w:space="0" w:color="auto"/>
            </w:tcBorders>
            <w:shd w:val="clear" w:color="auto" w:fill="99CCFF"/>
            <w:noWrap/>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Ano</w:t>
            </w:r>
            <w:r>
              <w:rPr>
                <w:rFonts w:ascii="Times New Roman" w:hAnsi="Times New Roman" w:cs="Times New Roman"/>
                <w:b/>
                <w:bCs/>
                <w:lang w:eastAsia="cs-CZ"/>
              </w:rPr>
              <w:t xml:space="preserve"> </w:t>
            </w:r>
          </w:p>
        </w:tc>
        <w:tc>
          <w:tcPr>
            <w:tcW w:w="1040" w:type="dxa"/>
            <w:tcBorders>
              <w:top w:val="nil"/>
              <w:left w:val="nil"/>
              <w:bottom w:val="double" w:sz="6" w:space="0" w:color="000000"/>
              <w:right w:val="single" w:sz="4" w:space="0" w:color="auto"/>
            </w:tcBorders>
            <w:shd w:val="clear" w:color="auto" w:fill="99CCFF"/>
            <w:noWrap/>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Ne</w:t>
            </w:r>
            <w:r>
              <w:rPr>
                <w:rFonts w:ascii="Times New Roman" w:hAnsi="Times New Roman" w:cs="Times New Roman"/>
                <w:b/>
                <w:bCs/>
                <w:lang w:eastAsia="cs-CZ"/>
              </w:rPr>
              <w:t xml:space="preserve"> </w:t>
            </w:r>
          </w:p>
        </w:tc>
        <w:tc>
          <w:tcPr>
            <w:tcW w:w="1040" w:type="dxa"/>
            <w:tcBorders>
              <w:top w:val="nil"/>
              <w:left w:val="nil"/>
              <w:bottom w:val="double" w:sz="6" w:space="0" w:color="000000"/>
              <w:right w:val="single" w:sz="4" w:space="0" w:color="auto"/>
            </w:tcBorders>
            <w:shd w:val="clear" w:color="auto" w:fill="99CCFF"/>
            <w:noWrap/>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Ano</w:t>
            </w:r>
            <w:r>
              <w:rPr>
                <w:rFonts w:ascii="Times New Roman" w:hAnsi="Times New Roman" w:cs="Times New Roman"/>
                <w:b/>
                <w:bCs/>
                <w:lang w:eastAsia="cs-CZ"/>
              </w:rPr>
              <w:t xml:space="preserve"> </w:t>
            </w:r>
          </w:p>
        </w:tc>
        <w:tc>
          <w:tcPr>
            <w:tcW w:w="954" w:type="dxa"/>
            <w:tcBorders>
              <w:top w:val="nil"/>
              <w:left w:val="nil"/>
              <w:bottom w:val="double" w:sz="6" w:space="0" w:color="000000"/>
              <w:right w:val="single" w:sz="4" w:space="0" w:color="auto"/>
            </w:tcBorders>
            <w:shd w:val="clear" w:color="auto" w:fill="99CCFF"/>
            <w:noWrap/>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Ne</w:t>
            </w:r>
            <w:r>
              <w:rPr>
                <w:rFonts w:ascii="Times New Roman" w:hAnsi="Times New Roman" w:cs="Times New Roman"/>
                <w:b/>
                <w:bCs/>
                <w:lang w:eastAsia="cs-CZ"/>
              </w:rPr>
              <w:t xml:space="preserve"> </w:t>
            </w:r>
          </w:p>
        </w:tc>
        <w:tc>
          <w:tcPr>
            <w:tcW w:w="966" w:type="dxa"/>
            <w:tcBorders>
              <w:top w:val="nil"/>
              <w:left w:val="nil"/>
              <w:bottom w:val="double" w:sz="6" w:space="0" w:color="000000"/>
              <w:right w:val="single" w:sz="8" w:space="0" w:color="auto"/>
            </w:tcBorders>
            <w:shd w:val="clear" w:color="auto" w:fill="99CCFF"/>
            <w:noWrap/>
            <w:vAlign w:val="center"/>
          </w:tcPr>
          <w:p w:rsidR="00714B6C" w:rsidRPr="00F3668E" w:rsidRDefault="00714B6C" w:rsidP="00486C75">
            <w:pPr>
              <w:spacing w:after="0" w:line="240" w:lineRule="auto"/>
              <w:jc w:val="center"/>
              <w:rPr>
                <w:rFonts w:ascii="Times New Roman" w:hAnsi="Times New Roman" w:cs="Times New Roman"/>
                <w:b/>
                <w:bCs/>
                <w:lang w:eastAsia="cs-CZ"/>
              </w:rPr>
            </w:pPr>
            <w:r w:rsidRPr="00F3668E">
              <w:rPr>
                <w:rFonts w:ascii="Times New Roman" w:hAnsi="Times New Roman" w:cs="Times New Roman"/>
                <w:b/>
                <w:bCs/>
                <w:lang w:eastAsia="cs-CZ"/>
              </w:rPr>
              <w:t>Ano</w:t>
            </w:r>
            <w:r>
              <w:rPr>
                <w:rFonts w:ascii="Times New Roman" w:hAnsi="Times New Roman" w:cs="Times New Roman"/>
                <w:b/>
                <w:bCs/>
                <w:lang w:eastAsia="cs-CZ"/>
              </w:rPr>
              <w:t xml:space="preserve"> </w:t>
            </w:r>
          </w:p>
        </w:tc>
      </w:tr>
      <w:tr w:rsidR="00714B6C" w:rsidRPr="00F3668E">
        <w:trPr>
          <w:trHeight w:val="315"/>
        </w:trPr>
        <w:tc>
          <w:tcPr>
            <w:tcW w:w="18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rPr>
                <w:rFonts w:ascii="Times New Roman" w:hAnsi="Times New Roman" w:cs="Times New Roman"/>
                <w:lang w:eastAsia="cs-CZ"/>
              </w:rPr>
            </w:pPr>
            <w:r w:rsidRPr="00F3668E">
              <w:rPr>
                <w:rFonts w:ascii="Times New Roman" w:hAnsi="Times New Roman" w:cs="Times New Roman"/>
                <w:lang w:eastAsia="cs-CZ"/>
              </w:rPr>
              <w:t>0. - 16. hod. po op.</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0,83</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0,73</w:t>
            </w:r>
          </w:p>
        </w:tc>
        <w:tc>
          <w:tcPr>
            <w:tcW w:w="104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0,78</w:t>
            </w:r>
          </w:p>
        </w:tc>
        <w:tc>
          <w:tcPr>
            <w:tcW w:w="1040"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0,71</w:t>
            </w:r>
          </w:p>
        </w:tc>
        <w:tc>
          <w:tcPr>
            <w:tcW w:w="954"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0,20</w:t>
            </w:r>
          </w:p>
        </w:tc>
        <w:tc>
          <w:tcPr>
            <w:tcW w:w="966" w:type="dxa"/>
            <w:tcBorders>
              <w:top w:val="double" w:sz="6" w:space="0" w:color="000000"/>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0,11</w:t>
            </w:r>
          </w:p>
        </w:tc>
      </w:tr>
      <w:tr w:rsidR="00714B6C" w:rsidRPr="00F3668E">
        <w:trPr>
          <w:trHeight w:val="300"/>
        </w:trPr>
        <w:tc>
          <w:tcPr>
            <w:tcW w:w="1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rPr>
                <w:rFonts w:ascii="Times New Roman" w:hAnsi="Times New Roman" w:cs="Times New Roman"/>
                <w:lang w:eastAsia="cs-CZ"/>
              </w:rPr>
            </w:pPr>
            <w:r w:rsidRPr="00F3668E">
              <w:rPr>
                <w:rFonts w:ascii="Times New Roman" w:hAnsi="Times New Roman" w:cs="Times New Roman"/>
                <w:lang w:eastAsia="cs-CZ"/>
              </w:rPr>
              <w:t>1. den po operaci</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2,15</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1,96</w:t>
            </w:r>
          </w:p>
        </w:tc>
        <w:tc>
          <w:tcPr>
            <w:tcW w:w="104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1,10</w:t>
            </w:r>
          </w:p>
        </w:tc>
        <w:tc>
          <w:tcPr>
            <w:tcW w:w="104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1,15</w:t>
            </w:r>
          </w:p>
        </w:tc>
        <w:tc>
          <w:tcPr>
            <w:tcW w:w="954"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0,28</w:t>
            </w:r>
          </w:p>
        </w:tc>
        <w:tc>
          <w:tcPr>
            <w:tcW w:w="966"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0,18</w:t>
            </w:r>
          </w:p>
        </w:tc>
      </w:tr>
      <w:tr w:rsidR="00714B6C" w:rsidRPr="00F3668E">
        <w:trPr>
          <w:trHeight w:val="315"/>
        </w:trPr>
        <w:tc>
          <w:tcPr>
            <w:tcW w:w="18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rPr>
                <w:rFonts w:ascii="Times New Roman" w:hAnsi="Times New Roman" w:cs="Times New Roman"/>
                <w:lang w:eastAsia="cs-CZ"/>
              </w:rPr>
            </w:pPr>
            <w:r w:rsidRPr="00F3668E">
              <w:rPr>
                <w:rFonts w:ascii="Times New Roman" w:hAnsi="Times New Roman" w:cs="Times New Roman"/>
                <w:lang w:eastAsia="cs-CZ"/>
              </w:rPr>
              <w:t>2. den po operaci</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2,30</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1,94</w:t>
            </w:r>
          </w:p>
        </w:tc>
        <w:tc>
          <w:tcPr>
            <w:tcW w:w="104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1,09</w:t>
            </w:r>
          </w:p>
        </w:tc>
        <w:tc>
          <w:tcPr>
            <w:tcW w:w="1040"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1,07</w:t>
            </w:r>
          </w:p>
        </w:tc>
        <w:tc>
          <w:tcPr>
            <w:tcW w:w="954"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0,28</w:t>
            </w:r>
          </w:p>
        </w:tc>
        <w:tc>
          <w:tcPr>
            <w:tcW w:w="966" w:type="dxa"/>
            <w:tcBorders>
              <w:top w:val="single" w:sz="4" w:space="0" w:color="auto"/>
              <w:left w:val="nil"/>
              <w:bottom w:val="single" w:sz="4" w:space="0" w:color="auto"/>
              <w:right w:val="single" w:sz="4" w:space="0" w:color="auto"/>
            </w:tcBorders>
            <w:shd w:val="clear" w:color="000000" w:fill="D9D9D9"/>
            <w:noWrap/>
            <w:vAlign w:val="bottom"/>
          </w:tcPr>
          <w:p w:rsidR="00714B6C" w:rsidRPr="00F3668E" w:rsidRDefault="00714B6C" w:rsidP="00F3668E">
            <w:pPr>
              <w:spacing w:after="0" w:line="240" w:lineRule="auto"/>
              <w:jc w:val="center"/>
              <w:rPr>
                <w:rFonts w:ascii="Times New Roman" w:hAnsi="Times New Roman" w:cs="Times New Roman"/>
                <w:lang w:eastAsia="cs-CZ"/>
              </w:rPr>
            </w:pPr>
            <w:r w:rsidRPr="00F3668E">
              <w:rPr>
                <w:rFonts w:ascii="Times New Roman" w:hAnsi="Times New Roman" w:cs="Times New Roman"/>
                <w:lang w:eastAsia="cs-CZ"/>
              </w:rPr>
              <w:t>0,16</w:t>
            </w:r>
          </w:p>
        </w:tc>
      </w:tr>
    </w:tbl>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55" type="#_x0000_t75" style="width:341.25pt;height:229.5pt;visibility:visible">
            <v:imagedata r:id="rId41" o:title=""/>
            <o:lock v:ext="edit" aspectratio="f"/>
          </v:shape>
        </w:pict>
      </w:r>
    </w:p>
    <w:p w:rsidR="00714B6C" w:rsidRDefault="00714B6C" w:rsidP="002C2AA7">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31: Intenzita bolesti při medikaci analgetik - vyhodnocení</w:t>
      </w:r>
    </w:p>
    <w:p w:rsidR="00714B6C" w:rsidRDefault="00714B6C" w:rsidP="002C2AA7">
      <w:pPr>
        <w:spacing w:after="0" w:line="360" w:lineRule="auto"/>
        <w:jc w:val="both"/>
        <w:rPr>
          <w:rFonts w:ascii="Times New Roman" w:hAnsi="Times New Roman" w:cs="Times New Roman"/>
          <w:noProof/>
          <w:sz w:val="24"/>
          <w:szCs w:val="24"/>
          <w:lang w:eastAsia="cs-CZ"/>
        </w:rPr>
      </w:pPr>
    </w:p>
    <w:p w:rsidR="00714B6C" w:rsidRDefault="00714B6C" w:rsidP="002C2AA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Tabulka č. 40 a graf č. 31 zobrazuje, rozdíly v intenzitě bolesti u respondentů, kteří medikovali předoperačně dlouhodobě analgetika a u respondentů, kteří analgetika dlouhodobě neužívali, a to především v časovém intervalu 0 – 16 hodin od operačního zákroku. 1. i 2. pooperační den respondenti bez chronického užívání analgetik uvedli vyšší intenzity bolesti, než respondenti s chronickou medikací. V grafu jsou vyneseny intervaly spolehlivosti pro dané průměry.</w:t>
      </w: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 41: Test statistické významnosti 4</w:t>
      </w:r>
    </w:p>
    <w:tbl>
      <w:tblPr>
        <w:tblW w:w="6160" w:type="dxa"/>
        <w:tblInd w:w="60" w:type="dxa"/>
        <w:tblCellMar>
          <w:left w:w="70" w:type="dxa"/>
          <w:right w:w="70" w:type="dxa"/>
        </w:tblCellMar>
        <w:tblLook w:val="00A0"/>
      </w:tblPr>
      <w:tblGrid>
        <w:gridCol w:w="2680"/>
        <w:gridCol w:w="1180"/>
        <w:gridCol w:w="1180"/>
        <w:gridCol w:w="1120"/>
      </w:tblGrid>
      <w:tr w:rsidR="00714B6C" w:rsidRPr="008966A6">
        <w:trPr>
          <w:trHeight w:val="1515"/>
        </w:trPr>
        <w:tc>
          <w:tcPr>
            <w:tcW w:w="2680" w:type="dxa"/>
            <w:tcBorders>
              <w:top w:val="single" w:sz="8" w:space="0" w:color="auto"/>
              <w:left w:val="single" w:sz="8" w:space="0" w:color="auto"/>
              <w:bottom w:val="double" w:sz="6" w:space="0" w:color="000000"/>
              <w:right w:val="single" w:sz="4" w:space="0" w:color="auto"/>
            </w:tcBorders>
            <w:shd w:val="clear" w:color="000000" w:fill="99CCFF"/>
            <w:noWrap/>
            <w:vAlign w:val="center"/>
          </w:tcPr>
          <w:p w:rsidR="00714B6C" w:rsidRPr="00486C75" w:rsidRDefault="00714B6C" w:rsidP="008966A6">
            <w:pPr>
              <w:spacing w:after="0" w:line="240" w:lineRule="auto"/>
              <w:rPr>
                <w:rFonts w:ascii="Times New Roman" w:hAnsi="Times New Roman" w:cs="Times New Roman"/>
                <w:b/>
                <w:bCs/>
                <w:lang w:eastAsia="cs-CZ"/>
              </w:rPr>
            </w:pPr>
            <w:r w:rsidRPr="00486C75">
              <w:rPr>
                <w:rFonts w:ascii="Times New Roman" w:hAnsi="Times New Roman" w:cs="Times New Roman"/>
                <w:b/>
                <w:bCs/>
                <w:lang w:eastAsia="cs-CZ"/>
              </w:rPr>
              <w:t>MANN - WHITNEY U-TEST</w:t>
            </w:r>
          </w:p>
        </w:tc>
        <w:tc>
          <w:tcPr>
            <w:tcW w:w="1180" w:type="dxa"/>
            <w:tcBorders>
              <w:top w:val="single" w:sz="8" w:space="0" w:color="auto"/>
              <w:left w:val="nil"/>
              <w:bottom w:val="double" w:sz="6" w:space="0" w:color="000000"/>
              <w:right w:val="single" w:sz="4" w:space="0" w:color="auto"/>
            </w:tcBorders>
            <w:shd w:val="clear" w:color="000000" w:fill="99CCFF"/>
            <w:vAlign w:val="center"/>
          </w:tcPr>
          <w:p w:rsidR="00714B6C" w:rsidRPr="00486C75" w:rsidRDefault="00714B6C" w:rsidP="00A65DAD">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průměrná intenzita bolesti 0 - 16 hodin po operaci</w:t>
            </w:r>
          </w:p>
        </w:tc>
        <w:tc>
          <w:tcPr>
            <w:tcW w:w="1180" w:type="dxa"/>
            <w:tcBorders>
              <w:top w:val="single" w:sz="8" w:space="0" w:color="auto"/>
              <w:left w:val="nil"/>
              <w:bottom w:val="double" w:sz="6" w:space="0" w:color="000000"/>
              <w:right w:val="single" w:sz="4" w:space="0" w:color="auto"/>
            </w:tcBorders>
            <w:shd w:val="clear" w:color="000000" w:fill="99CCFF"/>
            <w:vAlign w:val="center"/>
          </w:tcPr>
          <w:p w:rsidR="00714B6C" w:rsidRPr="00486C75" w:rsidRDefault="00714B6C" w:rsidP="00A65DAD">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průměrná intenzita bolesti 1. den po operaci</w:t>
            </w:r>
          </w:p>
        </w:tc>
        <w:tc>
          <w:tcPr>
            <w:tcW w:w="1120" w:type="dxa"/>
            <w:tcBorders>
              <w:top w:val="single" w:sz="8" w:space="0" w:color="auto"/>
              <w:left w:val="nil"/>
              <w:bottom w:val="double" w:sz="6" w:space="0" w:color="000000"/>
              <w:right w:val="single" w:sz="8" w:space="0" w:color="auto"/>
            </w:tcBorders>
            <w:shd w:val="clear" w:color="000000" w:fill="99CCFF"/>
            <w:vAlign w:val="center"/>
          </w:tcPr>
          <w:p w:rsidR="00714B6C" w:rsidRPr="00486C75" w:rsidRDefault="00714B6C" w:rsidP="00A65DAD">
            <w:pPr>
              <w:spacing w:after="0" w:line="240" w:lineRule="auto"/>
              <w:jc w:val="center"/>
              <w:rPr>
                <w:rFonts w:ascii="Times New Roman" w:hAnsi="Times New Roman" w:cs="Times New Roman"/>
                <w:b/>
                <w:bCs/>
                <w:lang w:eastAsia="cs-CZ"/>
              </w:rPr>
            </w:pPr>
            <w:r w:rsidRPr="00486C75">
              <w:rPr>
                <w:rFonts w:ascii="Times New Roman" w:hAnsi="Times New Roman" w:cs="Times New Roman"/>
                <w:b/>
                <w:bCs/>
                <w:lang w:eastAsia="cs-CZ"/>
              </w:rPr>
              <w:t>průměrná intenzita bolesti 2. den po operaci</w:t>
            </w:r>
          </w:p>
        </w:tc>
      </w:tr>
      <w:tr w:rsidR="00714B6C" w:rsidRPr="008966A6">
        <w:trPr>
          <w:trHeight w:val="315"/>
        </w:trPr>
        <w:tc>
          <w:tcPr>
            <w:tcW w:w="2680" w:type="dxa"/>
            <w:tcBorders>
              <w:top w:val="double" w:sz="6" w:space="0" w:color="000000"/>
              <w:left w:val="single" w:sz="4" w:space="0" w:color="auto"/>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rPr>
                <w:rFonts w:ascii="Times New Roman" w:hAnsi="Times New Roman" w:cs="Times New Roman"/>
                <w:lang w:eastAsia="cs-CZ"/>
              </w:rPr>
            </w:pPr>
            <w:r w:rsidRPr="008966A6">
              <w:rPr>
                <w:rFonts w:ascii="Times New Roman" w:hAnsi="Times New Roman" w:cs="Times New Roman"/>
                <w:lang w:eastAsia="cs-CZ"/>
              </w:rPr>
              <w:t>Mann-Whitney U</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4564</w:t>
            </w:r>
          </w:p>
        </w:tc>
        <w:tc>
          <w:tcPr>
            <w:tcW w:w="1180" w:type="dxa"/>
            <w:tcBorders>
              <w:top w:val="double" w:sz="6" w:space="0" w:color="000000"/>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4578</w:t>
            </w:r>
          </w:p>
        </w:tc>
        <w:tc>
          <w:tcPr>
            <w:tcW w:w="1120" w:type="dxa"/>
            <w:tcBorders>
              <w:top w:val="double" w:sz="6" w:space="0" w:color="000000"/>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4088</w:t>
            </w:r>
          </w:p>
        </w:tc>
      </w:tr>
      <w:tr w:rsidR="00714B6C" w:rsidRPr="008966A6">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rPr>
                <w:rFonts w:ascii="Times New Roman" w:hAnsi="Times New Roman" w:cs="Times New Roman"/>
                <w:lang w:eastAsia="cs-CZ"/>
              </w:rPr>
            </w:pPr>
            <w:r w:rsidRPr="008966A6">
              <w:rPr>
                <w:rFonts w:ascii="Times New Roman" w:hAnsi="Times New Roman" w:cs="Times New Roman"/>
                <w:lang w:eastAsia="cs-CZ"/>
              </w:rPr>
              <w:t>Wilcoxon W</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18760</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18774</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18284</w:t>
            </w:r>
          </w:p>
        </w:tc>
      </w:tr>
      <w:tr w:rsidR="00714B6C" w:rsidRPr="008966A6">
        <w:trPr>
          <w:trHeight w:val="300"/>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rPr>
                <w:rFonts w:ascii="Times New Roman" w:hAnsi="Times New Roman" w:cs="Times New Roman"/>
                <w:lang w:eastAsia="cs-CZ"/>
              </w:rPr>
            </w:pPr>
            <w:r w:rsidRPr="008966A6">
              <w:rPr>
                <w:rFonts w:ascii="Times New Roman" w:hAnsi="Times New Roman" w:cs="Times New Roman"/>
                <w:lang w:eastAsia="cs-CZ"/>
              </w:rPr>
              <w:t>statistika Z</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-1,09</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-1,06</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-2,18</w:t>
            </w:r>
          </w:p>
        </w:tc>
      </w:tr>
      <w:tr w:rsidR="00714B6C" w:rsidRPr="008966A6">
        <w:trPr>
          <w:trHeight w:val="315"/>
        </w:trPr>
        <w:tc>
          <w:tcPr>
            <w:tcW w:w="268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rPr>
                <w:rFonts w:ascii="Times New Roman" w:hAnsi="Times New Roman" w:cs="Times New Roman"/>
                <w:lang w:eastAsia="cs-CZ"/>
              </w:rPr>
            </w:pPr>
            <w:r w:rsidRPr="008966A6">
              <w:rPr>
                <w:rFonts w:ascii="Times New Roman" w:hAnsi="Times New Roman" w:cs="Times New Roman"/>
                <w:lang w:eastAsia="cs-CZ"/>
              </w:rPr>
              <w:t>signifikance testu</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0,274</w:t>
            </w:r>
          </w:p>
        </w:tc>
        <w:tc>
          <w:tcPr>
            <w:tcW w:w="118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lang w:eastAsia="cs-CZ"/>
              </w:rPr>
            </w:pPr>
            <w:r w:rsidRPr="008966A6">
              <w:rPr>
                <w:rFonts w:ascii="Times New Roman" w:hAnsi="Times New Roman" w:cs="Times New Roman"/>
                <w:lang w:eastAsia="cs-CZ"/>
              </w:rPr>
              <w:t>0,290</w:t>
            </w:r>
          </w:p>
        </w:tc>
        <w:tc>
          <w:tcPr>
            <w:tcW w:w="1120" w:type="dxa"/>
            <w:tcBorders>
              <w:top w:val="single" w:sz="4" w:space="0" w:color="auto"/>
              <w:left w:val="nil"/>
              <w:bottom w:val="single" w:sz="4" w:space="0" w:color="auto"/>
              <w:right w:val="single" w:sz="4" w:space="0" w:color="auto"/>
            </w:tcBorders>
            <w:shd w:val="clear" w:color="000000" w:fill="D9D9D9"/>
            <w:noWrap/>
            <w:vAlign w:val="bottom"/>
          </w:tcPr>
          <w:p w:rsidR="00714B6C" w:rsidRPr="008966A6" w:rsidRDefault="00714B6C" w:rsidP="008966A6">
            <w:pPr>
              <w:spacing w:after="0" w:line="240" w:lineRule="auto"/>
              <w:jc w:val="center"/>
              <w:rPr>
                <w:rFonts w:ascii="Times New Roman" w:hAnsi="Times New Roman" w:cs="Times New Roman"/>
                <w:b/>
                <w:bCs/>
                <w:color w:val="FF0000"/>
                <w:lang w:eastAsia="cs-CZ"/>
              </w:rPr>
            </w:pPr>
            <w:r w:rsidRPr="008966A6">
              <w:rPr>
                <w:rFonts w:ascii="Times New Roman" w:hAnsi="Times New Roman" w:cs="Times New Roman"/>
                <w:b/>
                <w:bCs/>
                <w:color w:val="FF0000"/>
                <w:lang w:eastAsia="cs-CZ"/>
              </w:rPr>
              <w:t>0,029</w:t>
            </w:r>
          </w:p>
        </w:tc>
      </w:tr>
    </w:tbl>
    <w:p w:rsidR="00714B6C" w:rsidRDefault="00714B6C" w:rsidP="002C2AA7">
      <w:pPr>
        <w:spacing w:after="0" w:line="360" w:lineRule="auto"/>
        <w:jc w:val="both"/>
        <w:rPr>
          <w:rFonts w:ascii="Times New Roman" w:hAnsi="Times New Roman" w:cs="Times New Roman"/>
          <w:sz w:val="24"/>
          <w:szCs w:val="24"/>
        </w:rPr>
      </w:pPr>
    </w:p>
    <w:p w:rsidR="00714B6C" w:rsidRDefault="00714B6C" w:rsidP="002C2AA7">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Z tabulky č. 41 je patrné, že signifikance testu klesla opět pouze v jednom testovaném parametru pod hodnotu 0,05. Můžeme tedy s 95% jistotou </w:t>
      </w:r>
      <w:r w:rsidRPr="006A29A7">
        <w:rPr>
          <w:rFonts w:ascii="Times New Roman" w:hAnsi="Times New Roman" w:cs="Times New Roman"/>
          <w:b/>
          <w:bCs/>
          <w:sz w:val="24"/>
          <w:szCs w:val="24"/>
        </w:rPr>
        <w:t>zamítnout nulovou hypotézu</w:t>
      </w:r>
      <w:r>
        <w:rPr>
          <w:rFonts w:ascii="Times New Roman" w:hAnsi="Times New Roman" w:cs="Times New Roman"/>
          <w:b/>
          <w:bCs/>
          <w:sz w:val="24"/>
          <w:szCs w:val="24"/>
        </w:rPr>
        <w:t xml:space="preserve"> Ho.</w:t>
      </w:r>
    </w:p>
    <w:p w:rsidR="00714B6C" w:rsidRDefault="00714B6C" w:rsidP="002C2AA7">
      <w:pPr>
        <w:spacing w:after="0" w:line="360" w:lineRule="auto"/>
        <w:jc w:val="both"/>
        <w:rPr>
          <w:rFonts w:ascii="Times New Roman" w:hAnsi="Times New Roman" w:cs="Times New Roman"/>
          <w:b/>
          <w:bCs/>
          <w:sz w:val="24"/>
          <w:szCs w:val="24"/>
        </w:rPr>
      </w:pPr>
    </w:p>
    <w:p w:rsidR="00714B6C" w:rsidRDefault="00714B6C" w:rsidP="002C2AA7">
      <w:pPr>
        <w:spacing w:after="0" w:line="360" w:lineRule="auto"/>
        <w:jc w:val="both"/>
        <w:rPr>
          <w:rFonts w:ascii="Times New Roman" w:hAnsi="Times New Roman" w:cs="Times New Roman"/>
          <w:b/>
          <w:bCs/>
          <w:sz w:val="24"/>
          <w:szCs w:val="24"/>
          <w:u w:val="single"/>
        </w:rPr>
      </w:pPr>
      <w:r w:rsidRPr="006A29A7">
        <w:rPr>
          <w:rFonts w:ascii="Times New Roman" w:hAnsi="Times New Roman" w:cs="Times New Roman"/>
          <w:b/>
          <w:bCs/>
          <w:sz w:val="24"/>
          <w:szCs w:val="24"/>
          <w:u w:val="single"/>
        </w:rPr>
        <w:t>Závěrečné s</w:t>
      </w:r>
      <w:r>
        <w:rPr>
          <w:rFonts w:ascii="Times New Roman" w:hAnsi="Times New Roman" w:cs="Times New Roman"/>
          <w:b/>
          <w:bCs/>
          <w:sz w:val="24"/>
          <w:szCs w:val="24"/>
          <w:u w:val="single"/>
        </w:rPr>
        <w:t xml:space="preserve">hrnutí výsledků testování čtvrté </w:t>
      </w:r>
      <w:r w:rsidRPr="006A29A7">
        <w:rPr>
          <w:rFonts w:ascii="Times New Roman" w:hAnsi="Times New Roman" w:cs="Times New Roman"/>
          <w:b/>
          <w:bCs/>
          <w:sz w:val="24"/>
          <w:szCs w:val="24"/>
          <w:u w:val="single"/>
        </w:rPr>
        <w:t>hypotézy</w:t>
      </w:r>
    </w:p>
    <w:p w:rsidR="00714B6C" w:rsidRPr="006A29A7" w:rsidRDefault="00714B6C" w:rsidP="002C2AA7">
      <w:pPr>
        <w:spacing w:after="0" w:line="360" w:lineRule="auto"/>
        <w:jc w:val="both"/>
        <w:rPr>
          <w:rFonts w:ascii="Times New Roman" w:hAnsi="Times New Roman" w:cs="Times New Roman"/>
          <w:b/>
          <w:bCs/>
          <w:sz w:val="24"/>
          <w:szCs w:val="24"/>
          <w:u w:val="single"/>
        </w:rPr>
      </w:pPr>
    </w:p>
    <w:p w:rsidR="00714B6C" w:rsidRDefault="00714B6C" w:rsidP="00BA2B7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základě statistického testování lze zamítnou nulovou hypotézu. Lze tvrdit, že ve sledovaném vzorku respondentů, existuje statisticky významná závislost mezi chronickou medikací analgetik v předoperačním období a udávanou intenzitou pooperační bolesti, a to až 2. den po operaci. Bezprostředně po operačním zákroku, v časovém intervalu 0 – 16 hodin a 1. pooperační den, dle statistického vyhodnocení nemá chronická medikace analgetik na respondenty udávanou intenzitu bolesti vliv.</w:t>
      </w:r>
    </w:p>
    <w:p w:rsidR="00714B6C" w:rsidRDefault="00714B6C" w:rsidP="009273D3">
      <w:pPr>
        <w:pStyle w:val="ListParagraph"/>
        <w:spacing w:after="120" w:line="360" w:lineRule="auto"/>
        <w:ind w:left="0"/>
        <w:jc w:val="both"/>
        <w:rPr>
          <w:rFonts w:ascii="Times New Roman" w:hAnsi="Times New Roman" w:cs="Times New Roman"/>
          <w:sz w:val="24"/>
          <w:szCs w:val="24"/>
        </w:rPr>
      </w:pPr>
    </w:p>
    <w:p w:rsidR="00714B6C" w:rsidRDefault="00714B6C" w:rsidP="009273D3">
      <w:pPr>
        <w:pStyle w:val="ListParagraph"/>
        <w:spacing w:after="120" w:line="360" w:lineRule="auto"/>
        <w:ind w:left="0"/>
        <w:jc w:val="both"/>
        <w:rPr>
          <w:rFonts w:ascii="Times New Roman" w:hAnsi="Times New Roman" w:cs="Times New Roman"/>
          <w:sz w:val="24"/>
          <w:szCs w:val="24"/>
        </w:rPr>
      </w:pPr>
    </w:p>
    <w:p w:rsidR="00714B6C" w:rsidRDefault="00714B6C" w:rsidP="009273D3">
      <w:pPr>
        <w:pStyle w:val="ListParagraph"/>
        <w:spacing w:after="120" w:line="360" w:lineRule="auto"/>
        <w:ind w:left="0"/>
        <w:jc w:val="both"/>
        <w:rPr>
          <w:rFonts w:ascii="Times New Roman" w:hAnsi="Times New Roman" w:cs="Times New Roman"/>
          <w:sz w:val="24"/>
          <w:szCs w:val="24"/>
        </w:rPr>
      </w:pPr>
    </w:p>
    <w:p w:rsidR="00714B6C" w:rsidRDefault="00714B6C" w:rsidP="009273D3">
      <w:pPr>
        <w:pStyle w:val="ListParagraph"/>
        <w:spacing w:after="120" w:line="360" w:lineRule="auto"/>
        <w:ind w:left="0"/>
        <w:jc w:val="both"/>
        <w:rPr>
          <w:rFonts w:ascii="Times New Roman" w:hAnsi="Times New Roman" w:cs="Times New Roman"/>
          <w:sz w:val="24"/>
          <w:szCs w:val="24"/>
        </w:rPr>
      </w:pPr>
    </w:p>
    <w:p w:rsidR="00714B6C" w:rsidRDefault="00714B6C" w:rsidP="009273D3">
      <w:pPr>
        <w:pStyle w:val="ListParagraph"/>
        <w:spacing w:after="120" w:line="360" w:lineRule="auto"/>
        <w:ind w:left="0"/>
        <w:jc w:val="both"/>
        <w:rPr>
          <w:rFonts w:ascii="Times New Roman" w:hAnsi="Times New Roman" w:cs="Times New Roman"/>
          <w:sz w:val="24"/>
          <w:szCs w:val="24"/>
        </w:rPr>
      </w:pPr>
    </w:p>
    <w:p w:rsidR="00714B6C" w:rsidRDefault="00714B6C" w:rsidP="00D5193F">
      <w:pPr>
        <w:pStyle w:val="Default"/>
        <w:spacing w:line="360" w:lineRule="auto"/>
        <w:jc w:val="both"/>
        <w:rPr>
          <w:rFonts w:ascii="Times New Roman" w:hAnsi="Times New Roman" w:cs="Times New Roman"/>
          <w:color w:val="auto"/>
          <w:lang w:eastAsia="en-US"/>
        </w:rPr>
      </w:pPr>
    </w:p>
    <w:p w:rsidR="00714B6C" w:rsidRDefault="00714B6C" w:rsidP="00D5193F">
      <w:pPr>
        <w:pStyle w:val="Default"/>
        <w:spacing w:line="360" w:lineRule="auto"/>
        <w:jc w:val="both"/>
        <w:rPr>
          <w:rFonts w:ascii="Times New Roman" w:hAnsi="Times New Roman" w:cs="Times New Roman"/>
          <w:color w:val="auto"/>
          <w:lang w:eastAsia="en-US"/>
        </w:rPr>
      </w:pPr>
    </w:p>
    <w:p w:rsidR="00714B6C" w:rsidRDefault="00714B6C" w:rsidP="00D5193F">
      <w:pPr>
        <w:pStyle w:val="Default"/>
        <w:spacing w:line="360" w:lineRule="auto"/>
        <w:jc w:val="both"/>
        <w:rPr>
          <w:rFonts w:ascii="Times New Roman" w:hAnsi="Times New Roman" w:cs="Times New Roman"/>
          <w:color w:val="auto"/>
          <w:lang w:eastAsia="en-US"/>
        </w:rPr>
      </w:pPr>
    </w:p>
    <w:p w:rsidR="00714B6C" w:rsidRDefault="00714B6C" w:rsidP="00D5193F">
      <w:pPr>
        <w:pStyle w:val="Default"/>
        <w:spacing w:line="360" w:lineRule="auto"/>
        <w:jc w:val="both"/>
        <w:rPr>
          <w:rFonts w:ascii="Times New Roman" w:hAnsi="Times New Roman" w:cs="Times New Roman"/>
          <w:color w:val="auto"/>
          <w:lang w:eastAsia="en-US"/>
        </w:rPr>
      </w:pPr>
    </w:p>
    <w:p w:rsidR="00714B6C" w:rsidRDefault="00714B6C" w:rsidP="00D5193F">
      <w:pPr>
        <w:pStyle w:val="Default"/>
        <w:spacing w:line="360" w:lineRule="auto"/>
        <w:jc w:val="both"/>
        <w:rPr>
          <w:rFonts w:ascii="Times New Roman" w:hAnsi="Times New Roman" w:cs="Times New Roman"/>
          <w:color w:val="auto"/>
          <w:lang w:eastAsia="en-US"/>
        </w:rPr>
      </w:pPr>
    </w:p>
    <w:p w:rsidR="00714B6C" w:rsidRDefault="00714B6C" w:rsidP="00D5193F">
      <w:pPr>
        <w:pStyle w:val="Default"/>
        <w:spacing w:line="360" w:lineRule="auto"/>
        <w:jc w:val="both"/>
        <w:rPr>
          <w:rFonts w:ascii="Times New Roman" w:hAnsi="Times New Roman" w:cs="Times New Roman"/>
          <w:color w:val="auto"/>
          <w:lang w:eastAsia="en-US"/>
        </w:rPr>
      </w:pPr>
    </w:p>
    <w:p w:rsidR="00714B6C" w:rsidRDefault="00714B6C" w:rsidP="00D5193F">
      <w:pPr>
        <w:pStyle w:val="Default"/>
        <w:spacing w:line="360" w:lineRule="auto"/>
        <w:jc w:val="both"/>
        <w:rPr>
          <w:rFonts w:ascii="Times New Roman" w:hAnsi="Times New Roman" w:cs="Times New Roman"/>
          <w:color w:val="auto"/>
          <w:lang w:eastAsia="en-US"/>
        </w:rPr>
      </w:pPr>
    </w:p>
    <w:p w:rsidR="00714B6C" w:rsidRPr="00F7110A" w:rsidRDefault="00714B6C" w:rsidP="0042772B">
      <w:pPr>
        <w:numPr>
          <w:ilvl w:val="0"/>
          <w:numId w:val="1"/>
        </w:numPr>
        <w:spacing w:after="900" w:line="360" w:lineRule="auto"/>
        <w:outlineLvl w:val="0"/>
        <w:rPr>
          <w:rFonts w:ascii="Times New Roman" w:hAnsi="Times New Roman" w:cs="Times New Roman"/>
          <w:b/>
          <w:bCs/>
          <w:caps/>
          <w:sz w:val="32"/>
          <w:szCs w:val="32"/>
        </w:rPr>
      </w:pPr>
      <w:bookmarkStart w:id="33" w:name="_Toc381777117"/>
      <w:r>
        <w:rPr>
          <w:rFonts w:ascii="Times New Roman" w:hAnsi="Times New Roman" w:cs="Times New Roman"/>
          <w:b/>
          <w:bCs/>
          <w:caps/>
          <w:sz w:val="32"/>
          <w:szCs w:val="32"/>
        </w:rPr>
        <w:t>DISKUSe</w:t>
      </w:r>
      <w:bookmarkEnd w:id="33"/>
    </w:p>
    <w:p w:rsidR="00714B6C" w:rsidRDefault="00714B6C" w:rsidP="00FA237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Diplomová práce je zaměřena na problematiku bolesti u pacientů, kteří podstoupili totální náhradu kyčelního nebo kolenního kloubu. Cílem praktické části bylo vyhodnotit určité determinanty, které by mohly ovlivňovat intenzitu bolesti po ortopedickém výkonu u vybraného souboru pacientů na jednotce intenzivní péče I. Ortopedické kliniky FNUSA v Brně. Dotazníkové šetření bylo uskutečněno pomocí anonymní dotazníkové metody a záznamového listu. Zúčastnilo se ho 228 respondentů. Výsledky průzkumného šetření byly podrobně popsány v předchozí kapitole. V rámci diskuse bude nejprve stručně uvedena charakteristika cílové populace a následně budou vybrané výsledky blíže analyzovány a doplněny komentářem na základě poznatků z odborné literatury a obdobných průzkumů, zaměřených na hodnocení bolesti po implantacích kloubních náhrad. </w:t>
      </w:r>
    </w:p>
    <w:p w:rsidR="00714B6C" w:rsidRDefault="00714B6C" w:rsidP="00FA237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Z celkového počtu 228 respondentů, bylo 36,0 % mužů a 64,0 % žen. Nejmladšímu respondentovi bylo 40 let, nejstaršímu 85 let, průměrný věk respondentů byl 68,7 let. Z 228 respondentů podstoupilo v 53,5 % operaci THA, operaci TKA podstoupilo 46,5 % respondentů. Na našem pracovišti je prováděno 5 – 6 TKA a THA denně. Pokud pacienti splňovali kritéria výběru, byli do šetření zařazeni všichni pacienti, kteří byli zařazeni v operačním programu (bez výběru muži x ženy). Dungl a kol. uvádí, že endoprotézu kyčelního kloubu potřebuje 306 mužů na 100 000 ve věku 65 – 74 let a 421 žen ve věku mezi 75. – 84. rokem věku, vztaženo na 100 000 žen této věkové kategorie.</w:t>
      </w:r>
      <w:r>
        <w:rPr>
          <w:rStyle w:val="FootnoteReference"/>
          <w:rFonts w:ascii="Times New Roman" w:hAnsi="Times New Roman" w:cs="Times New Roman"/>
          <w:sz w:val="24"/>
          <w:szCs w:val="24"/>
        </w:rPr>
        <w:footnoteReference w:id="109"/>
      </w:r>
      <w:r>
        <w:rPr>
          <w:rFonts w:ascii="Times New Roman" w:hAnsi="Times New Roman" w:cs="Times New Roman"/>
          <w:sz w:val="24"/>
          <w:szCs w:val="24"/>
        </w:rPr>
        <w:t xml:space="preserve"> Zdá se, že počet žen podstupující operační zákrok je vyšší než u mužů, souvisí to patrně s vyšším výskytem artrózy – degenerativního postižení kloubu u žen. Určitě zde hraje roli i vyšší střední délka života (naděje dožití) u žen, než u mužů, a s tím související delší zatěžování a opotřebení velkých nosných kloubů. Dle Českého statistického úřadu, byla naděje na dožití v roce 2012 v České republice u žen 80,9 let a u mužů 75 let.</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Vavřík a kol. uvádí, že v letech 2003 – 2009 bylo v rámci národního registru kloubních náhrad v České republice provedeno 63 037 primárních implantací kyčelního kloubu a 8 931 revizních operací, což představuje zhruba 10 000 operací ročně.</w:t>
      </w:r>
      <w:r>
        <w:rPr>
          <w:rStyle w:val="FootnoteReference"/>
          <w:rFonts w:ascii="Times New Roman" w:hAnsi="Times New Roman" w:cs="Times New Roman"/>
          <w:sz w:val="24"/>
          <w:szCs w:val="24"/>
        </w:rPr>
        <w:footnoteReference w:id="111"/>
      </w:r>
    </w:p>
    <w:p w:rsidR="00714B6C" w:rsidRDefault="00714B6C" w:rsidP="00FA237D">
      <w:pPr>
        <w:spacing w:line="360" w:lineRule="auto"/>
        <w:ind w:firstLine="360"/>
        <w:jc w:val="both"/>
        <w:rPr>
          <w:rFonts w:ascii="Times New Roman" w:hAnsi="Times New Roman" w:cs="Times New Roman"/>
          <w:sz w:val="24"/>
          <w:szCs w:val="24"/>
        </w:rPr>
      </w:pPr>
      <w:r w:rsidRPr="00256562">
        <w:rPr>
          <w:rFonts w:ascii="Times New Roman" w:hAnsi="Times New Roman" w:cs="Times New Roman"/>
          <w:b/>
          <w:bCs/>
          <w:sz w:val="24"/>
          <w:szCs w:val="24"/>
        </w:rPr>
        <w:t>V první hypotéze</w:t>
      </w:r>
      <w:r>
        <w:rPr>
          <w:rFonts w:ascii="Times New Roman" w:hAnsi="Times New Roman" w:cs="Times New Roman"/>
          <w:b/>
          <w:bCs/>
          <w:sz w:val="24"/>
          <w:szCs w:val="24"/>
        </w:rPr>
        <w:t xml:space="preserve"> </w:t>
      </w:r>
      <w:r>
        <w:rPr>
          <w:rFonts w:ascii="Times New Roman" w:hAnsi="Times New Roman" w:cs="Times New Roman"/>
          <w:sz w:val="24"/>
          <w:szCs w:val="24"/>
        </w:rPr>
        <w:t>byla testována statistická závislost mezi pohlavím a udávanou intenzitou pooperační bolesti. Statistická závislost se projevila v případě prvního a druhého pooperačního dne (viz graf č. 24 a č. 25, str. 75 a 76</w:t>
      </w:r>
      <w:r w:rsidRPr="0011165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eastAsia="cs-CZ"/>
        </w:rPr>
        <w:t>Z grafu č. 24 je patrno, že bolest po prodělaném ortopedickém výkonu je bezprostředně po operaci respondenty vnímána slaběji, první a druhý pooperační den narůstá. Průměrná intenzita bolesti od příjezdu z operačního sálu až do doby 1. hod. od operace se pohybuje kolem hodnoty 0,5, poté začíná narůstat. Významný nárůst intenzity bolesti lze sledovat až za delší časový interval od skončení operace od 2 – 8 hodin. Největší nárůst intenzity bolesti byl respondenty uváděn 1. a 2. den po operačním zákroku, na stupnici od 0 – 10 jsou zaznamenány hodnoty v rozmezí od 2 do 3. Z grafu je patrné, že vyšší intenzitu bolesti 1. a 2. den po operaci udávali muži.</w:t>
      </w:r>
      <w:r>
        <w:rPr>
          <w:rFonts w:ascii="Times New Roman" w:hAnsi="Times New Roman" w:cs="Times New Roman"/>
          <w:sz w:val="24"/>
          <w:szCs w:val="24"/>
        </w:rPr>
        <w:t xml:space="preserve"> Každý vnímá bolest rozdílným způsobem, má jiný práh bolesti. Je to moment, kdy začíná jedinec bolest vnímat. V literatuře je hojně popsáno, že muži mají vyšší práh bolesti než ženy. Přestože u mužů přichází bolest stejného typu později než u žen, muži ji snášejí hůře než ženy. Myslím si, že u žen, podobně jako do všech oblastí života, zasahují i do vnímání bolesti city, proto ji vnímají více a intenzivněji. Je také známo, že na vnímání bolesti se podílí mužské a ženské hormony.</w:t>
      </w:r>
      <w:r w:rsidRPr="00843974">
        <w:rPr>
          <w:rFonts w:ascii="Times New Roman" w:hAnsi="Times New Roman" w:cs="Times New Roman"/>
          <w:sz w:val="24"/>
          <w:szCs w:val="24"/>
        </w:rPr>
        <w:t xml:space="preserve"> </w:t>
      </w:r>
      <w:r>
        <w:rPr>
          <w:rFonts w:ascii="Times New Roman" w:hAnsi="Times New Roman" w:cs="Times New Roman"/>
          <w:sz w:val="24"/>
          <w:szCs w:val="24"/>
        </w:rPr>
        <w:t>Během porodu má žena zvýšenou hladinu estrogenu, který umožňuje snášet intenzivní bolest při porodu. U mužů obdobným ochranným způsobem působí hormon testosteron. Larsen uvádí, že naproti tomu ženy spotřebují v pooperačním období méně analgetik.</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Na našem pracovišti je při volbě pooperační analgezie přihlíženo jak k věku, tak i k pohlaví pacientů. Vhodný preparát je k tlumení bolesti konzultován s anesteziologem, který vedl anestezii pacienta během operačního zákroku na operačním sále. Na každého pacienta je individuálně pohlíženo, snažíme se vyvarovat v rámci tlumení pooperační bolesti automaticky používat paušalizované a zavedené postupy a praktiky. Domnívám se, že i proto se zjištěné průměrné intenzity pooperační bolesti pohybují na hodnotící škále na úrovni nízkých hodnot.</w:t>
      </w:r>
    </w:p>
    <w:p w:rsidR="00714B6C" w:rsidRDefault="00714B6C" w:rsidP="00BA6AA3">
      <w:pPr>
        <w:spacing w:line="360" w:lineRule="auto"/>
        <w:ind w:firstLine="360"/>
        <w:jc w:val="both"/>
        <w:rPr>
          <w:rFonts w:ascii="Times New Roman" w:hAnsi="Times New Roman" w:cs="Times New Roman"/>
          <w:sz w:val="24"/>
          <w:szCs w:val="24"/>
        </w:rPr>
      </w:pPr>
      <w:r w:rsidRPr="00720304">
        <w:rPr>
          <w:rFonts w:ascii="Times New Roman" w:hAnsi="Times New Roman" w:cs="Times New Roman"/>
          <w:sz w:val="24"/>
          <w:szCs w:val="24"/>
        </w:rPr>
        <w:t>V rámci</w:t>
      </w:r>
      <w:r w:rsidRPr="00720304">
        <w:rPr>
          <w:rFonts w:ascii="Times New Roman" w:hAnsi="Times New Roman" w:cs="Times New Roman"/>
          <w:b/>
          <w:bCs/>
          <w:sz w:val="24"/>
          <w:szCs w:val="24"/>
        </w:rPr>
        <w:t xml:space="preserve"> druhé hypotézy</w:t>
      </w:r>
      <w:r>
        <w:rPr>
          <w:rFonts w:ascii="Times New Roman" w:hAnsi="Times New Roman" w:cs="Times New Roman"/>
          <w:sz w:val="24"/>
          <w:szCs w:val="24"/>
        </w:rPr>
        <w:t xml:space="preserve"> byla zjišťována statistická závislost mezi typem prodělaného operačního zákroku a udávanou intenzitou pooperační bolesti. Bezprostředně po operaci se rozdíly v intenzitě pooperační bolesti neprojevily (viz graf č. 26 a č. 27, str. 79 a 80).</w:t>
      </w:r>
      <w:r w:rsidRPr="00B35CB9">
        <w:rPr>
          <w:rFonts w:ascii="Times New Roman" w:hAnsi="Times New Roman" w:cs="Times New Roman"/>
          <w:sz w:val="24"/>
          <w:szCs w:val="24"/>
        </w:rPr>
        <w:t xml:space="preserve"> </w:t>
      </w:r>
      <w:r>
        <w:rPr>
          <w:rFonts w:ascii="Times New Roman" w:hAnsi="Times New Roman" w:cs="Times New Roman"/>
          <w:sz w:val="24"/>
          <w:szCs w:val="24"/>
        </w:rPr>
        <w:t xml:space="preserve">Z grafu č. 26 vyplývá, že v krátkém časovém intervalu od operačního zákroku, se pohybuje respondenty udávaná bolest u obou typů operace do hodnoty 0,5 na stupnici od 0 – 10. Od 4. hodiny od operace je patrný nárůst intenzity bolesti u respondentů po operaci kyčelní náhrady kloubu. 1. i 2. pooperační den je opět znázorněna vyšší intenzita bolesti u pacientů po operaci THA než u pacientů s TKA. Maxima intenzity bolesti u THA i TKA byly zaznamenány 1. a 2. pooperační den v poledních hodinách, u THA intenzita bolesti dosáhla hodnoty 2,5, u TKA hodnoty 2 na stupnici od 0 – 10. Statistická závislost se projevila v případě prvního a druhého pooperačního dne. Vyšší intenzitu bolesti udávali respondenti po operaci kyčelního kloubu. Totální náhrada kyčelního kloubu spočívá v resekci krčku a hlavice stehenní kosti, vyfrézování acetabula, implantaci jamky, vyfrézování dřeňového kanálu proximální části femuru a implantaci femorální komponenty. Operovaná oblast je inervována řadou nervů, z čehož vyplývá, že pooperační bolest bude značná, ale lze toho využít i při anestezii vhodnou blokádou příslušných nervů. Také totální náhrada kolenního kloubu je rozsáhlý operační výkon, kdy dochází k náhradě poškozených kloubních ploch kovovými implantáty a rekonstrukci okolních struktur, doprovázený intenzivní bolestí. </w:t>
      </w:r>
    </w:p>
    <w:p w:rsidR="00714B6C" w:rsidRDefault="00714B6C" w:rsidP="00BA6AA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Snahou bylo vyhledat mezi odbornými pracemi práci, kde by byly publikovány informace o rozdílech v intenzitě bolesti po jednotlivých aloplastikách, aby bylo možné získané informace s prací porovnat. Bohužel se tento záměr nezdařil. V mnoha pracích zabývajících se podobnou problematikou, jsou spíše uvedena data týkající se intenzity pooperační bolesti po určitém operačním zákroku (THA nebo TKA), v závislosti na typu anestezie. Proto byly dodatečně mimo plánované statistické zpracování dat vyhodnoceny z nasbíraných informací grafy č. 32 a č. 33 (viz příloha 11, str. 135), které znázorňují průměrné intenzity bolesti u THA a TKA po celkové a svodné anestezii. Totální náhradu kyčelního kloubu v celkové anestezii podstoupilo ze 122 respondentů 39,3 %, ve svodné anestezii bylo operováno 60,7 % respondentů. Z celkového počtu 106 pacientů, kteří podstoupili TKA, bylo operováno 94,3 % ve svodné anestezii a pouze 5,7 % v anestezii celkové. Právě svodné techniky při operaci kolenního kloubu jsou pro pacienta vhodné. Larsen uvádí, že při regionální anestezii jsou menší krevní ztráty, snižuje se četnost hlubších žilních trombóz a vzduchových embolií.</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Bylo by vhodné provést do budoucna další výzkumy na toto téma.</w:t>
      </w:r>
    </w:p>
    <w:p w:rsidR="00714B6C" w:rsidRDefault="00714B6C" w:rsidP="008D3A9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Ve </w:t>
      </w:r>
      <w:r w:rsidRPr="00704709">
        <w:rPr>
          <w:rFonts w:ascii="Times New Roman" w:hAnsi="Times New Roman" w:cs="Times New Roman"/>
          <w:b/>
          <w:bCs/>
          <w:sz w:val="24"/>
          <w:szCs w:val="24"/>
        </w:rPr>
        <w:t>třetí hypotéze</w:t>
      </w:r>
      <w:r>
        <w:rPr>
          <w:rFonts w:ascii="Times New Roman" w:hAnsi="Times New Roman" w:cs="Times New Roman"/>
          <w:b/>
          <w:bCs/>
          <w:sz w:val="24"/>
          <w:szCs w:val="24"/>
        </w:rPr>
        <w:t xml:space="preserve"> </w:t>
      </w:r>
      <w:r>
        <w:rPr>
          <w:rFonts w:ascii="Times New Roman" w:hAnsi="Times New Roman" w:cs="Times New Roman"/>
          <w:sz w:val="24"/>
          <w:szCs w:val="24"/>
        </w:rPr>
        <w:t>byla zjišťována statistická závislost mezi způsobem vedení anestezie při operačním zákroku a udávanou intenzitou pooperační bolesti. 76,3 % respondentů bylo operováno ve svodné anestezii, 23,7 % v anestezii celkové. Z tabulky č. 36 (viz str. 83) a grafu č. 28 (viz str. 84) je patrné, že bezprostředně po překladu pacienta z operačního sálu byla vyhodnocena vyšší intenzita bolesti u pacientů, kteří podstoupili operační výkon v celkové anestezii. V dalších časových úsecích se obě křivky intenzit bolesti vzájemně kopírují. Nejvyšší intenzita bolesti byla zaznamenána respondenty, kteří podstoupili operační zákrok v celkové anestezii, ráno 1. pooperační den – 2,59 oproti respondentům po svodné anestezii – 1,86 na stupnici 0 – 10. Statistická závislost mezi intenzitou pooperační bolesti a způsobem vedení anestezie se objevuje v prvních hodinách po operaci, je však na hranici statistické významnosti V dalších časových intervalech již způsob anestezie na intenzitu bolesti nemá vliv žádný. Ševčík uvádí, že pacient operovaný v celkové anestezii vyžaduje významně dříve analgetikum než pacient operovaný v regionální anestezii.</w:t>
      </w:r>
      <w:r>
        <w:rPr>
          <w:rStyle w:val="FootnoteReference"/>
          <w:rFonts w:ascii="Times New Roman" w:hAnsi="Times New Roman" w:cs="Times New Roman"/>
          <w:sz w:val="24"/>
          <w:szCs w:val="24"/>
        </w:rPr>
        <w:footnoteReference w:id="114"/>
      </w:r>
      <w:r>
        <w:rPr>
          <w:rFonts w:ascii="Times New Roman" w:hAnsi="Times New Roman" w:cs="Times New Roman"/>
          <w:sz w:val="24"/>
          <w:szCs w:val="24"/>
        </w:rPr>
        <w:t xml:space="preserve"> </w:t>
      </w:r>
      <w:r w:rsidRPr="001A5584">
        <w:rPr>
          <w:rFonts w:ascii="Times New Roman" w:hAnsi="Times New Roman" w:cs="Times New Roman"/>
          <w:sz w:val="24"/>
          <w:szCs w:val="24"/>
        </w:rPr>
        <w:t>Nohel uvádí, že volba anestezie by měla být založena spíše na zhodnocení předoperačního zdravotního stavu pacienta a na kontraindikacích navrhované anesteziologické techniky, než na plánované léčbě pooperační bolesti. Je ale nezbytné začít</w:t>
      </w:r>
      <w:r>
        <w:rPr>
          <w:rFonts w:ascii="Times New Roman" w:hAnsi="Times New Roman" w:cs="Times New Roman"/>
          <w:sz w:val="24"/>
          <w:szCs w:val="24"/>
        </w:rPr>
        <w:t xml:space="preserve"> s analgezií již intraoperačně </w:t>
      </w:r>
      <w:r w:rsidRPr="001A5584">
        <w:rPr>
          <w:rFonts w:ascii="Times New Roman" w:hAnsi="Times New Roman" w:cs="Times New Roman"/>
          <w:sz w:val="24"/>
          <w:szCs w:val="24"/>
        </w:rPr>
        <w:t>tak</w:t>
      </w:r>
      <w:r>
        <w:rPr>
          <w:rFonts w:ascii="Times New Roman" w:hAnsi="Times New Roman" w:cs="Times New Roman"/>
          <w:sz w:val="24"/>
          <w:szCs w:val="24"/>
        </w:rPr>
        <w:t>,</w:t>
      </w:r>
      <w:r w:rsidRPr="001A5584">
        <w:rPr>
          <w:rFonts w:ascii="Times New Roman" w:hAnsi="Times New Roman" w:cs="Times New Roman"/>
          <w:sz w:val="24"/>
          <w:szCs w:val="24"/>
        </w:rPr>
        <w:t xml:space="preserve"> aby byla zajištěna dostatečná doba k dosažení maximálního účinku analgezie v bezprostředním a časném pooperačním období.</w:t>
      </w:r>
      <w:r>
        <w:rPr>
          <w:rFonts w:ascii="Times New Roman" w:hAnsi="Times New Roman" w:cs="Times New Roman"/>
          <w:sz w:val="24"/>
          <w:szCs w:val="24"/>
        </w:rPr>
        <w:t xml:space="preserve"> </w:t>
      </w:r>
      <w:r w:rsidRPr="00D2713C">
        <w:rPr>
          <w:rFonts w:ascii="Times New Roman" w:hAnsi="Times New Roman" w:cs="Times New Roman"/>
          <w:sz w:val="24"/>
          <w:szCs w:val="24"/>
        </w:rPr>
        <w:t>Je stále více průkazné, že účinnost analgetické léčby se liší mezi chirurgickými výkony.</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w:t>
      </w:r>
    </w:p>
    <w:p w:rsidR="00714B6C" w:rsidRDefault="00714B6C" w:rsidP="008D3A9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Proto na našem pracovišti jsou ve většině případů totální náhrady kloubů operovány ve svodných technikách, ať v epidurální, subarachnoidální anestezii, nebo v blokádách periferních nervů. Vyjma pacientů s kontraindikacemi k těmto postupům, nespolupracujících a těch, co svodnou anestezii odmítají. Výhodou svodných technik je možnost pokračující kontinuální či bolusové analgezie. Tyto intervence k tlumení pooperační bolesti jsou na naší JIP četně prováděny. Operace samotná je prováděna v subarachnoidální anestezii s intratekálně podaným morphinem a zavedením epi. katetru, který je zprovozněn až před koncem operace testovací dávkou. Místo epi. katetru může být volena pokračující FICB nebo femorální blokáda. Zjištěná data ze záznamového listu, týkající se typu intervence prováděné k tlumení bolesti to potvrdila (viz graf č. 23, str. 73). Vůbec nejčetnější intervencí pro tlumení pooperační bolesti, byla pokračující epidurální analgezie, následovaná epidurální analgezií v kombinaci s paracetamolem, jak v perorální, tak intravenózní formě. Intravenózní paracetamol je v České republice k dispozici od roku 2006 a vyznačuje se významně rychlejší a silnější účinností. Máme s ním velice dobré zkušenosti a to i v kombinaci s opioidy (Morphin). Kršiak uvádí, že při kombinaci paracetamolu s opioidními analgetiky, s nesteroidními antirevmatiky a metamizolem, bylo spolehlivě prokázáno zvýšení analgetické účinnosti.</w:t>
      </w:r>
      <w:r>
        <w:rPr>
          <w:rStyle w:val="FootnoteReference"/>
          <w:rFonts w:ascii="Times New Roman" w:hAnsi="Times New Roman" w:cs="Times New Roman"/>
          <w:sz w:val="24"/>
          <w:szCs w:val="24"/>
        </w:rPr>
        <w:footnoteReference w:id="116"/>
      </w:r>
      <w:r>
        <w:rPr>
          <w:rFonts w:ascii="Times New Roman" w:hAnsi="Times New Roman" w:cs="Times New Roman"/>
          <w:sz w:val="24"/>
          <w:szCs w:val="24"/>
        </w:rPr>
        <w:t xml:space="preserve"> </w:t>
      </w:r>
      <w:r w:rsidRPr="00636672">
        <w:rPr>
          <w:rFonts w:ascii="Times New Roman" w:hAnsi="Times New Roman" w:cs="Times New Roman"/>
          <w:sz w:val="24"/>
          <w:szCs w:val="24"/>
        </w:rPr>
        <w:t>Nohel ve své práci testuje hypotézu, zda kontinuální blokáda femorálního nervu snižuje akutní pooperační bolest po úplné náhradě kyčelního kloubu. Z práce lze vyvodit závěr, že analgetický režim</w:t>
      </w:r>
      <w:r>
        <w:rPr>
          <w:rFonts w:ascii="Times New Roman" w:hAnsi="Times New Roman" w:cs="Times New Roman"/>
          <w:sz w:val="24"/>
          <w:szCs w:val="24"/>
        </w:rPr>
        <w:t xml:space="preserve"> zahrnující periferní blokádu a </w:t>
      </w:r>
      <w:r w:rsidRPr="00636672">
        <w:rPr>
          <w:rFonts w:ascii="Times New Roman" w:hAnsi="Times New Roman" w:cs="Times New Roman"/>
          <w:sz w:val="24"/>
          <w:szCs w:val="24"/>
        </w:rPr>
        <w:t>neobsahující parenterální opiody vede k lepší kontrole b</w:t>
      </w:r>
      <w:r>
        <w:rPr>
          <w:rFonts w:ascii="Times New Roman" w:hAnsi="Times New Roman" w:cs="Times New Roman"/>
          <w:sz w:val="24"/>
          <w:szCs w:val="24"/>
        </w:rPr>
        <w:t>olesti, zlepšuje rehabilitaci v </w:t>
      </w:r>
      <w:r w:rsidRPr="00636672">
        <w:rPr>
          <w:rFonts w:ascii="Times New Roman" w:hAnsi="Times New Roman" w:cs="Times New Roman"/>
          <w:sz w:val="24"/>
          <w:szCs w:val="24"/>
        </w:rPr>
        <w:t>prvních pooperačních dnech a snižuje výskyt</w:t>
      </w:r>
      <w:r>
        <w:rPr>
          <w:rFonts w:ascii="Times New Roman" w:hAnsi="Times New Roman" w:cs="Times New Roman"/>
          <w:sz w:val="24"/>
          <w:szCs w:val="24"/>
        </w:rPr>
        <w:t xml:space="preserve"> nežádoucích účinků spojených s </w:t>
      </w:r>
      <w:r w:rsidRPr="00636672">
        <w:rPr>
          <w:rFonts w:ascii="Times New Roman" w:hAnsi="Times New Roman" w:cs="Times New Roman"/>
          <w:sz w:val="24"/>
          <w:szCs w:val="24"/>
        </w:rPr>
        <w:t>podáváním opioidů (nauzea, zvracení, sedace, močová retence, ileus) a může vést ke kratší hospitalizaci a k lepším pooperačním výsledkům po totální náhradě kyčelního kloubu. Byla pozorována relativně vysoká spokojenost s léčbou pooperační</w:t>
      </w:r>
      <w:r>
        <w:rPr>
          <w:rFonts w:ascii="Times New Roman" w:hAnsi="Times New Roman" w:cs="Times New Roman"/>
          <w:sz w:val="24"/>
          <w:szCs w:val="24"/>
        </w:rPr>
        <w:t xml:space="preserve"> bolesti téměř </w:t>
      </w:r>
      <w:r w:rsidRPr="00636672">
        <w:rPr>
          <w:rFonts w:ascii="Times New Roman" w:hAnsi="Times New Roman" w:cs="Times New Roman"/>
          <w:sz w:val="24"/>
          <w:szCs w:val="24"/>
        </w:rPr>
        <w:t>90 %. I pacienti s vysokou intenzitou bolesti udávali spokojenost s analgetickou terapií. Příčiny jsou multifaktoriální, kromě intenzity bolesti sem patří i vstřícný přístup personálu, či absence jiných pooperačních komplikací.</w:t>
      </w:r>
      <w:r w:rsidRPr="00636672">
        <w:rPr>
          <w:rStyle w:val="FootnoteReference"/>
          <w:rFonts w:ascii="Times New Roman" w:hAnsi="Times New Roman" w:cs="Times New Roman"/>
          <w:sz w:val="24"/>
          <w:szCs w:val="24"/>
        </w:rPr>
        <w:footnoteReference w:id="117"/>
      </w:r>
    </w:p>
    <w:p w:rsidR="00714B6C" w:rsidRDefault="00714B6C" w:rsidP="008D3A9D">
      <w:pPr>
        <w:spacing w:line="360" w:lineRule="auto"/>
        <w:ind w:firstLine="360"/>
        <w:jc w:val="both"/>
        <w:rPr>
          <w:rFonts w:ascii="Times New Roman" w:hAnsi="Times New Roman" w:cs="Times New Roman"/>
          <w:sz w:val="24"/>
          <w:szCs w:val="24"/>
        </w:rPr>
      </w:pPr>
      <w:r w:rsidRPr="00636672">
        <w:rPr>
          <w:rFonts w:ascii="Times New Roman" w:hAnsi="Times New Roman" w:cs="Times New Roman"/>
          <w:sz w:val="24"/>
          <w:szCs w:val="24"/>
        </w:rPr>
        <w:t xml:space="preserve"> Součástí mé diplomové práce byly také položky v dotazníku zaměřeny na okolnosti doprovázející tlumení pooperační bolesti, polo</w:t>
      </w:r>
      <w:r>
        <w:rPr>
          <w:rFonts w:ascii="Times New Roman" w:hAnsi="Times New Roman" w:cs="Times New Roman"/>
          <w:sz w:val="24"/>
          <w:szCs w:val="24"/>
        </w:rPr>
        <w:t xml:space="preserve">žky č. 10a – 10g (viz příloha 9, </w:t>
      </w:r>
      <w:r w:rsidRPr="00636672">
        <w:rPr>
          <w:rFonts w:ascii="Times New Roman" w:hAnsi="Times New Roman" w:cs="Times New Roman"/>
          <w:sz w:val="24"/>
          <w:szCs w:val="24"/>
        </w:rPr>
        <w:t>str.</w:t>
      </w:r>
      <w:r>
        <w:rPr>
          <w:rFonts w:ascii="Times New Roman" w:hAnsi="Times New Roman" w:cs="Times New Roman"/>
          <w:sz w:val="24"/>
          <w:szCs w:val="24"/>
        </w:rPr>
        <w:t xml:space="preserve"> 130-134</w:t>
      </w:r>
      <w:r w:rsidRPr="00636672">
        <w:rPr>
          <w:rFonts w:ascii="Times New Roman" w:hAnsi="Times New Roman" w:cs="Times New Roman"/>
          <w:sz w:val="24"/>
          <w:szCs w:val="24"/>
        </w:rPr>
        <w:t>). Také v mém souboru uvedlo 55,3 % respondentů, že způsob podávání analgetik byl pro ně zcela vyhovující, strach z podávání opiátu nemělo 71,1 % respondentů, výraznou a opakující se nevolnost a zvracení po podání analgetik uvedlo pouze 4,4 % respondentů a maximální únavu po analgeticích mělo 13,2 % respondentů (vše viz tabulka č. 15, str.</w:t>
      </w:r>
      <w:r>
        <w:rPr>
          <w:rFonts w:ascii="Times New Roman" w:hAnsi="Times New Roman" w:cs="Times New Roman"/>
          <w:sz w:val="24"/>
          <w:szCs w:val="24"/>
        </w:rPr>
        <w:t xml:space="preserve"> 61</w:t>
      </w:r>
      <w:r w:rsidRPr="00636672">
        <w:rPr>
          <w:rFonts w:ascii="Times New Roman" w:hAnsi="Times New Roman" w:cs="Times New Roman"/>
          <w:sz w:val="24"/>
          <w:szCs w:val="24"/>
        </w:rPr>
        <w:t xml:space="preserve">). Tabulka č. 15 také zaznamenává odpovědi respondentů, týkající se spokojenosti s léčbou pooperační bolesti. Míru spokojenosti vyjadřovali na stupnici 0 – 4, kdy 0 – znamenala zcela nedostatečné tlumení bolesti a 4 – zcela dostatečné tlumení pooperační bolesti. Pokud k číslu 3 přiřadíme slovní vyjádření – spíše dostatečné, 2 – dostatečné a 1 – spíše nedostatečné, lze usoudit, že v součtu bylo spokojených s léčbou bolesti 78,0 % respondentů (49,1 % respondentů uvedlo hodnotu 4, 28,9 % respondentů hodnotu 3). Pokud zařadíme odpověď respondentů, že byla léčba pooperační bolesti dostatečná – hodnota 2, do kategorie spokojený s léčbou, celková spokojenost dosáhne 94,7 %. Nováčková ve své diplomové práci zjišťuje, subjektivní hodnocení míry spokojenosti se svodnou anestezií u seniorů, kteří podstoupili aloplastiku kyčelního či kolenního kloubu ve svodné anestezii v Oblastní nemocnici Kolín, a.s. 52,83 %, ohodnotilo míru své subjektivní spokojenosti jako výborné bez námitek. Velmi dobrou spokojenost se svodnou anestezií vyjádřilo </w:t>
      </w:r>
      <w:r>
        <w:rPr>
          <w:rFonts w:ascii="Times New Roman" w:hAnsi="Times New Roman" w:cs="Times New Roman"/>
          <w:sz w:val="24"/>
          <w:szCs w:val="24"/>
        </w:rPr>
        <w:t xml:space="preserve">v dotazníku </w:t>
      </w:r>
      <w:r w:rsidRPr="00636672">
        <w:rPr>
          <w:rFonts w:ascii="Times New Roman" w:hAnsi="Times New Roman" w:cs="Times New Roman"/>
          <w:sz w:val="24"/>
          <w:szCs w:val="24"/>
        </w:rPr>
        <w:t>41,51 % seniorů. To znamená, že v</w:t>
      </w:r>
      <w:r>
        <w:rPr>
          <w:rFonts w:ascii="Times New Roman" w:hAnsi="Times New Roman" w:cs="Times New Roman"/>
          <w:sz w:val="24"/>
          <w:szCs w:val="24"/>
        </w:rPr>
        <w:t>íce než 90 % respondentů bylo s </w:t>
      </w:r>
      <w:r w:rsidRPr="00636672">
        <w:rPr>
          <w:rFonts w:ascii="Times New Roman" w:hAnsi="Times New Roman" w:cs="Times New Roman"/>
          <w:sz w:val="24"/>
          <w:szCs w:val="24"/>
        </w:rPr>
        <w:t>anestezií velmi spokojeno. Jako dobré, ale s výhradami hodnotilo svodnou anestezii 5,66 % dotazovaných.</w:t>
      </w:r>
      <w:r w:rsidRPr="00636672">
        <w:rPr>
          <w:rStyle w:val="FootnoteReference"/>
          <w:rFonts w:ascii="Times New Roman" w:hAnsi="Times New Roman" w:cs="Times New Roman"/>
          <w:sz w:val="24"/>
          <w:szCs w:val="24"/>
        </w:rPr>
        <w:footnoteReference w:id="118"/>
      </w:r>
      <w:r w:rsidRPr="00636672">
        <w:rPr>
          <w:sz w:val="24"/>
          <w:szCs w:val="24"/>
        </w:rPr>
        <w:t xml:space="preserve"> </w:t>
      </w:r>
      <w:r w:rsidRPr="00636672">
        <w:rPr>
          <w:rFonts w:ascii="Times New Roman" w:hAnsi="Times New Roman" w:cs="Times New Roman"/>
          <w:sz w:val="24"/>
          <w:szCs w:val="24"/>
        </w:rPr>
        <w:t>Zrovna tak Fořtová se svým týmem zjistila, že statisticky významně vyšší stupeň pocitu spokojenosti měli pacienti, kteří podstoupili operaci ve svodné anestezii oproti těm, kteří podstoupili aloplastiky velkých kloubů v anestezii celkové.</w:t>
      </w:r>
      <w:r w:rsidRPr="00636672">
        <w:rPr>
          <w:rStyle w:val="FootnoteReference"/>
          <w:rFonts w:ascii="Times New Roman" w:hAnsi="Times New Roman" w:cs="Times New Roman"/>
          <w:sz w:val="24"/>
          <w:szCs w:val="24"/>
        </w:rPr>
        <w:footnoteReference w:id="119"/>
      </w:r>
      <w:r w:rsidRPr="00636672">
        <w:rPr>
          <w:rFonts w:ascii="Times New Roman" w:hAnsi="Times New Roman" w:cs="Times New Roman"/>
          <w:sz w:val="24"/>
          <w:szCs w:val="24"/>
        </w:rPr>
        <w:t xml:space="preserve"> Ve své bakalářské práci Košťálová uvádí, že v jejím souboru 60,1 % pacientů se po náhradě kyčelního kloubu domnívá, že jejich bolest byla tlumena dostatečně, 35 % uváděla částečné tlumení bolesti v pooperačním období a 4,9 % respondentů mělo pocit, že jejich bolest byla tlumena nedostatečně.</w:t>
      </w:r>
      <w:r w:rsidRPr="00636672">
        <w:rPr>
          <w:rStyle w:val="FootnoteReference"/>
          <w:rFonts w:ascii="Times New Roman" w:hAnsi="Times New Roman" w:cs="Times New Roman"/>
          <w:sz w:val="24"/>
          <w:szCs w:val="24"/>
        </w:rPr>
        <w:footnoteReference w:id="120"/>
      </w:r>
      <w:r w:rsidRPr="00636672">
        <w:rPr>
          <w:rFonts w:ascii="Times New Roman" w:hAnsi="Times New Roman" w:cs="Times New Roman"/>
          <w:sz w:val="24"/>
          <w:szCs w:val="24"/>
        </w:rPr>
        <w:t xml:space="preserve"> Z výsledků je patrné, že svodná anestezie při rozsáhlých ortopedických operacích je výhodná jak ze strany operatéra, anesteziologa, tak i především pacienta, pro optimální analgezii v pooperačním období a to i přes určitý diskomfort, se kterým se může pacient při zavedeném epidurálním katetru setkat. Ne vždy se podaří katetr ať epidurální nebo při FICB analgezii úplně správně zavést do optimální hloubky, což může být doprovázeno paresteziemi až úplnou ztrátou hybnosti. 25,9 % respondentů se zavedeným epidurálním katetrem v dotazníku uvedlo mírné brnění DKK a pocit těžkých DKK, špatnou hybnost DKK uvedlo 14,8 % respondentů, úplnou ztrátu hybnosti 5,6 % respondentů. V součtu je to 46,3 % pacientů, tedy téměř poloviny, kterým tzv. neseděl epidurální nebo FICB katetr. Setkávám se s pacienty, kterým tento diskomfort nevadí, mají strach, že pokud se poloha katetru upraví, zvýší se intenzita bolesti a úpravu odmítají. To lze tolerovat bezprostředně po operačním zákroku, ale 1. pooperační den, kdy se již začíná s rehabilitací, tyto komplikace </w:t>
      </w:r>
      <w:r>
        <w:rPr>
          <w:rFonts w:ascii="Times New Roman" w:hAnsi="Times New Roman" w:cs="Times New Roman"/>
          <w:sz w:val="24"/>
          <w:szCs w:val="24"/>
        </w:rPr>
        <w:t>omezují pacienta v mobilizaci i </w:t>
      </w:r>
      <w:r w:rsidRPr="00636672">
        <w:rPr>
          <w:rFonts w:ascii="Times New Roman" w:hAnsi="Times New Roman" w:cs="Times New Roman"/>
          <w:sz w:val="24"/>
          <w:szCs w:val="24"/>
        </w:rPr>
        <w:t xml:space="preserve">sebeobsluze v rámci lůžka. V těchto případech provádí úpravu katetru anesteziolog, mající službu na operačním sále, nebo lze využít konzultaci a službu Acute Pain Service (dále jen APS). </w:t>
      </w:r>
    </w:p>
    <w:p w:rsidR="00714B6C" w:rsidRDefault="00714B6C" w:rsidP="008D3A9D">
      <w:pPr>
        <w:spacing w:line="360" w:lineRule="auto"/>
        <w:ind w:firstLine="360"/>
        <w:jc w:val="both"/>
        <w:rPr>
          <w:rFonts w:ascii="Times New Roman" w:hAnsi="Times New Roman" w:cs="Times New Roman"/>
          <w:sz w:val="24"/>
          <w:szCs w:val="24"/>
        </w:rPr>
      </w:pPr>
      <w:r w:rsidRPr="00636672">
        <w:rPr>
          <w:rFonts w:ascii="Times New Roman" w:hAnsi="Times New Roman" w:cs="Times New Roman"/>
          <w:sz w:val="24"/>
          <w:szCs w:val="24"/>
        </w:rPr>
        <w:t>Úkolem APS je zajistit bezpečnou, účinnou a kvalitní analgetickou pooperační péči. Dle Liešťanského je hlavní náplní APS zviditelnit pooperační bolest („make pain visible concept“), definovat ji jako nežádoucí, nepříjemný a pro pacienta potenciálně rizikový problém v pooperačním období. Chirurg by měl vždycky aktivovat APS konzilium v případě, že jeho analgetické kroky nevedou ke spolehlivému klinickému efektu, měl by zabezpečit na svém pracovišti optimální podmínky pro bezproblémové fungování APS (spolupráce s APS, reedukace personálu atd.).</w:t>
      </w:r>
      <w:r w:rsidRPr="00636672">
        <w:rPr>
          <w:rStyle w:val="FootnoteReference"/>
          <w:rFonts w:ascii="Times New Roman" w:hAnsi="Times New Roman" w:cs="Times New Roman"/>
          <w:sz w:val="24"/>
          <w:szCs w:val="24"/>
        </w:rPr>
        <w:footnoteReference w:id="121"/>
      </w:r>
      <w:r>
        <w:rPr>
          <w:rFonts w:ascii="Times New Roman" w:hAnsi="Times New Roman" w:cs="Times New Roman"/>
          <w:sz w:val="24"/>
          <w:szCs w:val="24"/>
        </w:rPr>
        <w:t xml:space="preserve"> </w:t>
      </w:r>
      <w:r w:rsidRPr="00636672">
        <w:rPr>
          <w:rFonts w:ascii="Times New Roman" w:hAnsi="Times New Roman" w:cs="Times New Roman"/>
          <w:sz w:val="24"/>
          <w:szCs w:val="24"/>
        </w:rPr>
        <w:t xml:space="preserve">Na kvalitní pooperační péči se dle mého názoru velkou mírou podílí i </w:t>
      </w:r>
      <w:r>
        <w:rPr>
          <w:rFonts w:ascii="Times New Roman" w:hAnsi="Times New Roman" w:cs="Times New Roman"/>
          <w:sz w:val="24"/>
          <w:szCs w:val="24"/>
        </w:rPr>
        <w:t>sestra</w:t>
      </w:r>
      <w:r w:rsidRPr="00636672">
        <w:rPr>
          <w:rFonts w:ascii="Times New Roman" w:hAnsi="Times New Roman" w:cs="Times New Roman"/>
          <w:sz w:val="24"/>
          <w:szCs w:val="24"/>
        </w:rPr>
        <w:t xml:space="preserve"> (JIP + oddělení). Je plně</w:t>
      </w:r>
      <w:r w:rsidRPr="004663E1">
        <w:rPr>
          <w:rFonts w:ascii="Times New Roman" w:hAnsi="Times New Roman" w:cs="Times New Roman"/>
          <w:sz w:val="24"/>
          <w:szCs w:val="24"/>
        </w:rPr>
        <w:t xml:space="preserve"> </w:t>
      </w:r>
      <w:r w:rsidRPr="00C80297">
        <w:rPr>
          <w:rFonts w:ascii="Times New Roman" w:hAnsi="Times New Roman" w:cs="Times New Roman"/>
          <w:sz w:val="24"/>
          <w:szCs w:val="24"/>
        </w:rPr>
        <w:t xml:space="preserve">zodpovědná za monitorování intenzity bolesti a pravidelné přehodnocování (alespoň 4 - 5x denně, dle doporučení daného zdravotnického zařízení) zavedené analgezie, rovněž sledování výskytu nežádoucích účinků analgezie, a pečlivé vedení či zápis v dokumentaci. Sestra dokumentuje jak statickou (v klidu), tak dynamickou hodnotu akutní bolesti (rehabilitace, chůze, pohyb). Při jakékoliv změně v kvalitě </w:t>
      </w:r>
      <w:r>
        <w:rPr>
          <w:rFonts w:ascii="Times New Roman" w:hAnsi="Times New Roman" w:cs="Times New Roman"/>
          <w:sz w:val="24"/>
          <w:szCs w:val="24"/>
        </w:rPr>
        <w:t>či kvantitě akutní bolesti je povinna</w:t>
      </w:r>
      <w:r w:rsidRPr="00C80297">
        <w:rPr>
          <w:rFonts w:ascii="Times New Roman" w:hAnsi="Times New Roman" w:cs="Times New Roman"/>
          <w:sz w:val="24"/>
          <w:szCs w:val="24"/>
        </w:rPr>
        <w:t xml:space="preserve"> neprodleně </w:t>
      </w:r>
      <w:r>
        <w:rPr>
          <w:rFonts w:ascii="Times New Roman" w:hAnsi="Times New Roman" w:cs="Times New Roman"/>
          <w:sz w:val="24"/>
          <w:szCs w:val="24"/>
        </w:rPr>
        <w:t xml:space="preserve">informovat </w:t>
      </w:r>
      <w:r w:rsidRPr="00C80297">
        <w:rPr>
          <w:rFonts w:ascii="Times New Roman" w:hAnsi="Times New Roman" w:cs="Times New Roman"/>
          <w:sz w:val="24"/>
          <w:szCs w:val="24"/>
        </w:rPr>
        <w:t xml:space="preserve">ošetřujícího lékaře. Zabezpečuje podání analgetické preskripce v pravidelných rozepsaných intervalech, sleduje analgetický efekt a odezvu po jejím podání. Sestra by měla zvládnout některé vymezené úlohy v péči o invazivní techniky analgezie (např. u epidurální analgezie výměnu bakteriálních filtrů, ředění epidurální směsi, spuštění či přerušení injekčního dávkovače). </w:t>
      </w:r>
      <w:r w:rsidRPr="00F2378E">
        <w:rPr>
          <w:rFonts w:ascii="Times New Roman" w:hAnsi="Times New Roman" w:cs="Times New Roman"/>
          <w:sz w:val="24"/>
          <w:szCs w:val="24"/>
        </w:rPr>
        <w:t>Anesteziolog</w:t>
      </w:r>
      <w:r w:rsidRPr="00C80297">
        <w:rPr>
          <w:rFonts w:ascii="Times New Roman" w:hAnsi="Times New Roman" w:cs="Times New Roman"/>
          <w:sz w:val="24"/>
          <w:szCs w:val="24"/>
        </w:rPr>
        <w:t xml:space="preserve"> je povinen kontrolovat pacienty po operačních výkonech daného dne v rámci přísluš</w:t>
      </w:r>
      <w:r>
        <w:rPr>
          <w:rFonts w:ascii="Times New Roman" w:hAnsi="Times New Roman" w:cs="Times New Roman"/>
          <w:sz w:val="24"/>
          <w:szCs w:val="24"/>
        </w:rPr>
        <w:t>né oborové JIP</w:t>
      </w:r>
      <w:r w:rsidRPr="00C80297">
        <w:rPr>
          <w:rFonts w:ascii="Times New Roman" w:hAnsi="Times New Roman" w:cs="Times New Roman"/>
          <w:sz w:val="24"/>
          <w:szCs w:val="24"/>
        </w:rPr>
        <w:t xml:space="preserve">. Součástí </w:t>
      </w:r>
      <w:r>
        <w:rPr>
          <w:rFonts w:ascii="Times New Roman" w:hAnsi="Times New Roman" w:cs="Times New Roman"/>
          <w:sz w:val="24"/>
          <w:szCs w:val="24"/>
        </w:rPr>
        <w:t>pooperační intenzivní péče je i </w:t>
      </w:r>
      <w:r w:rsidRPr="00C80297">
        <w:rPr>
          <w:rFonts w:ascii="Times New Roman" w:hAnsi="Times New Roman" w:cs="Times New Roman"/>
          <w:sz w:val="24"/>
          <w:szCs w:val="24"/>
        </w:rPr>
        <w:t xml:space="preserve">léčba akutní bolesti. V případě potřeby je povinen terapeuticky reagovat, při nezdařené a neúspěšné intervenci volá APS konziliáře. </w:t>
      </w:r>
      <w:r w:rsidRPr="00F2378E">
        <w:rPr>
          <w:rFonts w:ascii="Times New Roman" w:hAnsi="Times New Roman" w:cs="Times New Roman"/>
          <w:sz w:val="24"/>
          <w:szCs w:val="24"/>
        </w:rPr>
        <w:t>APS lékař</w:t>
      </w:r>
      <w:r w:rsidRPr="00C80297">
        <w:rPr>
          <w:rFonts w:ascii="Times New Roman" w:hAnsi="Times New Roman" w:cs="Times New Roman"/>
          <w:sz w:val="24"/>
          <w:szCs w:val="24"/>
        </w:rPr>
        <w:t xml:space="preserve"> by měl v optimálním případě být anesteziolog se specializací v léčbě bolesti. Kompetence APS lékaře jsou optimalizace a kontrola zavedené analgetické terapie, konzultační a edukační činnost. Jako terminální článek celé hierarchie v péči a léčbě o pooperační bolest je plně kompetentní měnit, upravovat event. zavádět invazivní techniky analgezie, jsou-li k tomu ze strany pacienta indikace. </w:t>
      </w:r>
      <w:r w:rsidRPr="00F2378E">
        <w:rPr>
          <w:rFonts w:ascii="Times New Roman" w:hAnsi="Times New Roman" w:cs="Times New Roman"/>
          <w:sz w:val="24"/>
          <w:szCs w:val="24"/>
        </w:rPr>
        <w:t>APS sestra</w:t>
      </w:r>
      <w:r w:rsidRPr="00C80297">
        <w:rPr>
          <w:rFonts w:ascii="Times New Roman" w:hAnsi="Times New Roman" w:cs="Times New Roman"/>
          <w:sz w:val="24"/>
          <w:szCs w:val="24"/>
        </w:rPr>
        <w:t xml:space="preserve"> je sestra z úseku anestezie a léčby bolesti, která má adekvátní erudici v programu anesteziologie a resuscitace. Pravidelně kontroluje zavedenou analgezii na oborových JIP, případně standardních odděleních chirurgické péče. Je nápomocná pacientům a sestrám v poskytování dalších informací, vede evidenci operačních programů v daný den, kontroluje</w:t>
      </w:r>
      <w:r>
        <w:rPr>
          <w:rFonts w:ascii="Times New Roman" w:hAnsi="Times New Roman" w:cs="Times New Roman"/>
          <w:sz w:val="24"/>
          <w:szCs w:val="24"/>
        </w:rPr>
        <w:t xml:space="preserve"> společně s APS lékařem pacienty po operaci</w:t>
      </w:r>
      <w:r w:rsidRPr="00C80297">
        <w:rPr>
          <w:rFonts w:ascii="Times New Roman" w:hAnsi="Times New Roman" w:cs="Times New Roman"/>
          <w:sz w:val="24"/>
          <w:szCs w:val="24"/>
        </w:rPr>
        <w:t xml:space="preserve"> a funkčnost jejich analgezie</w:t>
      </w:r>
      <w:r>
        <w:rPr>
          <w:rFonts w:ascii="Times New Roman" w:hAnsi="Times New Roman" w:cs="Times New Roman"/>
          <w:sz w:val="24"/>
          <w:szCs w:val="24"/>
        </w:rPr>
        <w:t>. Pokud tento systém funguje, je spokojenost pacientů s léčbou pooperační bolesti vysoká.</w:t>
      </w:r>
    </w:p>
    <w:p w:rsidR="00714B6C" w:rsidRDefault="00714B6C" w:rsidP="008D3A9D">
      <w:pPr>
        <w:spacing w:line="360" w:lineRule="auto"/>
        <w:ind w:firstLine="360"/>
        <w:jc w:val="both"/>
        <w:rPr>
          <w:rFonts w:ascii="Times New Roman" w:hAnsi="Times New Roman" w:cs="Times New Roman"/>
          <w:sz w:val="24"/>
          <w:szCs w:val="24"/>
        </w:rPr>
      </w:pPr>
      <w:r w:rsidRPr="00C80297">
        <w:rPr>
          <w:rFonts w:ascii="Times New Roman" w:hAnsi="Times New Roman" w:cs="Times New Roman"/>
          <w:sz w:val="24"/>
          <w:szCs w:val="24"/>
        </w:rPr>
        <w:t xml:space="preserve">Ve </w:t>
      </w:r>
      <w:r w:rsidRPr="00F2378E">
        <w:rPr>
          <w:rFonts w:ascii="Times New Roman" w:hAnsi="Times New Roman" w:cs="Times New Roman"/>
          <w:b/>
          <w:bCs/>
          <w:sz w:val="24"/>
          <w:szCs w:val="24"/>
        </w:rPr>
        <w:t>čtvrté hypotéze</w:t>
      </w:r>
      <w:r>
        <w:rPr>
          <w:rFonts w:ascii="Times New Roman" w:hAnsi="Times New Roman" w:cs="Times New Roman"/>
          <w:sz w:val="24"/>
          <w:szCs w:val="24"/>
        </w:rPr>
        <w:t xml:space="preserve"> byla zjišťována statistická</w:t>
      </w:r>
      <w:r w:rsidRPr="00C80297">
        <w:rPr>
          <w:rFonts w:ascii="Times New Roman" w:hAnsi="Times New Roman" w:cs="Times New Roman"/>
          <w:sz w:val="24"/>
          <w:szCs w:val="24"/>
        </w:rPr>
        <w:t xml:space="preserve"> závislost mezi udávanou intenzitou pooperační bolesti a chronickým užíváním analgetik v předoperačním období.</w:t>
      </w:r>
      <w:r>
        <w:rPr>
          <w:rFonts w:ascii="Times New Roman" w:hAnsi="Times New Roman" w:cs="Times New Roman"/>
          <w:sz w:val="24"/>
          <w:szCs w:val="24"/>
        </w:rPr>
        <w:t xml:space="preserve"> Z dotazníkového </w:t>
      </w:r>
      <w:r w:rsidRPr="0054201C">
        <w:rPr>
          <w:rFonts w:ascii="Times New Roman" w:hAnsi="Times New Roman" w:cs="Times New Roman"/>
          <w:sz w:val="24"/>
          <w:szCs w:val="24"/>
        </w:rPr>
        <w:t>šetření vyplynulo, že 100,0 % respondentů trpělo před operací bolestí. Chronicky (déle jek 3 měsíce), doma před operačním zákrokem užívalo analgetika 73,7 % respondentů, kratší dobu analgetika užívalo 26,3 % respondentů. Z tabulky č. 39</w:t>
      </w:r>
      <w:r>
        <w:rPr>
          <w:rFonts w:ascii="Times New Roman" w:hAnsi="Times New Roman" w:cs="Times New Roman"/>
          <w:sz w:val="24"/>
          <w:szCs w:val="24"/>
        </w:rPr>
        <w:t xml:space="preserve"> (viz str. 86) a grafu č. 30 (viz str. 87)</w:t>
      </w:r>
      <w:r w:rsidRPr="0054201C">
        <w:rPr>
          <w:rFonts w:ascii="Times New Roman" w:hAnsi="Times New Roman" w:cs="Times New Roman"/>
          <w:sz w:val="24"/>
          <w:szCs w:val="24"/>
        </w:rPr>
        <w:t xml:space="preserve"> je patrné, že do hodiny po skončení operačního zákroku, byla respondenty jak s chronickou medikací analgetik, tak respondenty bez medikace, vyhodnocena intenzita bolesti na stupnici od 0 – 10 do hodnoty 0,5.  Nejvyšší intenzita bolesti byla zaznamenána respondenty, opět až 1. a 2. pooperační den, u respondentů bez chronické medikace dosáhla maxima ve 12 hodin 1. pooperační den, hodnotou 2,6 oproti respondentům s chronickou medikací (hodnota 2,19). Celý 2. pooperační den, udávali respondenti s chronickou medikací nižší intenzity bolesti, než respondenti bez chronické medikace. Statistická závislost mezi intenzitou pooperační bolesti a chronickým užíváním analgetik v předoperačním období se objevuje až druhý den po operaci. Bezprostředně po operačním zákroku, v časovém intervalu 0 – 6 hodin a 1. pooperační den dle statistického vyhodnocení nemá chronická medikace analgetik na respondenty udávanou intenzitu bolesti žádný vliv. Breivik a spol. provedl rozsáhlou studii, zaměřující se na výskyt chronické bolesti, zahrnující údaje z 15 evropských zemí a z Izraele. (Česká republika se bohužel na tomto výzkumu nepodílela). Původce chronické bolesti trvající nejméně 6 měsíců byla zjištěna z celkového počtu vyšetřených osob straších 18 let (46 394 osob) u 19 % z nich. Nejnižší prevalence byla ve Španělsku (12 %), nejvyšší v Norsku (30 %). Zastoupení žen bylo celkově 56</w:t>
      </w:r>
      <w:r>
        <w:rPr>
          <w:rFonts w:ascii="Times New Roman" w:hAnsi="Times New Roman" w:cs="Times New Roman"/>
          <w:sz w:val="24"/>
          <w:szCs w:val="24"/>
        </w:rPr>
        <w:t xml:space="preserve"> </w:t>
      </w:r>
      <w:r w:rsidRPr="0054201C">
        <w:rPr>
          <w:rFonts w:ascii="Times New Roman" w:hAnsi="Times New Roman" w:cs="Times New Roman"/>
          <w:sz w:val="24"/>
          <w:szCs w:val="24"/>
        </w:rPr>
        <w:t>%, přestože v populaci zúčastněných zemí zaujímají 52 %.  Průměrný věk pacientů s chronickou bolestí byl 49,9 let. Nejčastější příčinou chronických bolestí byla osteoartróza a artritidy – bez zařazení revmatoidní artritidy – 34 %, diskopatie – 15 %, následky úrazů – 12 %</w:t>
      </w:r>
      <w:r>
        <w:rPr>
          <w:rFonts w:ascii="Times New Roman" w:hAnsi="Times New Roman" w:cs="Times New Roman"/>
          <w:sz w:val="24"/>
          <w:szCs w:val="24"/>
        </w:rPr>
        <w:t>, revmatoidní artritida – 8 % a </w:t>
      </w:r>
      <w:r w:rsidRPr="0054201C">
        <w:rPr>
          <w:rFonts w:ascii="Times New Roman" w:hAnsi="Times New Roman" w:cs="Times New Roman"/>
          <w:sz w:val="24"/>
          <w:szCs w:val="24"/>
        </w:rPr>
        <w:t>migrény – 7 %. Jako lokalizace bolesti byly nejčastěji udávány: záda celkově, bez dalšího upřesnění – 24 %, dolní část zad 13 %, koleno</w:t>
      </w:r>
      <w:r>
        <w:rPr>
          <w:rFonts w:ascii="Times New Roman" w:hAnsi="Times New Roman" w:cs="Times New Roman"/>
          <w:sz w:val="24"/>
          <w:szCs w:val="24"/>
        </w:rPr>
        <w:t xml:space="preserve"> 10 %, hlava 15 %. Nejčastěji o </w:t>
      </w:r>
      <w:r w:rsidRPr="0054201C">
        <w:rPr>
          <w:rFonts w:ascii="Times New Roman" w:hAnsi="Times New Roman" w:cs="Times New Roman"/>
          <w:sz w:val="24"/>
          <w:szCs w:val="24"/>
        </w:rPr>
        <w:t>tyto nemocné pečovali p</w:t>
      </w:r>
      <w:r>
        <w:rPr>
          <w:rFonts w:ascii="Times New Roman" w:hAnsi="Times New Roman" w:cs="Times New Roman"/>
          <w:sz w:val="24"/>
          <w:szCs w:val="24"/>
        </w:rPr>
        <w:t>raktičtí lékaři – 70 %, spolupracující s ortopedy</w:t>
      </w:r>
      <w:r w:rsidRPr="0054201C">
        <w:rPr>
          <w:rFonts w:ascii="Times New Roman" w:hAnsi="Times New Roman" w:cs="Times New Roman"/>
          <w:sz w:val="24"/>
          <w:szCs w:val="24"/>
        </w:rPr>
        <w:t xml:space="preserve"> – 27 %, neurologové – 10 %, revmatologové – 9 %, internisté – 7 % a fyzioterapeuti – 6 %. Dopad bolesti na kvalitu života se projevil u 56 % respondentů poruchami spánku, v omezení pohybových aktivit a chůze a v omezení společenských aktivit. Ze sociálního hlediska je významným údajem počet osob s přiznaným důchodem – 34 %, zaměstnaných na částečný nebo zkrácený úvazek – 13 % a nezaměstnaných 22 %.</w:t>
      </w:r>
      <w:r w:rsidRPr="0054201C">
        <w:rPr>
          <w:rStyle w:val="FootnoteReference"/>
          <w:rFonts w:ascii="Times New Roman" w:hAnsi="Times New Roman" w:cs="Times New Roman"/>
          <w:sz w:val="24"/>
          <w:szCs w:val="24"/>
        </w:rPr>
        <w:footnoteReference w:id="122"/>
      </w:r>
      <w:r w:rsidRPr="0054201C">
        <w:rPr>
          <w:rFonts w:ascii="Times New Roman" w:hAnsi="Times New Roman" w:cs="Times New Roman"/>
          <w:sz w:val="24"/>
          <w:szCs w:val="24"/>
        </w:rPr>
        <w:t xml:space="preserve"> Ze studie je patrné,</w:t>
      </w:r>
      <w:r w:rsidRPr="00473710">
        <w:rPr>
          <w:rFonts w:ascii="Times New Roman" w:hAnsi="Times New Roman" w:cs="Times New Roman"/>
          <w:sz w:val="24"/>
          <w:szCs w:val="24"/>
        </w:rPr>
        <w:t xml:space="preserve"> že ortopedická etiologie chronické</w:t>
      </w:r>
      <w:r>
        <w:rPr>
          <w:rFonts w:ascii="Times New Roman" w:hAnsi="Times New Roman" w:cs="Times New Roman"/>
          <w:sz w:val="24"/>
          <w:szCs w:val="24"/>
        </w:rPr>
        <w:t xml:space="preserve"> bolesti je značně zastoupena a </w:t>
      </w:r>
      <w:r w:rsidRPr="00473710">
        <w:rPr>
          <w:rFonts w:ascii="Times New Roman" w:hAnsi="Times New Roman" w:cs="Times New Roman"/>
          <w:sz w:val="24"/>
          <w:szCs w:val="24"/>
        </w:rPr>
        <w:t>její analgetická léčba nesmí být podceňována.</w:t>
      </w:r>
      <w:r>
        <w:rPr>
          <w:rFonts w:ascii="Times New Roman" w:hAnsi="Times New Roman" w:cs="Times New Roman"/>
          <w:sz w:val="24"/>
          <w:szCs w:val="24"/>
        </w:rPr>
        <w:t xml:space="preserve"> Holubová a spol. srovnávala, jaká je udávaná intenzita bolesti před a po operaci TKA a THA. Zjistila, že tři měsíce po operaci uvedlo zlepšení hybnosti 98 % pacientů a došlo ke snížení intenzity bolesti z VAS 2,35 před operací na 0,93 po operačním zákroku.</w:t>
      </w:r>
      <w:r>
        <w:rPr>
          <w:rStyle w:val="FootnoteReference"/>
          <w:rFonts w:ascii="Times New Roman" w:hAnsi="Times New Roman" w:cs="Times New Roman"/>
          <w:sz w:val="24"/>
          <w:szCs w:val="24"/>
        </w:rPr>
        <w:footnoteReference w:id="123"/>
      </w:r>
      <w:r>
        <w:rPr>
          <w:rFonts w:ascii="Times New Roman" w:hAnsi="Times New Roman" w:cs="Times New Roman"/>
          <w:sz w:val="24"/>
          <w:szCs w:val="24"/>
        </w:rPr>
        <w:t xml:space="preserve"> </w:t>
      </w:r>
      <w:r w:rsidRPr="00473710">
        <w:rPr>
          <w:rFonts w:ascii="Times New Roman" w:hAnsi="Times New Roman" w:cs="Times New Roman"/>
          <w:sz w:val="24"/>
          <w:szCs w:val="24"/>
        </w:rPr>
        <w:t xml:space="preserve"> Z průzkumného šetření vyplynulo (viz graf č. 5</w:t>
      </w:r>
      <w:r>
        <w:rPr>
          <w:rFonts w:ascii="Times New Roman" w:hAnsi="Times New Roman" w:cs="Times New Roman"/>
          <w:sz w:val="24"/>
          <w:szCs w:val="24"/>
        </w:rPr>
        <w:t xml:space="preserve">, str. 54), že 12,3 % dotázaných respondentů neužívalo v předoperačním období žádná analgetika. Toto zjištění bylo poměrně překvapivé, vzhledem k indikacím TKA a THA, když je obecně známo, že pacienti podstupující totální náhrady kloubů trpí artrózami kloubu III – IV stupně, které jsou provázeny silnými bolestmi. Dále bylo překvapující, že </w:t>
      </w:r>
      <w:r w:rsidRPr="00473710">
        <w:rPr>
          <w:rFonts w:ascii="Times New Roman" w:hAnsi="Times New Roman" w:cs="Times New Roman"/>
          <w:sz w:val="24"/>
          <w:szCs w:val="24"/>
        </w:rPr>
        <w:t>16,7 % respondentů</w:t>
      </w:r>
      <w:r>
        <w:rPr>
          <w:rFonts w:ascii="Times New Roman" w:hAnsi="Times New Roman" w:cs="Times New Roman"/>
          <w:sz w:val="24"/>
          <w:szCs w:val="24"/>
        </w:rPr>
        <w:t xml:space="preserve"> vůbec n</w:t>
      </w:r>
      <w:r w:rsidRPr="00473710">
        <w:rPr>
          <w:rFonts w:ascii="Times New Roman" w:hAnsi="Times New Roman" w:cs="Times New Roman"/>
          <w:sz w:val="24"/>
          <w:szCs w:val="24"/>
        </w:rPr>
        <w:t xml:space="preserve">ezná název </w:t>
      </w:r>
      <w:r>
        <w:rPr>
          <w:rFonts w:ascii="Times New Roman" w:hAnsi="Times New Roman" w:cs="Times New Roman"/>
          <w:sz w:val="24"/>
          <w:szCs w:val="24"/>
        </w:rPr>
        <w:t>preparátu. Je možné, že si v tu chvíli nemohli vzpomenout, ale vzhledem ke skladbě našich pacientů a průměrnému věku respondentů (68,7 let), bych spíše uvažovala o polypragmázii respondentů, kteří medikují tolik preparátů, že o nich ztrácí přehled. Topinková uvádí, že ve věku 60 – 64 let užívá léky 83 % osob, ve věku 65 – 74 let 89 % osob, nad 75 let je to 91 – 98 % osob. Ambulantní senioři užívají průměrně 4 – 6 léků denně, hospitalizovaní 5 – 8 léků.</w:t>
      </w:r>
      <w:r>
        <w:rPr>
          <w:rStyle w:val="FootnoteReference"/>
          <w:rFonts w:ascii="Times New Roman" w:hAnsi="Times New Roman" w:cs="Times New Roman"/>
          <w:sz w:val="24"/>
          <w:szCs w:val="24"/>
        </w:rPr>
        <w:footnoteReference w:id="124"/>
      </w:r>
      <w:r w:rsidRPr="00473710">
        <w:rPr>
          <w:rFonts w:ascii="Times New Roman" w:hAnsi="Times New Roman" w:cs="Times New Roman"/>
          <w:sz w:val="24"/>
          <w:szCs w:val="24"/>
        </w:rPr>
        <w:t xml:space="preserve"> </w:t>
      </w:r>
      <w:r>
        <w:rPr>
          <w:rFonts w:ascii="Times New Roman" w:hAnsi="Times New Roman" w:cs="Times New Roman"/>
          <w:sz w:val="24"/>
          <w:szCs w:val="24"/>
        </w:rPr>
        <w:t>Naopak bez překvapení je zjištění, že z preparátů, které doma respondenti medikovali, jsou nejvíce zastoupena NSA – 57,9 % respondentů. Tramadol medikovalo předoperačně 8,8 %</w:t>
      </w:r>
      <w:r w:rsidRPr="00473710">
        <w:rPr>
          <w:rFonts w:ascii="Times New Roman" w:hAnsi="Times New Roman" w:cs="Times New Roman"/>
          <w:sz w:val="24"/>
          <w:szCs w:val="24"/>
        </w:rPr>
        <w:t>, P</w:t>
      </w:r>
      <w:r>
        <w:rPr>
          <w:rFonts w:ascii="Times New Roman" w:hAnsi="Times New Roman" w:cs="Times New Roman"/>
          <w:sz w:val="24"/>
          <w:szCs w:val="24"/>
        </w:rPr>
        <w:t>aracetamol uvedlo 2,6 %,</w:t>
      </w:r>
      <w:r w:rsidRPr="00473710">
        <w:rPr>
          <w:rFonts w:ascii="Times New Roman" w:hAnsi="Times New Roman" w:cs="Times New Roman"/>
          <w:sz w:val="24"/>
          <w:szCs w:val="24"/>
        </w:rPr>
        <w:t xml:space="preserve"> DHC co</w:t>
      </w:r>
      <w:r>
        <w:rPr>
          <w:rFonts w:ascii="Times New Roman" w:hAnsi="Times New Roman" w:cs="Times New Roman"/>
          <w:sz w:val="24"/>
          <w:szCs w:val="24"/>
        </w:rPr>
        <w:t>ntinus 0,9 %. Pavelka uvádí, že z prostředků farmakologické léčby artrózy velkých kloubů, mají evidenci o účinnosti paracetamol, systémově i lokálně podávaná NSA, silné a slabé opioidy, intraartikulární aplikace glukokortikoidů a některé symptomaticky působící léky – glukosamin sulfát, diacerin.</w:t>
      </w:r>
      <w:r>
        <w:rPr>
          <w:rStyle w:val="FootnoteReference"/>
          <w:rFonts w:ascii="Times New Roman" w:hAnsi="Times New Roman" w:cs="Times New Roman"/>
          <w:sz w:val="24"/>
          <w:szCs w:val="24"/>
        </w:rPr>
        <w:footnoteReference w:id="125"/>
      </w:r>
      <w:r>
        <w:rPr>
          <w:rFonts w:ascii="Times New Roman" w:hAnsi="Times New Roman" w:cs="Times New Roman"/>
          <w:sz w:val="24"/>
          <w:szCs w:val="24"/>
        </w:rPr>
        <w:t xml:space="preserve"> Veškeré medikované preparáty jsou tedy v souladu s odbornými doporučeními, což svědčí o erudici předepisujících lékařů a jejich informovanosti v aktuálních trendech v léčbě artrotických kloubních změn.</w:t>
      </w:r>
    </w:p>
    <w:p w:rsidR="00714B6C" w:rsidRDefault="00714B6C" w:rsidP="009365C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Vzhledem k 3. cíli diplomové práce – Uspořádání interního semináře s prezentací výsledků průzkumného šetření, pro zkvalitnění léčby pooperační bolesti, byly zařazeny do dotazníku položky týkající se informovanosti respondentů o této problematice. Z průzkumného šetření vyplynulo, že 44,7 % respondentů uvedlo, že obdrželo informace o způsobech pooperační analgezie, 55,3 % respondentům informace o možnostech tlumení pooperační bolesti sděleny nebyly. Osobou, která sdělovala tyto informace, byl dle uvedených odpovědí respondentů v 64,7 % anesteziolog, v 13,7 % ortoped, 7,8 % respondentů získalo informace od obou lékařů, 2,0 % od anesteziologa a anesteziologické sestry, od všeobecné sestry 3,9 % respondentů. Nejčastějším místem, kde k předání informací došlo, bylo ve 45,1 % případů standartní oddělení, den před operací. Co je podle mého názoru pozitivní zjištění. Znamená to, že pacient je informován relativně včas, že s ním ve většině případů hovořil anesteziolog, tedy má kvalitní informace o plánovaném způsobu anestezie a následné analgezii. Otázkou zůstává, jak moc je již pacient ovlivněn obavami a stresem z nadcházejícího zákroku a je schopen informace vnímat. 49,0 % respondentům byly informace podány v den operace na operačním sále, což je z hlediska pacienta naprosto nevyhovující. Pokud je plánovaná svodná technika anestezie, měl by o tom pacient vědět minimálně den před operačním zákrokem, kdy ho anesteziolog navštíví, probere s ním všechna pro a proti, provede fyzikální vyšetření, jestli je vůbec možné u pacienta regionální anestezii provést a brát v úvahu pacientův nesouhlas. Myslím si, že výše zmíněných 44,7 % informovaných respondentů, byli pacienti se svodnou anestezií. Tam kde byla provedena celková anestezie, podle mého názoru pacienty nikdo neinformoval. Také zjištění, že 90,0 % respondentů uvedlo, že informace byly podány pouze ústní formou, není příznivé. Pacient by měl dostat jak ústní, tak písemně zpracované informace o dané problematice, aby si je mohl v klidu přečíst a v případě nejasností vznést dotazy a žádat vysvětlení. Naproti tomu na stupnici od 0 – 4, kdy 0 – zcela nedostatečné a 4 – zcela dostatečné, 70,6 % respondentů uvedlo, že sdělené informace pro ně byly zcela dostatečné. Pokud vezmeme hodnotu 3 – jako spíše dostatečně (17,6 % respondentů), lze za dostatečně informované respondenty považovat v součtu 88,2 %. Respondenti hodnotili i srozumitelnost informací. Ne vždy jsou informace, které obdrží pacient od lékaře srozumitelné, ne vždy je pacient zcela správně pochopí. Velká část pacientů má stále z lékařů velký respekt a bojí se znovu dotázat na informace, kterým nerozuměli nebo se stydí za to, že by zdánlivě jasným informacím neporozuměli a tak se raději nezeptají. Podle mého mínění stále mnoho lékařů neumí s pacientem správně komunikovat, používají příliš odborné terminologie, neobjasní problematiku na vědomostní úrovni pacienta. I když v dnešní době jsou pacienti v mnoha případech velice dobře informováni v oblasti diagnostiky a léčby svého onemocnění, a často svými vědomostmi překvapí.</w:t>
      </w: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Default="00714B6C" w:rsidP="00FA237D">
      <w:pPr>
        <w:spacing w:line="360" w:lineRule="auto"/>
        <w:jc w:val="both"/>
        <w:rPr>
          <w:rFonts w:ascii="Times New Roman" w:hAnsi="Times New Roman" w:cs="Times New Roman"/>
          <w:sz w:val="24"/>
          <w:szCs w:val="24"/>
        </w:rPr>
      </w:pPr>
    </w:p>
    <w:p w:rsidR="00714B6C" w:rsidRPr="00473710" w:rsidRDefault="00714B6C" w:rsidP="00FA237D">
      <w:pPr>
        <w:spacing w:line="360" w:lineRule="auto"/>
        <w:jc w:val="both"/>
        <w:rPr>
          <w:rFonts w:ascii="Times New Roman" w:hAnsi="Times New Roman" w:cs="Times New Roman"/>
          <w:sz w:val="24"/>
          <w:szCs w:val="24"/>
        </w:rPr>
      </w:pPr>
    </w:p>
    <w:p w:rsidR="00714B6C" w:rsidRDefault="00714B6C" w:rsidP="0000229F">
      <w:pPr>
        <w:numPr>
          <w:ilvl w:val="0"/>
          <w:numId w:val="1"/>
        </w:numPr>
        <w:spacing w:after="900" w:line="360" w:lineRule="auto"/>
        <w:outlineLvl w:val="0"/>
        <w:rPr>
          <w:rFonts w:ascii="Times New Roman" w:hAnsi="Times New Roman" w:cs="Times New Roman"/>
          <w:b/>
          <w:bCs/>
          <w:sz w:val="32"/>
          <w:szCs w:val="32"/>
        </w:rPr>
      </w:pPr>
      <w:bookmarkStart w:id="34" w:name="_Toc381777118"/>
      <w:r w:rsidRPr="0042772B">
        <w:rPr>
          <w:rFonts w:ascii="Times New Roman" w:hAnsi="Times New Roman" w:cs="Times New Roman"/>
          <w:b/>
          <w:bCs/>
          <w:sz w:val="32"/>
          <w:szCs w:val="32"/>
        </w:rPr>
        <w:t>NÁVRH ŘEŠ</w:t>
      </w:r>
      <w:r>
        <w:rPr>
          <w:rFonts w:ascii="Times New Roman" w:hAnsi="Times New Roman" w:cs="Times New Roman"/>
          <w:b/>
          <w:bCs/>
          <w:sz w:val="32"/>
          <w:szCs w:val="32"/>
        </w:rPr>
        <w:t>E</w:t>
      </w:r>
      <w:r w:rsidRPr="0042772B">
        <w:rPr>
          <w:rFonts w:ascii="Times New Roman" w:hAnsi="Times New Roman" w:cs="Times New Roman"/>
          <w:b/>
          <w:bCs/>
          <w:sz w:val="32"/>
          <w:szCs w:val="32"/>
        </w:rPr>
        <w:t>NÍ PRO KLINICKOU PRAXI</w:t>
      </w:r>
      <w:bookmarkEnd w:id="34"/>
    </w:p>
    <w:p w:rsidR="00714B6C" w:rsidRPr="003A4FDC" w:rsidRDefault="00714B6C" w:rsidP="003A4FDC">
      <w:pPr>
        <w:spacing w:after="900" w:line="360" w:lineRule="auto"/>
        <w:ind w:firstLine="360"/>
        <w:jc w:val="both"/>
        <w:outlineLvl w:val="0"/>
        <w:rPr>
          <w:rFonts w:ascii="Times New Roman" w:hAnsi="Times New Roman" w:cs="Times New Roman"/>
          <w:sz w:val="24"/>
          <w:szCs w:val="24"/>
        </w:rPr>
      </w:pPr>
      <w:r w:rsidRPr="0000229F">
        <w:rPr>
          <w:rFonts w:ascii="Times New Roman" w:hAnsi="Times New Roman" w:cs="Times New Roman"/>
          <w:sz w:val="24"/>
          <w:szCs w:val="24"/>
        </w:rPr>
        <w:t>Z předcházející analýzy</w:t>
      </w:r>
      <w:r>
        <w:rPr>
          <w:rFonts w:ascii="Times New Roman" w:hAnsi="Times New Roman" w:cs="Times New Roman"/>
          <w:sz w:val="24"/>
          <w:szCs w:val="24"/>
        </w:rPr>
        <w:t xml:space="preserve"> dat</w:t>
      </w:r>
      <w:r w:rsidRPr="0000229F">
        <w:rPr>
          <w:rFonts w:ascii="Times New Roman" w:hAnsi="Times New Roman" w:cs="Times New Roman"/>
          <w:sz w:val="24"/>
          <w:szCs w:val="24"/>
        </w:rPr>
        <w:t xml:space="preserve"> a výsledků šetření se mi jeví jako zásadní zjištění, jak je důležitá role setry při léčbě</w:t>
      </w:r>
      <w:r>
        <w:rPr>
          <w:rFonts w:ascii="Times New Roman" w:hAnsi="Times New Roman" w:cs="Times New Roman"/>
          <w:sz w:val="24"/>
          <w:szCs w:val="24"/>
        </w:rPr>
        <w:t xml:space="preserve"> akutní pooperační</w:t>
      </w:r>
      <w:r w:rsidRPr="0000229F">
        <w:rPr>
          <w:rFonts w:ascii="Times New Roman" w:hAnsi="Times New Roman" w:cs="Times New Roman"/>
          <w:sz w:val="24"/>
          <w:szCs w:val="24"/>
        </w:rPr>
        <w:t xml:space="preserve"> bolesti</w:t>
      </w:r>
      <w:r>
        <w:rPr>
          <w:rFonts w:ascii="Times New Roman" w:hAnsi="Times New Roman" w:cs="Times New Roman"/>
          <w:sz w:val="24"/>
          <w:szCs w:val="24"/>
        </w:rPr>
        <w:t xml:space="preserve">. Sestra je ta, která prakticky nepřetržitě sleduje pacienta od příjezdu z operačního sálu. Vyhodnocuje jak verbální tak mimoverbální projevy bolesti, její intenzitu, nástup účinku analgetika, jeho nežádoucí účinky, sleduje vitální funkce, to vše zaznamenává do dokumentace. A tady, si myslím, máme na pracovišti určité rezervy. Paušálně používáme k hodnocení bolesti NRS se stupnicí 0 – 10. Často se mi stává, že pacienti nechápou jak přesně bolest ohodnotit, škála je příliš rozsáhlá. Osobně bych raději použila stupnici 0 – 5 a použila k objasnění paralelu se školním známkováním. Obecně je doporučováno použít dvě hodnotící škály 1 – verbální a 1 – nonverbální. Problémem je, že v rámci jednoho zdravotnického zařízení je vhodné používat jeden typ škály, aby nedocházelo k mylným interpretacím personálem. Dalším zjištěním bylo, že sestry ve většině případů nevyhodnocují účinnost podané analgetické intervence, tudíž není zaznamenaná ani v dokumentaci. Z dokumentace poté není jasné, proč například došlo k výměně analgetika za jiné, pro pokles saturace O2, přetrvávající bolest, zvracení, přetrvávající poruchu motoriky a senze DKK apod. Sestra je o všem informována, při předávání služby o problematice referuje, ale záznamy v dokumentaci jsou neúplné. </w:t>
      </w:r>
      <w:r>
        <w:rPr>
          <w:rFonts w:ascii="Times New Roman" w:hAnsi="Times New Roman" w:cs="Times New Roman"/>
          <w:sz w:val="24"/>
          <w:szCs w:val="24"/>
        </w:rPr>
        <w:tab/>
        <w:t>Celý kolektiv našeho pracoviště se zúčastňuje odborných seminářů, které jsou jedenkrát ročně pořádány FNUSA, ale i přesto jsem se rozhodla v souvislosti s realizací mé diplomové práce a se svolením staniční sestry, uspořádat interní seminář pro svoje kolegyně na JIP, který proběhl 24. 2. 2014, kde byly prezentovány výsledky průzkumného šetření, probrány specifika léčby bolesti v bezprostředním pooperačním období a zaměřený na odstranění zjištěných nedostatků. Naším společným cílem je dosáhnout vyšší kvality tlumení pooperační bolesti, aby pacienti odcházeli z našeho pracoviště s novým implantovaným kloubem spokojeni, mohli se plnohodnotně vrátit do života s možností komfortního a bezbolestného pohybu, aby pobyt v nemocnici neměli spojený s negativním zážitkem, prožitého utrpení nedostatečně tlumené pooperační bolesti. To, že se k nám pacienti vrací i na výměnu dalšího kloubu, je důkazem, že se nám to snad daří.</w:t>
      </w:r>
    </w:p>
    <w:p w:rsidR="00714B6C" w:rsidRDefault="00714B6C" w:rsidP="009B13D5">
      <w:pPr>
        <w:spacing w:after="900" w:line="360" w:lineRule="auto"/>
        <w:outlineLvl w:val="0"/>
        <w:rPr>
          <w:rFonts w:ascii="Times New Roman" w:hAnsi="Times New Roman" w:cs="Times New Roman"/>
          <w:b/>
          <w:bCs/>
          <w:caps/>
          <w:sz w:val="32"/>
          <w:szCs w:val="32"/>
        </w:rPr>
      </w:pPr>
      <w:bookmarkStart w:id="35" w:name="_Toc378757494"/>
      <w:bookmarkStart w:id="36" w:name="_Toc381777119"/>
      <w:r w:rsidRPr="009F644B">
        <w:rPr>
          <w:rFonts w:ascii="Times New Roman" w:hAnsi="Times New Roman" w:cs="Times New Roman"/>
          <w:b/>
          <w:bCs/>
          <w:caps/>
          <w:sz w:val="32"/>
          <w:szCs w:val="32"/>
        </w:rPr>
        <w:t>Závě</w:t>
      </w:r>
      <w:bookmarkEnd w:id="35"/>
      <w:r>
        <w:rPr>
          <w:rFonts w:ascii="Times New Roman" w:hAnsi="Times New Roman" w:cs="Times New Roman"/>
          <w:b/>
          <w:bCs/>
          <w:caps/>
          <w:sz w:val="32"/>
          <w:szCs w:val="32"/>
        </w:rPr>
        <w:t>r</w:t>
      </w:r>
      <w:bookmarkEnd w:id="36"/>
    </w:p>
    <w:p w:rsidR="00714B6C" w:rsidRPr="006A31BF" w:rsidRDefault="00714B6C" w:rsidP="00BB2441">
      <w:pPr>
        <w:pStyle w:val="Default"/>
        <w:spacing w:line="360" w:lineRule="auto"/>
        <w:ind w:firstLine="567"/>
        <w:jc w:val="both"/>
        <w:rPr>
          <w:rFonts w:ascii="Times New Roman" w:hAnsi="Times New Roman" w:cs="Times New Roman"/>
          <w:sz w:val="23"/>
          <w:szCs w:val="23"/>
        </w:rPr>
      </w:pPr>
      <w:r>
        <w:rPr>
          <w:rFonts w:ascii="Times New Roman" w:hAnsi="Times New Roman" w:cs="Times New Roman"/>
        </w:rPr>
        <w:t>Diplomová práce na téma „Bolest u pacientů po ortopedickém výkonu“ je věnována problematice monitoringu intenzity bolesti 0. – 2. pooperační den po totální náhradě kolenního a kyčelního kloubu a zaměřena na zjištění vlivu vybraných determinant na pacienty udávanou intenzitu pooperační bolesti. Teoretické část obsahuje definici bolesti, patofyziologii jejího vzniku, základní dělení podle jednotlivých kritérií, problematiku hodnocení a léčbu bolesti. Podstatná část je věnována akutní pooperační bolesti, zejména její léčbě. Je zařazena kapitola o zvláštnostech prožívání a léčbě bolesti u seniorů. Pro praktickou část bylo podstatné průzkumné šetření, realizované v souboru 228 respondentů – pacientů, kteří podstoupili totální náhradu kyčelního nebo kolenního kloubu na I. Ortopedické klinice FN USA v Brně.</w:t>
      </w:r>
    </w:p>
    <w:p w:rsidR="00714B6C" w:rsidRDefault="00714B6C" w:rsidP="002D7258">
      <w:pPr>
        <w:spacing w:after="900" w:line="360" w:lineRule="auto"/>
        <w:ind w:firstLine="567"/>
        <w:jc w:val="both"/>
        <w:outlineLvl w:val="0"/>
        <w:rPr>
          <w:rFonts w:ascii="Times New Roman" w:hAnsi="Times New Roman" w:cs="Times New Roman"/>
          <w:color w:val="000000"/>
          <w:sz w:val="24"/>
          <w:szCs w:val="24"/>
          <w:lang w:eastAsia="cs-CZ"/>
        </w:rPr>
      </w:pPr>
      <w:r w:rsidRPr="00DB2639">
        <w:rPr>
          <w:rFonts w:ascii="Times New Roman" w:hAnsi="Times New Roman" w:cs="Times New Roman"/>
          <w:color w:val="000000"/>
          <w:sz w:val="24"/>
          <w:szCs w:val="24"/>
          <w:lang w:eastAsia="cs-CZ"/>
        </w:rPr>
        <w:t xml:space="preserve">V </w:t>
      </w:r>
      <w:r w:rsidRPr="00DB2639">
        <w:rPr>
          <w:rFonts w:ascii="Times New Roman" w:hAnsi="Times New Roman" w:cs="Times New Roman"/>
          <w:b/>
          <w:bCs/>
          <w:color w:val="000000"/>
          <w:sz w:val="24"/>
          <w:szCs w:val="24"/>
          <w:lang w:eastAsia="cs-CZ"/>
        </w:rPr>
        <w:t>prvním cíli</w:t>
      </w:r>
      <w:r w:rsidRPr="00DB2639">
        <w:rPr>
          <w:rFonts w:ascii="Times New Roman" w:hAnsi="Times New Roman" w:cs="Times New Roman"/>
          <w:color w:val="000000"/>
          <w:sz w:val="24"/>
          <w:szCs w:val="24"/>
          <w:lang w:eastAsia="cs-CZ"/>
        </w:rPr>
        <w:t xml:space="preserve"> jsme si kladli za úkol, zaznamenat intenzitu bolesti 0. – 2. pooperační den po totální náhradě kyčelního nebo kolenního kloubu. </w:t>
      </w:r>
      <w:r w:rsidRPr="00DB2639">
        <w:rPr>
          <w:rFonts w:ascii="Times New Roman" w:hAnsi="Times New Roman" w:cs="Times New Roman"/>
          <w:b/>
          <w:bCs/>
          <w:color w:val="000000"/>
          <w:sz w:val="24"/>
          <w:szCs w:val="24"/>
          <w:lang w:eastAsia="cs-CZ"/>
        </w:rPr>
        <w:t>Druhým cílem</w:t>
      </w:r>
      <w:r w:rsidRPr="00DB2639">
        <w:rPr>
          <w:rFonts w:ascii="Times New Roman" w:hAnsi="Times New Roman" w:cs="Times New Roman"/>
          <w:color w:val="000000"/>
          <w:sz w:val="24"/>
          <w:szCs w:val="24"/>
          <w:lang w:eastAsia="cs-CZ"/>
        </w:rPr>
        <w:t xml:space="preserve"> práce bylo zjistit vliv vybraných faktorů na intenzitu bolesti po TKA a THA. K tomuto cíli byly stanoveny čtyři hypotézy, kdy jsme předpokládali, že neexistuje statisticky významná závislost mezi pohlavím</w:t>
      </w:r>
      <w:r>
        <w:rPr>
          <w:rFonts w:ascii="Times New Roman" w:hAnsi="Times New Roman" w:cs="Times New Roman"/>
          <w:color w:val="000000"/>
          <w:sz w:val="24"/>
          <w:szCs w:val="24"/>
          <w:lang w:eastAsia="cs-CZ"/>
        </w:rPr>
        <w:t xml:space="preserve"> respondentů</w:t>
      </w:r>
      <w:r w:rsidRPr="00DB2639">
        <w:rPr>
          <w:rFonts w:ascii="Times New Roman" w:hAnsi="Times New Roman" w:cs="Times New Roman"/>
          <w:color w:val="000000"/>
          <w:sz w:val="24"/>
          <w:szCs w:val="24"/>
          <w:lang w:eastAsia="cs-CZ"/>
        </w:rPr>
        <w:t>, typem prodělaného operačního zákroku, způsobem vedení anestezie při operačním výkonu, chronické medikaci analgetik v předoperačním období a udávanou i</w:t>
      </w:r>
      <w:r>
        <w:rPr>
          <w:rFonts w:ascii="Times New Roman" w:hAnsi="Times New Roman" w:cs="Times New Roman"/>
          <w:color w:val="000000"/>
          <w:sz w:val="24"/>
          <w:szCs w:val="24"/>
          <w:lang w:eastAsia="cs-CZ"/>
        </w:rPr>
        <w:t>ntenzitou pooperační bolesti. V </w:t>
      </w:r>
      <w:r w:rsidRPr="00DB2639">
        <w:rPr>
          <w:rFonts w:ascii="Times New Roman" w:hAnsi="Times New Roman" w:cs="Times New Roman"/>
          <w:color w:val="000000"/>
          <w:sz w:val="24"/>
          <w:szCs w:val="24"/>
          <w:lang w:eastAsia="cs-CZ"/>
        </w:rPr>
        <w:t xml:space="preserve">otázkách statisticky významné závislosti u všech čtyř hypotéz byly </w:t>
      </w:r>
      <w:r w:rsidRPr="00DB2639">
        <w:rPr>
          <w:rFonts w:ascii="Times New Roman" w:hAnsi="Times New Roman" w:cs="Times New Roman"/>
          <w:b/>
          <w:bCs/>
          <w:color w:val="000000"/>
          <w:sz w:val="24"/>
          <w:szCs w:val="24"/>
          <w:lang w:eastAsia="cs-CZ"/>
        </w:rPr>
        <w:t>zamítnuty nulové hypotézy</w:t>
      </w:r>
      <w:r w:rsidRPr="00DB2639">
        <w:rPr>
          <w:rFonts w:ascii="Times New Roman" w:hAnsi="Times New Roman" w:cs="Times New Roman"/>
          <w:color w:val="000000"/>
          <w:sz w:val="24"/>
          <w:szCs w:val="24"/>
          <w:lang w:eastAsia="cs-CZ"/>
        </w:rPr>
        <w:t xml:space="preserve">. Prokázali jsme, v rámci </w:t>
      </w:r>
      <w:r w:rsidRPr="00DB2639">
        <w:rPr>
          <w:rFonts w:ascii="Times New Roman" w:hAnsi="Times New Roman" w:cs="Times New Roman"/>
          <w:b/>
          <w:bCs/>
          <w:color w:val="000000"/>
          <w:sz w:val="24"/>
          <w:szCs w:val="24"/>
          <w:lang w:eastAsia="cs-CZ"/>
        </w:rPr>
        <w:t>první hypotézy</w:t>
      </w:r>
      <w:r w:rsidRPr="00DB2639">
        <w:rPr>
          <w:rFonts w:ascii="Times New Roman" w:hAnsi="Times New Roman" w:cs="Times New Roman"/>
          <w:color w:val="000000"/>
          <w:sz w:val="24"/>
          <w:szCs w:val="24"/>
          <w:lang w:eastAsia="cs-CZ"/>
        </w:rPr>
        <w:t xml:space="preserve">, že bezprostředně po operaci se neprojevily mezi muži a ženami rozdíly v udávané intenzitě bolesti, rozdíly jsou patrné až 1. a 2. pooperační den, kdy vyšší intenzitu bolesti udávali muži. Ve </w:t>
      </w:r>
      <w:r w:rsidRPr="00DB2639">
        <w:rPr>
          <w:rFonts w:ascii="Times New Roman" w:hAnsi="Times New Roman" w:cs="Times New Roman"/>
          <w:b/>
          <w:bCs/>
          <w:color w:val="000000"/>
          <w:sz w:val="24"/>
          <w:szCs w:val="24"/>
          <w:lang w:eastAsia="cs-CZ"/>
        </w:rPr>
        <w:t>druhé hypotéze</w:t>
      </w:r>
      <w:r w:rsidRPr="00DB2639">
        <w:rPr>
          <w:rFonts w:ascii="Times New Roman" w:hAnsi="Times New Roman" w:cs="Times New Roman"/>
          <w:color w:val="000000"/>
          <w:sz w:val="24"/>
          <w:szCs w:val="24"/>
          <w:lang w:eastAsia="cs-CZ"/>
        </w:rPr>
        <w:t xml:space="preserve"> jsme prokázali, že ve sledovaném vzorku respo</w:t>
      </w:r>
      <w:r>
        <w:rPr>
          <w:rFonts w:ascii="Times New Roman" w:hAnsi="Times New Roman" w:cs="Times New Roman"/>
          <w:color w:val="000000"/>
          <w:sz w:val="24"/>
          <w:szCs w:val="24"/>
          <w:lang w:eastAsia="cs-CZ"/>
        </w:rPr>
        <w:t>ndentů byly rozdíly mezi udávanou</w:t>
      </w:r>
      <w:r w:rsidRPr="00DB2639">
        <w:rPr>
          <w:rFonts w:ascii="Times New Roman" w:hAnsi="Times New Roman" w:cs="Times New Roman"/>
          <w:color w:val="000000"/>
          <w:sz w:val="24"/>
          <w:szCs w:val="24"/>
          <w:lang w:eastAsia="cs-CZ"/>
        </w:rPr>
        <w:t xml:space="preserve"> intenzitou bolesti u pacientů po TKA a THA 1. a 2. pooperační den, kdy vyšší intenzitu bolesti udávali pacienti po totální náhradě kyčelního kloubu. V časovém intervalu 0 – 16 hodin po operačním zákroku se rozdíly v intenzitách bolesti neprojevily. U </w:t>
      </w:r>
      <w:r w:rsidRPr="00DB2639">
        <w:rPr>
          <w:rFonts w:ascii="Times New Roman" w:hAnsi="Times New Roman" w:cs="Times New Roman"/>
          <w:b/>
          <w:bCs/>
          <w:color w:val="000000"/>
          <w:sz w:val="24"/>
          <w:szCs w:val="24"/>
          <w:lang w:eastAsia="cs-CZ"/>
        </w:rPr>
        <w:t>třetí hypotézy</w:t>
      </w:r>
      <w:r w:rsidRPr="00DB2639">
        <w:rPr>
          <w:rFonts w:ascii="Times New Roman" w:hAnsi="Times New Roman" w:cs="Times New Roman"/>
          <w:color w:val="000000"/>
          <w:sz w:val="24"/>
          <w:szCs w:val="24"/>
          <w:lang w:eastAsia="cs-CZ"/>
        </w:rPr>
        <w:t xml:space="preserve"> jsme prokázali, že rozdíly v udávaných intenzitách bolesti v závislosti na vedení anestezie při operačním zákroku</w:t>
      </w:r>
      <w:r>
        <w:rPr>
          <w:rFonts w:ascii="Times New Roman" w:hAnsi="Times New Roman" w:cs="Times New Roman"/>
          <w:color w:val="000000"/>
          <w:sz w:val="24"/>
          <w:szCs w:val="24"/>
          <w:lang w:eastAsia="cs-CZ"/>
        </w:rPr>
        <w:t xml:space="preserve"> jsou patrny 0 </w:t>
      </w:r>
      <w:r w:rsidRPr="00DB2639">
        <w:rPr>
          <w:rFonts w:ascii="Times New Roman" w:hAnsi="Times New Roman" w:cs="Times New Roman"/>
          <w:color w:val="000000"/>
          <w:sz w:val="24"/>
          <w:szCs w:val="24"/>
          <w:lang w:eastAsia="cs-CZ"/>
        </w:rPr>
        <w:t>– 16 hodin po operačním zákroku, kdy vyšší intenzitu bolesti udávali pacienti, kteří podstoupili operační zákrok v celkové anestezii.</w:t>
      </w:r>
      <w:r>
        <w:rPr>
          <w:rFonts w:ascii="Times New Roman" w:hAnsi="Times New Roman" w:cs="Times New Roman"/>
          <w:color w:val="000000"/>
          <w:sz w:val="24"/>
          <w:szCs w:val="24"/>
          <w:lang w:eastAsia="cs-CZ"/>
        </w:rPr>
        <w:t xml:space="preserve"> V dalších dnech po operaci již způsob vedení anestezie na intenzitu bolesti nemá žádný vliv.</w:t>
      </w:r>
      <w:r w:rsidRPr="00DB2639">
        <w:rPr>
          <w:rFonts w:ascii="Times New Roman" w:hAnsi="Times New Roman" w:cs="Times New Roman"/>
          <w:color w:val="000000"/>
          <w:sz w:val="24"/>
          <w:szCs w:val="24"/>
          <w:lang w:eastAsia="cs-CZ"/>
        </w:rPr>
        <w:t xml:space="preserve"> V rámci </w:t>
      </w:r>
      <w:r w:rsidRPr="00DB2639">
        <w:rPr>
          <w:rFonts w:ascii="Times New Roman" w:hAnsi="Times New Roman" w:cs="Times New Roman"/>
          <w:b/>
          <w:bCs/>
          <w:color w:val="000000"/>
          <w:sz w:val="24"/>
          <w:szCs w:val="24"/>
          <w:lang w:eastAsia="cs-CZ"/>
        </w:rPr>
        <w:t>čtvrté hypotézy</w:t>
      </w:r>
      <w:r w:rsidRPr="00DB2639">
        <w:rPr>
          <w:rFonts w:ascii="Times New Roman" w:hAnsi="Times New Roman" w:cs="Times New Roman"/>
          <w:color w:val="000000"/>
          <w:sz w:val="24"/>
          <w:szCs w:val="24"/>
          <w:lang w:eastAsia="cs-CZ"/>
        </w:rPr>
        <w:t xml:space="preserve"> jsme došli k závěru, že respondenti, kteří v předoperační</w:t>
      </w:r>
      <w:r>
        <w:rPr>
          <w:rFonts w:ascii="Times New Roman" w:hAnsi="Times New Roman" w:cs="Times New Roman"/>
          <w:color w:val="000000"/>
          <w:sz w:val="24"/>
          <w:szCs w:val="24"/>
          <w:lang w:eastAsia="cs-CZ"/>
        </w:rPr>
        <w:t>m období dlouhodobě (déle jak 3 </w:t>
      </w:r>
      <w:r w:rsidRPr="00DB2639">
        <w:rPr>
          <w:rFonts w:ascii="Times New Roman" w:hAnsi="Times New Roman" w:cs="Times New Roman"/>
          <w:color w:val="000000"/>
          <w:sz w:val="24"/>
          <w:szCs w:val="24"/>
          <w:lang w:eastAsia="cs-CZ"/>
        </w:rPr>
        <w:t xml:space="preserve">měsíce) užívali analgetika, udávali vyšší intenzitu bolesti, než respondenti bez chronické medikace, a to až druhý den po operaci. Rozdíly v intenzitách bolesti bezprostředně po operačním zákroku a první pooperační den se statisticky neprojevily. </w:t>
      </w:r>
      <w:r w:rsidRPr="00DB2639">
        <w:rPr>
          <w:rFonts w:ascii="Times New Roman" w:hAnsi="Times New Roman" w:cs="Times New Roman"/>
          <w:b/>
          <w:bCs/>
          <w:color w:val="000000"/>
          <w:sz w:val="24"/>
          <w:szCs w:val="24"/>
          <w:lang w:eastAsia="cs-CZ"/>
        </w:rPr>
        <w:t>Třetím</w:t>
      </w:r>
      <w:r w:rsidRPr="00DB2639">
        <w:rPr>
          <w:rFonts w:ascii="Times New Roman" w:hAnsi="Times New Roman" w:cs="Times New Roman"/>
          <w:color w:val="000000"/>
          <w:sz w:val="24"/>
          <w:szCs w:val="24"/>
          <w:lang w:eastAsia="cs-CZ"/>
        </w:rPr>
        <w:t xml:space="preserve"> </w:t>
      </w:r>
      <w:r w:rsidRPr="00DB2639">
        <w:rPr>
          <w:rFonts w:ascii="Times New Roman" w:hAnsi="Times New Roman" w:cs="Times New Roman"/>
          <w:b/>
          <w:bCs/>
          <w:color w:val="000000"/>
          <w:sz w:val="24"/>
          <w:szCs w:val="24"/>
          <w:lang w:eastAsia="cs-CZ"/>
        </w:rPr>
        <w:t>cílem</w:t>
      </w:r>
      <w:r w:rsidRPr="00DB2639">
        <w:rPr>
          <w:rFonts w:ascii="Times New Roman" w:hAnsi="Times New Roman" w:cs="Times New Roman"/>
          <w:color w:val="000000"/>
          <w:sz w:val="24"/>
          <w:szCs w:val="24"/>
          <w:lang w:eastAsia="cs-CZ"/>
        </w:rPr>
        <w:t xml:space="preserve"> diplomové práce bylo </w:t>
      </w:r>
      <w:r>
        <w:rPr>
          <w:rFonts w:ascii="Times New Roman" w:hAnsi="Times New Roman" w:cs="Times New Roman"/>
          <w:color w:val="000000"/>
          <w:sz w:val="24"/>
          <w:szCs w:val="24"/>
          <w:lang w:eastAsia="cs-CZ"/>
        </w:rPr>
        <w:t>uspořádat interní seminář s prezentací</w:t>
      </w:r>
      <w:r w:rsidRPr="00DB2639">
        <w:rPr>
          <w:rFonts w:ascii="Times New Roman" w:hAnsi="Times New Roman" w:cs="Times New Roman"/>
          <w:color w:val="000000"/>
          <w:sz w:val="24"/>
          <w:szCs w:val="24"/>
          <w:lang w:eastAsia="cs-CZ"/>
        </w:rPr>
        <w:t xml:space="preserve"> zjištěných dat a informací</w:t>
      </w:r>
      <w:r>
        <w:rPr>
          <w:rFonts w:ascii="Times New Roman" w:hAnsi="Times New Roman" w:cs="Times New Roman"/>
          <w:color w:val="000000"/>
          <w:sz w:val="24"/>
          <w:szCs w:val="24"/>
          <w:lang w:eastAsia="cs-CZ"/>
        </w:rPr>
        <w:t>, který přispěl ke zkvalitnění léčby</w:t>
      </w:r>
      <w:r w:rsidRPr="00DB2639">
        <w:rPr>
          <w:rFonts w:ascii="Times New Roman" w:hAnsi="Times New Roman" w:cs="Times New Roman"/>
          <w:color w:val="000000"/>
          <w:sz w:val="24"/>
          <w:szCs w:val="24"/>
          <w:lang w:eastAsia="cs-CZ"/>
        </w:rPr>
        <w:t xml:space="preserve"> pooperační bolesti</w:t>
      </w:r>
      <w:r>
        <w:rPr>
          <w:rFonts w:ascii="Times New Roman" w:hAnsi="Times New Roman" w:cs="Times New Roman"/>
          <w:color w:val="000000"/>
          <w:sz w:val="24"/>
          <w:szCs w:val="24"/>
          <w:lang w:eastAsia="cs-CZ"/>
        </w:rPr>
        <w:t xml:space="preserve"> u pacientů po ortopedických operacích na JIP I. Ortopedické kliniky FNUSA v Brně. </w:t>
      </w:r>
    </w:p>
    <w:p w:rsidR="00714B6C" w:rsidRDefault="00714B6C" w:rsidP="002D7258">
      <w:pPr>
        <w:spacing w:after="900" w:line="360" w:lineRule="auto"/>
        <w:ind w:firstLine="567"/>
        <w:jc w:val="both"/>
        <w:outlineLvl w:val="0"/>
        <w:rPr>
          <w:rFonts w:ascii="Times New Roman" w:hAnsi="Times New Roman" w:cs="Times New Roman"/>
          <w:color w:val="000000"/>
          <w:sz w:val="24"/>
          <w:szCs w:val="24"/>
          <w:lang w:eastAsia="cs-CZ"/>
        </w:rPr>
      </w:pPr>
      <w:r w:rsidRPr="00DB2639">
        <w:rPr>
          <w:rFonts w:ascii="Times New Roman" w:hAnsi="Times New Roman" w:cs="Times New Roman"/>
          <w:color w:val="000000"/>
          <w:sz w:val="24"/>
          <w:szCs w:val="24"/>
          <w:lang w:eastAsia="cs-CZ"/>
        </w:rPr>
        <w:t xml:space="preserve"> </w:t>
      </w:r>
      <w:r>
        <w:rPr>
          <w:rFonts w:ascii="Times New Roman" w:hAnsi="Times New Roman" w:cs="Times New Roman"/>
          <w:color w:val="000000"/>
          <w:sz w:val="24"/>
          <w:szCs w:val="24"/>
          <w:lang w:eastAsia="cs-CZ"/>
        </w:rPr>
        <w:t xml:space="preserve">  Závěrem si dovoluji říci, že všechny tři cíle diplomové práce byly splněny. Dále lze tvrdit, že p</w:t>
      </w:r>
      <w:r w:rsidRPr="00DB2639">
        <w:rPr>
          <w:rFonts w:ascii="Times New Roman" w:hAnsi="Times New Roman" w:cs="Times New Roman"/>
          <w:color w:val="000000"/>
          <w:sz w:val="24"/>
          <w:szCs w:val="24"/>
          <w:lang w:eastAsia="cs-CZ"/>
        </w:rPr>
        <w:t>ooperační bolesti lze předcházet, je relativně dobře léčitelná, máme dostatek léků,</w:t>
      </w:r>
      <w:r>
        <w:rPr>
          <w:rFonts w:ascii="Times New Roman" w:hAnsi="Times New Roman" w:cs="Times New Roman"/>
          <w:color w:val="000000"/>
          <w:sz w:val="24"/>
          <w:szCs w:val="24"/>
          <w:lang w:eastAsia="cs-CZ"/>
        </w:rPr>
        <w:t xml:space="preserve"> </w:t>
      </w:r>
      <w:r w:rsidRPr="00DB2639">
        <w:rPr>
          <w:rFonts w:ascii="Times New Roman" w:hAnsi="Times New Roman" w:cs="Times New Roman"/>
          <w:color w:val="000000"/>
          <w:sz w:val="24"/>
          <w:szCs w:val="24"/>
          <w:lang w:eastAsia="cs-CZ"/>
        </w:rPr>
        <w:t>lékových forem, literárních údajů</w:t>
      </w:r>
      <w:r>
        <w:rPr>
          <w:rFonts w:ascii="Times New Roman" w:hAnsi="Times New Roman" w:cs="Times New Roman"/>
          <w:color w:val="000000"/>
          <w:sz w:val="24"/>
          <w:szCs w:val="24"/>
          <w:lang w:eastAsia="cs-CZ"/>
        </w:rPr>
        <w:t xml:space="preserve">. To ale nestačí, je nutné odstranit bariéry, které mohou bránit efektivní léčbě pooperační bolesti. Mohou to být finanční zdroje, nedostatečně poučený pacient, nedostatek času nebo organizační aspekty daného zdravotnického zařízení, nedostatek chuti se problematice věnovat, nedostatek znalostí a zkušeností nebo neexistence jednoduchých a jasných doporučení. Je nutné, aby všichni zúčastnění v hierarchii managementu bolesti sledovali trendy v pooperační analgezii, které jsou – bezpečnost, ekonomická přiměřenost, poskytnout analgezii včas, zahájit ji s předstihem a individualizovat ji dle typu operačních výkonů a skupin pacientů. </w:t>
      </w:r>
    </w:p>
    <w:p w:rsidR="00714B6C" w:rsidRPr="00BB2441" w:rsidRDefault="00714B6C" w:rsidP="00BB2441">
      <w:pPr>
        <w:spacing w:after="900" w:line="360" w:lineRule="auto"/>
        <w:ind w:firstLine="567"/>
        <w:jc w:val="both"/>
        <w:outlineLvl w:val="0"/>
        <w:rPr>
          <w:rFonts w:ascii="Times New Roman" w:hAnsi="Times New Roman" w:cs="Times New Roman"/>
          <w:color w:val="000000"/>
          <w:sz w:val="24"/>
          <w:szCs w:val="24"/>
          <w:lang w:eastAsia="cs-CZ"/>
        </w:rPr>
      </w:pPr>
    </w:p>
    <w:p w:rsidR="00714B6C" w:rsidRDefault="00714B6C" w:rsidP="00BC1ED5">
      <w:pPr>
        <w:spacing w:after="900" w:line="360" w:lineRule="auto"/>
        <w:rPr>
          <w:rFonts w:ascii="Times New Roman" w:hAnsi="Times New Roman" w:cs="Times New Roman"/>
          <w:b/>
          <w:bCs/>
          <w:caps/>
          <w:sz w:val="32"/>
          <w:szCs w:val="32"/>
        </w:rPr>
      </w:pPr>
    </w:p>
    <w:p w:rsidR="00714B6C" w:rsidRDefault="00714B6C" w:rsidP="00BC1ED5">
      <w:pPr>
        <w:spacing w:after="900" w:line="360" w:lineRule="auto"/>
        <w:rPr>
          <w:rFonts w:ascii="Times New Roman" w:hAnsi="Times New Roman" w:cs="Times New Roman"/>
          <w:b/>
          <w:bCs/>
          <w:caps/>
          <w:sz w:val="32"/>
          <w:szCs w:val="32"/>
        </w:rPr>
      </w:pPr>
    </w:p>
    <w:p w:rsidR="00714B6C" w:rsidRDefault="00714B6C" w:rsidP="009B13D5">
      <w:pPr>
        <w:spacing w:after="900" w:line="360" w:lineRule="auto"/>
        <w:outlineLvl w:val="0"/>
        <w:rPr>
          <w:rFonts w:ascii="Times New Roman" w:hAnsi="Times New Roman" w:cs="Times New Roman"/>
          <w:b/>
          <w:bCs/>
          <w:caps/>
          <w:sz w:val="32"/>
          <w:szCs w:val="32"/>
        </w:rPr>
      </w:pPr>
      <w:bookmarkStart w:id="37" w:name="_Toc381777120"/>
      <w:r>
        <w:rPr>
          <w:rFonts w:ascii="Times New Roman" w:hAnsi="Times New Roman" w:cs="Times New Roman"/>
          <w:b/>
          <w:bCs/>
          <w:caps/>
          <w:sz w:val="32"/>
          <w:szCs w:val="32"/>
        </w:rPr>
        <w:t>Anotace</w:t>
      </w:r>
      <w:bookmarkEnd w:id="37"/>
    </w:p>
    <w:p w:rsidR="00714B6C" w:rsidRDefault="00714B6C" w:rsidP="00D604D1">
      <w:pPr>
        <w:spacing w:line="360" w:lineRule="auto"/>
        <w:jc w:val="both"/>
        <w:rPr>
          <w:rFonts w:ascii="Times New Roman" w:hAnsi="Times New Roman" w:cs="Times New Roman"/>
          <w:sz w:val="24"/>
          <w:szCs w:val="24"/>
        </w:rPr>
      </w:pPr>
      <w:r>
        <w:rPr>
          <w:rFonts w:ascii="Times New Roman" w:hAnsi="Times New Roman" w:cs="Times New Roman"/>
          <w:sz w:val="24"/>
          <w:szCs w:val="24"/>
        </w:rPr>
        <w:t>Příjmení a jméno autora:</w:t>
      </w:r>
      <w:r>
        <w:rPr>
          <w:rFonts w:ascii="Times New Roman" w:hAnsi="Times New Roman" w:cs="Times New Roman"/>
          <w:sz w:val="24"/>
          <w:szCs w:val="24"/>
        </w:rPr>
        <w:tab/>
        <w:t>Bc. Svobodová Milena</w:t>
      </w:r>
    </w:p>
    <w:p w:rsidR="00714B6C" w:rsidRDefault="00714B6C" w:rsidP="00D604D1">
      <w:pPr>
        <w:spacing w:line="360" w:lineRule="auto"/>
        <w:jc w:val="both"/>
        <w:rPr>
          <w:rFonts w:ascii="Times New Roman" w:hAnsi="Times New Roman" w:cs="Times New Roman"/>
          <w:sz w:val="24"/>
          <w:szCs w:val="24"/>
        </w:rPr>
      </w:pPr>
      <w:r>
        <w:rPr>
          <w:rFonts w:ascii="Times New Roman" w:hAnsi="Times New Roman" w:cs="Times New Roman"/>
          <w:sz w:val="24"/>
          <w:szCs w:val="24"/>
        </w:rPr>
        <w:t>Instituce: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Katedra ošetřovatelství, Lékařská fakulta </w:t>
      </w:r>
    </w:p>
    <w:p w:rsidR="00714B6C" w:rsidRDefault="00714B6C" w:rsidP="00322DBF">
      <w:pPr>
        <w:spacing w:line="360" w:lineRule="auto"/>
        <w:ind w:left="2268" w:firstLine="567"/>
        <w:jc w:val="both"/>
        <w:rPr>
          <w:rFonts w:ascii="Times New Roman" w:hAnsi="Times New Roman" w:cs="Times New Roman"/>
          <w:sz w:val="24"/>
          <w:szCs w:val="24"/>
        </w:rPr>
      </w:pPr>
      <w:r>
        <w:rPr>
          <w:rFonts w:ascii="Times New Roman" w:hAnsi="Times New Roman" w:cs="Times New Roman"/>
          <w:sz w:val="24"/>
          <w:szCs w:val="24"/>
        </w:rPr>
        <w:t>Masarykova univerzita</w:t>
      </w:r>
    </w:p>
    <w:p w:rsidR="00714B6C" w:rsidRDefault="00714B6C" w:rsidP="00D604D1">
      <w:pPr>
        <w:spacing w:line="360" w:lineRule="auto"/>
        <w:jc w:val="both"/>
        <w:rPr>
          <w:rFonts w:ascii="Times New Roman" w:hAnsi="Times New Roman" w:cs="Times New Roman"/>
          <w:sz w:val="24"/>
          <w:szCs w:val="24"/>
        </w:rPr>
      </w:pPr>
      <w:r>
        <w:rPr>
          <w:rFonts w:ascii="Times New Roman" w:hAnsi="Times New Roman" w:cs="Times New Roman"/>
          <w:sz w:val="24"/>
          <w:szCs w:val="24"/>
        </w:rPr>
        <w:t>Název práce: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Bolest u pacientů po ortopedickém výkonu</w:t>
      </w:r>
    </w:p>
    <w:p w:rsidR="00714B6C" w:rsidRDefault="00714B6C" w:rsidP="00D604D1">
      <w:pPr>
        <w:spacing w:line="360" w:lineRule="auto"/>
        <w:jc w:val="both"/>
        <w:rPr>
          <w:rFonts w:ascii="Times New Roman" w:hAnsi="Times New Roman" w:cs="Times New Roman"/>
          <w:sz w:val="24"/>
          <w:szCs w:val="24"/>
        </w:rPr>
      </w:pPr>
      <w:r>
        <w:rPr>
          <w:rFonts w:ascii="Times New Roman" w:hAnsi="Times New Roman" w:cs="Times New Roman"/>
          <w:sz w:val="24"/>
          <w:szCs w:val="24"/>
        </w:rPr>
        <w:t>Vedoucí práce: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Mgr. Jana Straková, PhD.</w:t>
      </w:r>
    </w:p>
    <w:p w:rsidR="00714B6C" w:rsidRDefault="00714B6C" w:rsidP="00D604D1">
      <w:pPr>
        <w:spacing w:line="360" w:lineRule="auto"/>
        <w:jc w:val="both"/>
        <w:rPr>
          <w:rFonts w:ascii="Times New Roman" w:hAnsi="Times New Roman" w:cs="Times New Roman"/>
          <w:sz w:val="24"/>
          <w:szCs w:val="24"/>
        </w:rPr>
      </w:pPr>
      <w:r>
        <w:rPr>
          <w:rFonts w:ascii="Times New Roman" w:hAnsi="Times New Roman" w:cs="Times New Roman"/>
          <w:sz w:val="24"/>
          <w:szCs w:val="24"/>
        </w:rPr>
        <w:t>Počet stran: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14B6C" w:rsidRDefault="00714B6C" w:rsidP="00D604D1">
      <w:pPr>
        <w:spacing w:line="360" w:lineRule="auto"/>
        <w:jc w:val="both"/>
        <w:rPr>
          <w:rFonts w:ascii="Times New Roman" w:hAnsi="Times New Roman" w:cs="Times New Roman"/>
          <w:sz w:val="24"/>
          <w:szCs w:val="24"/>
        </w:rPr>
      </w:pPr>
      <w:r>
        <w:rPr>
          <w:rFonts w:ascii="Times New Roman" w:hAnsi="Times New Roman" w:cs="Times New Roman"/>
          <w:sz w:val="24"/>
          <w:szCs w:val="24"/>
        </w:rPr>
        <w:t>Počet příloh: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714B6C" w:rsidRPr="00CA0FD5" w:rsidRDefault="00714B6C" w:rsidP="00D604D1">
      <w:pPr>
        <w:spacing w:line="360" w:lineRule="auto"/>
        <w:rPr>
          <w:rFonts w:ascii="Times New Roman" w:hAnsi="Times New Roman" w:cs="Times New Roman"/>
          <w:sz w:val="24"/>
          <w:szCs w:val="24"/>
        </w:rPr>
      </w:pPr>
      <w:r w:rsidRPr="00CA0FD5">
        <w:rPr>
          <w:rFonts w:ascii="Times New Roman" w:hAnsi="Times New Roman" w:cs="Times New Roman"/>
          <w:sz w:val="24"/>
          <w:szCs w:val="24"/>
        </w:rPr>
        <w:t>Rok obhajoby:</w:t>
      </w:r>
      <w:r w:rsidRPr="00CA0FD5">
        <w:rPr>
          <w:rFonts w:ascii="Times New Roman" w:hAnsi="Times New Roman" w:cs="Times New Roman"/>
          <w:sz w:val="24"/>
          <w:szCs w:val="24"/>
        </w:rPr>
        <w:tab/>
      </w:r>
      <w:r w:rsidRPr="00CA0FD5">
        <w:rPr>
          <w:rFonts w:ascii="Times New Roman" w:hAnsi="Times New Roman" w:cs="Times New Roman"/>
          <w:sz w:val="24"/>
          <w:szCs w:val="24"/>
        </w:rPr>
        <w:tab/>
      </w:r>
      <w:r w:rsidRPr="00CA0FD5">
        <w:rPr>
          <w:rFonts w:ascii="Times New Roman" w:hAnsi="Times New Roman" w:cs="Times New Roman"/>
          <w:sz w:val="24"/>
          <w:szCs w:val="24"/>
        </w:rPr>
        <w:tab/>
        <w:t>2014</w:t>
      </w:r>
    </w:p>
    <w:p w:rsidR="00714B6C" w:rsidRDefault="00714B6C" w:rsidP="00CA0FD5">
      <w:pPr>
        <w:spacing w:line="360" w:lineRule="auto"/>
        <w:ind w:left="2268" w:hanging="2268"/>
        <w:jc w:val="both"/>
        <w:rPr>
          <w:rFonts w:ascii="Times New Roman" w:hAnsi="Times New Roman" w:cs="Times New Roman"/>
          <w:sz w:val="24"/>
          <w:szCs w:val="24"/>
        </w:rPr>
      </w:pPr>
      <w:r>
        <w:rPr>
          <w:rFonts w:ascii="Times New Roman" w:hAnsi="Times New Roman" w:cs="Times New Roman"/>
          <w:sz w:val="24"/>
          <w:szCs w:val="24"/>
        </w:rPr>
        <w:t>Klíčová slova: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bolest, intenzita bolesti, totální náhrada kloubů,</w:t>
      </w:r>
    </w:p>
    <w:p w:rsidR="00714B6C" w:rsidRDefault="00714B6C" w:rsidP="00CA0FD5">
      <w:pPr>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analgezie, anestezie, informovanost</w:t>
      </w:r>
    </w:p>
    <w:p w:rsidR="00714B6C" w:rsidRDefault="00714B6C" w:rsidP="00D604D1">
      <w:pPr>
        <w:spacing w:line="360" w:lineRule="auto"/>
        <w:jc w:val="both"/>
        <w:rPr>
          <w:rFonts w:ascii="Times New Roman" w:hAnsi="Times New Roman" w:cs="Times New Roman"/>
          <w:sz w:val="24"/>
          <w:szCs w:val="24"/>
        </w:rPr>
      </w:pPr>
    </w:p>
    <w:p w:rsidR="00714B6C" w:rsidRDefault="00714B6C" w:rsidP="00D604D1">
      <w:pPr>
        <w:spacing w:line="360" w:lineRule="auto"/>
        <w:jc w:val="both"/>
        <w:rPr>
          <w:rFonts w:ascii="Times New Roman" w:hAnsi="Times New Roman" w:cs="Times New Roman"/>
          <w:sz w:val="24"/>
          <w:szCs w:val="24"/>
        </w:rPr>
      </w:pPr>
    </w:p>
    <w:p w:rsidR="00714B6C" w:rsidRDefault="00714B6C" w:rsidP="00D604D1">
      <w:pPr>
        <w:spacing w:line="360" w:lineRule="auto"/>
        <w:jc w:val="both"/>
        <w:rPr>
          <w:rFonts w:ascii="Times New Roman" w:hAnsi="Times New Roman" w:cs="Times New Roman"/>
          <w:sz w:val="24"/>
          <w:szCs w:val="24"/>
        </w:rPr>
      </w:pPr>
    </w:p>
    <w:p w:rsidR="00714B6C" w:rsidRDefault="00714B6C" w:rsidP="00D604D1">
      <w:pPr>
        <w:spacing w:line="360" w:lineRule="auto"/>
        <w:jc w:val="both"/>
        <w:rPr>
          <w:rFonts w:ascii="Times New Roman" w:hAnsi="Times New Roman" w:cs="Times New Roman"/>
          <w:sz w:val="24"/>
          <w:szCs w:val="24"/>
        </w:rPr>
      </w:pPr>
      <w:r>
        <w:rPr>
          <w:rFonts w:ascii="Times New Roman" w:hAnsi="Times New Roman" w:cs="Times New Roman"/>
          <w:sz w:val="24"/>
          <w:szCs w:val="24"/>
        </w:rPr>
        <w:tab/>
        <w:t>Diplomová práce se věnuje problematice bolesti ve sledovaném vzorku pacientů po totální náhradě kyčelního nebo kolenního kloub</w:t>
      </w:r>
      <w:bookmarkStart w:id="38" w:name="_GoBack"/>
      <w:bookmarkEnd w:id="38"/>
      <w:r>
        <w:rPr>
          <w:rFonts w:ascii="Times New Roman" w:hAnsi="Times New Roman" w:cs="Times New Roman"/>
          <w:sz w:val="24"/>
          <w:szCs w:val="24"/>
        </w:rPr>
        <w:t>u. Těžiště práce tvoří průzkumné šetření, ve kterém byla zjišťována intenzita bolesti v časném pooperačním období v závislosti na vybraných determinantách a míra informovanosti pacientů o pooperační analgezii. Získaná data byla využita ke zvýšení kvality pooperační analgezie.</w:t>
      </w:r>
    </w:p>
    <w:p w:rsidR="00714B6C" w:rsidRDefault="00714B6C" w:rsidP="00D604D1">
      <w:pPr>
        <w:spacing w:line="360" w:lineRule="auto"/>
        <w:jc w:val="both"/>
        <w:rPr>
          <w:rFonts w:ascii="Times New Roman" w:hAnsi="Times New Roman" w:cs="Times New Roman"/>
          <w:sz w:val="24"/>
          <w:szCs w:val="24"/>
        </w:rPr>
      </w:pPr>
    </w:p>
    <w:p w:rsidR="00714B6C" w:rsidRDefault="00714B6C" w:rsidP="009B13D5">
      <w:pPr>
        <w:spacing w:after="900" w:line="360" w:lineRule="auto"/>
        <w:outlineLvl w:val="0"/>
        <w:rPr>
          <w:rFonts w:ascii="Times New Roman" w:hAnsi="Times New Roman" w:cs="Times New Roman"/>
          <w:b/>
          <w:bCs/>
          <w:caps/>
          <w:sz w:val="32"/>
          <w:szCs w:val="32"/>
        </w:rPr>
      </w:pPr>
    </w:p>
    <w:p w:rsidR="00714B6C" w:rsidRDefault="00714B6C" w:rsidP="00B854FA">
      <w:pPr>
        <w:spacing w:after="900" w:line="360" w:lineRule="auto"/>
        <w:outlineLvl w:val="0"/>
        <w:rPr>
          <w:rFonts w:ascii="Times New Roman" w:hAnsi="Times New Roman" w:cs="Times New Roman"/>
          <w:b/>
          <w:bCs/>
          <w:caps/>
          <w:sz w:val="32"/>
          <w:szCs w:val="32"/>
        </w:rPr>
      </w:pPr>
      <w:bookmarkStart w:id="39" w:name="_Toc381777121"/>
      <w:r>
        <w:rPr>
          <w:rFonts w:ascii="Times New Roman" w:hAnsi="Times New Roman" w:cs="Times New Roman"/>
          <w:b/>
          <w:bCs/>
          <w:caps/>
          <w:sz w:val="32"/>
          <w:szCs w:val="32"/>
        </w:rPr>
        <w:t>annotation</w:t>
      </w:r>
      <w:bookmarkEnd w:id="39"/>
    </w:p>
    <w:p w:rsidR="00714B6C" w:rsidRDefault="00714B6C" w:rsidP="00CA0FD5">
      <w:pPr>
        <w:jc w:val="both"/>
        <w:rPr>
          <w:rFonts w:ascii="Times New Roman" w:hAnsi="Times New Roman" w:cs="Times New Roman"/>
          <w:sz w:val="24"/>
          <w:szCs w:val="24"/>
        </w:rPr>
      </w:pPr>
      <w:r>
        <w:rPr>
          <w:rFonts w:ascii="Times New Roman" w:hAnsi="Times New Roman" w:cs="Times New Roman"/>
          <w:sz w:val="24"/>
          <w:szCs w:val="24"/>
        </w:rPr>
        <w:t>Surname and name of the author:</w:t>
      </w:r>
      <w:r>
        <w:rPr>
          <w:rFonts w:ascii="Times New Roman" w:hAnsi="Times New Roman" w:cs="Times New Roman"/>
          <w:sz w:val="24"/>
          <w:szCs w:val="24"/>
        </w:rPr>
        <w:tab/>
      </w:r>
      <w:r>
        <w:rPr>
          <w:rFonts w:ascii="Times New Roman" w:hAnsi="Times New Roman" w:cs="Times New Roman"/>
          <w:sz w:val="24"/>
          <w:szCs w:val="24"/>
        </w:rPr>
        <w:tab/>
        <w:t>Bc. Svobodová Milena</w:t>
      </w:r>
    </w:p>
    <w:p w:rsidR="00714B6C" w:rsidRDefault="00714B6C" w:rsidP="00604DE4">
      <w:pPr>
        <w:ind w:left="1134" w:hanging="1134"/>
        <w:jc w:val="both"/>
        <w:rPr>
          <w:rFonts w:ascii="Times New Roman" w:hAnsi="Times New Roman" w:cs="Times New Roman"/>
          <w:sz w:val="24"/>
          <w:szCs w:val="24"/>
        </w:rPr>
      </w:pPr>
      <w:r>
        <w:rPr>
          <w:rFonts w:ascii="Times New Roman" w:hAnsi="Times New Roman" w:cs="Times New Roman"/>
          <w:sz w:val="24"/>
          <w:szCs w:val="24"/>
        </w:rPr>
        <w:t>Institution: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Department of Nursing, Faculty of Medicine,</w:t>
      </w:r>
    </w:p>
    <w:p w:rsidR="00714B6C" w:rsidRDefault="00714B6C" w:rsidP="00604DE4">
      <w:pPr>
        <w:ind w:left="3402"/>
        <w:jc w:val="both"/>
        <w:rPr>
          <w:rFonts w:ascii="Times New Roman" w:hAnsi="Times New Roman" w:cs="Times New Roman"/>
          <w:sz w:val="24"/>
          <w:szCs w:val="24"/>
        </w:rPr>
      </w:pPr>
      <w:r>
        <w:rPr>
          <w:rFonts w:ascii="Times New Roman" w:hAnsi="Times New Roman" w:cs="Times New Roman"/>
          <w:sz w:val="24"/>
          <w:szCs w:val="24"/>
        </w:rPr>
        <w:t xml:space="preserve">          Masaryk University</w:t>
      </w:r>
    </w:p>
    <w:p w:rsidR="00714B6C" w:rsidRDefault="00714B6C" w:rsidP="00CA0FD5">
      <w:pPr>
        <w:jc w:val="both"/>
        <w:rPr>
          <w:rFonts w:ascii="Times New Roman" w:hAnsi="Times New Roman" w:cs="Times New Roman"/>
          <w:sz w:val="24"/>
          <w:szCs w:val="24"/>
        </w:rPr>
      </w:pPr>
      <w:r>
        <w:rPr>
          <w:rFonts w:ascii="Times New Roman" w:hAnsi="Times New Roman" w:cs="Times New Roman"/>
          <w:sz w:val="24"/>
          <w:szCs w:val="24"/>
        </w:rPr>
        <w:t>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Pain in Patients after Orthopaedic Surgery</w:t>
      </w:r>
    </w:p>
    <w:p w:rsidR="00714B6C" w:rsidRDefault="00714B6C" w:rsidP="00CA0FD5">
      <w:pPr>
        <w:jc w:val="both"/>
        <w:rPr>
          <w:rFonts w:ascii="Times New Roman" w:hAnsi="Times New Roman" w:cs="Times New Roman"/>
          <w:sz w:val="24"/>
          <w:szCs w:val="24"/>
        </w:rPr>
      </w:pPr>
      <w:r>
        <w:rPr>
          <w:rFonts w:ascii="Times New Roman" w:hAnsi="Times New Roman" w:cs="Times New Roman"/>
          <w:sz w:val="24"/>
          <w:szCs w:val="24"/>
        </w:rPr>
        <w:t>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Mgr. Jana Straková, PhD.</w:t>
      </w:r>
    </w:p>
    <w:p w:rsidR="00714B6C" w:rsidRDefault="00714B6C" w:rsidP="00CA0FD5">
      <w:pPr>
        <w:jc w:val="both"/>
        <w:rPr>
          <w:rFonts w:ascii="Times New Roman" w:hAnsi="Times New Roman" w:cs="Times New Roman"/>
          <w:sz w:val="24"/>
          <w:szCs w:val="24"/>
        </w:rPr>
      </w:pPr>
      <w:r>
        <w:rPr>
          <w:rFonts w:ascii="Times New Roman" w:hAnsi="Times New Roman" w:cs="Times New Roman"/>
          <w:sz w:val="24"/>
          <w:szCs w:val="24"/>
        </w:rPr>
        <w:t>Number of pages: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136</w:t>
      </w:r>
    </w:p>
    <w:p w:rsidR="00714B6C" w:rsidRDefault="00714B6C" w:rsidP="00CA0FD5">
      <w:pPr>
        <w:jc w:val="both"/>
        <w:rPr>
          <w:rFonts w:ascii="Times New Roman" w:hAnsi="Times New Roman" w:cs="Times New Roman"/>
          <w:sz w:val="24"/>
          <w:szCs w:val="24"/>
        </w:rPr>
      </w:pPr>
      <w:r>
        <w:rPr>
          <w:rFonts w:ascii="Times New Roman" w:hAnsi="Times New Roman" w:cs="Times New Roman"/>
          <w:sz w:val="24"/>
          <w:szCs w:val="24"/>
        </w:rPr>
        <w:t>Number of attachments: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714B6C" w:rsidRDefault="00714B6C" w:rsidP="00CA0FD5">
      <w:pPr>
        <w:jc w:val="both"/>
        <w:rPr>
          <w:rFonts w:ascii="Times New Roman" w:hAnsi="Times New Roman" w:cs="Times New Roman"/>
          <w:sz w:val="24"/>
          <w:szCs w:val="24"/>
        </w:rPr>
      </w:pPr>
      <w:r>
        <w:rPr>
          <w:rFonts w:ascii="Times New Roman" w:hAnsi="Times New Roman" w:cs="Times New Roman"/>
          <w:sz w:val="24"/>
          <w:szCs w:val="24"/>
        </w:rPr>
        <w:t>Year of defence: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2014</w:t>
      </w:r>
    </w:p>
    <w:p w:rsidR="00714B6C" w:rsidRDefault="00714B6C" w:rsidP="00CA0FD5">
      <w:pPr>
        <w:jc w:val="both"/>
        <w:rPr>
          <w:rFonts w:ascii="Times New Roman" w:hAnsi="Times New Roman" w:cs="Times New Roman"/>
          <w:sz w:val="24"/>
          <w:szCs w:val="24"/>
        </w:rPr>
      </w:pPr>
      <w:r>
        <w:rPr>
          <w:rFonts w:ascii="Times New Roman" w:hAnsi="Times New Roman" w:cs="Times New Roman"/>
          <w:sz w:val="24"/>
          <w:szCs w:val="24"/>
        </w:rPr>
        <w:t>Key words: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Pain, Pain Intensity, Total Joint Arthroplasty, </w:t>
      </w:r>
    </w:p>
    <w:p w:rsidR="00714B6C" w:rsidRDefault="00714B6C" w:rsidP="00CA0FD5">
      <w:pPr>
        <w:ind w:left="3402" w:firstLine="567"/>
        <w:jc w:val="both"/>
        <w:rPr>
          <w:rFonts w:ascii="Times New Roman" w:hAnsi="Times New Roman" w:cs="Times New Roman"/>
          <w:sz w:val="24"/>
          <w:szCs w:val="24"/>
        </w:rPr>
      </w:pPr>
      <w:r>
        <w:rPr>
          <w:rFonts w:ascii="Times New Roman" w:hAnsi="Times New Roman" w:cs="Times New Roman"/>
          <w:sz w:val="24"/>
          <w:szCs w:val="24"/>
        </w:rPr>
        <w:t>Analgesia, Anaesthesia, Awareness</w:t>
      </w:r>
    </w:p>
    <w:p w:rsidR="00714B6C" w:rsidRDefault="00714B6C" w:rsidP="00CA0FD5">
      <w:pPr>
        <w:jc w:val="both"/>
        <w:rPr>
          <w:rFonts w:ascii="Times New Roman" w:hAnsi="Times New Roman" w:cs="Times New Roman"/>
          <w:sz w:val="24"/>
          <w:szCs w:val="24"/>
        </w:rPr>
      </w:pPr>
    </w:p>
    <w:p w:rsidR="00714B6C" w:rsidRDefault="00714B6C" w:rsidP="00CA0FD5">
      <w:pPr>
        <w:jc w:val="both"/>
        <w:rPr>
          <w:rFonts w:ascii="Times New Roman" w:hAnsi="Times New Roman" w:cs="Times New Roman"/>
          <w:sz w:val="24"/>
          <w:szCs w:val="24"/>
        </w:rPr>
      </w:pPr>
    </w:p>
    <w:p w:rsidR="00714B6C" w:rsidRDefault="00714B6C" w:rsidP="00CA0FD5">
      <w:pPr>
        <w:jc w:val="both"/>
        <w:rPr>
          <w:rFonts w:ascii="Times New Roman" w:hAnsi="Times New Roman" w:cs="Times New Roman"/>
          <w:sz w:val="24"/>
          <w:szCs w:val="24"/>
        </w:rPr>
      </w:pPr>
    </w:p>
    <w:p w:rsidR="00714B6C" w:rsidRDefault="00714B6C" w:rsidP="006151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diploma thesis deals with the issue of pain in the sample of patients after total hip or knee replacement surgery. The main part of the thesis is formed by a </w:t>
      </w:r>
      <w:r w:rsidRPr="00320ABA">
        <w:rPr>
          <w:rFonts w:ascii="Times New Roman" w:hAnsi="Times New Roman" w:cs="Times New Roman"/>
          <w:sz w:val="24"/>
          <w:szCs w:val="24"/>
        </w:rPr>
        <w:t xml:space="preserve">survey which examined pain intensity in the early postoperative period </w:t>
      </w:r>
      <w:r>
        <w:rPr>
          <w:rFonts w:ascii="Times New Roman" w:hAnsi="Times New Roman" w:cs="Times New Roman"/>
          <w:sz w:val="24"/>
          <w:szCs w:val="24"/>
        </w:rPr>
        <w:t>depending on</w:t>
      </w:r>
      <w:r w:rsidRPr="00320ABA">
        <w:rPr>
          <w:rFonts w:ascii="Times New Roman" w:hAnsi="Times New Roman" w:cs="Times New Roman"/>
          <w:sz w:val="24"/>
          <w:szCs w:val="24"/>
        </w:rPr>
        <w:t xml:space="preserve"> selected determinants and the level of awareness of patients on postoperative analgesia.</w:t>
      </w:r>
      <w:r>
        <w:rPr>
          <w:rFonts w:ascii="Times New Roman" w:hAnsi="Times New Roman" w:cs="Times New Roman"/>
          <w:sz w:val="24"/>
          <w:szCs w:val="24"/>
        </w:rPr>
        <w:t xml:space="preserve"> The collected data was used to impove the quality of post operative analgesia.</w:t>
      </w:r>
    </w:p>
    <w:p w:rsidR="00714B6C" w:rsidRDefault="00714B6C" w:rsidP="00CA0FD5">
      <w:pPr>
        <w:jc w:val="both"/>
        <w:rPr>
          <w:rFonts w:ascii="Times New Roman" w:hAnsi="Times New Roman" w:cs="Times New Roman"/>
          <w:sz w:val="24"/>
          <w:szCs w:val="24"/>
        </w:rPr>
      </w:pPr>
    </w:p>
    <w:p w:rsidR="00714B6C" w:rsidRPr="00D0095E" w:rsidRDefault="00714B6C" w:rsidP="00CA0FD5">
      <w:pPr>
        <w:jc w:val="both"/>
        <w:rPr>
          <w:rFonts w:ascii="Times New Roman" w:hAnsi="Times New Roman" w:cs="Times New Roman"/>
          <w:sz w:val="24"/>
          <w:szCs w:val="24"/>
        </w:rPr>
      </w:pPr>
      <w:r>
        <w:rPr>
          <w:rFonts w:ascii="Times New Roman" w:hAnsi="Times New Roman" w:cs="Times New Roman"/>
          <w:sz w:val="24"/>
          <w:szCs w:val="24"/>
        </w:rPr>
        <w:tab/>
      </w:r>
    </w:p>
    <w:p w:rsidR="00714B6C" w:rsidRPr="00D0095E" w:rsidRDefault="00714B6C" w:rsidP="00CA0FD5">
      <w:pPr>
        <w:jc w:val="both"/>
        <w:rPr>
          <w:rFonts w:ascii="Times New Roman" w:hAnsi="Times New Roman" w:cs="Times New Roman"/>
          <w:sz w:val="32"/>
          <w:szCs w:val="32"/>
        </w:rPr>
      </w:pPr>
    </w:p>
    <w:p w:rsidR="00714B6C" w:rsidRDefault="00714B6C" w:rsidP="00CA0FD5">
      <w:pPr>
        <w:ind w:firstLine="567"/>
        <w:jc w:val="both"/>
        <w:rPr>
          <w:rFonts w:ascii="Times New Roman" w:hAnsi="Times New Roman" w:cs="Times New Roman"/>
          <w:sz w:val="24"/>
          <w:szCs w:val="24"/>
        </w:rPr>
      </w:pPr>
    </w:p>
    <w:p w:rsidR="00714B6C" w:rsidRDefault="00714B6C" w:rsidP="00CA0FD5">
      <w:pPr>
        <w:ind w:firstLine="567"/>
        <w:jc w:val="both"/>
        <w:rPr>
          <w:rFonts w:ascii="Times New Roman" w:hAnsi="Times New Roman" w:cs="Times New Roman"/>
          <w:sz w:val="24"/>
          <w:szCs w:val="24"/>
        </w:rPr>
      </w:pPr>
    </w:p>
    <w:p w:rsidR="00714B6C" w:rsidRPr="007F0ADB" w:rsidRDefault="00714B6C" w:rsidP="00CA0FD5">
      <w:pPr>
        <w:ind w:firstLine="567"/>
        <w:jc w:val="both"/>
        <w:rPr>
          <w:rFonts w:ascii="Times New Roman" w:hAnsi="Times New Roman" w:cs="Times New Roman"/>
          <w:sz w:val="24"/>
          <w:szCs w:val="24"/>
        </w:rPr>
      </w:pPr>
    </w:p>
    <w:p w:rsidR="00714B6C" w:rsidRPr="00055D70" w:rsidRDefault="00714B6C" w:rsidP="00055D70">
      <w:pPr>
        <w:spacing w:after="900"/>
        <w:jc w:val="both"/>
        <w:outlineLvl w:val="0"/>
        <w:rPr>
          <w:rFonts w:ascii="Times New Roman" w:hAnsi="Times New Roman" w:cs="Times New Roman"/>
          <w:b/>
          <w:bCs/>
          <w:caps/>
          <w:sz w:val="24"/>
          <w:szCs w:val="24"/>
        </w:rPr>
      </w:pPr>
      <w:bookmarkStart w:id="40" w:name="_Toc381777122"/>
      <w:r w:rsidRPr="00055D70">
        <w:rPr>
          <w:rFonts w:ascii="Times New Roman" w:hAnsi="Times New Roman" w:cs="Times New Roman"/>
          <w:b/>
          <w:bCs/>
          <w:caps/>
          <w:sz w:val="24"/>
          <w:szCs w:val="24"/>
        </w:rPr>
        <w:t>Seznam použitých pramenů</w:t>
      </w:r>
      <w:bookmarkEnd w:id="40"/>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ALBE – FESSARD, Denise. </w:t>
      </w:r>
      <w:r w:rsidRPr="00055D70">
        <w:rPr>
          <w:rFonts w:ascii="Times New Roman" w:hAnsi="Times New Roman" w:cs="Times New Roman"/>
          <w:i/>
          <w:iCs/>
          <w:sz w:val="24"/>
          <w:szCs w:val="24"/>
        </w:rPr>
        <w:t>Bolest –</w:t>
      </w:r>
      <w:r w:rsidRPr="00055D70">
        <w:rPr>
          <w:rFonts w:ascii="Times New Roman" w:hAnsi="Times New Roman" w:cs="Times New Roman"/>
          <w:sz w:val="24"/>
          <w:szCs w:val="24"/>
        </w:rPr>
        <w:t xml:space="preserve"> </w:t>
      </w:r>
      <w:r w:rsidRPr="00055D70">
        <w:rPr>
          <w:rFonts w:ascii="Times New Roman" w:hAnsi="Times New Roman" w:cs="Times New Roman"/>
          <w:i/>
          <w:iCs/>
          <w:sz w:val="24"/>
          <w:szCs w:val="24"/>
        </w:rPr>
        <w:t>mechanismy a základní léčení.</w:t>
      </w:r>
      <w:r w:rsidRPr="00055D70">
        <w:rPr>
          <w:rFonts w:ascii="Times New Roman" w:hAnsi="Times New Roman" w:cs="Times New Roman"/>
          <w:sz w:val="24"/>
          <w:szCs w:val="24"/>
        </w:rPr>
        <w:t xml:space="preserve"> 1. vyd. Praha:  Grada Publishi</w:t>
      </w:r>
      <w:r>
        <w:rPr>
          <w:rFonts w:ascii="Times New Roman" w:hAnsi="Times New Roman" w:cs="Times New Roman"/>
          <w:sz w:val="24"/>
          <w:szCs w:val="24"/>
        </w:rPr>
        <w:t>ng, 1998. 219 s. ISBN 80-7169-588-</w:t>
      </w:r>
      <w:r w:rsidRPr="00055D70">
        <w:rPr>
          <w:rFonts w:ascii="Times New Roman" w:hAnsi="Times New Roman" w:cs="Times New Roman"/>
          <w:sz w:val="24"/>
          <w:szCs w:val="24"/>
        </w:rPr>
        <w:t>2.</w:t>
      </w:r>
    </w:p>
    <w:p w:rsidR="00714B6C"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BREIVIK, Harald, COLLET, Beverly, VENTAFRIDDA, Vittorio, COHEN, Rob, GALLACHER, Derek. Survey of chronic pain in Europe: Prevalence, impal on daily life, and treatment. </w:t>
      </w:r>
      <w:r w:rsidRPr="00055D70">
        <w:rPr>
          <w:rFonts w:ascii="Times New Roman" w:hAnsi="Times New Roman" w:cs="Times New Roman"/>
          <w:i/>
          <w:iCs/>
          <w:sz w:val="24"/>
          <w:szCs w:val="24"/>
        </w:rPr>
        <w:t>European Journal of Pain</w:t>
      </w:r>
      <w:r w:rsidRPr="00055D70">
        <w:rPr>
          <w:rFonts w:ascii="Times New Roman" w:hAnsi="Times New Roman" w:cs="Times New Roman"/>
          <w:sz w:val="24"/>
          <w:szCs w:val="24"/>
        </w:rPr>
        <w:t>. Erlangen. ISNN 109</w:t>
      </w:r>
      <w:r>
        <w:rPr>
          <w:rFonts w:ascii="Times New Roman" w:hAnsi="Times New Roman" w:cs="Times New Roman"/>
          <w:sz w:val="24"/>
          <w:szCs w:val="24"/>
        </w:rPr>
        <w:t>0-</w:t>
      </w:r>
      <w:r w:rsidRPr="00055D70">
        <w:rPr>
          <w:rFonts w:ascii="Times New Roman" w:hAnsi="Times New Roman" w:cs="Times New Roman"/>
          <w:sz w:val="24"/>
          <w:szCs w:val="24"/>
        </w:rPr>
        <w:t>3801. 2006, roč. 10, č. 4, s. 287-333.</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BU</w:t>
      </w:r>
      <w:r>
        <w:rPr>
          <w:rFonts w:ascii="Times New Roman" w:hAnsi="Times New Roman" w:cs="Times New Roman"/>
          <w:sz w:val="24"/>
          <w:szCs w:val="24"/>
        </w:rPr>
        <w:t xml:space="preserve">DÍKOVÁ, Marie, KRÁLOVÁ, </w:t>
      </w:r>
      <w:r w:rsidRPr="00055D70">
        <w:rPr>
          <w:rFonts w:ascii="Times New Roman" w:hAnsi="Times New Roman" w:cs="Times New Roman"/>
          <w:sz w:val="24"/>
          <w:szCs w:val="24"/>
        </w:rPr>
        <w:t xml:space="preserve">Maria, a kol. </w:t>
      </w:r>
      <w:r w:rsidRPr="00055D70">
        <w:rPr>
          <w:rFonts w:ascii="Times New Roman" w:hAnsi="Times New Roman" w:cs="Times New Roman"/>
          <w:i/>
          <w:iCs/>
          <w:sz w:val="24"/>
          <w:szCs w:val="24"/>
        </w:rPr>
        <w:t xml:space="preserve">Průvodce základními statistickými metodami. </w:t>
      </w:r>
      <w:r w:rsidRPr="00055D70">
        <w:rPr>
          <w:rFonts w:ascii="Times New Roman" w:hAnsi="Times New Roman" w:cs="Times New Roman"/>
          <w:sz w:val="24"/>
          <w:szCs w:val="24"/>
        </w:rPr>
        <w:t>1. vyd. Praha: Grada Publ</w:t>
      </w:r>
      <w:r>
        <w:rPr>
          <w:rFonts w:ascii="Times New Roman" w:hAnsi="Times New Roman" w:cs="Times New Roman"/>
          <w:sz w:val="24"/>
          <w:szCs w:val="24"/>
        </w:rPr>
        <w:t>ishing, 2010. 272 s. ISBN 978-80-247-343-</w:t>
      </w:r>
      <w:r w:rsidRPr="00055D70">
        <w:rPr>
          <w:rFonts w:ascii="Times New Roman" w:hAnsi="Times New Roman" w:cs="Times New Roman"/>
          <w:sz w:val="24"/>
          <w:szCs w:val="24"/>
        </w:rPr>
        <w:t>5.</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ČERVINKOVÁ, Eliška, a kol. </w:t>
      </w:r>
      <w:r w:rsidRPr="00055D70">
        <w:rPr>
          <w:rFonts w:ascii="Times New Roman" w:hAnsi="Times New Roman" w:cs="Times New Roman"/>
          <w:i/>
          <w:iCs/>
          <w:sz w:val="24"/>
          <w:szCs w:val="24"/>
        </w:rPr>
        <w:t>Ošetřovatelské diagnózy.</w:t>
      </w:r>
      <w:r w:rsidRPr="00055D70">
        <w:rPr>
          <w:rFonts w:ascii="Times New Roman" w:hAnsi="Times New Roman" w:cs="Times New Roman"/>
          <w:sz w:val="24"/>
          <w:szCs w:val="24"/>
        </w:rPr>
        <w:t xml:space="preserve"> 1. vyd. Brno: Národní centrum ošetřovatelství a nelékařských zdravotnickýc</w:t>
      </w:r>
      <w:r>
        <w:rPr>
          <w:rFonts w:ascii="Times New Roman" w:hAnsi="Times New Roman" w:cs="Times New Roman"/>
          <w:sz w:val="24"/>
          <w:szCs w:val="24"/>
        </w:rPr>
        <w:t>h oborů, 2003. 165 s. ISBN 80-7013-358-</w:t>
      </w:r>
      <w:r w:rsidRPr="00055D70">
        <w:rPr>
          <w:rFonts w:ascii="Times New Roman" w:hAnsi="Times New Roman" w:cs="Times New Roman"/>
          <w:sz w:val="24"/>
          <w:szCs w:val="24"/>
        </w:rPr>
        <w:t>9.</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DUNGL, Pavel, a kol. </w:t>
      </w:r>
      <w:r w:rsidRPr="00055D70">
        <w:rPr>
          <w:rFonts w:ascii="Times New Roman" w:hAnsi="Times New Roman" w:cs="Times New Roman"/>
          <w:i/>
          <w:iCs/>
          <w:sz w:val="24"/>
          <w:szCs w:val="24"/>
        </w:rPr>
        <w:t>Ortopedie.</w:t>
      </w:r>
      <w:r w:rsidRPr="00055D70">
        <w:rPr>
          <w:rFonts w:ascii="Times New Roman" w:hAnsi="Times New Roman" w:cs="Times New Roman"/>
          <w:sz w:val="24"/>
          <w:szCs w:val="24"/>
        </w:rPr>
        <w:t xml:space="preserve"> 1. vyd. Praha: Grada Publ</w:t>
      </w:r>
      <w:r>
        <w:rPr>
          <w:rFonts w:ascii="Times New Roman" w:hAnsi="Times New Roman" w:cs="Times New Roman"/>
          <w:sz w:val="24"/>
          <w:szCs w:val="24"/>
        </w:rPr>
        <w:t>ishing, 2005. 1273 s. ISBN 80-247-0550-</w:t>
      </w:r>
      <w:r w:rsidRPr="00055D70">
        <w:rPr>
          <w:rFonts w:ascii="Times New Roman" w:hAnsi="Times New Roman" w:cs="Times New Roman"/>
          <w:sz w:val="24"/>
          <w:szCs w:val="24"/>
        </w:rPr>
        <w:t>8.</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FOŘTOVÁ, Magdaléna aj. Srovnání spokojenosti pacientů po celkové a regionální anestezii u operačních náhrad kyčelních a kolenních kloubů. </w:t>
      </w:r>
      <w:r w:rsidRPr="00055D70">
        <w:rPr>
          <w:rFonts w:ascii="Times New Roman" w:hAnsi="Times New Roman" w:cs="Times New Roman"/>
          <w:i/>
          <w:iCs/>
          <w:sz w:val="24"/>
          <w:szCs w:val="24"/>
        </w:rPr>
        <w:t xml:space="preserve">Anesteziologie a intenzivní medicína, </w:t>
      </w:r>
      <w:r>
        <w:rPr>
          <w:rFonts w:ascii="Times New Roman" w:hAnsi="Times New Roman" w:cs="Times New Roman"/>
          <w:sz w:val="24"/>
          <w:szCs w:val="24"/>
        </w:rPr>
        <w:t>2010, roč. 21, č. 6, s. 311-</w:t>
      </w:r>
      <w:r w:rsidRPr="00055D70">
        <w:rPr>
          <w:rFonts w:ascii="Times New Roman" w:hAnsi="Times New Roman" w:cs="Times New Roman"/>
          <w:sz w:val="24"/>
          <w:szCs w:val="24"/>
        </w:rPr>
        <w:t>316. ISSN 1214-2158.</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GERYLOVÁ, Anna, HOLČÍK, Jan</w:t>
      </w:r>
      <w:r w:rsidRPr="00055D70">
        <w:rPr>
          <w:rFonts w:ascii="Times New Roman" w:hAnsi="Times New Roman" w:cs="Times New Roman"/>
          <w:i/>
          <w:iCs/>
          <w:sz w:val="24"/>
          <w:szCs w:val="24"/>
        </w:rPr>
        <w:t>. Úvod do statistiky.</w:t>
      </w:r>
      <w:r w:rsidRPr="00055D70">
        <w:rPr>
          <w:rFonts w:ascii="Times New Roman" w:hAnsi="Times New Roman" w:cs="Times New Roman"/>
          <w:sz w:val="24"/>
          <w:szCs w:val="24"/>
        </w:rPr>
        <w:t xml:space="preserve"> 3. vyd. Brno: Masarykova uni</w:t>
      </w:r>
      <w:r>
        <w:rPr>
          <w:rFonts w:ascii="Times New Roman" w:hAnsi="Times New Roman" w:cs="Times New Roman"/>
          <w:sz w:val="24"/>
          <w:szCs w:val="24"/>
        </w:rPr>
        <w:t>verzita, 2009. 31 s. ISBN 978-80-210-4223-</w:t>
      </w:r>
      <w:r w:rsidRPr="00055D70">
        <w:rPr>
          <w:rFonts w:ascii="Times New Roman" w:hAnsi="Times New Roman" w:cs="Times New Roman"/>
          <w:sz w:val="24"/>
          <w:szCs w:val="24"/>
        </w:rPr>
        <w:t xml:space="preserve">0. </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HAKL, Marek, a kol. </w:t>
      </w:r>
      <w:r w:rsidRPr="00055D70">
        <w:rPr>
          <w:rFonts w:ascii="Times New Roman" w:hAnsi="Times New Roman" w:cs="Times New Roman"/>
          <w:i/>
          <w:iCs/>
          <w:sz w:val="24"/>
          <w:szCs w:val="24"/>
        </w:rPr>
        <w:t>Léčba bolesti, Současné přístupy k léčbě bolesti a bolestivých syndromů.</w:t>
      </w:r>
      <w:r w:rsidRPr="00055D70">
        <w:rPr>
          <w:rFonts w:ascii="Times New Roman" w:hAnsi="Times New Roman" w:cs="Times New Roman"/>
          <w:sz w:val="24"/>
          <w:szCs w:val="24"/>
        </w:rPr>
        <w:t xml:space="preserve"> 1. vyd. Praha: Mladá </w:t>
      </w:r>
      <w:r>
        <w:rPr>
          <w:rFonts w:ascii="Times New Roman" w:hAnsi="Times New Roman" w:cs="Times New Roman"/>
          <w:sz w:val="24"/>
          <w:szCs w:val="24"/>
        </w:rPr>
        <w:t>fronta, 2011. 231 s. ISBN 978-80-204-2473-</w:t>
      </w:r>
      <w:r w:rsidRPr="00055D70">
        <w:rPr>
          <w:rFonts w:ascii="Times New Roman" w:hAnsi="Times New Roman" w:cs="Times New Roman"/>
          <w:sz w:val="24"/>
          <w:szCs w:val="24"/>
        </w:rPr>
        <w:t>0.</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HAŠKOVCOVÁ, Helena. </w:t>
      </w:r>
      <w:r w:rsidRPr="00055D70">
        <w:rPr>
          <w:rFonts w:ascii="Times New Roman" w:hAnsi="Times New Roman" w:cs="Times New Roman"/>
          <w:i/>
          <w:iCs/>
          <w:sz w:val="24"/>
          <w:szCs w:val="24"/>
        </w:rPr>
        <w:t xml:space="preserve">Sociální gerontologie aneb Senioři mezi námi. </w:t>
      </w:r>
      <w:r w:rsidRPr="00055D70">
        <w:rPr>
          <w:rFonts w:ascii="Times New Roman" w:hAnsi="Times New Roman" w:cs="Times New Roman"/>
          <w:sz w:val="24"/>
          <w:szCs w:val="24"/>
        </w:rPr>
        <w:t xml:space="preserve">1. vyd. Praha: Galén, 2012. 194 </w:t>
      </w:r>
      <w:r>
        <w:rPr>
          <w:rFonts w:ascii="Times New Roman" w:hAnsi="Times New Roman" w:cs="Times New Roman"/>
          <w:sz w:val="24"/>
          <w:szCs w:val="24"/>
        </w:rPr>
        <w:t>s. ISBN 978-80-7662-900-</w:t>
      </w:r>
      <w:r w:rsidRPr="00055D70">
        <w:rPr>
          <w:rFonts w:ascii="Times New Roman" w:hAnsi="Times New Roman" w:cs="Times New Roman"/>
          <w:sz w:val="24"/>
          <w:szCs w:val="24"/>
        </w:rPr>
        <w:t>8.</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HOLUBOVÁ, Marie, PILNÝ, Jaroslav, TALIÁNOVÁ, Kateřina, ČERMÁKOVÁ, Kateřina. Hodnocení bolesti u pacientů před implantací a po implantaci totální endoprotézy kolenního kloubu.</w:t>
      </w:r>
      <w:r w:rsidRPr="00055D70">
        <w:rPr>
          <w:rFonts w:ascii="Times New Roman" w:hAnsi="Times New Roman" w:cs="Times New Roman"/>
          <w:i/>
          <w:iCs/>
          <w:sz w:val="24"/>
          <w:szCs w:val="24"/>
        </w:rPr>
        <w:t xml:space="preserve"> Ortopedie.</w:t>
      </w:r>
      <w:r w:rsidRPr="00055D70">
        <w:rPr>
          <w:rFonts w:ascii="Times New Roman" w:hAnsi="Times New Roman" w:cs="Times New Roman"/>
          <w:sz w:val="24"/>
          <w:szCs w:val="24"/>
        </w:rPr>
        <w:t xml:space="preserve"> Praha: Mladá fronta. ISSN 1802 – 1727. 2013, roč. 7, č. 4, s. 132-135.</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IVANOVÁ, Kateřina, JUŘIČKOVÁ, Lubica. </w:t>
      </w:r>
      <w:r w:rsidRPr="00055D70">
        <w:rPr>
          <w:rFonts w:ascii="Times New Roman" w:hAnsi="Times New Roman" w:cs="Times New Roman"/>
          <w:i/>
          <w:iCs/>
          <w:sz w:val="24"/>
          <w:szCs w:val="24"/>
        </w:rPr>
        <w:t xml:space="preserve">Písemné práce na vysokých školách se zdravotnickým zaměřením. </w:t>
      </w:r>
      <w:r w:rsidRPr="00055D70">
        <w:rPr>
          <w:rFonts w:ascii="Times New Roman" w:hAnsi="Times New Roman" w:cs="Times New Roman"/>
          <w:sz w:val="24"/>
          <w:szCs w:val="24"/>
        </w:rPr>
        <w:t>2. vyd. Olomouc: Univerzita Palackého v Olomouci, 2007. 100</w:t>
      </w:r>
      <w:r>
        <w:rPr>
          <w:rFonts w:ascii="Times New Roman" w:hAnsi="Times New Roman" w:cs="Times New Roman"/>
          <w:sz w:val="24"/>
          <w:szCs w:val="24"/>
        </w:rPr>
        <w:t xml:space="preserve"> s. ISBN 978-80-244-1832-</w:t>
      </w:r>
      <w:r w:rsidRPr="00055D70">
        <w:rPr>
          <w:rFonts w:ascii="Times New Roman" w:hAnsi="Times New Roman" w:cs="Times New Roman"/>
          <w:sz w:val="24"/>
          <w:szCs w:val="24"/>
        </w:rPr>
        <w:t>2.</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JANÍČEK, Pavel. </w:t>
      </w:r>
      <w:r w:rsidRPr="00055D70">
        <w:rPr>
          <w:rFonts w:ascii="Times New Roman" w:hAnsi="Times New Roman" w:cs="Times New Roman"/>
          <w:i/>
          <w:iCs/>
          <w:sz w:val="24"/>
          <w:szCs w:val="24"/>
        </w:rPr>
        <w:t>Ortopedie</w:t>
      </w:r>
      <w:r w:rsidRPr="00055D70">
        <w:rPr>
          <w:rFonts w:ascii="Times New Roman" w:hAnsi="Times New Roman" w:cs="Times New Roman"/>
          <w:sz w:val="24"/>
          <w:szCs w:val="24"/>
        </w:rPr>
        <w:t xml:space="preserve">. 2. vyd. Brno: Masarykova univerzita, 2007. 124 </w:t>
      </w:r>
      <w:r>
        <w:rPr>
          <w:rFonts w:ascii="Times New Roman" w:hAnsi="Times New Roman" w:cs="Times New Roman"/>
          <w:sz w:val="24"/>
          <w:szCs w:val="24"/>
        </w:rPr>
        <w:t>s. ISBN 978-80-210-4429-</w:t>
      </w:r>
      <w:r w:rsidRPr="00055D70">
        <w:rPr>
          <w:rFonts w:ascii="Times New Roman" w:hAnsi="Times New Roman" w:cs="Times New Roman"/>
          <w:sz w:val="24"/>
          <w:szCs w:val="24"/>
        </w:rPr>
        <w:t>6.</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JUŘENÍKOVÁ, Petra</w:t>
      </w:r>
      <w:r w:rsidRPr="00055D70">
        <w:rPr>
          <w:rFonts w:ascii="Times New Roman" w:hAnsi="Times New Roman" w:cs="Times New Roman"/>
          <w:i/>
          <w:iCs/>
          <w:sz w:val="24"/>
          <w:szCs w:val="24"/>
        </w:rPr>
        <w:t>. Zásady edukace v ošetřovatelské praxi.</w:t>
      </w:r>
      <w:r w:rsidRPr="00055D70">
        <w:rPr>
          <w:rFonts w:ascii="Times New Roman" w:hAnsi="Times New Roman" w:cs="Times New Roman"/>
          <w:sz w:val="24"/>
          <w:szCs w:val="24"/>
        </w:rPr>
        <w:t xml:space="preserve"> 1. vyd. Praha: Grada Publishing, 2010. 77 </w:t>
      </w:r>
      <w:r>
        <w:rPr>
          <w:rFonts w:ascii="Times New Roman" w:hAnsi="Times New Roman" w:cs="Times New Roman"/>
          <w:sz w:val="24"/>
          <w:szCs w:val="24"/>
        </w:rPr>
        <w:t>s. ISBN 978-80-247-2171-</w:t>
      </w:r>
      <w:r w:rsidRPr="00055D70">
        <w:rPr>
          <w:rFonts w:ascii="Times New Roman" w:hAnsi="Times New Roman" w:cs="Times New Roman"/>
          <w:sz w:val="24"/>
          <w:szCs w:val="24"/>
        </w:rPr>
        <w:t>2.</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KALVACH, Zdeněk, ZADÁK, Zdeněk, JIRÁK, Roman, ZAVÁZALOVÁ, Helena, HOLMEROVÁ, Iva, WEBER, Pavel, a kol. </w:t>
      </w:r>
      <w:r w:rsidRPr="00055D70">
        <w:rPr>
          <w:rFonts w:ascii="Times New Roman" w:hAnsi="Times New Roman" w:cs="Times New Roman"/>
          <w:i/>
          <w:iCs/>
          <w:sz w:val="24"/>
          <w:szCs w:val="24"/>
        </w:rPr>
        <w:t xml:space="preserve">Geriatrické syndromy a geriatrický pacient. </w:t>
      </w:r>
      <w:r w:rsidRPr="00055D70">
        <w:rPr>
          <w:rFonts w:ascii="Times New Roman" w:hAnsi="Times New Roman" w:cs="Times New Roman"/>
          <w:sz w:val="24"/>
          <w:szCs w:val="24"/>
        </w:rPr>
        <w:t>1. vyd. Praha: Grada Publishing, 2008. 336 s. ISBN 978</w:t>
      </w:r>
      <w:r>
        <w:rPr>
          <w:rFonts w:ascii="Times New Roman" w:hAnsi="Times New Roman" w:cs="Times New Roman"/>
          <w:sz w:val="24"/>
          <w:szCs w:val="24"/>
        </w:rPr>
        <w:t>-80-247-2490-</w:t>
      </w:r>
      <w:r w:rsidRPr="00055D70">
        <w:rPr>
          <w:rFonts w:ascii="Times New Roman" w:hAnsi="Times New Roman" w:cs="Times New Roman"/>
          <w:sz w:val="24"/>
          <w:szCs w:val="24"/>
        </w:rPr>
        <w:t>4.</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KALVACH, Zdeněk, ZADÁK, Zdeněk, JIRÁK, Roman, ZAVÁZALOVÁ, Helena, SUCHARDA, Petr, a kol. </w:t>
      </w:r>
      <w:r w:rsidRPr="00055D70">
        <w:rPr>
          <w:rFonts w:ascii="Times New Roman" w:hAnsi="Times New Roman" w:cs="Times New Roman"/>
          <w:i/>
          <w:iCs/>
          <w:sz w:val="24"/>
          <w:szCs w:val="24"/>
        </w:rPr>
        <w:t>Geriatrie a gerontologie.</w:t>
      </w:r>
      <w:r w:rsidRPr="00055D70">
        <w:rPr>
          <w:rFonts w:ascii="Times New Roman" w:hAnsi="Times New Roman" w:cs="Times New Roman"/>
          <w:sz w:val="24"/>
          <w:szCs w:val="24"/>
        </w:rPr>
        <w:t xml:space="preserve"> 1. vyd. Praha: Grada Publishing, 2004</w:t>
      </w:r>
      <w:r>
        <w:rPr>
          <w:rFonts w:ascii="Times New Roman" w:hAnsi="Times New Roman" w:cs="Times New Roman"/>
          <w:sz w:val="24"/>
          <w:szCs w:val="24"/>
        </w:rPr>
        <w:t>. 861 s. ISBN 80-247-0548-</w:t>
      </w:r>
      <w:r w:rsidRPr="00055D70">
        <w:rPr>
          <w:rFonts w:ascii="Times New Roman" w:hAnsi="Times New Roman" w:cs="Times New Roman"/>
          <w:sz w:val="24"/>
          <w:szCs w:val="24"/>
        </w:rPr>
        <w:t>6.</w:t>
      </w:r>
    </w:p>
    <w:p w:rsidR="00714B6C" w:rsidRPr="00055D70" w:rsidRDefault="00714B6C" w:rsidP="008266F6">
      <w:pPr>
        <w:numPr>
          <w:ilvl w:val="0"/>
          <w:numId w:val="43"/>
        </w:numPr>
        <w:tabs>
          <w:tab w:val="clear" w:pos="720"/>
        </w:tabs>
        <w:autoSpaceDE w:val="0"/>
        <w:autoSpaceDN w:val="0"/>
        <w:adjustRightInd w:val="0"/>
        <w:spacing w:after="0" w:line="360" w:lineRule="auto"/>
        <w:ind w:left="550" w:hanging="550"/>
        <w:jc w:val="both"/>
        <w:rPr>
          <w:rFonts w:ascii="Times New Roman" w:hAnsi="Times New Roman" w:cs="Times New Roman"/>
          <w:color w:val="000000"/>
          <w:sz w:val="24"/>
          <w:szCs w:val="24"/>
          <w:lang w:eastAsia="cs-CZ"/>
        </w:rPr>
      </w:pPr>
      <w:r w:rsidRPr="00055D70">
        <w:rPr>
          <w:rFonts w:ascii="Times New Roman" w:hAnsi="Times New Roman" w:cs="Times New Roman"/>
          <w:color w:val="000000"/>
          <w:sz w:val="24"/>
          <w:szCs w:val="24"/>
          <w:lang w:eastAsia="cs-CZ"/>
        </w:rPr>
        <w:t xml:space="preserve">KAPOUNOVÁ, Gabriela. </w:t>
      </w:r>
      <w:r w:rsidRPr="00055D70">
        <w:rPr>
          <w:rFonts w:ascii="Times New Roman" w:hAnsi="Times New Roman" w:cs="Times New Roman"/>
          <w:i/>
          <w:iCs/>
          <w:color w:val="000000"/>
          <w:sz w:val="24"/>
          <w:szCs w:val="24"/>
          <w:lang w:eastAsia="cs-CZ"/>
        </w:rPr>
        <w:t xml:space="preserve">Ošetřovatelství v intenzivní péči, </w:t>
      </w:r>
      <w:r w:rsidRPr="00055D70">
        <w:rPr>
          <w:rFonts w:ascii="Times New Roman" w:hAnsi="Times New Roman" w:cs="Times New Roman"/>
          <w:color w:val="000000"/>
          <w:sz w:val="24"/>
          <w:szCs w:val="24"/>
          <w:lang w:eastAsia="cs-CZ"/>
        </w:rPr>
        <w:t>1.vyd. , Praha: Grada 2007. 352 s. ISBN 978-80-247-1830-9</w:t>
      </w:r>
      <w:r>
        <w:rPr>
          <w:rFonts w:ascii="Times New Roman" w:hAnsi="Times New Roman" w:cs="Times New Roman"/>
          <w:color w:val="000000"/>
          <w:sz w:val="24"/>
          <w:szCs w:val="24"/>
          <w:lang w:eastAsia="cs-CZ"/>
        </w:rPr>
        <w:t>.</w:t>
      </w:r>
      <w:r w:rsidRPr="00055D70">
        <w:rPr>
          <w:rFonts w:ascii="Times New Roman" w:hAnsi="Times New Roman" w:cs="Times New Roman"/>
          <w:color w:val="000000"/>
          <w:sz w:val="24"/>
          <w:szCs w:val="24"/>
          <w:lang w:eastAsia="cs-CZ"/>
        </w:rPr>
        <w:t xml:space="preserve"> </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KOLEKTIV AUTORŮ. </w:t>
      </w:r>
      <w:r w:rsidRPr="00055D70">
        <w:rPr>
          <w:rFonts w:ascii="Times New Roman" w:hAnsi="Times New Roman" w:cs="Times New Roman"/>
          <w:i/>
          <w:iCs/>
          <w:sz w:val="24"/>
          <w:szCs w:val="24"/>
        </w:rPr>
        <w:t>Vše o léčbě bolesti.</w:t>
      </w:r>
      <w:r w:rsidRPr="00055D70">
        <w:rPr>
          <w:rFonts w:ascii="Times New Roman" w:hAnsi="Times New Roman" w:cs="Times New Roman"/>
          <w:sz w:val="24"/>
          <w:szCs w:val="24"/>
        </w:rPr>
        <w:t xml:space="preserve"> 1. vyd. Praha: Grada Publishing, 2006</w:t>
      </w:r>
      <w:r>
        <w:rPr>
          <w:rFonts w:ascii="Times New Roman" w:hAnsi="Times New Roman" w:cs="Times New Roman"/>
          <w:sz w:val="24"/>
          <w:szCs w:val="24"/>
        </w:rPr>
        <w:t>. 355 s. ISBN 80-247-1720-</w:t>
      </w:r>
      <w:r w:rsidRPr="00055D70">
        <w:rPr>
          <w:rFonts w:ascii="Times New Roman" w:hAnsi="Times New Roman" w:cs="Times New Roman"/>
          <w:sz w:val="24"/>
          <w:szCs w:val="24"/>
        </w:rPr>
        <w:t>4.</w:t>
      </w:r>
    </w:p>
    <w:p w:rsidR="00714B6C" w:rsidRPr="00055D70"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KRŠIAK, Miloslav. Průkazy zlepšení terapie bolesti kombinacemi farmak, </w:t>
      </w:r>
      <w:r w:rsidRPr="00055D70">
        <w:rPr>
          <w:rFonts w:ascii="Times New Roman" w:hAnsi="Times New Roman" w:cs="Times New Roman"/>
          <w:i/>
          <w:iCs/>
          <w:sz w:val="24"/>
          <w:szCs w:val="24"/>
        </w:rPr>
        <w:t>Bolest</w:t>
      </w:r>
      <w:r w:rsidRPr="00055D70">
        <w:rPr>
          <w:rFonts w:ascii="Times New Roman" w:hAnsi="Times New Roman" w:cs="Times New Roman"/>
          <w:sz w:val="24"/>
          <w:szCs w:val="24"/>
        </w:rPr>
        <w:t xml:space="preserve">, Praha: Tigis. 2013, č. 2, s. 60-64. </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KUTNOHORSKÁ, Jana. </w:t>
      </w:r>
      <w:r w:rsidRPr="00055D70">
        <w:rPr>
          <w:rFonts w:ascii="Times New Roman" w:hAnsi="Times New Roman" w:cs="Times New Roman"/>
          <w:i/>
          <w:iCs/>
          <w:sz w:val="24"/>
          <w:szCs w:val="24"/>
        </w:rPr>
        <w:t>Výzkum ošetřovatelství.</w:t>
      </w:r>
      <w:r w:rsidRPr="00055D70">
        <w:rPr>
          <w:rFonts w:ascii="Times New Roman" w:hAnsi="Times New Roman" w:cs="Times New Roman"/>
          <w:sz w:val="24"/>
          <w:szCs w:val="24"/>
        </w:rPr>
        <w:t xml:space="preserve"> 1. vyd. Praha: Grada Publishing, 2009. 175 </w:t>
      </w:r>
      <w:r>
        <w:rPr>
          <w:rFonts w:ascii="Times New Roman" w:hAnsi="Times New Roman" w:cs="Times New Roman"/>
          <w:sz w:val="24"/>
          <w:szCs w:val="24"/>
        </w:rPr>
        <w:t>s. ISBN 978-80-247-2713-</w:t>
      </w:r>
      <w:r w:rsidRPr="00055D70">
        <w:rPr>
          <w:rFonts w:ascii="Times New Roman" w:hAnsi="Times New Roman" w:cs="Times New Roman"/>
          <w:sz w:val="24"/>
          <w:szCs w:val="24"/>
        </w:rPr>
        <w:t>4.</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KR</w:t>
      </w:r>
      <w:r w:rsidRPr="00055D70">
        <w:rPr>
          <w:rFonts w:ascii="Times New Roman" w:hAnsi="Times New Roman" w:cs="Times New Roman"/>
          <w:sz w:val="24"/>
          <w:szCs w:val="24"/>
          <w:lang w:val="en-US"/>
        </w:rPr>
        <w:t>ÄMER, S., WENK, M., FISHER, G., MÖLMANN, M., PÖPPING, D.</w:t>
      </w:r>
      <w:r w:rsidRPr="00055D70">
        <w:rPr>
          <w:rFonts w:ascii="Times New Roman" w:hAnsi="Times New Roman" w:cs="Times New Roman"/>
          <w:sz w:val="24"/>
          <w:szCs w:val="24"/>
        </w:rPr>
        <w:t xml:space="preserve"> Continuous spinal anesthesia versus continuous femoral nerve block for elective total knee replacement. </w:t>
      </w:r>
      <w:r w:rsidRPr="00055D70">
        <w:rPr>
          <w:rFonts w:ascii="Times New Roman" w:hAnsi="Times New Roman" w:cs="Times New Roman"/>
          <w:i/>
          <w:iCs/>
          <w:sz w:val="24"/>
          <w:szCs w:val="24"/>
        </w:rPr>
        <w:t>Minerva anestesiologica</w:t>
      </w:r>
      <w:r>
        <w:rPr>
          <w:rFonts w:ascii="Times New Roman" w:hAnsi="Times New Roman" w:cs="Times New Roman"/>
          <w:sz w:val="24"/>
          <w:szCs w:val="24"/>
        </w:rPr>
        <w:t>. Roma. ISNN 1827-</w:t>
      </w:r>
      <w:r w:rsidRPr="00055D70">
        <w:rPr>
          <w:rFonts w:ascii="Times New Roman" w:hAnsi="Times New Roman" w:cs="Times New Roman"/>
          <w:sz w:val="24"/>
          <w:szCs w:val="24"/>
        </w:rPr>
        <w:t>1596. 2011, roč. 77, č. 4, s. 394-400.</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LARSEN, Reinhard. </w:t>
      </w:r>
      <w:r w:rsidRPr="00055D70">
        <w:rPr>
          <w:rFonts w:ascii="Times New Roman" w:hAnsi="Times New Roman" w:cs="Times New Roman"/>
          <w:i/>
          <w:iCs/>
          <w:sz w:val="24"/>
          <w:szCs w:val="24"/>
        </w:rPr>
        <w:t>Anestezie</w:t>
      </w:r>
      <w:r w:rsidRPr="00055D70">
        <w:rPr>
          <w:rFonts w:ascii="Times New Roman" w:hAnsi="Times New Roman" w:cs="Times New Roman"/>
          <w:sz w:val="24"/>
          <w:szCs w:val="24"/>
        </w:rPr>
        <w:t>. 7. vyd. Praha: Grada Publishing, 2004. 1376 s. ISBN</w:t>
      </w:r>
      <w:r>
        <w:rPr>
          <w:rFonts w:ascii="Times New Roman" w:hAnsi="Times New Roman" w:cs="Times New Roman"/>
          <w:sz w:val="24"/>
          <w:szCs w:val="24"/>
        </w:rPr>
        <w:t xml:space="preserve"> 80-247-0476-</w:t>
      </w:r>
      <w:r w:rsidRPr="00055D70">
        <w:rPr>
          <w:rFonts w:ascii="Times New Roman" w:hAnsi="Times New Roman" w:cs="Times New Roman"/>
          <w:sz w:val="24"/>
          <w:szCs w:val="24"/>
        </w:rPr>
        <w:t>5.</w:t>
      </w:r>
    </w:p>
    <w:p w:rsidR="00714B6C" w:rsidRPr="00055D70"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LIĚŠŤANSKÝ, Boris. </w:t>
      </w:r>
      <w:r w:rsidRPr="00055D70">
        <w:rPr>
          <w:rFonts w:ascii="Times New Roman" w:hAnsi="Times New Roman" w:cs="Times New Roman"/>
          <w:i/>
          <w:iCs/>
          <w:sz w:val="24"/>
          <w:szCs w:val="24"/>
        </w:rPr>
        <w:t>Adekvátní léčba akutní bolesti u hospitalizovaných nemocných.</w:t>
      </w:r>
      <w:r w:rsidRPr="00055D70">
        <w:rPr>
          <w:rFonts w:ascii="Times New Roman" w:hAnsi="Times New Roman" w:cs="Times New Roman"/>
          <w:sz w:val="24"/>
          <w:szCs w:val="24"/>
        </w:rPr>
        <w:t xml:space="preserve"> Disertační práce obhájená na Masarykově univerzitě v Brně v r. 2012, 70 s. Depon. in: Archiv Masarykovy univerzity.</w:t>
      </w:r>
    </w:p>
    <w:p w:rsidR="00714B6C" w:rsidRPr="00055D70"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LIEŠŤANSKÝ, Boris a HAKL, Marek. Organizace léčby akutní pooperační bolesti ve FN u sv. Anny v Brně. </w:t>
      </w:r>
      <w:r w:rsidRPr="00055D70">
        <w:rPr>
          <w:rFonts w:ascii="Times New Roman" w:hAnsi="Times New Roman" w:cs="Times New Roman"/>
          <w:i/>
          <w:iCs/>
          <w:sz w:val="24"/>
          <w:szCs w:val="24"/>
        </w:rPr>
        <w:t>Paliativní medicína a léčba bolesti</w:t>
      </w:r>
      <w:r w:rsidRPr="00055D70">
        <w:rPr>
          <w:rFonts w:ascii="Times New Roman" w:hAnsi="Times New Roman" w:cs="Times New Roman"/>
          <w:sz w:val="24"/>
          <w:szCs w:val="24"/>
        </w:rPr>
        <w:t>. Praha: Solen, 2011, č. 4, s. 13.</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LINHARTOVÁ, Věra. </w:t>
      </w:r>
      <w:r w:rsidRPr="00055D70">
        <w:rPr>
          <w:rFonts w:ascii="Times New Roman" w:hAnsi="Times New Roman" w:cs="Times New Roman"/>
          <w:i/>
          <w:iCs/>
          <w:sz w:val="24"/>
          <w:szCs w:val="24"/>
        </w:rPr>
        <w:t>Praktická komunikace v medicíně.</w:t>
      </w:r>
      <w:r w:rsidRPr="00055D70">
        <w:rPr>
          <w:rFonts w:ascii="Times New Roman" w:hAnsi="Times New Roman" w:cs="Times New Roman"/>
          <w:sz w:val="24"/>
          <w:szCs w:val="24"/>
        </w:rPr>
        <w:t xml:space="preserve"> 1. vyd. Praha: Grada Publishing, 200</w:t>
      </w:r>
      <w:r>
        <w:rPr>
          <w:rFonts w:ascii="Times New Roman" w:hAnsi="Times New Roman" w:cs="Times New Roman"/>
          <w:sz w:val="24"/>
          <w:szCs w:val="24"/>
        </w:rPr>
        <w:t>7. 152 s. ISBN 978-80-247-</w:t>
      </w:r>
      <w:r w:rsidRPr="00055D70">
        <w:rPr>
          <w:rFonts w:ascii="Times New Roman" w:hAnsi="Times New Roman" w:cs="Times New Roman"/>
          <w:sz w:val="24"/>
          <w:szCs w:val="24"/>
        </w:rPr>
        <w:t>1</w:t>
      </w:r>
      <w:r>
        <w:rPr>
          <w:rFonts w:ascii="Times New Roman" w:hAnsi="Times New Roman" w:cs="Times New Roman"/>
          <w:sz w:val="24"/>
          <w:szCs w:val="24"/>
        </w:rPr>
        <w:t>784-</w:t>
      </w:r>
      <w:r w:rsidRPr="00055D70">
        <w:rPr>
          <w:rFonts w:ascii="Times New Roman" w:hAnsi="Times New Roman" w:cs="Times New Roman"/>
          <w:sz w:val="24"/>
          <w:szCs w:val="24"/>
        </w:rPr>
        <w:t>5.</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MÁLEK, Jiří, ŠEVČÍK, Pavel. </w:t>
      </w:r>
      <w:r w:rsidRPr="00055D70">
        <w:rPr>
          <w:rFonts w:ascii="Times New Roman" w:hAnsi="Times New Roman" w:cs="Times New Roman"/>
          <w:i/>
          <w:iCs/>
          <w:sz w:val="24"/>
          <w:szCs w:val="24"/>
        </w:rPr>
        <w:t>Léčba pooperační bolesti.</w:t>
      </w:r>
      <w:r w:rsidRPr="00055D70">
        <w:rPr>
          <w:rFonts w:ascii="Times New Roman" w:hAnsi="Times New Roman" w:cs="Times New Roman"/>
          <w:sz w:val="24"/>
          <w:szCs w:val="24"/>
        </w:rPr>
        <w:t xml:space="preserve"> 2. vyd. Praha: Mladá fronta, 2011. 154 </w:t>
      </w:r>
      <w:r>
        <w:rPr>
          <w:rFonts w:ascii="Times New Roman" w:hAnsi="Times New Roman" w:cs="Times New Roman"/>
          <w:sz w:val="24"/>
          <w:szCs w:val="24"/>
        </w:rPr>
        <w:t>s. ISBN 978-80-204-2453-</w:t>
      </w:r>
      <w:r w:rsidRPr="00055D70">
        <w:rPr>
          <w:rFonts w:ascii="Times New Roman" w:hAnsi="Times New Roman" w:cs="Times New Roman"/>
          <w:sz w:val="24"/>
          <w:szCs w:val="24"/>
        </w:rPr>
        <w:t>2</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MAGERA, Ivo. </w:t>
      </w:r>
      <w:r w:rsidRPr="00055D70">
        <w:rPr>
          <w:rFonts w:ascii="Times New Roman" w:hAnsi="Times New Roman" w:cs="Times New Roman"/>
          <w:i/>
          <w:iCs/>
          <w:sz w:val="24"/>
          <w:szCs w:val="24"/>
        </w:rPr>
        <w:t>Microsoft Excel 2000 jednoduše</w:t>
      </w:r>
      <w:r w:rsidRPr="00055D70">
        <w:rPr>
          <w:rFonts w:ascii="Times New Roman" w:hAnsi="Times New Roman" w:cs="Times New Roman"/>
          <w:sz w:val="24"/>
          <w:szCs w:val="24"/>
        </w:rPr>
        <w:t>. 1. vyd. Praha: Computer Press, 2000</w:t>
      </w:r>
      <w:r>
        <w:rPr>
          <w:rFonts w:ascii="Times New Roman" w:hAnsi="Times New Roman" w:cs="Times New Roman"/>
          <w:sz w:val="24"/>
          <w:szCs w:val="24"/>
        </w:rPr>
        <w:t>. 120 s. ISBN 80-7226-356-</w:t>
      </w:r>
      <w:r w:rsidRPr="00055D70">
        <w:rPr>
          <w:rFonts w:ascii="Times New Roman" w:hAnsi="Times New Roman" w:cs="Times New Roman"/>
          <w:sz w:val="24"/>
          <w:szCs w:val="24"/>
        </w:rPr>
        <w:t>0.</w:t>
      </w:r>
    </w:p>
    <w:p w:rsidR="00714B6C" w:rsidRPr="00FE165B"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MAREŠ, Jiří, Strach z bolesti: Teorie a empirické výzkumy</w:t>
      </w:r>
      <w:r w:rsidRPr="00055D70">
        <w:rPr>
          <w:rFonts w:ascii="Times New Roman" w:hAnsi="Times New Roman" w:cs="Times New Roman"/>
          <w:i/>
          <w:iCs/>
          <w:sz w:val="24"/>
          <w:szCs w:val="24"/>
        </w:rPr>
        <w:t>. Bolest</w:t>
      </w:r>
      <w:r w:rsidRPr="00055D70">
        <w:rPr>
          <w:rFonts w:ascii="Times New Roman" w:hAnsi="Times New Roman" w:cs="Times New Roman"/>
          <w:sz w:val="24"/>
          <w:szCs w:val="24"/>
        </w:rPr>
        <w:t>. Praha: Tigis. 2002, č. 1, s. 24-28.</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MÜLLER, Ivan. </w:t>
      </w:r>
      <w:r w:rsidRPr="00055D70">
        <w:rPr>
          <w:rFonts w:ascii="Times New Roman" w:hAnsi="Times New Roman" w:cs="Times New Roman"/>
          <w:i/>
          <w:iCs/>
          <w:sz w:val="24"/>
          <w:szCs w:val="24"/>
        </w:rPr>
        <w:t>Bolestivé syndromy pohybového ústrojí v ordinaci praktického lékaře.</w:t>
      </w:r>
      <w:r w:rsidRPr="00055D70">
        <w:rPr>
          <w:rFonts w:ascii="Times New Roman" w:hAnsi="Times New Roman" w:cs="Times New Roman"/>
          <w:sz w:val="24"/>
          <w:szCs w:val="24"/>
        </w:rPr>
        <w:t xml:space="preserve"> 2. vyd. Brno: Národní centrum ošetřovatelství a nelékařských zdravotnických oborů, 2005</w:t>
      </w:r>
      <w:r>
        <w:rPr>
          <w:rFonts w:ascii="Times New Roman" w:hAnsi="Times New Roman" w:cs="Times New Roman"/>
          <w:sz w:val="24"/>
          <w:szCs w:val="24"/>
        </w:rPr>
        <w:t>. 116 s. ISBN 80-7013-415-</w:t>
      </w:r>
      <w:r w:rsidRPr="00055D70">
        <w:rPr>
          <w:rFonts w:ascii="Times New Roman" w:hAnsi="Times New Roman" w:cs="Times New Roman"/>
          <w:sz w:val="24"/>
          <w:szCs w:val="24"/>
        </w:rPr>
        <w:t>1.</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i/>
          <w:iCs/>
          <w:sz w:val="24"/>
          <w:szCs w:val="24"/>
        </w:rPr>
      </w:pPr>
      <w:r w:rsidRPr="00055D70">
        <w:rPr>
          <w:rFonts w:ascii="Times New Roman" w:hAnsi="Times New Roman" w:cs="Times New Roman"/>
          <w:sz w:val="24"/>
          <w:szCs w:val="24"/>
        </w:rPr>
        <w:t xml:space="preserve">NOVÁČKOVÁ, Lucie. </w:t>
      </w:r>
      <w:r w:rsidRPr="00055D70">
        <w:rPr>
          <w:rFonts w:ascii="Times New Roman" w:hAnsi="Times New Roman" w:cs="Times New Roman"/>
          <w:i/>
          <w:iCs/>
          <w:sz w:val="24"/>
          <w:szCs w:val="24"/>
        </w:rPr>
        <w:t xml:space="preserve">Spokojenost geriatrických pacientů se svodnou anestezií při aloplastikách velkých kloubů. </w:t>
      </w:r>
      <w:r w:rsidRPr="00055D70">
        <w:rPr>
          <w:rFonts w:ascii="Times New Roman" w:hAnsi="Times New Roman" w:cs="Times New Roman"/>
          <w:sz w:val="24"/>
          <w:szCs w:val="24"/>
        </w:rPr>
        <w:t>Diplomová práce obhájená na Lékařské faku</w:t>
      </w:r>
      <w:r>
        <w:rPr>
          <w:rFonts w:ascii="Times New Roman" w:hAnsi="Times New Roman" w:cs="Times New Roman"/>
          <w:sz w:val="24"/>
          <w:szCs w:val="24"/>
        </w:rPr>
        <w:t xml:space="preserve">ltě Masarykova univerzity, Brno </w:t>
      </w:r>
      <w:r w:rsidRPr="00055D70">
        <w:rPr>
          <w:rFonts w:ascii="Times New Roman" w:hAnsi="Times New Roman" w:cs="Times New Roman"/>
          <w:sz w:val="24"/>
          <w:szCs w:val="24"/>
        </w:rPr>
        <w:t xml:space="preserve">v r. 2013. 114 s. </w:t>
      </w:r>
      <w:r>
        <w:rPr>
          <w:rFonts w:ascii="Times New Roman" w:hAnsi="Times New Roman" w:cs="Times New Roman"/>
          <w:sz w:val="24"/>
          <w:szCs w:val="24"/>
        </w:rPr>
        <w:t>Depon. in: Archiv Masarykovy</w:t>
      </w:r>
      <w:r w:rsidRPr="00055D70">
        <w:rPr>
          <w:rFonts w:ascii="Times New Roman" w:hAnsi="Times New Roman" w:cs="Times New Roman"/>
          <w:sz w:val="24"/>
          <w:szCs w:val="24"/>
        </w:rPr>
        <w:t xml:space="preserve"> univerzity.</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NANDA, Internacional. </w:t>
      </w:r>
      <w:r w:rsidRPr="00055D70">
        <w:rPr>
          <w:rFonts w:ascii="Times New Roman" w:hAnsi="Times New Roman" w:cs="Times New Roman"/>
          <w:i/>
          <w:iCs/>
          <w:sz w:val="24"/>
          <w:szCs w:val="24"/>
        </w:rPr>
        <w:t>Ošetřovatelské diagnózy – Definice a klasifikace 2012 – 2014.</w:t>
      </w:r>
      <w:r w:rsidRPr="00055D70">
        <w:rPr>
          <w:rFonts w:ascii="Times New Roman" w:hAnsi="Times New Roman" w:cs="Times New Roman"/>
          <w:sz w:val="24"/>
          <w:szCs w:val="24"/>
        </w:rPr>
        <w:t xml:space="preserve"> 1. vyd. Praha: Grada Publishing, 2013. 550 </w:t>
      </w:r>
      <w:r>
        <w:rPr>
          <w:rFonts w:ascii="Times New Roman" w:hAnsi="Times New Roman" w:cs="Times New Roman"/>
          <w:sz w:val="24"/>
          <w:szCs w:val="24"/>
        </w:rPr>
        <w:t>s. ISBN 978-80-247- 4328-</w:t>
      </w:r>
      <w:r w:rsidRPr="00055D70">
        <w:rPr>
          <w:rFonts w:ascii="Times New Roman" w:hAnsi="Times New Roman" w:cs="Times New Roman"/>
          <w:sz w:val="24"/>
          <w:szCs w:val="24"/>
        </w:rPr>
        <w:t>8.</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NANDA, Internacional. </w:t>
      </w:r>
      <w:r w:rsidRPr="00055D70">
        <w:rPr>
          <w:rFonts w:ascii="Times New Roman" w:hAnsi="Times New Roman" w:cs="Times New Roman"/>
          <w:i/>
          <w:iCs/>
          <w:sz w:val="24"/>
          <w:szCs w:val="24"/>
        </w:rPr>
        <w:t xml:space="preserve">Nursing diagnoses – Definitions and classification 2012 – 2014. </w:t>
      </w:r>
      <w:r w:rsidRPr="00055D70">
        <w:rPr>
          <w:rFonts w:ascii="Times New Roman" w:hAnsi="Times New Roman" w:cs="Times New Roman"/>
          <w:sz w:val="24"/>
          <w:szCs w:val="24"/>
        </w:rPr>
        <w:t xml:space="preserve">1. vyd. Oxford: Wiley – Blackwell, 2012. 525 </w:t>
      </w:r>
      <w:r>
        <w:rPr>
          <w:rFonts w:ascii="Times New Roman" w:hAnsi="Times New Roman" w:cs="Times New Roman"/>
          <w:sz w:val="24"/>
          <w:szCs w:val="24"/>
        </w:rPr>
        <w:t>s. ISBN 978-1-4051-8718-</w:t>
      </w:r>
      <w:r w:rsidRPr="00055D70">
        <w:rPr>
          <w:rFonts w:ascii="Times New Roman" w:hAnsi="Times New Roman" w:cs="Times New Roman"/>
          <w:sz w:val="24"/>
          <w:szCs w:val="24"/>
        </w:rPr>
        <w:t>3.</w:t>
      </w:r>
    </w:p>
    <w:p w:rsidR="00714B6C" w:rsidRPr="009020AA"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NOHEL, Pavel. </w:t>
      </w:r>
      <w:r w:rsidRPr="00055D70">
        <w:rPr>
          <w:rFonts w:ascii="Times New Roman" w:hAnsi="Times New Roman" w:cs="Times New Roman"/>
          <w:i/>
          <w:iCs/>
          <w:sz w:val="24"/>
          <w:szCs w:val="24"/>
        </w:rPr>
        <w:t>Pooperační analgezie u pacientů po totální náhradě kyčelního kloubu.</w:t>
      </w:r>
      <w:r>
        <w:rPr>
          <w:rFonts w:ascii="Times New Roman" w:hAnsi="Times New Roman" w:cs="Times New Roman"/>
          <w:sz w:val="24"/>
          <w:szCs w:val="24"/>
        </w:rPr>
        <w:t xml:space="preserve">  Disertační práce obhájená na Lékařské fakultě Masarykova univerzity, Brno, v r. 2010</w:t>
      </w:r>
      <w:r w:rsidRPr="00055D70">
        <w:rPr>
          <w:rFonts w:ascii="Times New Roman" w:hAnsi="Times New Roman" w:cs="Times New Roman"/>
          <w:sz w:val="24"/>
          <w:szCs w:val="24"/>
        </w:rPr>
        <w:t>.</w:t>
      </w:r>
      <w:r>
        <w:rPr>
          <w:rFonts w:ascii="Times New Roman" w:hAnsi="Times New Roman" w:cs="Times New Roman"/>
          <w:sz w:val="24"/>
          <w:szCs w:val="24"/>
        </w:rPr>
        <w:t xml:space="preserve"> 78 s. Depon. In: Archiv Masarykovy univerzity.</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OPAVSKÝ, Jaroslav. </w:t>
      </w:r>
      <w:r w:rsidRPr="00055D70">
        <w:rPr>
          <w:rFonts w:ascii="Times New Roman" w:hAnsi="Times New Roman" w:cs="Times New Roman"/>
          <w:i/>
          <w:iCs/>
          <w:sz w:val="24"/>
          <w:szCs w:val="24"/>
        </w:rPr>
        <w:t>Bolest v ambulantní praxi.</w:t>
      </w:r>
      <w:r w:rsidRPr="00055D70">
        <w:rPr>
          <w:rFonts w:ascii="Times New Roman" w:hAnsi="Times New Roman" w:cs="Times New Roman"/>
          <w:sz w:val="24"/>
          <w:szCs w:val="24"/>
        </w:rPr>
        <w:t xml:space="preserve"> 1. vyd. Praha: Maxdorf, 2011. 394 </w:t>
      </w:r>
      <w:r>
        <w:rPr>
          <w:rFonts w:ascii="Times New Roman" w:hAnsi="Times New Roman" w:cs="Times New Roman"/>
          <w:sz w:val="24"/>
          <w:szCs w:val="24"/>
        </w:rPr>
        <w:t>s. ISBN 978-80-7345-247-</w:t>
      </w:r>
      <w:r w:rsidRPr="00055D70">
        <w:rPr>
          <w:rFonts w:ascii="Times New Roman" w:hAnsi="Times New Roman" w:cs="Times New Roman"/>
          <w:sz w:val="24"/>
          <w:szCs w:val="24"/>
        </w:rPr>
        <w:t>6.</w:t>
      </w:r>
    </w:p>
    <w:p w:rsidR="00714B6C"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PAVELKA, Karel. Doporučení České revmatologické společnosti pro léčbu osteoartrózy kolenních, kyčelních a ručních kloubů. </w:t>
      </w:r>
      <w:r w:rsidRPr="00055D70">
        <w:rPr>
          <w:rFonts w:ascii="Times New Roman" w:hAnsi="Times New Roman" w:cs="Times New Roman"/>
          <w:i/>
          <w:iCs/>
          <w:sz w:val="24"/>
          <w:szCs w:val="24"/>
        </w:rPr>
        <w:t xml:space="preserve">Česká revmatologie. </w:t>
      </w:r>
      <w:r w:rsidRPr="00055D70">
        <w:rPr>
          <w:rFonts w:ascii="Times New Roman" w:hAnsi="Times New Roman" w:cs="Times New Roman"/>
          <w:sz w:val="24"/>
          <w:szCs w:val="24"/>
        </w:rPr>
        <w:t>2012, roč. 20, č. 3, s. 95-114.</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PETRŮ, Adéla. </w:t>
      </w:r>
      <w:r w:rsidRPr="00055D70">
        <w:rPr>
          <w:rFonts w:ascii="Times New Roman" w:hAnsi="Times New Roman" w:cs="Times New Roman"/>
          <w:i/>
          <w:iCs/>
          <w:sz w:val="24"/>
          <w:szCs w:val="24"/>
        </w:rPr>
        <w:t>Vybrané techniky hodnocení intenzity bolesti.</w:t>
      </w:r>
      <w:r>
        <w:rPr>
          <w:rFonts w:ascii="Times New Roman" w:hAnsi="Times New Roman" w:cs="Times New Roman"/>
          <w:sz w:val="24"/>
          <w:szCs w:val="24"/>
        </w:rPr>
        <w:t xml:space="preserve"> </w:t>
      </w:r>
      <w:r w:rsidRPr="00055D70">
        <w:rPr>
          <w:rFonts w:ascii="Times New Roman" w:hAnsi="Times New Roman" w:cs="Times New Roman"/>
          <w:sz w:val="24"/>
          <w:szCs w:val="24"/>
        </w:rPr>
        <w:t>Diplomová práce</w:t>
      </w:r>
      <w:r>
        <w:rPr>
          <w:rFonts w:ascii="Times New Roman" w:hAnsi="Times New Roman" w:cs="Times New Roman"/>
          <w:sz w:val="24"/>
          <w:szCs w:val="24"/>
        </w:rPr>
        <w:t xml:space="preserve"> obhájená na Lékařské fakultě Masarykova univerzity, Brno, v r. 2012</w:t>
      </w:r>
      <w:r w:rsidRPr="00055D70">
        <w:rPr>
          <w:rFonts w:ascii="Times New Roman" w:hAnsi="Times New Roman" w:cs="Times New Roman"/>
          <w:sz w:val="24"/>
          <w:szCs w:val="24"/>
        </w:rPr>
        <w:t>.</w:t>
      </w:r>
      <w:r>
        <w:rPr>
          <w:rFonts w:ascii="Times New Roman" w:hAnsi="Times New Roman" w:cs="Times New Roman"/>
          <w:sz w:val="24"/>
          <w:szCs w:val="24"/>
        </w:rPr>
        <w:t xml:space="preserve"> 107 s. Depon. In: Archiv Masarykovy univerzity.</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i/>
          <w:iCs/>
          <w:sz w:val="24"/>
          <w:szCs w:val="24"/>
        </w:rPr>
      </w:pPr>
      <w:r w:rsidRPr="00055D70">
        <w:rPr>
          <w:rFonts w:ascii="Times New Roman" w:hAnsi="Times New Roman" w:cs="Times New Roman"/>
          <w:sz w:val="24"/>
          <w:szCs w:val="24"/>
        </w:rPr>
        <w:t xml:space="preserve">POKOJOVÁ, Veronika. </w:t>
      </w:r>
      <w:r w:rsidRPr="00055D70">
        <w:rPr>
          <w:rFonts w:ascii="Times New Roman" w:hAnsi="Times New Roman" w:cs="Times New Roman"/>
          <w:i/>
          <w:iCs/>
          <w:sz w:val="24"/>
          <w:szCs w:val="24"/>
        </w:rPr>
        <w:t>Připravenost sester pro hodnocení bolesti.</w:t>
      </w:r>
      <w:r w:rsidRPr="00055D70">
        <w:rPr>
          <w:rFonts w:ascii="Times New Roman" w:hAnsi="Times New Roman" w:cs="Times New Roman"/>
          <w:sz w:val="24"/>
          <w:szCs w:val="24"/>
        </w:rPr>
        <w:t xml:space="preserve"> </w:t>
      </w:r>
      <w:r>
        <w:rPr>
          <w:rFonts w:ascii="Times New Roman" w:hAnsi="Times New Roman" w:cs="Times New Roman"/>
          <w:sz w:val="24"/>
          <w:szCs w:val="24"/>
        </w:rPr>
        <w:t>Bakalářská práce obhájená na Lékařské fakultě Masarykova univerzity, Brno, v r. 2006</w:t>
      </w:r>
      <w:r w:rsidRPr="00055D70">
        <w:rPr>
          <w:rFonts w:ascii="Times New Roman" w:hAnsi="Times New Roman" w:cs="Times New Roman"/>
          <w:sz w:val="24"/>
          <w:szCs w:val="24"/>
        </w:rPr>
        <w:t>.</w:t>
      </w:r>
      <w:r>
        <w:rPr>
          <w:rFonts w:ascii="Times New Roman" w:hAnsi="Times New Roman" w:cs="Times New Roman"/>
          <w:sz w:val="24"/>
          <w:szCs w:val="24"/>
        </w:rPr>
        <w:t xml:space="preserve"> 72 s. Depon. In: Archiv Masarykovy univerzity.</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PROCHÁZKA, Zdeněk, KOSTIUK, Pavel, KOTLÁŘOVÁ, Lucie. Šetrné možnosti léčby bolesti pohybového aparátu. </w:t>
      </w:r>
      <w:r w:rsidRPr="00055D70">
        <w:rPr>
          <w:rFonts w:ascii="Times New Roman" w:hAnsi="Times New Roman" w:cs="Times New Roman"/>
          <w:i/>
          <w:iCs/>
          <w:sz w:val="24"/>
          <w:szCs w:val="24"/>
        </w:rPr>
        <w:t>Ortopedie.</w:t>
      </w:r>
      <w:r w:rsidRPr="00055D70">
        <w:rPr>
          <w:rFonts w:ascii="Times New Roman" w:hAnsi="Times New Roman" w:cs="Times New Roman"/>
          <w:sz w:val="24"/>
          <w:szCs w:val="24"/>
        </w:rPr>
        <w:t xml:space="preserve"> P</w:t>
      </w:r>
      <w:r>
        <w:rPr>
          <w:rFonts w:ascii="Times New Roman" w:hAnsi="Times New Roman" w:cs="Times New Roman"/>
          <w:sz w:val="24"/>
          <w:szCs w:val="24"/>
        </w:rPr>
        <w:t>raha: Mladá fronta. ISSN 1802-</w:t>
      </w:r>
      <w:r w:rsidRPr="00055D70">
        <w:rPr>
          <w:rFonts w:ascii="Times New Roman" w:hAnsi="Times New Roman" w:cs="Times New Roman"/>
          <w:sz w:val="24"/>
          <w:szCs w:val="24"/>
        </w:rPr>
        <w:t>1727. 2013, roč. 7, č. 4, s. 147-150.</w:t>
      </w:r>
    </w:p>
    <w:p w:rsidR="00714B6C"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i/>
          <w:iCs/>
          <w:sz w:val="24"/>
          <w:szCs w:val="24"/>
        </w:rPr>
      </w:pPr>
      <w:r w:rsidRPr="00055D70">
        <w:rPr>
          <w:rFonts w:ascii="Times New Roman" w:hAnsi="Times New Roman" w:cs="Times New Roman"/>
          <w:sz w:val="24"/>
          <w:szCs w:val="24"/>
        </w:rPr>
        <w:t xml:space="preserve">RAMÍREZ-MAESTRE, Carmen, LÓPEZ MARTINÉZ, Alicia Eva, ESTEVE ZARAZAGA, Rosa. Personality Characteristics as Differential Variables of the Pain Experience, </w:t>
      </w:r>
      <w:r w:rsidRPr="00055D70">
        <w:rPr>
          <w:rFonts w:ascii="Times New Roman" w:hAnsi="Times New Roman" w:cs="Times New Roman"/>
          <w:i/>
          <w:iCs/>
          <w:sz w:val="24"/>
          <w:szCs w:val="24"/>
        </w:rPr>
        <w:t xml:space="preserve">Journal of Behavioral Medicine, </w:t>
      </w:r>
      <w:r w:rsidRPr="00055D70">
        <w:rPr>
          <w:rFonts w:ascii="Times New Roman" w:hAnsi="Times New Roman" w:cs="Times New Roman"/>
          <w:sz w:val="24"/>
          <w:szCs w:val="24"/>
        </w:rPr>
        <w:t>2004, roč. 27, č. 2, s. 147- 165</w:t>
      </w:r>
      <w:r w:rsidRPr="00055D70">
        <w:rPr>
          <w:rFonts w:ascii="Times New Roman" w:hAnsi="Times New Roman" w:cs="Times New Roman"/>
          <w:i/>
          <w:iCs/>
          <w:sz w:val="24"/>
          <w:szCs w:val="24"/>
        </w:rPr>
        <w:t>.</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RAPI, Jakub, JELÍNEK, Milan. Analgezie po operaci endoprotézy kolenního kloubu. </w:t>
      </w:r>
      <w:r w:rsidRPr="00055D70">
        <w:rPr>
          <w:rFonts w:ascii="Times New Roman" w:hAnsi="Times New Roman" w:cs="Times New Roman"/>
          <w:i/>
          <w:iCs/>
          <w:sz w:val="24"/>
          <w:szCs w:val="24"/>
        </w:rPr>
        <w:t>Ortopedie.</w:t>
      </w:r>
      <w:r w:rsidRPr="00055D70">
        <w:rPr>
          <w:rFonts w:ascii="Times New Roman" w:hAnsi="Times New Roman" w:cs="Times New Roman"/>
          <w:sz w:val="24"/>
          <w:szCs w:val="24"/>
        </w:rPr>
        <w:t xml:space="preserve"> Praha: Mladá fronta.</w:t>
      </w:r>
      <w:r>
        <w:rPr>
          <w:rFonts w:ascii="Times New Roman" w:hAnsi="Times New Roman" w:cs="Times New Roman"/>
          <w:sz w:val="24"/>
          <w:szCs w:val="24"/>
        </w:rPr>
        <w:t xml:space="preserve"> ISSN 1802-</w:t>
      </w:r>
      <w:r w:rsidRPr="00055D70">
        <w:rPr>
          <w:rFonts w:ascii="Times New Roman" w:hAnsi="Times New Roman" w:cs="Times New Roman"/>
          <w:sz w:val="24"/>
          <w:szCs w:val="24"/>
        </w:rPr>
        <w:t>1727. 2013, roč. 7, č. 4, s. 137-140.</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Pr>
          <w:rFonts w:ascii="Times New Roman" w:hAnsi="Times New Roman" w:cs="Times New Roman"/>
          <w:sz w:val="24"/>
          <w:szCs w:val="24"/>
        </w:rPr>
        <w:t>REED</w:t>
      </w:r>
      <w:r w:rsidRPr="00055D70">
        <w:rPr>
          <w:rFonts w:ascii="Times New Roman" w:hAnsi="Times New Roman" w:cs="Times New Roman"/>
          <w:sz w:val="24"/>
          <w:szCs w:val="24"/>
        </w:rPr>
        <w:t>, Jan, CLARKE, Charlotte, MACFARLANE, Ann.</w:t>
      </w:r>
      <w:r w:rsidRPr="00055D70">
        <w:rPr>
          <w:rFonts w:ascii="Times New Roman" w:hAnsi="Times New Roman" w:cs="Times New Roman"/>
          <w:i/>
          <w:iCs/>
          <w:sz w:val="24"/>
          <w:szCs w:val="24"/>
        </w:rPr>
        <w:t xml:space="preserve"> Nursing Older Adults. </w:t>
      </w:r>
      <w:r w:rsidRPr="00055D70">
        <w:rPr>
          <w:rFonts w:ascii="Times New Roman" w:hAnsi="Times New Roman" w:cs="Times New Roman"/>
          <w:sz w:val="24"/>
          <w:szCs w:val="24"/>
        </w:rPr>
        <w:t xml:space="preserve">1. vyd. London: GE Publications Ltd., 2010. </w:t>
      </w:r>
      <w:r>
        <w:rPr>
          <w:rFonts w:ascii="Times New Roman" w:hAnsi="Times New Roman" w:cs="Times New Roman"/>
          <w:sz w:val="24"/>
          <w:szCs w:val="24"/>
        </w:rPr>
        <w:t>218 s. ISBN 978-84787-396-</w:t>
      </w:r>
      <w:r w:rsidRPr="00055D70">
        <w:rPr>
          <w:rFonts w:ascii="Times New Roman" w:hAnsi="Times New Roman" w:cs="Times New Roman"/>
          <w:sz w:val="24"/>
          <w:szCs w:val="24"/>
        </w:rPr>
        <w:t>5.</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ROKYTA, Richard, FRICOVÁ, Jitka. Co by měl vědět ortoped o bolesti, Poznatky o bolesti důležité pro ortopedii</w:t>
      </w:r>
      <w:r w:rsidRPr="00055D70">
        <w:rPr>
          <w:rFonts w:ascii="Times New Roman" w:hAnsi="Times New Roman" w:cs="Times New Roman"/>
          <w:i/>
          <w:iCs/>
          <w:sz w:val="24"/>
          <w:szCs w:val="24"/>
        </w:rPr>
        <w:t>. Ortopedie</w:t>
      </w:r>
      <w:r w:rsidRPr="00055D70">
        <w:rPr>
          <w:rFonts w:ascii="Times New Roman" w:hAnsi="Times New Roman" w:cs="Times New Roman"/>
          <w:sz w:val="24"/>
          <w:szCs w:val="24"/>
        </w:rPr>
        <w:t xml:space="preserve">. Praha: </w:t>
      </w:r>
      <w:r>
        <w:rPr>
          <w:rFonts w:ascii="Times New Roman" w:hAnsi="Times New Roman" w:cs="Times New Roman"/>
          <w:sz w:val="24"/>
          <w:szCs w:val="24"/>
        </w:rPr>
        <w:t>Mladá fronta. ISSN 1802-</w:t>
      </w:r>
      <w:r w:rsidRPr="00055D70">
        <w:rPr>
          <w:rFonts w:ascii="Times New Roman" w:hAnsi="Times New Roman" w:cs="Times New Roman"/>
          <w:sz w:val="24"/>
          <w:szCs w:val="24"/>
        </w:rPr>
        <w:t>1727. 2013, roč. 7, č. 4, s. 142-146.</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ROKYTA, Richard, KRŠIAK, Miloslav, KOZÁK, Jiří. </w:t>
      </w:r>
      <w:r w:rsidRPr="00055D70">
        <w:rPr>
          <w:rFonts w:ascii="Times New Roman" w:hAnsi="Times New Roman" w:cs="Times New Roman"/>
          <w:i/>
          <w:iCs/>
          <w:sz w:val="24"/>
          <w:szCs w:val="24"/>
        </w:rPr>
        <w:t>Bolest.</w:t>
      </w:r>
      <w:r w:rsidRPr="00055D70">
        <w:rPr>
          <w:rFonts w:ascii="Times New Roman" w:hAnsi="Times New Roman" w:cs="Times New Roman"/>
          <w:sz w:val="24"/>
          <w:szCs w:val="24"/>
        </w:rPr>
        <w:t xml:space="preserve"> 1. vyd. Praha: Tigis, 2006</w:t>
      </w:r>
      <w:r>
        <w:rPr>
          <w:rFonts w:ascii="Times New Roman" w:hAnsi="Times New Roman" w:cs="Times New Roman"/>
          <w:sz w:val="24"/>
          <w:szCs w:val="24"/>
        </w:rPr>
        <w:t>. 684 s. ISBN 80-903750-0-</w:t>
      </w:r>
      <w:r w:rsidRPr="00055D70">
        <w:rPr>
          <w:rFonts w:ascii="Times New Roman" w:hAnsi="Times New Roman" w:cs="Times New Roman"/>
          <w:sz w:val="24"/>
          <w:szCs w:val="24"/>
        </w:rPr>
        <w:t>6.</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SLÍVA, Jiří, DOLEŽAL, Tomáš. </w:t>
      </w:r>
      <w:r w:rsidRPr="00055D70">
        <w:rPr>
          <w:rFonts w:ascii="Times New Roman" w:hAnsi="Times New Roman" w:cs="Times New Roman"/>
          <w:i/>
          <w:iCs/>
          <w:sz w:val="24"/>
          <w:szCs w:val="24"/>
        </w:rPr>
        <w:t>Farmakoterapie bolesti.</w:t>
      </w:r>
      <w:r w:rsidRPr="00055D70">
        <w:rPr>
          <w:rFonts w:ascii="Times New Roman" w:hAnsi="Times New Roman" w:cs="Times New Roman"/>
          <w:sz w:val="24"/>
          <w:szCs w:val="24"/>
        </w:rPr>
        <w:t xml:space="preserve"> 1. vyd. Praha: Maxdorf, 2009. 62 </w:t>
      </w:r>
      <w:r>
        <w:rPr>
          <w:rFonts w:ascii="Times New Roman" w:hAnsi="Times New Roman" w:cs="Times New Roman"/>
          <w:sz w:val="24"/>
          <w:szCs w:val="24"/>
        </w:rPr>
        <w:t>s. ISBN 978-80-7345-182-</w:t>
      </w:r>
      <w:r w:rsidRPr="00055D70">
        <w:rPr>
          <w:rFonts w:ascii="Times New Roman" w:hAnsi="Times New Roman" w:cs="Times New Roman"/>
          <w:sz w:val="24"/>
          <w:szCs w:val="24"/>
        </w:rPr>
        <w:t xml:space="preserve">0. </w:t>
      </w:r>
    </w:p>
    <w:p w:rsidR="00714B6C" w:rsidRDefault="00714B6C" w:rsidP="008266F6">
      <w:pPr>
        <w:pStyle w:val="FootnoteText"/>
        <w:numPr>
          <w:ilvl w:val="0"/>
          <w:numId w:val="43"/>
        </w:numPr>
        <w:tabs>
          <w:tab w:val="clear" w:pos="720"/>
        </w:tabs>
        <w:spacing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ŠEVČÍK, Pavel, KŘIKAVA, Ivo. Pooperační analgezie v České republice:Věnujeme jí dostatečnou pozornost? </w:t>
      </w:r>
      <w:r w:rsidRPr="00055D70">
        <w:rPr>
          <w:rFonts w:ascii="Times New Roman" w:hAnsi="Times New Roman" w:cs="Times New Roman"/>
          <w:i/>
          <w:iCs/>
          <w:sz w:val="24"/>
          <w:szCs w:val="24"/>
        </w:rPr>
        <w:t xml:space="preserve">Zdravotnické noviny – Lékařské listy. </w:t>
      </w:r>
      <w:r w:rsidRPr="00055D70">
        <w:rPr>
          <w:rFonts w:ascii="Times New Roman" w:hAnsi="Times New Roman" w:cs="Times New Roman"/>
          <w:sz w:val="24"/>
          <w:szCs w:val="24"/>
        </w:rPr>
        <w:t>Praha: Ambit Media. 2010, č. 12, s. 14-19.</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ŠTĚDRÝ, Václav, Totální endoprotéza kyčelního kloubu. </w:t>
      </w:r>
      <w:r w:rsidRPr="00055D70">
        <w:rPr>
          <w:rFonts w:ascii="Times New Roman" w:hAnsi="Times New Roman" w:cs="Times New Roman"/>
          <w:i/>
          <w:iCs/>
          <w:sz w:val="24"/>
          <w:szCs w:val="24"/>
        </w:rPr>
        <w:t>Lékařské listy</w:t>
      </w:r>
      <w:r>
        <w:rPr>
          <w:rFonts w:ascii="Times New Roman" w:hAnsi="Times New Roman" w:cs="Times New Roman"/>
          <w:sz w:val="24"/>
          <w:szCs w:val="24"/>
        </w:rPr>
        <w:t>. 2001, roč. 50, č. 31, s. 11-</w:t>
      </w:r>
      <w:r w:rsidRPr="00055D70">
        <w:rPr>
          <w:rFonts w:ascii="Times New Roman" w:hAnsi="Times New Roman" w:cs="Times New Roman"/>
          <w:sz w:val="24"/>
          <w:szCs w:val="24"/>
        </w:rPr>
        <w:t>16.</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i/>
          <w:iCs/>
          <w:sz w:val="24"/>
          <w:szCs w:val="24"/>
        </w:rPr>
      </w:pPr>
      <w:r w:rsidRPr="00055D70">
        <w:rPr>
          <w:rFonts w:ascii="Times New Roman" w:hAnsi="Times New Roman" w:cs="Times New Roman"/>
          <w:sz w:val="24"/>
          <w:szCs w:val="24"/>
        </w:rPr>
        <w:t>ŠUVADOVÁ, Lubica</w:t>
      </w:r>
      <w:r w:rsidRPr="00055D70">
        <w:rPr>
          <w:rFonts w:ascii="Times New Roman" w:hAnsi="Times New Roman" w:cs="Times New Roman"/>
          <w:i/>
          <w:iCs/>
          <w:sz w:val="24"/>
          <w:szCs w:val="24"/>
        </w:rPr>
        <w:t xml:space="preserve">. Informovanost pacienta o anestezii před plánovaným operačním výkonem. </w:t>
      </w:r>
      <w:r>
        <w:rPr>
          <w:rFonts w:ascii="Times New Roman" w:hAnsi="Times New Roman" w:cs="Times New Roman"/>
          <w:sz w:val="24"/>
          <w:szCs w:val="24"/>
        </w:rPr>
        <w:t>Bakalářská práce obhájená na Lékařské fakultě Masarykova univerzity, Brno, v r.</w:t>
      </w:r>
      <w:r w:rsidRPr="00055D70">
        <w:rPr>
          <w:rFonts w:ascii="Times New Roman" w:hAnsi="Times New Roman" w:cs="Times New Roman"/>
          <w:sz w:val="24"/>
          <w:szCs w:val="24"/>
        </w:rPr>
        <w:t xml:space="preserve"> 2011.</w:t>
      </w:r>
      <w:r>
        <w:rPr>
          <w:rFonts w:ascii="Times New Roman" w:hAnsi="Times New Roman" w:cs="Times New Roman"/>
          <w:sz w:val="24"/>
          <w:szCs w:val="24"/>
        </w:rPr>
        <w:t xml:space="preserve"> 85 s. Depon. In: Archiv Masarykovy univerzity.</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ŠVÁB, Jan, a kol. </w:t>
      </w:r>
      <w:r w:rsidRPr="00055D70">
        <w:rPr>
          <w:rFonts w:ascii="Times New Roman" w:hAnsi="Times New Roman" w:cs="Times New Roman"/>
          <w:i/>
          <w:iCs/>
          <w:sz w:val="24"/>
          <w:szCs w:val="24"/>
        </w:rPr>
        <w:t>Chirurgie vyššího věku.</w:t>
      </w:r>
      <w:r w:rsidRPr="00055D70">
        <w:rPr>
          <w:rFonts w:ascii="Times New Roman" w:hAnsi="Times New Roman" w:cs="Times New Roman"/>
          <w:sz w:val="24"/>
          <w:szCs w:val="24"/>
        </w:rPr>
        <w:t xml:space="preserve"> 1. vyd. Praha: Grada Publishing, 2008. 208 </w:t>
      </w:r>
      <w:r>
        <w:rPr>
          <w:rFonts w:ascii="Times New Roman" w:hAnsi="Times New Roman" w:cs="Times New Roman"/>
          <w:sz w:val="24"/>
          <w:szCs w:val="24"/>
        </w:rPr>
        <w:t>s. ISBN 978-80-247-2604-</w:t>
      </w:r>
      <w:r w:rsidRPr="00055D70">
        <w:rPr>
          <w:rFonts w:ascii="Times New Roman" w:hAnsi="Times New Roman" w:cs="Times New Roman"/>
          <w:sz w:val="24"/>
          <w:szCs w:val="24"/>
        </w:rPr>
        <w:t>5.</w:t>
      </w:r>
    </w:p>
    <w:p w:rsidR="00714B6C" w:rsidRDefault="00714B6C" w:rsidP="008266F6">
      <w:pPr>
        <w:numPr>
          <w:ilvl w:val="0"/>
          <w:numId w:val="43"/>
        </w:numPr>
        <w:tabs>
          <w:tab w:val="clear" w:pos="720"/>
        </w:tabs>
        <w:autoSpaceDE w:val="0"/>
        <w:autoSpaceDN w:val="0"/>
        <w:adjustRightInd w:val="0"/>
        <w:spacing w:after="0" w:line="360" w:lineRule="auto"/>
        <w:ind w:left="550" w:hanging="550"/>
        <w:jc w:val="both"/>
        <w:rPr>
          <w:rFonts w:ascii="Times New Roman" w:hAnsi="Times New Roman" w:cs="Times New Roman"/>
          <w:color w:val="000000"/>
          <w:sz w:val="24"/>
          <w:szCs w:val="24"/>
          <w:lang w:eastAsia="cs-CZ"/>
        </w:rPr>
      </w:pPr>
      <w:r w:rsidRPr="00055D70">
        <w:rPr>
          <w:rFonts w:ascii="Times New Roman" w:hAnsi="Times New Roman" w:cs="Times New Roman"/>
          <w:color w:val="000000"/>
          <w:sz w:val="24"/>
          <w:szCs w:val="24"/>
          <w:lang w:eastAsia="cs-CZ"/>
        </w:rPr>
        <w:t xml:space="preserve">TOPINKOVÁ, Eva. </w:t>
      </w:r>
      <w:r w:rsidRPr="00055D70">
        <w:rPr>
          <w:rFonts w:ascii="Times New Roman" w:hAnsi="Times New Roman" w:cs="Times New Roman"/>
          <w:i/>
          <w:iCs/>
          <w:color w:val="000000"/>
          <w:sz w:val="24"/>
          <w:szCs w:val="24"/>
          <w:lang w:eastAsia="cs-CZ"/>
        </w:rPr>
        <w:t xml:space="preserve">Geriatrie pro praxi, </w:t>
      </w:r>
      <w:r w:rsidRPr="00055D70">
        <w:rPr>
          <w:rFonts w:ascii="Times New Roman" w:hAnsi="Times New Roman" w:cs="Times New Roman"/>
          <w:color w:val="000000"/>
          <w:sz w:val="24"/>
          <w:szCs w:val="24"/>
          <w:lang w:eastAsia="cs-CZ"/>
        </w:rPr>
        <w:t>1. vyd., Praha: Galén, 2005, 270 s. ISBN 978-80-7262-365-5.</w:t>
      </w:r>
    </w:p>
    <w:p w:rsidR="00714B6C" w:rsidRDefault="00714B6C" w:rsidP="008266F6">
      <w:pPr>
        <w:numPr>
          <w:ilvl w:val="0"/>
          <w:numId w:val="43"/>
        </w:numPr>
        <w:tabs>
          <w:tab w:val="clear" w:pos="720"/>
        </w:tabs>
        <w:autoSpaceDE w:val="0"/>
        <w:autoSpaceDN w:val="0"/>
        <w:adjustRightInd w:val="0"/>
        <w:spacing w:after="0" w:line="360" w:lineRule="auto"/>
        <w:ind w:left="550" w:hanging="550"/>
        <w:jc w:val="both"/>
        <w:rPr>
          <w:rFonts w:ascii="Times New Roman" w:hAnsi="Times New Roman" w:cs="Times New Roman"/>
          <w:color w:val="000000"/>
          <w:sz w:val="24"/>
          <w:szCs w:val="24"/>
          <w:lang w:eastAsia="cs-CZ"/>
        </w:rPr>
      </w:pPr>
      <w:r w:rsidRPr="00055D70">
        <w:rPr>
          <w:rFonts w:ascii="Times New Roman" w:hAnsi="Times New Roman" w:cs="Times New Roman"/>
          <w:sz w:val="24"/>
          <w:szCs w:val="24"/>
        </w:rPr>
        <w:t xml:space="preserve">TRACHTOVÁ, Eva, FOJTOVÁ, Gabriela, MASTILIAKOVÁ, Dagmar. </w:t>
      </w:r>
      <w:r w:rsidRPr="00055D70">
        <w:rPr>
          <w:rFonts w:ascii="Times New Roman" w:hAnsi="Times New Roman" w:cs="Times New Roman"/>
          <w:i/>
          <w:iCs/>
          <w:sz w:val="24"/>
          <w:szCs w:val="24"/>
        </w:rPr>
        <w:t>Potřeby nemocného v ošetřovatelském procesu.</w:t>
      </w:r>
      <w:r w:rsidRPr="00055D70">
        <w:rPr>
          <w:rFonts w:ascii="Times New Roman" w:hAnsi="Times New Roman" w:cs="Times New Roman"/>
          <w:sz w:val="24"/>
          <w:szCs w:val="24"/>
        </w:rPr>
        <w:t xml:space="preserve"> 2. vyd. Brno: Národní centrum ošetřovatelství a nelékařských zdravotnických oborů, 2006</w:t>
      </w:r>
      <w:r>
        <w:rPr>
          <w:rFonts w:ascii="Times New Roman" w:hAnsi="Times New Roman" w:cs="Times New Roman"/>
          <w:sz w:val="24"/>
          <w:szCs w:val="24"/>
        </w:rPr>
        <w:t>. 186 s. ISBN 80-7013-324-</w:t>
      </w:r>
      <w:r w:rsidRPr="00055D70">
        <w:rPr>
          <w:rFonts w:ascii="Times New Roman" w:hAnsi="Times New Roman" w:cs="Times New Roman"/>
          <w:sz w:val="24"/>
          <w:szCs w:val="24"/>
        </w:rPr>
        <w:t>4.</w:t>
      </w:r>
      <w:r w:rsidRPr="00055D70">
        <w:rPr>
          <w:rFonts w:ascii="Times New Roman" w:hAnsi="Times New Roman" w:cs="Times New Roman"/>
          <w:sz w:val="24"/>
          <w:szCs w:val="24"/>
          <w:lang w:eastAsia="cs-CZ"/>
        </w:rPr>
        <w:t xml:space="preserve"> </w:t>
      </w:r>
    </w:p>
    <w:p w:rsidR="00714B6C" w:rsidRPr="00000BB4" w:rsidRDefault="00714B6C" w:rsidP="008266F6">
      <w:pPr>
        <w:numPr>
          <w:ilvl w:val="0"/>
          <w:numId w:val="43"/>
        </w:numPr>
        <w:tabs>
          <w:tab w:val="clear" w:pos="720"/>
        </w:tabs>
        <w:autoSpaceDE w:val="0"/>
        <w:autoSpaceDN w:val="0"/>
        <w:adjustRightInd w:val="0"/>
        <w:spacing w:after="0" w:line="360" w:lineRule="auto"/>
        <w:ind w:left="550" w:hanging="550"/>
        <w:jc w:val="both"/>
        <w:rPr>
          <w:rFonts w:ascii="Times New Roman" w:hAnsi="Times New Roman" w:cs="Times New Roman"/>
          <w:color w:val="000000"/>
          <w:sz w:val="24"/>
          <w:szCs w:val="24"/>
          <w:lang w:eastAsia="cs-CZ"/>
        </w:rPr>
      </w:pPr>
      <w:r w:rsidRPr="00055D70">
        <w:rPr>
          <w:rFonts w:ascii="Times New Roman" w:hAnsi="Times New Roman" w:cs="Times New Roman"/>
          <w:sz w:val="24"/>
          <w:szCs w:val="24"/>
          <w:lang w:eastAsia="cs-CZ"/>
        </w:rPr>
        <w:t>VAV</w:t>
      </w:r>
      <w:r w:rsidRPr="00055D70">
        <w:rPr>
          <w:rFonts w:ascii="Times New Roman" w:eastAsia="TT951o00" w:hAnsi="Times New Roman" w:cs="Times New Roman"/>
          <w:sz w:val="24"/>
          <w:szCs w:val="24"/>
          <w:lang w:eastAsia="cs-CZ"/>
        </w:rPr>
        <w:t>Ř</w:t>
      </w:r>
      <w:r w:rsidRPr="00055D70">
        <w:rPr>
          <w:rFonts w:ascii="Times New Roman" w:hAnsi="Times New Roman" w:cs="Times New Roman"/>
          <w:sz w:val="24"/>
          <w:szCs w:val="24"/>
          <w:lang w:eastAsia="cs-CZ"/>
        </w:rPr>
        <w:t>ÍK, P., LANDOR, I., POPELKA, S.</w:t>
      </w:r>
      <w:r>
        <w:rPr>
          <w:rFonts w:ascii="Times New Roman" w:hAnsi="Times New Roman" w:cs="Times New Roman"/>
          <w:sz w:val="24"/>
          <w:szCs w:val="24"/>
          <w:lang w:eastAsia="cs-CZ"/>
        </w:rPr>
        <w:t xml:space="preserve"> aj.</w:t>
      </w:r>
      <w:r w:rsidRPr="00055D70">
        <w:rPr>
          <w:rFonts w:ascii="Times New Roman" w:hAnsi="Times New Roman" w:cs="Times New Roman"/>
          <w:sz w:val="24"/>
          <w:szCs w:val="24"/>
          <w:lang w:eastAsia="cs-CZ"/>
        </w:rPr>
        <w:t xml:space="preserve"> The National Register of Joint Replacements of the Czech Republic. </w:t>
      </w:r>
      <w:r w:rsidRPr="00055D70">
        <w:rPr>
          <w:rFonts w:ascii="Times New Roman" w:hAnsi="Times New Roman" w:cs="Times New Roman"/>
          <w:i/>
          <w:iCs/>
          <w:sz w:val="24"/>
          <w:szCs w:val="24"/>
          <w:lang w:eastAsia="cs-CZ"/>
        </w:rPr>
        <w:t xml:space="preserve">Acta Chirurgiae orthopaedicae et Traumatologiae </w:t>
      </w:r>
      <w:r w:rsidRPr="00055D70">
        <w:rPr>
          <w:rFonts w:ascii="Times New Roman" w:hAnsi="Times New Roman" w:cs="Times New Roman"/>
          <w:sz w:val="24"/>
          <w:szCs w:val="24"/>
          <w:lang w:eastAsia="cs-CZ"/>
        </w:rPr>
        <w:t>Č</w:t>
      </w:r>
      <w:r w:rsidRPr="00055D70">
        <w:rPr>
          <w:rFonts w:ascii="Times New Roman" w:hAnsi="Times New Roman" w:cs="Times New Roman"/>
          <w:i/>
          <w:iCs/>
          <w:sz w:val="24"/>
          <w:szCs w:val="24"/>
          <w:lang w:eastAsia="cs-CZ"/>
        </w:rPr>
        <w:t>echoslovaca.</w:t>
      </w:r>
      <w:r>
        <w:rPr>
          <w:rFonts w:ascii="Times New Roman" w:hAnsi="Times New Roman" w:cs="Times New Roman"/>
          <w:color w:val="000000"/>
          <w:sz w:val="24"/>
          <w:szCs w:val="24"/>
          <w:lang w:eastAsia="cs-CZ"/>
        </w:rPr>
        <w:t xml:space="preserve"> </w:t>
      </w:r>
      <w:r w:rsidRPr="00055D70">
        <w:rPr>
          <w:rFonts w:ascii="Times New Roman" w:hAnsi="Times New Roman" w:cs="Times New Roman"/>
          <w:sz w:val="24"/>
          <w:szCs w:val="24"/>
          <w:lang w:eastAsia="cs-CZ"/>
        </w:rPr>
        <w:t xml:space="preserve">2011, </w:t>
      </w:r>
      <w:r w:rsidRPr="00055D70">
        <w:rPr>
          <w:rFonts w:ascii="Times New Roman" w:eastAsia="TT951o00" w:hAnsi="Times New Roman" w:cs="Times New Roman"/>
          <w:sz w:val="24"/>
          <w:szCs w:val="24"/>
          <w:lang w:eastAsia="cs-CZ"/>
        </w:rPr>
        <w:t>č</w:t>
      </w:r>
      <w:r w:rsidRPr="00055D70">
        <w:rPr>
          <w:rFonts w:ascii="Times New Roman" w:hAnsi="Times New Roman" w:cs="Times New Roman"/>
          <w:sz w:val="24"/>
          <w:szCs w:val="24"/>
          <w:lang w:eastAsia="cs-CZ"/>
        </w:rPr>
        <w:t>. 78, s. 5-9. ISSN 0001-5415.</w:t>
      </w:r>
    </w:p>
    <w:p w:rsidR="00714B6C" w:rsidRPr="00055D70" w:rsidRDefault="00714B6C" w:rsidP="008266F6">
      <w:pPr>
        <w:numPr>
          <w:ilvl w:val="0"/>
          <w:numId w:val="43"/>
        </w:numPr>
        <w:tabs>
          <w:tab w:val="clear" w:pos="720"/>
        </w:tabs>
        <w:spacing w:after="0" w:line="360" w:lineRule="auto"/>
        <w:ind w:left="550" w:hanging="550"/>
        <w:jc w:val="both"/>
        <w:rPr>
          <w:rFonts w:ascii="Times New Roman" w:hAnsi="Times New Roman" w:cs="Times New Roman"/>
          <w:sz w:val="24"/>
          <w:szCs w:val="24"/>
          <w:lang w:eastAsia="cs-CZ"/>
        </w:rPr>
      </w:pPr>
      <w:r w:rsidRPr="00055D70">
        <w:rPr>
          <w:rFonts w:ascii="Times New Roman" w:hAnsi="Times New Roman" w:cs="Times New Roman"/>
          <w:sz w:val="24"/>
          <w:szCs w:val="24"/>
        </w:rPr>
        <w:t>ZVÁROVÁ, Jana</w:t>
      </w:r>
      <w:r w:rsidRPr="00055D70">
        <w:rPr>
          <w:rFonts w:ascii="Times New Roman" w:hAnsi="Times New Roman" w:cs="Times New Roman"/>
          <w:i/>
          <w:iCs/>
          <w:sz w:val="24"/>
          <w:szCs w:val="24"/>
        </w:rPr>
        <w:t>. Základy statistiky pro biomedicínské obory.</w:t>
      </w:r>
      <w:r w:rsidRPr="00055D70">
        <w:rPr>
          <w:rFonts w:ascii="Times New Roman" w:hAnsi="Times New Roman" w:cs="Times New Roman"/>
          <w:sz w:val="24"/>
          <w:szCs w:val="24"/>
        </w:rPr>
        <w:t xml:space="preserve"> 2. vyd. Praha: Karolinum – nakladatelství Univerzity Karlovy, 2011. 219 </w:t>
      </w:r>
      <w:r>
        <w:rPr>
          <w:rFonts w:ascii="Times New Roman" w:hAnsi="Times New Roman" w:cs="Times New Roman"/>
          <w:sz w:val="24"/>
          <w:szCs w:val="24"/>
        </w:rPr>
        <w:t>s. ISBN 978-80-246-1931-</w:t>
      </w:r>
      <w:r w:rsidRPr="00055D70">
        <w:rPr>
          <w:rFonts w:ascii="Times New Roman" w:hAnsi="Times New Roman" w:cs="Times New Roman"/>
          <w:sz w:val="24"/>
          <w:szCs w:val="24"/>
        </w:rPr>
        <w:t>6.</w:t>
      </w:r>
    </w:p>
    <w:p w:rsidR="00714B6C" w:rsidRDefault="00714B6C" w:rsidP="00055D70">
      <w:pPr>
        <w:ind w:left="720"/>
        <w:jc w:val="both"/>
        <w:rPr>
          <w:rFonts w:ascii="Times New Roman" w:hAnsi="Times New Roman" w:cs="Times New Roman"/>
          <w:sz w:val="24"/>
          <w:szCs w:val="24"/>
          <w:lang w:eastAsia="cs-CZ"/>
        </w:rPr>
      </w:pPr>
    </w:p>
    <w:p w:rsidR="00714B6C" w:rsidRPr="00055D70" w:rsidRDefault="00714B6C" w:rsidP="00000BB4">
      <w:pPr>
        <w:spacing w:after="0" w:line="360" w:lineRule="auto"/>
        <w:jc w:val="both"/>
        <w:rPr>
          <w:rFonts w:ascii="Times New Roman" w:hAnsi="Times New Roman" w:cs="Times New Roman"/>
          <w:b/>
          <w:bCs/>
          <w:sz w:val="24"/>
          <w:szCs w:val="24"/>
          <w:lang w:eastAsia="cs-CZ"/>
        </w:rPr>
      </w:pPr>
      <w:r w:rsidRPr="00055D70">
        <w:rPr>
          <w:rFonts w:ascii="Times New Roman" w:hAnsi="Times New Roman" w:cs="Times New Roman"/>
          <w:b/>
          <w:bCs/>
          <w:sz w:val="24"/>
          <w:szCs w:val="24"/>
          <w:lang w:eastAsia="cs-CZ"/>
        </w:rPr>
        <w:t>Elektronické zdroje:</w:t>
      </w:r>
    </w:p>
    <w:p w:rsidR="00714B6C" w:rsidRPr="00055D70" w:rsidRDefault="00714B6C" w:rsidP="00000BB4">
      <w:pPr>
        <w:spacing w:after="0" w:line="360" w:lineRule="auto"/>
        <w:jc w:val="both"/>
        <w:rPr>
          <w:rFonts w:ascii="Times New Roman" w:hAnsi="Times New Roman" w:cs="Times New Roman"/>
          <w:b/>
          <w:bCs/>
          <w:sz w:val="24"/>
          <w:szCs w:val="24"/>
          <w:lang w:eastAsia="cs-CZ"/>
        </w:rPr>
      </w:pPr>
    </w:p>
    <w:p w:rsidR="00714B6C" w:rsidRPr="00055D70" w:rsidRDefault="00714B6C" w:rsidP="00000BB4">
      <w:pPr>
        <w:spacing w:after="0" w:line="360" w:lineRule="auto"/>
        <w:ind w:left="720"/>
        <w:jc w:val="both"/>
        <w:rPr>
          <w:rFonts w:ascii="Times New Roman" w:hAnsi="Times New Roman" w:cs="Times New Roman"/>
          <w:sz w:val="24"/>
          <w:szCs w:val="24"/>
        </w:rPr>
      </w:pPr>
    </w:p>
    <w:p w:rsidR="00714B6C" w:rsidRPr="00055D70" w:rsidRDefault="00714B6C" w:rsidP="008266F6">
      <w:pPr>
        <w:numPr>
          <w:ilvl w:val="0"/>
          <w:numId w:val="42"/>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ČESKÝ STATISTICKÝ ÚŘAD, </w:t>
      </w:r>
      <w:r w:rsidRPr="00055D70">
        <w:rPr>
          <w:rFonts w:ascii="Times New Roman" w:hAnsi="Times New Roman" w:cs="Times New Roman"/>
          <w:i/>
          <w:iCs/>
          <w:sz w:val="24"/>
          <w:szCs w:val="24"/>
        </w:rPr>
        <w:t>Naděje dožití a průměrný věk – Metodika</w:t>
      </w:r>
      <w:r>
        <w:rPr>
          <w:rFonts w:ascii="Times New Roman" w:hAnsi="Times New Roman" w:cs="Times New Roman"/>
          <w:i/>
          <w:iCs/>
          <w:sz w:val="24"/>
          <w:szCs w:val="24"/>
        </w:rPr>
        <w:t xml:space="preserve"> </w:t>
      </w:r>
      <w:r w:rsidRPr="00933CCF">
        <w:rPr>
          <w:rFonts w:ascii="Times New Roman" w:hAnsi="Times New Roman" w:cs="Times New Roman"/>
          <w:sz w:val="24"/>
          <w:szCs w:val="24"/>
        </w:rPr>
        <w:t xml:space="preserve">[online]. </w:t>
      </w:r>
      <w:r w:rsidRPr="00055D70">
        <w:rPr>
          <w:rFonts w:ascii="Times New Roman" w:hAnsi="Times New Roman" w:cs="Times New Roman"/>
          <w:sz w:val="24"/>
          <w:szCs w:val="24"/>
          <w:lang w:val="en-US"/>
        </w:rPr>
        <w:t>2012</w:t>
      </w:r>
      <w:r>
        <w:rPr>
          <w:rFonts w:ascii="Times New Roman" w:hAnsi="Times New Roman" w:cs="Times New Roman"/>
          <w:sz w:val="24"/>
          <w:szCs w:val="24"/>
          <w:lang w:val="en-US"/>
        </w:rPr>
        <w:t xml:space="preserve"> </w:t>
      </w:r>
      <w:r w:rsidRPr="00055D70">
        <w:rPr>
          <w:rFonts w:ascii="Times New Roman" w:hAnsi="Times New Roman" w:cs="Times New Roman"/>
          <w:sz w:val="24"/>
          <w:szCs w:val="24"/>
          <w:lang w:val="en-US"/>
        </w:rPr>
        <w:t xml:space="preserve">[cit. </w:t>
      </w:r>
      <w:r>
        <w:rPr>
          <w:rFonts w:ascii="Times New Roman" w:hAnsi="Times New Roman" w:cs="Times New Roman"/>
          <w:sz w:val="24"/>
          <w:szCs w:val="24"/>
          <w:lang w:val="en-US"/>
        </w:rPr>
        <w:t>2014-02-02</w:t>
      </w:r>
      <w:r w:rsidRPr="00055D70">
        <w:rPr>
          <w:rFonts w:ascii="Times New Roman" w:hAnsi="Times New Roman" w:cs="Times New Roman"/>
          <w:sz w:val="24"/>
          <w:szCs w:val="24"/>
          <w:lang w:val="en-US"/>
        </w:rPr>
        <w:t>]</w:t>
      </w:r>
      <w:r>
        <w:rPr>
          <w:rFonts w:ascii="Times New Roman" w:hAnsi="Times New Roman" w:cs="Times New Roman"/>
          <w:sz w:val="24"/>
          <w:szCs w:val="24"/>
          <w:lang w:val="en-US"/>
        </w:rPr>
        <w:t>. Dostupné na World Wide W</w:t>
      </w:r>
      <w:r w:rsidRPr="00055D70">
        <w:rPr>
          <w:rFonts w:ascii="Times New Roman" w:hAnsi="Times New Roman" w:cs="Times New Roman"/>
          <w:sz w:val="24"/>
          <w:szCs w:val="24"/>
          <w:lang w:val="en-US"/>
        </w:rPr>
        <w:t>eb:</w:t>
      </w:r>
      <w:r>
        <w:rPr>
          <w:rFonts w:ascii="Times New Roman" w:hAnsi="Times New Roman" w:cs="Times New Roman"/>
          <w:sz w:val="24"/>
          <w:szCs w:val="24"/>
          <w:lang w:val="en-US"/>
        </w:rPr>
        <w:t xml:space="preserve"> </w:t>
      </w:r>
      <w:r w:rsidRPr="00055D70">
        <w:rPr>
          <w:rFonts w:ascii="Times New Roman" w:hAnsi="Times New Roman" w:cs="Times New Roman"/>
          <w:sz w:val="24"/>
          <w:szCs w:val="24"/>
          <w:lang w:val="en-US"/>
        </w:rPr>
        <w:t>&lt;</w:t>
      </w:r>
      <w:r w:rsidRPr="00055D70">
        <w:rPr>
          <w:rFonts w:ascii="Times New Roman" w:hAnsi="Times New Roman" w:cs="Times New Roman"/>
          <w:sz w:val="24"/>
          <w:szCs w:val="24"/>
        </w:rPr>
        <w:t>http://</w:t>
      </w:r>
      <w:r>
        <w:rPr>
          <w:rFonts w:ascii="Times New Roman" w:hAnsi="Times New Roman" w:cs="Times New Roman"/>
          <w:sz w:val="24"/>
          <w:szCs w:val="24"/>
        </w:rPr>
        <w:t xml:space="preserve"> </w:t>
      </w:r>
      <w:r w:rsidRPr="00055D70">
        <w:rPr>
          <w:rFonts w:ascii="Times New Roman" w:hAnsi="Times New Roman" w:cs="Times New Roman"/>
          <w:sz w:val="24"/>
          <w:szCs w:val="24"/>
        </w:rPr>
        <w:t>www.czso.cz/csu/redakce.nsf/nadeje</w:t>
      </w:r>
      <w:r w:rsidRPr="00055D70">
        <w:rPr>
          <w:rFonts w:ascii="Times New Roman" w:hAnsi="Times New Roman" w:cs="Times New Roman"/>
          <w:sz w:val="24"/>
          <w:szCs w:val="24"/>
          <w:lang w:val="en-US"/>
        </w:rPr>
        <w:t>_doziti_prumerny_vek&gt;.</w:t>
      </w:r>
    </w:p>
    <w:p w:rsidR="00714B6C" w:rsidRPr="00055D70" w:rsidRDefault="00714B6C" w:rsidP="008266F6">
      <w:pPr>
        <w:numPr>
          <w:ilvl w:val="0"/>
          <w:numId w:val="42"/>
        </w:numPr>
        <w:tabs>
          <w:tab w:val="clear" w:pos="720"/>
        </w:tabs>
        <w:spacing w:after="0" w:line="360" w:lineRule="auto"/>
        <w:ind w:left="550" w:hanging="550"/>
        <w:jc w:val="both"/>
        <w:rPr>
          <w:rFonts w:ascii="Times New Roman" w:hAnsi="Times New Roman" w:cs="Times New Roman"/>
          <w:sz w:val="24"/>
          <w:szCs w:val="24"/>
        </w:rPr>
      </w:pPr>
      <w:r w:rsidRPr="00055D70">
        <w:rPr>
          <w:rFonts w:ascii="Times New Roman" w:hAnsi="Times New Roman" w:cs="Times New Roman"/>
          <w:sz w:val="24"/>
          <w:szCs w:val="24"/>
        </w:rPr>
        <w:t xml:space="preserve">KOŠŤÁLOVÁ, Vlasta. </w:t>
      </w:r>
      <w:r w:rsidRPr="00055D70">
        <w:rPr>
          <w:rFonts w:ascii="Times New Roman" w:hAnsi="Times New Roman" w:cs="Times New Roman"/>
          <w:i/>
          <w:iCs/>
          <w:sz w:val="24"/>
          <w:szCs w:val="24"/>
        </w:rPr>
        <w:t>Mobilizace seniorů s totální endoprotézou kyčelního kloubu</w:t>
      </w:r>
      <w:r>
        <w:rPr>
          <w:rFonts w:ascii="Times New Roman" w:hAnsi="Times New Roman" w:cs="Times New Roman"/>
          <w:sz w:val="24"/>
          <w:szCs w:val="24"/>
        </w:rPr>
        <w:t xml:space="preserve"> [online]. </w:t>
      </w:r>
      <w:r w:rsidRPr="00055D70">
        <w:rPr>
          <w:rFonts w:ascii="Times New Roman" w:hAnsi="Times New Roman" w:cs="Times New Roman"/>
          <w:sz w:val="24"/>
          <w:szCs w:val="24"/>
        </w:rPr>
        <w:t>2012</w:t>
      </w:r>
      <w:r>
        <w:rPr>
          <w:rFonts w:ascii="Times New Roman" w:hAnsi="Times New Roman" w:cs="Times New Roman"/>
          <w:sz w:val="24"/>
          <w:szCs w:val="24"/>
        </w:rPr>
        <w:t xml:space="preserve"> </w:t>
      </w:r>
      <w:r w:rsidRPr="00055D70">
        <w:rPr>
          <w:rFonts w:ascii="Times New Roman" w:hAnsi="Times New Roman" w:cs="Times New Roman"/>
          <w:sz w:val="24"/>
          <w:szCs w:val="24"/>
        </w:rPr>
        <w:t>[cit. 2014-01-02]. Diplomová práce. Masarykova univerzita, Lékařská fakulta. Vedoucí práce Alice Onderková. Dostupné z: &lt;http://is.muni.cz/th/</w:t>
      </w:r>
      <w:r>
        <w:rPr>
          <w:rFonts w:ascii="Times New Roman" w:hAnsi="Times New Roman" w:cs="Times New Roman"/>
          <w:sz w:val="24"/>
          <w:szCs w:val="24"/>
        </w:rPr>
        <w:t xml:space="preserve"> </w:t>
      </w:r>
      <w:r w:rsidRPr="00055D70">
        <w:rPr>
          <w:rFonts w:ascii="Times New Roman" w:hAnsi="Times New Roman" w:cs="Times New Roman"/>
          <w:sz w:val="24"/>
          <w:szCs w:val="24"/>
        </w:rPr>
        <w:t>381805/lf_m/&gt;.</w:t>
      </w:r>
    </w:p>
    <w:p w:rsidR="00714B6C" w:rsidRPr="0042566B" w:rsidRDefault="00714B6C" w:rsidP="008266F6">
      <w:pPr>
        <w:numPr>
          <w:ilvl w:val="0"/>
          <w:numId w:val="42"/>
        </w:numPr>
        <w:tabs>
          <w:tab w:val="clear" w:pos="720"/>
        </w:tabs>
        <w:spacing w:after="0" w:line="360" w:lineRule="auto"/>
        <w:ind w:left="550" w:hanging="550"/>
        <w:jc w:val="both"/>
        <w:rPr>
          <w:rFonts w:ascii="Times New Roman" w:hAnsi="Times New Roman" w:cs="Times New Roman"/>
          <w:sz w:val="24"/>
          <w:szCs w:val="24"/>
        </w:rPr>
      </w:pPr>
      <w:r>
        <w:rPr>
          <w:rFonts w:ascii="Times New Roman" w:hAnsi="Times New Roman" w:cs="Times New Roman"/>
          <w:sz w:val="24"/>
          <w:szCs w:val="24"/>
        </w:rPr>
        <w:t xml:space="preserve">HORÁČEK, Michal. </w:t>
      </w:r>
      <w:r w:rsidRPr="00DF40BD">
        <w:rPr>
          <w:rFonts w:ascii="Times New Roman" w:hAnsi="Times New Roman" w:cs="Times New Roman"/>
          <w:i/>
          <w:iCs/>
          <w:sz w:val="24"/>
          <w:szCs w:val="24"/>
        </w:rPr>
        <w:t>Anesteziologie na začátku 21. stole</w:t>
      </w:r>
      <w:r>
        <w:rPr>
          <w:rFonts w:ascii="Times New Roman" w:hAnsi="Times New Roman" w:cs="Times New Roman"/>
          <w:sz w:val="24"/>
          <w:szCs w:val="24"/>
        </w:rPr>
        <w:t xml:space="preserve">tí </w:t>
      </w:r>
      <w:r w:rsidRPr="00F9064D">
        <w:rPr>
          <w:rFonts w:ascii="Times New Roman" w:hAnsi="Times New Roman" w:cs="Times New Roman"/>
          <w:sz w:val="24"/>
          <w:szCs w:val="24"/>
        </w:rPr>
        <w:t xml:space="preserve">[online]. </w:t>
      </w:r>
      <w:r>
        <w:rPr>
          <w:rFonts w:ascii="Times New Roman" w:hAnsi="Times New Roman" w:cs="Times New Roman"/>
          <w:sz w:val="24"/>
          <w:szCs w:val="24"/>
        </w:rPr>
        <w:t xml:space="preserve">2008 </w:t>
      </w:r>
      <w:r w:rsidRPr="00F9064D">
        <w:rPr>
          <w:rFonts w:ascii="Times New Roman" w:hAnsi="Times New Roman" w:cs="Times New Roman"/>
          <w:sz w:val="24"/>
          <w:szCs w:val="24"/>
          <w:lang w:val="pl-PL"/>
        </w:rPr>
        <w:t xml:space="preserve">[cit. </w:t>
      </w:r>
      <w:r>
        <w:rPr>
          <w:rFonts w:ascii="Times New Roman" w:hAnsi="Times New Roman" w:cs="Times New Roman"/>
          <w:sz w:val="24"/>
          <w:szCs w:val="24"/>
        </w:rPr>
        <w:t>2013-04-10</w:t>
      </w:r>
      <w:r w:rsidRPr="00F9064D">
        <w:rPr>
          <w:rFonts w:ascii="Times New Roman" w:hAnsi="Times New Roman" w:cs="Times New Roman"/>
          <w:sz w:val="24"/>
          <w:szCs w:val="24"/>
          <w:lang w:val="pl-PL"/>
        </w:rPr>
        <w:t xml:space="preserve">]. Dostupné na World Wide Web: </w:t>
      </w:r>
      <w:r w:rsidRPr="0067567C">
        <w:rPr>
          <w:rFonts w:ascii="Times New Roman" w:hAnsi="Times New Roman" w:cs="Times New Roman"/>
          <w:sz w:val="24"/>
          <w:szCs w:val="24"/>
        </w:rPr>
        <w:t>http://www.zdn.cz</w:t>
      </w:r>
      <w:r>
        <w:rPr>
          <w:rFonts w:ascii="Times New Roman" w:hAnsi="Times New Roman" w:cs="Times New Roman"/>
          <w:sz w:val="24"/>
          <w:szCs w:val="24"/>
        </w:rPr>
        <w:t xml:space="preserve"> </w:t>
      </w:r>
      <w:r w:rsidRPr="00000BB4">
        <w:rPr>
          <w:rFonts w:ascii="Times New Roman" w:hAnsi="Times New Roman" w:cs="Times New Roman"/>
          <w:sz w:val="24"/>
          <w:szCs w:val="24"/>
        </w:rPr>
        <w:t>/clanek/postgradualni_medicina/anesteziologie_na_zacatku_21_stoleti_360467</w:t>
      </w:r>
      <w:r w:rsidRPr="00F9064D">
        <w:rPr>
          <w:rFonts w:ascii="Times New Roman" w:hAnsi="Times New Roman" w:cs="Times New Roman"/>
          <w:sz w:val="24"/>
          <w:szCs w:val="24"/>
          <w:lang w:val="pl-PL"/>
        </w:rPr>
        <w:t>&gt;.</w:t>
      </w:r>
    </w:p>
    <w:p w:rsidR="00714B6C" w:rsidRPr="00DF40BD" w:rsidRDefault="00714B6C" w:rsidP="00000BB4">
      <w:pPr>
        <w:spacing w:after="0" w:line="360" w:lineRule="auto"/>
        <w:ind w:left="851" w:hanging="851"/>
        <w:jc w:val="both"/>
        <w:rPr>
          <w:rFonts w:ascii="Times New Roman" w:hAnsi="Times New Roman" w:cs="Times New Roman"/>
          <w:sz w:val="24"/>
          <w:szCs w:val="24"/>
        </w:rPr>
      </w:pPr>
    </w:p>
    <w:p w:rsidR="00714B6C" w:rsidRPr="00055D70" w:rsidRDefault="00714B6C" w:rsidP="00000BB4">
      <w:pPr>
        <w:spacing w:after="0" w:line="360" w:lineRule="auto"/>
        <w:jc w:val="both"/>
        <w:rPr>
          <w:rFonts w:ascii="Times New Roman" w:hAnsi="Times New Roman" w:cs="Times New Roman"/>
          <w:sz w:val="24"/>
          <w:szCs w:val="24"/>
        </w:rPr>
      </w:pPr>
    </w:p>
    <w:p w:rsidR="00714B6C" w:rsidRPr="00055D70" w:rsidRDefault="00714B6C" w:rsidP="00000BB4">
      <w:pPr>
        <w:spacing w:after="0" w:line="360" w:lineRule="auto"/>
        <w:jc w:val="both"/>
        <w:rPr>
          <w:rFonts w:ascii="Times New Roman" w:hAnsi="Times New Roman" w:cs="Times New Roman"/>
          <w:sz w:val="24"/>
          <w:szCs w:val="24"/>
        </w:rPr>
      </w:pPr>
    </w:p>
    <w:p w:rsidR="00714B6C" w:rsidRPr="00055D70" w:rsidRDefault="00714B6C" w:rsidP="00000BB4">
      <w:pPr>
        <w:spacing w:after="0" w:line="360" w:lineRule="auto"/>
        <w:jc w:val="both"/>
        <w:rPr>
          <w:rFonts w:ascii="Times New Roman" w:hAnsi="Times New Roman" w:cs="Times New Roman"/>
          <w:sz w:val="24"/>
          <w:szCs w:val="24"/>
        </w:rPr>
      </w:pPr>
    </w:p>
    <w:p w:rsidR="00714B6C" w:rsidRPr="00055D70" w:rsidRDefault="00714B6C" w:rsidP="00055D70">
      <w:pPr>
        <w:jc w:val="both"/>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Pr="00067C8E" w:rsidRDefault="00714B6C" w:rsidP="00BC1ED5">
      <w:pPr>
        <w:spacing w:after="900" w:line="360" w:lineRule="auto"/>
        <w:outlineLvl w:val="0"/>
        <w:rPr>
          <w:rFonts w:ascii="Times New Roman" w:hAnsi="Times New Roman" w:cs="Times New Roman"/>
          <w:b/>
          <w:bCs/>
          <w:caps/>
          <w:sz w:val="32"/>
          <w:szCs w:val="32"/>
        </w:rPr>
      </w:pPr>
      <w:bookmarkStart w:id="41" w:name="_Toc381777123"/>
      <w:r w:rsidRPr="00BC1ED5">
        <w:rPr>
          <w:rFonts w:ascii="Times New Roman" w:hAnsi="Times New Roman" w:cs="Times New Roman"/>
          <w:b/>
          <w:bCs/>
          <w:caps/>
          <w:sz w:val="32"/>
          <w:szCs w:val="32"/>
        </w:rPr>
        <w:t>Seznam použitých zkra</w:t>
      </w:r>
      <w:bookmarkEnd w:id="41"/>
      <w:r>
        <w:rPr>
          <w:rFonts w:ascii="Times New Roman" w:hAnsi="Times New Roman" w:cs="Times New Roman"/>
          <w:b/>
          <w:bCs/>
          <w:caps/>
          <w:sz w:val="32"/>
          <w:szCs w:val="32"/>
        </w:rPr>
        <w:t>tek</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APS</w:t>
      </w:r>
      <w:r>
        <w:rPr>
          <w:rFonts w:ascii="Times New Roman" w:hAnsi="Times New Roman" w:cs="Times New Roman"/>
          <w:sz w:val="24"/>
          <w:szCs w:val="24"/>
        </w:rPr>
        <w:tab/>
      </w:r>
      <w:r>
        <w:rPr>
          <w:rFonts w:ascii="Times New Roman" w:hAnsi="Times New Roman" w:cs="Times New Roman"/>
          <w:sz w:val="24"/>
          <w:szCs w:val="24"/>
        </w:rPr>
        <w:tab/>
        <w:t>Acute Pain Service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CMP</w:t>
      </w:r>
      <w:r>
        <w:rPr>
          <w:rFonts w:ascii="Times New Roman" w:hAnsi="Times New Roman" w:cs="Times New Roman"/>
          <w:sz w:val="24"/>
          <w:szCs w:val="24"/>
        </w:rPr>
        <w:tab/>
      </w:r>
      <w:r>
        <w:rPr>
          <w:rFonts w:ascii="Times New Roman" w:hAnsi="Times New Roman" w:cs="Times New Roman"/>
          <w:sz w:val="24"/>
          <w:szCs w:val="24"/>
        </w:rPr>
        <w:tab/>
        <w:t>cévní mozková příloha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CNS</w:t>
      </w:r>
      <w:r>
        <w:rPr>
          <w:rFonts w:ascii="Times New Roman" w:hAnsi="Times New Roman" w:cs="Times New Roman"/>
          <w:sz w:val="24"/>
          <w:szCs w:val="24"/>
        </w:rPr>
        <w:tab/>
      </w:r>
      <w:r>
        <w:rPr>
          <w:rFonts w:ascii="Times New Roman" w:hAnsi="Times New Roman" w:cs="Times New Roman"/>
          <w:sz w:val="24"/>
          <w:szCs w:val="24"/>
        </w:rPr>
        <w:tab/>
        <w:t>centrální nervový systém</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COX</w:t>
      </w:r>
      <w:r>
        <w:rPr>
          <w:rFonts w:ascii="Times New Roman" w:hAnsi="Times New Roman" w:cs="Times New Roman"/>
          <w:sz w:val="24"/>
          <w:szCs w:val="24"/>
        </w:rPr>
        <w:tab/>
      </w:r>
      <w:r>
        <w:rPr>
          <w:rFonts w:ascii="Times New Roman" w:hAnsi="Times New Roman" w:cs="Times New Roman"/>
          <w:sz w:val="24"/>
          <w:szCs w:val="24"/>
        </w:rPr>
        <w:tab/>
        <w:t>cyklooxygenáza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CT</w:t>
      </w:r>
      <w:r>
        <w:rPr>
          <w:rFonts w:ascii="Times New Roman" w:hAnsi="Times New Roman" w:cs="Times New Roman"/>
          <w:sz w:val="24"/>
          <w:szCs w:val="24"/>
        </w:rPr>
        <w:tab/>
      </w:r>
      <w:r>
        <w:rPr>
          <w:rFonts w:ascii="Times New Roman" w:hAnsi="Times New Roman" w:cs="Times New Roman"/>
          <w:sz w:val="24"/>
          <w:szCs w:val="24"/>
        </w:rPr>
        <w:tab/>
        <w:t>počítačová tomografie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DHC</w:t>
      </w:r>
      <w:r>
        <w:rPr>
          <w:rFonts w:ascii="Times New Roman" w:hAnsi="Times New Roman" w:cs="Times New Roman"/>
          <w:sz w:val="24"/>
          <w:szCs w:val="24"/>
        </w:rPr>
        <w:tab/>
      </w:r>
      <w:r>
        <w:rPr>
          <w:rFonts w:ascii="Times New Roman" w:hAnsi="Times New Roman" w:cs="Times New Roman"/>
          <w:sz w:val="24"/>
          <w:szCs w:val="24"/>
        </w:rPr>
        <w:tab/>
        <w:t>dihydrocodein</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DIBDA</w:t>
      </w:r>
      <w:r>
        <w:rPr>
          <w:rFonts w:ascii="Times New Roman" w:hAnsi="Times New Roman" w:cs="Times New Roman"/>
          <w:sz w:val="24"/>
          <w:szCs w:val="24"/>
        </w:rPr>
        <w:tab/>
        <w:t>dotazník interference bolesti s denními aktivitami</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DKK</w:t>
      </w:r>
      <w:r>
        <w:rPr>
          <w:rFonts w:ascii="Times New Roman" w:hAnsi="Times New Roman" w:cs="Times New Roman"/>
          <w:sz w:val="24"/>
          <w:szCs w:val="24"/>
        </w:rPr>
        <w:tab/>
      </w:r>
      <w:r>
        <w:rPr>
          <w:rFonts w:ascii="Times New Roman" w:hAnsi="Times New Roman" w:cs="Times New Roman"/>
          <w:sz w:val="24"/>
          <w:szCs w:val="24"/>
        </w:rPr>
        <w:tab/>
        <w:t>dolní končetiny</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EEG</w:t>
      </w:r>
      <w:r>
        <w:rPr>
          <w:rFonts w:ascii="Times New Roman" w:hAnsi="Times New Roman" w:cs="Times New Roman"/>
          <w:sz w:val="24"/>
          <w:szCs w:val="24"/>
        </w:rPr>
        <w:tab/>
      </w:r>
      <w:r>
        <w:rPr>
          <w:rFonts w:ascii="Times New Roman" w:hAnsi="Times New Roman" w:cs="Times New Roman"/>
          <w:sz w:val="24"/>
          <w:szCs w:val="24"/>
        </w:rPr>
        <w:tab/>
        <w:t>elektroencefalografie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EPI</w:t>
      </w:r>
      <w:r>
        <w:rPr>
          <w:rFonts w:ascii="Times New Roman" w:hAnsi="Times New Roman" w:cs="Times New Roman"/>
          <w:sz w:val="24"/>
          <w:szCs w:val="24"/>
        </w:rPr>
        <w:tab/>
      </w:r>
      <w:r>
        <w:rPr>
          <w:rFonts w:ascii="Times New Roman" w:hAnsi="Times New Roman" w:cs="Times New Roman"/>
          <w:sz w:val="24"/>
          <w:szCs w:val="24"/>
        </w:rPr>
        <w:tab/>
        <w:t>epidurální</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FBSS</w:t>
      </w:r>
      <w:r>
        <w:rPr>
          <w:rFonts w:ascii="Times New Roman" w:hAnsi="Times New Roman" w:cs="Times New Roman"/>
          <w:sz w:val="24"/>
          <w:szCs w:val="24"/>
        </w:rPr>
        <w:tab/>
      </w:r>
      <w:r>
        <w:rPr>
          <w:rFonts w:ascii="Times New Roman" w:hAnsi="Times New Roman" w:cs="Times New Roman"/>
          <w:sz w:val="24"/>
          <w:szCs w:val="24"/>
        </w:rPr>
        <w:tab/>
        <w:t>Failed back surgery syndrome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FICB</w:t>
      </w:r>
      <w:r>
        <w:rPr>
          <w:rFonts w:ascii="Times New Roman" w:hAnsi="Times New Roman" w:cs="Times New Roman"/>
          <w:sz w:val="24"/>
          <w:szCs w:val="24"/>
        </w:rPr>
        <w:tab/>
      </w:r>
      <w:r>
        <w:rPr>
          <w:rFonts w:ascii="Times New Roman" w:hAnsi="Times New Roman" w:cs="Times New Roman"/>
          <w:sz w:val="24"/>
          <w:szCs w:val="24"/>
        </w:rPr>
        <w:tab/>
        <w:t>Fascia iliaca compartment block</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 xml:space="preserve">FNUSA </w:t>
      </w:r>
      <w:r>
        <w:rPr>
          <w:rFonts w:ascii="Times New Roman" w:hAnsi="Times New Roman" w:cs="Times New Roman"/>
          <w:sz w:val="24"/>
          <w:szCs w:val="24"/>
        </w:rPr>
        <w:tab/>
        <w:t>Fakultní nemocnice u sv. Anny</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GIT</w:t>
      </w:r>
      <w:r>
        <w:rPr>
          <w:rFonts w:ascii="Times New Roman" w:hAnsi="Times New Roman" w:cs="Times New Roman"/>
          <w:sz w:val="24"/>
          <w:szCs w:val="24"/>
        </w:rPr>
        <w:tab/>
      </w:r>
      <w:r>
        <w:rPr>
          <w:rFonts w:ascii="Times New Roman" w:hAnsi="Times New Roman" w:cs="Times New Roman"/>
          <w:sz w:val="24"/>
          <w:szCs w:val="24"/>
        </w:rPr>
        <w:tab/>
        <w:t>gastrointestinální trakt</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sz w:val="24"/>
          <w:szCs w:val="24"/>
        </w:rPr>
        <w:tab/>
      </w:r>
      <w:r>
        <w:rPr>
          <w:rFonts w:ascii="Times New Roman" w:hAnsi="Times New Roman" w:cs="Times New Roman"/>
          <w:sz w:val="24"/>
          <w:szCs w:val="24"/>
        </w:rPr>
        <w:tab/>
        <w:t>alternativní hypotéza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rPr>
        <w:tab/>
      </w:r>
      <w:r>
        <w:rPr>
          <w:rFonts w:ascii="Times New Roman" w:hAnsi="Times New Roman" w:cs="Times New Roman"/>
          <w:sz w:val="24"/>
          <w:szCs w:val="24"/>
        </w:rPr>
        <w:tab/>
        <w:t>nulová hypotéza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ab/>
        <w:t>intravenózní</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JIP</w:t>
      </w:r>
      <w:r>
        <w:rPr>
          <w:rFonts w:ascii="Times New Roman" w:hAnsi="Times New Roman" w:cs="Times New Roman"/>
          <w:sz w:val="24"/>
          <w:szCs w:val="24"/>
        </w:rPr>
        <w:tab/>
      </w:r>
      <w:r>
        <w:rPr>
          <w:rFonts w:ascii="Times New Roman" w:hAnsi="Times New Roman" w:cs="Times New Roman"/>
          <w:sz w:val="24"/>
          <w:szCs w:val="24"/>
        </w:rPr>
        <w:tab/>
        <w:t>jednotka intenzivní péče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kap.</w:t>
      </w:r>
      <w:r>
        <w:rPr>
          <w:rFonts w:ascii="Times New Roman" w:hAnsi="Times New Roman" w:cs="Times New Roman"/>
          <w:sz w:val="24"/>
          <w:szCs w:val="24"/>
        </w:rPr>
        <w:tab/>
      </w:r>
      <w:r>
        <w:rPr>
          <w:rFonts w:ascii="Times New Roman" w:hAnsi="Times New Roman" w:cs="Times New Roman"/>
          <w:sz w:val="24"/>
          <w:szCs w:val="24"/>
        </w:rPr>
        <w:tab/>
        <w:t>kapitola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kol.</w:t>
      </w:r>
      <w:r>
        <w:rPr>
          <w:rFonts w:ascii="Times New Roman" w:hAnsi="Times New Roman" w:cs="Times New Roman"/>
          <w:sz w:val="24"/>
          <w:szCs w:val="24"/>
        </w:rPr>
        <w:tab/>
      </w:r>
      <w:r>
        <w:rPr>
          <w:rFonts w:ascii="Times New Roman" w:hAnsi="Times New Roman" w:cs="Times New Roman"/>
          <w:sz w:val="24"/>
          <w:szCs w:val="24"/>
        </w:rPr>
        <w:tab/>
        <w:t>kolektiv</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KRBS</w:t>
      </w:r>
      <w:r>
        <w:rPr>
          <w:rFonts w:ascii="Times New Roman" w:hAnsi="Times New Roman" w:cs="Times New Roman"/>
          <w:sz w:val="24"/>
          <w:szCs w:val="24"/>
        </w:rPr>
        <w:tab/>
        <w:t>komplexní regionální bolestivý syndrom</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MRI</w:t>
      </w:r>
      <w:r>
        <w:rPr>
          <w:rFonts w:ascii="Times New Roman" w:hAnsi="Times New Roman" w:cs="Times New Roman"/>
          <w:sz w:val="24"/>
          <w:szCs w:val="24"/>
        </w:rPr>
        <w:tab/>
      </w:r>
      <w:r>
        <w:rPr>
          <w:rFonts w:ascii="Times New Roman" w:hAnsi="Times New Roman" w:cs="Times New Roman"/>
          <w:sz w:val="24"/>
          <w:szCs w:val="24"/>
        </w:rPr>
        <w:tab/>
        <w:t>magnetická rezonance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absolutní četnost</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NRS</w:t>
      </w:r>
      <w:r>
        <w:rPr>
          <w:rFonts w:ascii="Times New Roman" w:hAnsi="Times New Roman" w:cs="Times New Roman"/>
          <w:sz w:val="24"/>
          <w:szCs w:val="24"/>
        </w:rPr>
        <w:tab/>
      </w:r>
      <w:r>
        <w:rPr>
          <w:rFonts w:ascii="Times New Roman" w:hAnsi="Times New Roman" w:cs="Times New Roman"/>
          <w:sz w:val="24"/>
          <w:szCs w:val="24"/>
        </w:rPr>
        <w:tab/>
        <w:t>numerická hodnotící škála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NSA</w:t>
      </w:r>
      <w:r>
        <w:rPr>
          <w:rFonts w:ascii="Times New Roman" w:hAnsi="Times New Roman" w:cs="Times New Roman"/>
          <w:sz w:val="24"/>
          <w:szCs w:val="24"/>
        </w:rPr>
        <w:tab/>
      </w:r>
      <w:r>
        <w:rPr>
          <w:rFonts w:ascii="Times New Roman" w:hAnsi="Times New Roman" w:cs="Times New Roman"/>
          <w:sz w:val="24"/>
          <w:szCs w:val="24"/>
        </w:rPr>
        <w:tab/>
        <w:t>nesteroidní antiflogistika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PAG</w:t>
      </w:r>
      <w:r>
        <w:rPr>
          <w:rFonts w:ascii="Times New Roman" w:hAnsi="Times New Roman" w:cs="Times New Roman"/>
          <w:sz w:val="24"/>
          <w:szCs w:val="24"/>
        </w:rPr>
        <w:tab/>
      </w:r>
      <w:r>
        <w:rPr>
          <w:rFonts w:ascii="Times New Roman" w:hAnsi="Times New Roman" w:cs="Times New Roman"/>
          <w:sz w:val="24"/>
          <w:szCs w:val="24"/>
        </w:rPr>
        <w:tab/>
        <w:t>periakvaduktální šeď</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PET</w:t>
      </w:r>
      <w:r>
        <w:rPr>
          <w:rFonts w:ascii="Times New Roman" w:hAnsi="Times New Roman" w:cs="Times New Roman"/>
          <w:sz w:val="24"/>
          <w:szCs w:val="24"/>
        </w:rPr>
        <w:tab/>
      </w:r>
      <w:r>
        <w:rPr>
          <w:rFonts w:ascii="Times New Roman" w:hAnsi="Times New Roman" w:cs="Times New Roman"/>
          <w:sz w:val="24"/>
          <w:szCs w:val="24"/>
        </w:rPr>
        <w:tab/>
        <w:t>pozitronová emisní tomografie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p.o.</w:t>
      </w:r>
      <w:r>
        <w:rPr>
          <w:rFonts w:ascii="Times New Roman" w:hAnsi="Times New Roman" w:cs="Times New Roman"/>
          <w:sz w:val="24"/>
          <w:szCs w:val="24"/>
        </w:rPr>
        <w:tab/>
      </w:r>
      <w:r>
        <w:rPr>
          <w:rFonts w:ascii="Times New Roman" w:hAnsi="Times New Roman" w:cs="Times New Roman"/>
          <w:sz w:val="24"/>
          <w:szCs w:val="24"/>
        </w:rPr>
        <w:tab/>
        <w:t>perorální</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sz w:val="24"/>
          <w:szCs w:val="24"/>
        </w:rPr>
        <w:tab/>
      </w:r>
      <w:r>
        <w:rPr>
          <w:rFonts w:ascii="Times New Roman" w:hAnsi="Times New Roman" w:cs="Times New Roman"/>
          <w:sz w:val="24"/>
          <w:szCs w:val="24"/>
        </w:rPr>
        <w:tab/>
        <w:t>per rektum</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příl.</w:t>
      </w:r>
      <w:r>
        <w:rPr>
          <w:rFonts w:ascii="Times New Roman" w:hAnsi="Times New Roman" w:cs="Times New Roman"/>
          <w:sz w:val="24"/>
          <w:szCs w:val="24"/>
        </w:rPr>
        <w:tab/>
      </w:r>
      <w:r>
        <w:rPr>
          <w:rFonts w:ascii="Times New Roman" w:hAnsi="Times New Roman" w:cs="Times New Roman"/>
          <w:sz w:val="24"/>
          <w:szCs w:val="24"/>
        </w:rPr>
        <w:tab/>
        <w:t>příloha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RHB</w:t>
      </w:r>
      <w:r>
        <w:rPr>
          <w:rFonts w:ascii="Times New Roman" w:hAnsi="Times New Roman" w:cs="Times New Roman"/>
          <w:sz w:val="24"/>
          <w:szCs w:val="24"/>
        </w:rPr>
        <w:tab/>
      </w:r>
      <w:r>
        <w:rPr>
          <w:rFonts w:ascii="Times New Roman" w:hAnsi="Times New Roman" w:cs="Times New Roman"/>
          <w:sz w:val="24"/>
          <w:szCs w:val="24"/>
        </w:rPr>
        <w:tab/>
        <w:t>rehabilitace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RTG</w:t>
      </w:r>
      <w:r>
        <w:rPr>
          <w:rFonts w:ascii="Times New Roman" w:hAnsi="Times New Roman" w:cs="Times New Roman"/>
          <w:sz w:val="24"/>
          <w:szCs w:val="24"/>
        </w:rPr>
        <w:tab/>
      </w:r>
      <w:r>
        <w:rPr>
          <w:rFonts w:ascii="Times New Roman" w:hAnsi="Times New Roman" w:cs="Times New Roman"/>
          <w:sz w:val="24"/>
          <w:szCs w:val="24"/>
        </w:rPr>
        <w:tab/>
        <w:t>rentgen (ový)</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SA</w:t>
      </w:r>
      <w:r>
        <w:rPr>
          <w:rFonts w:ascii="Times New Roman" w:hAnsi="Times New Roman" w:cs="Times New Roman"/>
          <w:sz w:val="24"/>
          <w:szCs w:val="24"/>
        </w:rPr>
        <w:tab/>
      </w:r>
      <w:r>
        <w:rPr>
          <w:rFonts w:ascii="Times New Roman" w:hAnsi="Times New Roman" w:cs="Times New Roman"/>
          <w:sz w:val="24"/>
          <w:szCs w:val="24"/>
        </w:rPr>
        <w:tab/>
        <w:t>subarachnoidální</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s.c.</w:t>
      </w:r>
      <w:r>
        <w:rPr>
          <w:rFonts w:ascii="Times New Roman" w:hAnsi="Times New Roman" w:cs="Times New Roman"/>
          <w:sz w:val="24"/>
          <w:szCs w:val="24"/>
        </w:rPr>
        <w:tab/>
      </w:r>
      <w:r>
        <w:rPr>
          <w:rFonts w:ascii="Times New Roman" w:hAnsi="Times New Roman" w:cs="Times New Roman"/>
          <w:sz w:val="24"/>
          <w:szCs w:val="24"/>
        </w:rPr>
        <w:tab/>
        <w:t>subkutánní</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SMT</w:t>
      </w:r>
      <w:r>
        <w:rPr>
          <w:rFonts w:ascii="Times New Roman" w:hAnsi="Times New Roman" w:cs="Times New Roman"/>
          <w:sz w:val="24"/>
          <w:szCs w:val="24"/>
        </w:rPr>
        <w:tab/>
      </w:r>
      <w:r>
        <w:rPr>
          <w:rFonts w:ascii="Times New Roman" w:hAnsi="Times New Roman" w:cs="Times New Roman"/>
          <w:sz w:val="24"/>
          <w:szCs w:val="24"/>
        </w:rPr>
        <w:tab/>
        <w:t>tractus spinomesencephalicus</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SRT</w:t>
      </w:r>
      <w:r>
        <w:rPr>
          <w:rFonts w:ascii="Times New Roman" w:hAnsi="Times New Roman" w:cs="Times New Roman"/>
          <w:sz w:val="24"/>
          <w:szCs w:val="24"/>
        </w:rPr>
        <w:tab/>
      </w:r>
      <w:r>
        <w:rPr>
          <w:rFonts w:ascii="Times New Roman" w:hAnsi="Times New Roman" w:cs="Times New Roman"/>
          <w:sz w:val="24"/>
          <w:szCs w:val="24"/>
        </w:rPr>
        <w:tab/>
        <w:t>tractus spinoreticularis</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STT</w:t>
      </w:r>
      <w:r>
        <w:rPr>
          <w:rFonts w:ascii="Times New Roman" w:hAnsi="Times New Roman" w:cs="Times New Roman"/>
          <w:sz w:val="24"/>
          <w:szCs w:val="24"/>
        </w:rPr>
        <w:tab/>
      </w:r>
      <w:r>
        <w:rPr>
          <w:rFonts w:ascii="Times New Roman" w:hAnsi="Times New Roman" w:cs="Times New Roman"/>
          <w:sz w:val="24"/>
          <w:szCs w:val="24"/>
        </w:rPr>
        <w:tab/>
        <w:t>tragus spinothalamicus</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SZO</w:t>
      </w:r>
      <w:r>
        <w:rPr>
          <w:rFonts w:ascii="Times New Roman" w:hAnsi="Times New Roman" w:cs="Times New Roman"/>
          <w:sz w:val="24"/>
          <w:szCs w:val="24"/>
        </w:rPr>
        <w:tab/>
      </w:r>
      <w:r>
        <w:rPr>
          <w:rFonts w:ascii="Times New Roman" w:hAnsi="Times New Roman" w:cs="Times New Roman"/>
          <w:sz w:val="24"/>
          <w:szCs w:val="24"/>
        </w:rPr>
        <w:tab/>
        <w:t>Světová zdravotnická organizace</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Tab.</w:t>
      </w:r>
      <w:r>
        <w:rPr>
          <w:rFonts w:ascii="Times New Roman" w:hAnsi="Times New Roman" w:cs="Times New Roman"/>
          <w:sz w:val="24"/>
          <w:szCs w:val="24"/>
        </w:rPr>
        <w:tab/>
      </w:r>
      <w:r>
        <w:rPr>
          <w:rFonts w:ascii="Times New Roman" w:hAnsi="Times New Roman" w:cs="Times New Roman"/>
          <w:sz w:val="24"/>
          <w:szCs w:val="24"/>
        </w:rPr>
        <w:tab/>
        <w:t>tabulka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THA</w:t>
      </w:r>
      <w:r>
        <w:rPr>
          <w:rFonts w:ascii="Times New Roman" w:hAnsi="Times New Roman" w:cs="Times New Roman"/>
          <w:sz w:val="24"/>
          <w:szCs w:val="24"/>
        </w:rPr>
        <w:tab/>
      </w:r>
      <w:r>
        <w:rPr>
          <w:rFonts w:ascii="Times New Roman" w:hAnsi="Times New Roman" w:cs="Times New Roman"/>
          <w:sz w:val="24"/>
          <w:szCs w:val="24"/>
        </w:rPr>
        <w:tab/>
        <w:t>total hip alloplasty (totální náhrada kyčelního kloubu)</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TK</w:t>
      </w:r>
      <w:r>
        <w:rPr>
          <w:rFonts w:ascii="Times New Roman" w:hAnsi="Times New Roman" w:cs="Times New Roman"/>
          <w:sz w:val="24"/>
          <w:szCs w:val="24"/>
        </w:rPr>
        <w:tab/>
      </w:r>
      <w:r>
        <w:rPr>
          <w:rFonts w:ascii="Times New Roman" w:hAnsi="Times New Roman" w:cs="Times New Roman"/>
          <w:sz w:val="24"/>
          <w:szCs w:val="24"/>
        </w:rPr>
        <w:tab/>
        <w:t>krevní tlak</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TKA</w:t>
      </w:r>
      <w:r>
        <w:rPr>
          <w:rFonts w:ascii="Times New Roman" w:hAnsi="Times New Roman" w:cs="Times New Roman"/>
          <w:sz w:val="24"/>
          <w:szCs w:val="24"/>
        </w:rPr>
        <w:tab/>
      </w:r>
      <w:r>
        <w:rPr>
          <w:rFonts w:ascii="Times New Roman" w:hAnsi="Times New Roman" w:cs="Times New Roman"/>
          <w:sz w:val="24"/>
          <w:szCs w:val="24"/>
        </w:rPr>
        <w:tab/>
        <w:t>total knee alloplasty (totální náhrada kolenního kloubu)</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VAS</w:t>
      </w:r>
      <w:r>
        <w:rPr>
          <w:rFonts w:ascii="Times New Roman" w:hAnsi="Times New Roman" w:cs="Times New Roman"/>
          <w:sz w:val="24"/>
          <w:szCs w:val="24"/>
        </w:rPr>
        <w:tab/>
      </w:r>
      <w:r>
        <w:rPr>
          <w:rFonts w:ascii="Times New Roman" w:hAnsi="Times New Roman" w:cs="Times New Roman"/>
          <w:sz w:val="24"/>
          <w:szCs w:val="24"/>
        </w:rPr>
        <w:tab/>
        <w:t>vizuální analogová škála</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rPr>
        <w:tab/>
        <w:t xml:space="preserve">          hladina významnosti</w:t>
      </w:r>
    </w:p>
    <w:p w:rsidR="00714B6C" w:rsidRDefault="00714B6C" w:rsidP="002D62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absolutní četnost</w:t>
      </w:r>
    </w:p>
    <w:p w:rsidR="00714B6C" w:rsidRDefault="00714B6C" w:rsidP="002D6222">
      <w:pPr>
        <w:rPr>
          <w:rFonts w:ascii="Times New Roman" w:hAnsi="Times New Roman" w:cs="Times New Roman"/>
          <w:sz w:val="24"/>
          <w:szCs w:val="24"/>
        </w:rPr>
      </w:pPr>
    </w:p>
    <w:p w:rsidR="00714B6C" w:rsidRPr="0042772B"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067C8E">
      <w:pPr>
        <w:spacing w:after="900" w:line="360" w:lineRule="auto"/>
        <w:jc w:val="both"/>
        <w:outlineLvl w:val="0"/>
        <w:rPr>
          <w:rFonts w:ascii="Times New Roman" w:hAnsi="Times New Roman" w:cs="Times New Roman"/>
          <w:sz w:val="24"/>
          <w:szCs w:val="24"/>
        </w:rPr>
      </w:pPr>
      <w:bookmarkStart w:id="42" w:name="_Toc381777124"/>
    </w:p>
    <w:p w:rsidR="00714B6C" w:rsidRPr="00BC1ED5" w:rsidRDefault="00714B6C" w:rsidP="00067C8E">
      <w:pPr>
        <w:spacing w:after="900" w:line="360" w:lineRule="auto"/>
        <w:jc w:val="both"/>
        <w:outlineLvl w:val="0"/>
        <w:rPr>
          <w:rFonts w:ascii="Times New Roman" w:hAnsi="Times New Roman" w:cs="Times New Roman"/>
          <w:b/>
          <w:bCs/>
          <w:caps/>
          <w:sz w:val="32"/>
          <w:szCs w:val="32"/>
        </w:rPr>
      </w:pPr>
      <w:r w:rsidRPr="00BC1ED5">
        <w:rPr>
          <w:rFonts w:ascii="Times New Roman" w:hAnsi="Times New Roman" w:cs="Times New Roman"/>
          <w:b/>
          <w:bCs/>
          <w:caps/>
          <w:sz w:val="32"/>
          <w:szCs w:val="32"/>
        </w:rPr>
        <w:t>Seznam tabulek</w:t>
      </w:r>
      <w:bookmarkEnd w:id="42"/>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 – Pohlaví respondentů</w:t>
      </w:r>
      <w:r>
        <w:rPr>
          <w:rFonts w:ascii="Times New Roman" w:hAnsi="Times New Roman" w:cs="Times New Roman"/>
          <w:sz w:val="24"/>
          <w:szCs w:val="24"/>
        </w:rPr>
        <w:tab/>
        <w:t>……..………………………………………………...</w:t>
      </w:r>
      <w:r>
        <w:rPr>
          <w:rFonts w:ascii="Times New Roman" w:hAnsi="Times New Roman" w:cs="Times New Roman"/>
          <w:sz w:val="24"/>
          <w:szCs w:val="24"/>
        </w:rPr>
        <w:tab/>
        <w:t>48</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 – Věk respondentů v desetiletých intervalech..………………………….......49</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 – Vzdělání respondentů……………………………………………………...</w:t>
      </w:r>
      <w:r>
        <w:rPr>
          <w:rFonts w:ascii="Times New Roman" w:hAnsi="Times New Roman" w:cs="Times New Roman"/>
          <w:sz w:val="24"/>
          <w:szCs w:val="24"/>
        </w:rPr>
        <w:tab/>
        <w:t>50</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4 – Charakter operačního výkonu……………………………………………..</w:t>
      </w:r>
      <w:r>
        <w:rPr>
          <w:rFonts w:ascii="Times New Roman" w:hAnsi="Times New Roman" w:cs="Times New Roman"/>
          <w:sz w:val="24"/>
          <w:szCs w:val="24"/>
        </w:rPr>
        <w:tab/>
        <w:t>51</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5 – Operace výměny kloubu v minulosti……………………………………...</w:t>
      </w:r>
      <w:r>
        <w:rPr>
          <w:rFonts w:ascii="Times New Roman" w:hAnsi="Times New Roman" w:cs="Times New Roman"/>
          <w:sz w:val="24"/>
          <w:szCs w:val="24"/>
        </w:rPr>
        <w:tab/>
        <w:t>51</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6 – Předoperační bolesti kloubu……………………………………………….</w:t>
      </w:r>
      <w:r>
        <w:rPr>
          <w:rFonts w:ascii="Times New Roman" w:hAnsi="Times New Roman" w:cs="Times New Roman"/>
          <w:sz w:val="24"/>
          <w:szCs w:val="24"/>
        </w:rPr>
        <w:tab/>
        <w:t>52</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7 – Předoperační medikace analgetik………………………………………….53</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8 – Délka předoperační medikace analgetik…………………………………..</w:t>
      </w:r>
      <w:r>
        <w:rPr>
          <w:rFonts w:ascii="Times New Roman" w:hAnsi="Times New Roman" w:cs="Times New Roman"/>
          <w:sz w:val="24"/>
          <w:szCs w:val="24"/>
        </w:rPr>
        <w:tab/>
        <w:t>53</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9 – Tolerance podávání analgetik……………………………………………..</w:t>
      </w:r>
      <w:r>
        <w:rPr>
          <w:rFonts w:ascii="Times New Roman" w:hAnsi="Times New Roman" w:cs="Times New Roman"/>
          <w:sz w:val="24"/>
          <w:szCs w:val="24"/>
        </w:rPr>
        <w:tab/>
        <w:t>55</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10 – Strach z podávání opiátů………………………………………………....</w:t>
      </w:r>
      <w:r>
        <w:rPr>
          <w:rFonts w:ascii="Times New Roman" w:hAnsi="Times New Roman" w:cs="Times New Roman"/>
          <w:sz w:val="24"/>
          <w:szCs w:val="24"/>
        </w:rPr>
        <w:tab/>
        <w:t>56</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11 – Poruchy spánku…………………………………………………………..</w:t>
      </w:r>
      <w:r>
        <w:rPr>
          <w:rFonts w:ascii="Times New Roman" w:hAnsi="Times New Roman" w:cs="Times New Roman"/>
          <w:sz w:val="24"/>
          <w:szCs w:val="24"/>
        </w:rPr>
        <w:tab/>
        <w:t>57</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12 – Nevolnost, zvracení………………………………………….</w:t>
      </w:r>
      <w:r>
        <w:rPr>
          <w:rFonts w:ascii="Times New Roman" w:hAnsi="Times New Roman" w:cs="Times New Roman"/>
          <w:sz w:val="24"/>
          <w:szCs w:val="24"/>
        </w:rPr>
        <w:tab/>
        <w:t>…………..</w:t>
      </w:r>
      <w:r>
        <w:rPr>
          <w:rFonts w:ascii="Times New Roman" w:hAnsi="Times New Roman" w:cs="Times New Roman"/>
          <w:sz w:val="24"/>
          <w:szCs w:val="24"/>
        </w:rPr>
        <w:tab/>
        <w:t>58</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13 – Vliv bolesti na průběh rehabilitace………………………………………</w:t>
      </w:r>
      <w:r>
        <w:rPr>
          <w:rFonts w:ascii="Times New Roman" w:hAnsi="Times New Roman" w:cs="Times New Roman"/>
          <w:sz w:val="24"/>
          <w:szCs w:val="24"/>
        </w:rPr>
        <w:tab/>
        <w:t>59</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14 - Únava, ospalost…………………………………………………………...</w:t>
      </w:r>
      <w:r>
        <w:rPr>
          <w:rFonts w:ascii="Times New Roman" w:hAnsi="Times New Roman" w:cs="Times New Roman"/>
          <w:sz w:val="24"/>
          <w:szCs w:val="24"/>
        </w:rPr>
        <w:tab/>
        <w:t>60</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15 – Celkové hodnocení tlumení bolesti………………………………………</w:t>
      </w:r>
      <w:r>
        <w:rPr>
          <w:rFonts w:ascii="Times New Roman" w:hAnsi="Times New Roman" w:cs="Times New Roman"/>
          <w:sz w:val="24"/>
          <w:szCs w:val="24"/>
        </w:rPr>
        <w:tab/>
        <w:t>61</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16 – Celkové shrnutí položky č. 10…………………………………………...</w:t>
      </w:r>
      <w:r>
        <w:rPr>
          <w:rFonts w:ascii="Times New Roman" w:hAnsi="Times New Roman" w:cs="Times New Roman"/>
          <w:sz w:val="24"/>
          <w:szCs w:val="24"/>
        </w:rPr>
        <w:tab/>
        <w:t>62</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17 – Komplikace epidurální analgezie (diskomfort)………………………….</w:t>
      </w:r>
      <w:r>
        <w:rPr>
          <w:rFonts w:ascii="Times New Roman" w:hAnsi="Times New Roman" w:cs="Times New Roman"/>
          <w:sz w:val="24"/>
          <w:szCs w:val="24"/>
        </w:rPr>
        <w:tab/>
        <w:t>62</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18 – Předání informací………………………………………………………...</w:t>
      </w:r>
      <w:r>
        <w:rPr>
          <w:rFonts w:ascii="Times New Roman" w:hAnsi="Times New Roman" w:cs="Times New Roman"/>
          <w:sz w:val="24"/>
          <w:szCs w:val="24"/>
        </w:rPr>
        <w:tab/>
        <w:t>63</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19 – Zdravotník poskytující informace………………………………………..</w:t>
      </w:r>
      <w:r>
        <w:rPr>
          <w:rFonts w:ascii="Times New Roman" w:hAnsi="Times New Roman" w:cs="Times New Roman"/>
          <w:sz w:val="24"/>
          <w:szCs w:val="24"/>
        </w:rPr>
        <w:tab/>
        <w:t>64</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20 – Místo předání informací………………………………………………….</w:t>
      </w:r>
      <w:r>
        <w:rPr>
          <w:rFonts w:ascii="Times New Roman" w:hAnsi="Times New Roman" w:cs="Times New Roman"/>
          <w:sz w:val="24"/>
          <w:szCs w:val="24"/>
        </w:rPr>
        <w:tab/>
        <w:t>65</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21 – Forma sdělení informací…………………………………………………</w:t>
      </w:r>
      <w:r>
        <w:rPr>
          <w:rFonts w:ascii="Times New Roman" w:hAnsi="Times New Roman" w:cs="Times New Roman"/>
          <w:sz w:val="24"/>
          <w:szCs w:val="24"/>
        </w:rPr>
        <w:tab/>
        <w:t>66</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22 – Dostatečnost informací…………………………………………………..</w:t>
      </w:r>
      <w:r>
        <w:rPr>
          <w:rFonts w:ascii="Times New Roman" w:hAnsi="Times New Roman" w:cs="Times New Roman"/>
          <w:sz w:val="24"/>
          <w:szCs w:val="24"/>
        </w:rPr>
        <w:tab/>
        <w:t>67</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23 – Srozumitelnost informací………………………………………………...</w:t>
      </w:r>
      <w:r>
        <w:rPr>
          <w:rFonts w:ascii="Times New Roman" w:hAnsi="Times New Roman" w:cs="Times New Roman"/>
          <w:sz w:val="24"/>
          <w:szCs w:val="24"/>
        </w:rPr>
        <w:tab/>
        <w:t>68</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24 – Typ anestezie…………………………………………………………….</w:t>
      </w:r>
      <w:r>
        <w:rPr>
          <w:rFonts w:ascii="Times New Roman" w:hAnsi="Times New Roman" w:cs="Times New Roman"/>
          <w:sz w:val="24"/>
          <w:szCs w:val="24"/>
        </w:rPr>
        <w:tab/>
        <w:t>69</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25 – Tlumení bolesti…………………………………………………………..</w:t>
      </w:r>
      <w:r>
        <w:rPr>
          <w:rFonts w:ascii="Times New Roman" w:hAnsi="Times New Roman" w:cs="Times New Roman"/>
          <w:sz w:val="24"/>
          <w:szCs w:val="24"/>
        </w:rPr>
        <w:tab/>
        <w:t>71</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26 – Pohlaví respondentů II…………………………………………..……….</w:t>
      </w:r>
      <w:r>
        <w:rPr>
          <w:rFonts w:ascii="Times New Roman" w:hAnsi="Times New Roman" w:cs="Times New Roman"/>
          <w:sz w:val="24"/>
          <w:szCs w:val="24"/>
        </w:rPr>
        <w:tab/>
        <w:t>74</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27 – Celkový průběh bolesti v jednotlivých časových okamžicích</w:t>
      </w:r>
      <w:r>
        <w:rPr>
          <w:rFonts w:ascii="Times New Roman" w:hAnsi="Times New Roman" w:cs="Times New Roman"/>
          <w:sz w:val="24"/>
          <w:szCs w:val="24"/>
        </w:rPr>
        <w:tab/>
        <w:t>…………..</w:t>
      </w:r>
      <w:r>
        <w:rPr>
          <w:rFonts w:ascii="Times New Roman" w:hAnsi="Times New Roman" w:cs="Times New Roman"/>
          <w:sz w:val="24"/>
          <w:szCs w:val="24"/>
        </w:rPr>
        <w:tab/>
        <w:t>75</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28 – Intenzita bolesti u mužů a žen……………………………………………</w:t>
      </w:r>
      <w:r>
        <w:rPr>
          <w:rFonts w:ascii="Times New Roman" w:hAnsi="Times New Roman" w:cs="Times New Roman"/>
          <w:sz w:val="24"/>
          <w:szCs w:val="24"/>
        </w:rPr>
        <w:tab/>
        <w:t>76</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29 – Test statistické významnosti 1…………………………………………...</w:t>
      </w:r>
      <w:r>
        <w:rPr>
          <w:rFonts w:ascii="Times New Roman" w:hAnsi="Times New Roman" w:cs="Times New Roman"/>
          <w:sz w:val="24"/>
          <w:szCs w:val="24"/>
        </w:rPr>
        <w:tab/>
        <w:t>77</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30 – Typ operace……………………………………………………………...</w:t>
      </w:r>
      <w:r>
        <w:rPr>
          <w:rFonts w:ascii="Times New Roman" w:hAnsi="Times New Roman" w:cs="Times New Roman"/>
          <w:sz w:val="24"/>
          <w:szCs w:val="24"/>
        </w:rPr>
        <w:tab/>
        <w:t>78</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31 – Celkový průběh bolesti u TKA, THA……………………….</w:t>
      </w:r>
      <w:r>
        <w:rPr>
          <w:rFonts w:ascii="Times New Roman" w:hAnsi="Times New Roman" w:cs="Times New Roman"/>
          <w:sz w:val="24"/>
          <w:szCs w:val="24"/>
        </w:rPr>
        <w:tab/>
        <w:t>…………..</w:t>
      </w:r>
      <w:r>
        <w:rPr>
          <w:rFonts w:ascii="Times New Roman" w:hAnsi="Times New Roman" w:cs="Times New Roman"/>
          <w:sz w:val="24"/>
          <w:szCs w:val="24"/>
        </w:rPr>
        <w:tab/>
        <w:t>78</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32 – Intenzita bolesti u THA, TKA…………………………………………...</w:t>
      </w:r>
      <w:r>
        <w:rPr>
          <w:rFonts w:ascii="Times New Roman" w:hAnsi="Times New Roman" w:cs="Times New Roman"/>
          <w:sz w:val="24"/>
          <w:szCs w:val="24"/>
        </w:rPr>
        <w:tab/>
        <w:t>80</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33 – Test statistické významnosti 2…………………………………………...</w:t>
      </w:r>
      <w:r>
        <w:rPr>
          <w:rFonts w:ascii="Times New Roman" w:hAnsi="Times New Roman" w:cs="Times New Roman"/>
          <w:sz w:val="24"/>
          <w:szCs w:val="24"/>
        </w:rPr>
        <w:tab/>
        <w:t>81</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34 – Typ anestezie……………………………………………….....................</w:t>
      </w:r>
      <w:r>
        <w:rPr>
          <w:rFonts w:ascii="Times New Roman" w:hAnsi="Times New Roman" w:cs="Times New Roman"/>
          <w:sz w:val="24"/>
          <w:szCs w:val="24"/>
        </w:rPr>
        <w:tab/>
        <w:t>82</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35 – Celkový průběh bolesti v závislosti na typu anestezie…………………...</w:t>
      </w:r>
      <w:r>
        <w:rPr>
          <w:rFonts w:ascii="Times New Roman" w:hAnsi="Times New Roman" w:cs="Times New Roman"/>
          <w:sz w:val="24"/>
          <w:szCs w:val="24"/>
        </w:rPr>
        <w:tab/>
        <w:t>82</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36 – Intenzita bolesti po svodné a celkové anestezii</w:t>
      </w:r>
      <w:r>
        <w:rPr>
          <w:rFonts w:ascii="Times New Roman" w:hAnsi="Times New Roman" w:cs="Times New Roman"/>
          <w:sz w:val="24"/>
          <w:szCs w:val="24"/>
        </w:rPr>
        <w:tab/>
        <w:t>……………………….</w:t>
      </w:r>
      <w:r>
        <w:rPr>
          <w:rFonts w:ascii="Times New Roman" w:hAnsi="Times New Roman" w:cs="Times New Roman"/>
          <w:sz w:val="24"/>
          <w:szCs w:val="24"/>
        </w:rPr>
        <w:tab/>
        <w:t>83</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37 – Test statistické významnosti 3……….…………………………………</w:t>
      </w:r>
      <w:r>
        <w:rPr>
          <w:rFonts w:ascii="Times New Roman" w:hAnsi="Times New Roman" w:cs="Times New Roman"/>
          <w:sz w:val="24"/>
          <w:szCs w:val="24"/>
        </w:rPr>
        <w:tab/>
        <w:t>84</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38 – Chronická medikace analgetik…………………………………….……..</w:t>
      </w:r>
      <w:r>
        <w:rPr>
          <w:rFonts w:ascii="Times New Roman" w:hAnsi="Times New Roman" w:cs="Times New Roman"/>
          <w:sz w:val="24"/>
          <w:szCs w:val="24"/>
        </w:rPr>
        <w:tab/>
        <w:t>86</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39 – Celkový průběh bolesti v závislosti na chronické medikaci analgetik…</w:t>
      </w:r>
      <w:r>
        <w:rPr>
          <w:rFonts w:ascii="Times New Roman" w:hAnsi="Times New Roman" w:cs="Times New Roman"/>
          <w:sz w:val="24"/>
          <w:szCs w:val="24"/>
        </w:rPr>
        <w:tab/>
        <w:t>86</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40 – Intenzita bolesti při medikaci analgetik  ………………………………...</w:t>
      </w:r>
      <w:r>
        <w:rPr>
          <w:rFonts w:ascii="Times New Roman" w:hAnsi="Times New Roman" w:cs="Times New Roman"/>
          <w:sz w:val="24"/>
          <w:szCs w:val="24"/>
        </w:rPr>
        <w:tab/>
        <w:t>88</w:t>
      </w:r>
    </w:p>
    <w:p w:rsidR="00714B6C" w:rsidRDefault="00714B6C" w:rsidP="0013270C">
      <w:pPr>
        <w:spacing w:line="360" w:lineRule="auto"/>
        <w:jc w:val="both"/>
        <w:rPr>
          <w:rFonts w:ascii="Times New Roman" w:hAnsi="Times New Roman" w:cs="Times New Roman"/>
          <w:sz w:val="24"/>
          <w:szCs w:val="24"/>
        </w:rPr>
      </w:pPr>
      <w:r>
        <w:rPr>
          <w:rFonts w:ascii="Times New Roman" w:hAnsi="Times New Roman" w:cs="Times New Roman"/>
          <w:sz w:val="24"/>
          <w:szCs w:val="24"/>
        </w:rPr>
        <w:t>Tab. 41 – Test statistické závislosti 4  …...…….…………………………………...</w:t>
      </w:r>
      <w:r>
        <w:rPr>
          <w:rFonts w:ascii="Times New Roman" w:hAnsi="Times New Roman" w:cs="Times New Roman"/>
          <w:sz w:val="24"/>
          <w:szCs w:val="24"/>
        </w:rPr>
        <w:tab/>
        <w:t>89</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42 – Rozdíly mezi akutní a chronickou bolestí  ………..……………………120</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43 – Krátká forma dotazníku bolesti McGillovy univerzity (SF – MPG)</w:t>
      </w:r>
      <w:r>
        <w:rPr>
          <w:rFonts w:ascii="Times New Roman" w:hAnsi="Times New Roman" w:cs="Times New Roman"/>
          <w:sz w:val="24"/>
          <w:szCs w:val="24"/>
        </w:rPr>
        <w:tab/>
        <w:t>..….122</w:t>
      </w:r>
    </w:p>
    <w:p w:rsidR="00714B6C" w:rsidRDefault="00714B6C" w:rsidP="00933CCF">
      <w:pPr>
        <w:spacing w:line="360" w:lineRule="auto"/>
        <w:jc w:val="both"/>
        <w:rPr>
          <w:rFonts w:ascii="Times New Roman" w:hAnsi="Times New Roman" w:cs="Times New Roman"/>
          <w:sz w:val="24"/>
          <w:szCs w:val="24"/>
        </w:rPr>
      </w:pPr>
      <w:r>
        <w:rPr>
          <w:rFonts w:ascii="Times New Roman" w:hAnsi="Times New Roman" w:cs="Times New Roman"/>
          <w:sz w:val="24"/>
          <w:szCs w:val="24"/>
        </w:rPr>
        <w:t>Tab. 44 – Základní principy léčby akutní a chronické bolesti……….……………127</w:t>
      </w: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Pr="00BC1ED5" w:rsidRDefault="00714B6C" w:rsidP="00BC1ED5">
      <w:pPr>
        <w:spacing w:after="900" w:line="360" w:lineRule="auto"/>
        <w:outlineLvl w:val="0"/>
        <w:rPr>
          <w:rFonts w:ascii="Times New Roman" w:hAnsi="Times New Roman" w:cs="Times New Roman"/>
          <w:b/>
          <w:bCs/>
          <w:caps/>
          <w:sz w:val="32"/>
          <w:szCs w:val="32"/>
        </w:rPr>
      </w:pPr>
      <w:bookmarkStart w:id="43" w:name="_Toc381777125"/>
      <w:r w:rsidRPr="00BC1ED5">
        <w:rPr>
          <w:rFonts w:ascii="Times New Roman" w:hAnsi="Times New Roman" w:cs="Times New Roman"/>
          <w:b/>
          <w:bCs/>
          <w:caps/>
          <w:sz w:val="32"/>
          <w:szCs w:val="32"/>
        </w:rPr>
        <w:t>Seznam obrázků a grafů</w:t>
      </w:r>
      <w:bookmarkEnd w:id="43"/>
    </w:p>
    <w:p w:rsidR="00714B6C" w:rsidRDefault="00714B6C" w:rsidP="0061490B">
      <w:pPr>
        <w:spacing w:line="360" w:lineRule="auto"/>
        <w:jc w:val="both"/>
        <w:rPr>
          <w:rFonts w:ascii="Times New Roman" w:hAnsi="Times New Roman" w:cs="Times New Roman"/>
          <w:sz w:val="24"/>
          <w:szCs w:val="24"/>
        </w:rPr>
      </w:pPr>
      <w:r>
        <w:rPr>
          <w:rFonts w:ascii="Times New Roman" w:hAnsi="Times New Roman" w:cs="Times New Roman"/>
          <w:sz w:val="24"/>
          <w:szCs w:val="24"/>
        </w:rPr>
        <w:t>Graf 1 – Věk respondentů…………………………………………………………..</w:t>
      </w:r>
      <w:r>
        <w:rPr>
          <w:rFonts w:ascii="Times New Roman" w:hAnsi="Times New Roman" w:cs="Times New Roman"/>
          <w:sz w:val="24"/>
          <w:szCs w:val="24"/>
        </w:rPr>
        <w:tab/>
        <w:t>49</w:t>
      </w:r>
    </w:p>
    <w:p w:rsidR="00714B6C" w:rsidRDefault="00714B6C" w:rsidP="0061490B">
      <w:pPr>
        <w:spacing w:line="360" w:lineRule="auto"/>
        <w:jc w:val="both"/>
        <w:rPr>
          <w:rFonts w:ascii="Times New Roman" w:hAnsi="Times New Roman" w:cs="Times New Roman"/>
          <w:sz w:val="24"/>
          <w:szCs w:val="24"/>
        </w:rPr>
      </w:pPr>
      <w:r>
        <w:rPr>
          <w:rFonts w:ascii="Times New Roman" w:hAnsi="Times New Roman" w:cs="Times New Roman"/>
          <w:sz w:val="24"/>
          <w:szCs w:val="24"/>
        </w:rPr>
        <w:t>Graf 2 – Vzdělání respondentů……………………………………………………..</w:t>
      </w:r>
      <w:r>
        <w:rPr>
          <w:rFonts w:ascii="Times New Roman" w:hAnsi="Times New Roman" w:cs="Times New Roman"/>
          <w:sz w:val="24"/>
          <w:szCs w:val="24"/>
        </w:rPr>
        <w:tab/>
        <w:t>50</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3 – Operační zákrok prodělaný v minulosti…………………………………...</w:t>
      </w:r>
      <w:r>
        <w:rPr>
          <w:rFonts w:ascii="Times New Roman" w:hAnsi="Times New Roman" w:cs="Times New Roman"/>
          <w:sz w:val="24"/>
          <w:szCs w:val="24"/>
        </w:rPr>
        <w:tab/>
        <w:t>52</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4 – Délka předoperační medikace analgetik…………………………………..</w:t>
      </w:r>
      <w:r>
        <w:rPr>
          <w:rFonts w:ascii="Times New Roman" w:hAnsi="Times New Roman" w:cs="Times New Roman"/>
          <w:sz w:val="24"/>
          <w:szCs w:val="24"/>
        </w:rPr>
        <w:tab/>
        <w:t>53</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5 – Medikovaný preparát….….….….….…….……….…….…….….…….…</w:t>
      </w:r>
      <w:r>
        <w:rPr>
          <w:rFonts w:ascii="Times New Roman" w:hAnsi="Times New Roman" w:cs="Times New Roman"/>
          <w:sz w:val="24"/>
          <w:szCs w:val="24"/>
        </w:rPr>
        <w:tab/>
        <w:t>54</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6 – Tolerance podávání analgetik……………………………………………..</w:t>
      </w:r>
      <w:r>
        <w:rPr>
          <w:rFonts w:ascii="Times New Roman" w:hAnsi="Times New Roman" w:cs="Times New Roman"/>
          <w:sz w:val="24"/>
          <w:szCs w:val="24"/>
        </w:rPr>
        <w:tab/>
        <w:t>55</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7 – Strach z podávání opiátů…………………………………………………..</w:t>
      </w:r>
      <w:r>
        <w:rPr>
          <w:rFonts w:ascii="Times New Roman" w:hAnsi="Times New Roman" w:cs="Times New Roman"/>
          <w:sz w:val="24"/>
          <w:szCs w:val="24"/>
        </w:rPr>
        <w:tab/>
        <w:t>56</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8 – Poruchy spánku……………………………………………………………</w:t>
      </w:r>
      <w:r>
        <w:rPr>
          <w:rFonts w:ascii="Times New Roman" w:hAnsi="Times New Roman" w:cs="Times New Roman"/>
          <w:sz w:val="24"/>
          <w:szCs w:val="24"/>
        </w:rPr>
        <w:tab/>
        <w:t>57</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9 – Nevolnost, zvracení……………………………………….…..….….…....</w:t>
      </w:r>
      <w:r>
        <w:rPr>
          <w:rFonts w:ascii="Times New Roman" w:hAnsi="Times New Roman" w:cs="Times New Roman"/>
          <w:sz w:val="24"/>
          <w:szCs w:val="24"/>
        </w:rPr>
        <w:tab/>
        <w:t>58</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10 – Vliv bolesti na průběh rehabilitace………………………………………</w:t>
      </w:r>
      <w:r>
        <w:rPr>
          <w:rFonts w:ascii="Times New Roman" w:hAnsi="Times New Roman" w:cs="Times New Roman"/>
          <w:sz w:val="24"/>
          <w:szCs w:val="24"/>
        </w:rPr>
        <w:tab/>
        <w:t>59</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11 – Únava, ospalost……………………….….…….….…….…….…..……..</w:t>
      </w:r>
      <w:r>
        <w:rPr>
          <w:rFonts w:ascii="Times New Roman" w:hAnsi="Times New Roman" w:cs="Times New Roman"/>
          <w:sz w:val="24"/>
          <w:szCs w:val="24"/>
        </w:rPr>
        <w:tab/>
        <w:t>60</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12 – Celkové hodnocení tlumení bolesti…………………………….…...........</w:t>
      </w:r>
      <w:r>
        <w:rPr>
          <w:rFonts w:ascii="Times New Roman" w:hAnsi="Times New Roman" w:cs="Times New Roman"/>
          <w:sz w:val="24"/>
          <w:szCs w:val="24"/>
        </w:rPr>
        <w:tab/>
        <w:t>61</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13 – Komplikace epidurální analgezie………………………………………...</w:t>
      </w:r>
      <w:r>
        <w:rPr>
          <w:rFonts w:ascii="Times New Roman" w:hAnsi="Times New Roman" w:cs="Times New Roman"/>
          <w:sz w:val="24"/>
          <w:szCs w:val="24"/>
        </w:rPr>
        <w:tab/>
        <w:t>63</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14 – Předání informací………………………………………………………...</w:t>
      </w:r>
      <w:r>
        <w:rPr>
          <w:rFonts w:ascii="Times New Roman" w:hAnsi="Times New Roman" w:cs="Times New Roman"/>
          <w:sz w:val="24"/>
          <w:szCs w:val="24"/>
        </w:rPr>
        <w:tab/>
        <w:t>64</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15 – Zdravotník poskytující informace………………………………………..</w:t>
      </w:r>
      <w:r>
        <w:rPr>
          <w:rFonts w:ascii="Times New Roman" w:hAnsi="Times New Roman" w:cs="Times New Roman"/>
          <w:sz w:val="24"/>
          <w:szCs w:val="24"/>
        </w:rPr>
        <w:tab/>
        <w:t>65</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16 – Místo předání informací………………………………………………….</w:t>
      </w:r>
      <w:r>
        <w:rPr>
          <w:rFonts w:ascii="Times New Roman" w:hAnsi="Times New Roman" w:cs="Times New Roman"/>
          <w:sz w:val="24"/>
          <w:szCs w:val="24"/>
        </w:rPr>
        <w:tab/>
        <w:t>66</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17 – Forma sdělení informací…………………………………………………</w:t>
      </w:r>
      <w:r>
        <w:rPr>
          <w:rFonts w:ascii="Times New Roman" w:hAnsi="Times New Roman" w:cs="Times New Roman"/>
          <w:sz w:val="24"/>
          <w:szCs w:val="24"/>
        </w:rPr>
        <w:tab/>
        <w:t>67</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18 – Dostatečnost informací…………………………………………….</w:t>
      </w:r>
      <w:r>
        <w:rPr>
          <w:rFonts w:ascii="Times New Roman" w:hAnsi="Times New Roman" w:cs="Times New Roman"/>
          <w:sz w:val="24"/>
          <w:szCs w:val="24"/>
        </w:rPr>
        <w:tab/>
        <w:t>…….</w:t>
      </w:r>
      <w:r>
        <w:rPr>
          <w:rFonts w:ascii="Times New Roman" w:hAnsi="Times New Roman" w:cs="Times New Roman"/>
          <w:sz w:val="24"/>
          <w:szCs w:val="24"/>
        </w:rPr>
        <w:tab/>
        <w:t>68</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19 – Srozumitelnost informací………………………………………………..</w:t>
      </w:r>
      <w:r>
        <w:rPr>
          <w:rFonts w:ascii="Times New Roman" w:hAnsi="Times New Roman" w:cs="Times New Roman"/>
          <w:sz w:val="24"/>
          <w:szCs w:val="24"/>
        </w:rPr>
        <w:tab/>
        <w:t>69</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20 – Typ anestezie…………………………………………………………….</w:t>
      </w:r>
      <w:r>
        <w:rPr>
          <w:rFonts w:ascii="Times New Roman" w:hAnsi="Times New Roman" w:cs="Times New Roman"/>
          <w:sz w:val="24"/>
          <w:szCs w:val="24"/>
        </w:rPr>
        <w:tab/>
        <w:t>70</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21 – Křivka vývoje bolesti…………………………………………………….</w:t>
      </w:r>
      <w:r>
        <w:rPr>
          <w:rFonts w:ascii="Times New Roman" w:hAnsi="Times New Roman" w:cs="Times New Roman"/>
          <w:sz w:val="24"/>
          <w:szCs w:val="24"/>
        </w:rPr>
        <w:tab/>
        <w:t>70</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22 – Tlumení bolesti…………………………………………………………..</w:t>
      </w:r>
      <w:r>
        <w:rPr>
          <w:rFonts w:ascii="Times New Roman" w:hAnsi="Times New Roman" w:cs="Times New Roman"/>
          <w:sz w:val="24"/>
          <w:szCs w:val="24"/>
        </w:rPr>
        <w:tab/>
        <w:t>72</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23 – Typy intervencí…………………………………………………………..</w:t>
      </w:r>
      <w:r>
        <w:rPr>
          <w:rFonts w:ascii="Times New Roman" w:hAnsi="Times New Roman" w:cs="Times New Roman"/>
          <w:sz w:val="24"/>
          <w:szCs w:val="24"/>
        </w:rPr>
        <w:tab/>
        <w:t>73</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24 – Graf průběhu bolesti u mužů a žen………………………………………</w:t>
      </w:r>
      <w:r>
        <w:rPr>
          <w:rFonts w:ascii="Times New Roman" w:hAnsi="Times New Roman" w:cs="Times New Roman"/>
          <w:sz w:val="24"/>
          <w:szCs w:val="24"/>
        </w:rPr>
        <w:tab/>
        <w:t>75</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25 – Intenzita bolesti u mužů a žen – vyhodnocení…………………………...</w:t>
      </w:r>
      <w:r>
        <w:rPr>
          <w:rFonts w:ascii="Times New Roman" w:hAnsi="Times New Roman" w:cs="Times New Roman"/>
          <w:sz w:val="24"/>
          <w:szCs w:val="24"/>
        </w:rPr>
        <w:tab/>
        <w:t>76</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26 – Intenzita bolesti u TKA a THA………………………………………......</w:t>
      </w:r>
      <w:r>
        <w:rPr>
          <w:rFonts w:ascii="Times New Roman" w:hAnsi="Times New Roman" w:cs="Times New Roman"/>
          <w:sz w:val="24"/>
          <w:szCs w:val="24"/>
        </w:rPr>
        <w:tab/>
        <w:t>79</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27 – Intenzita bolesti u THA a TKA – vyhodnocení………………………….</w:t>
      </w:r>
      <w:r>
        <w:rPr>
          <w:rFonts w:ascii="Times New Roman" w:hAnsi="Times New Roman" w:cs="Times New Roman"/>
          <w:sz w:val="24"/>
          <w:szCs w:val="24"/>
        </w:rPr>
        <w:tab/>
        <w:t>80</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28 – Intenzita bolesti u celkové a svodné anestezie…………………………...</w:t>
      </w:r>
      <w:r>
        <w:rPr>
          <w:rFonts w:ascii="Times New Roman" w:hAnsi="Times New Roman" w:cs="Times New Roman"/>
          <w:sz w:val="24"/>
          <w:szCs w:val="24"/>
        </w:rPr>
        <w:tab/>
        <w:t>83</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29 – Intenzita bolesti u svodné a celkové anestezie – vyhodnocení.</w:t>
      </w:r>
      <w:r w:rsidRPr="00C973C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84</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30 – Intenzita bolesti při medikaci analgetik………………………………….</w:t>
      </w:r>
      <w:r>
        <w:rPr>
          <w:rFonts w:ascii="Times New Roman" w:hAnsi="Times New Roman" w:cs="Times New Roman"/>
          <w:sz w:val="24"/>
          <w:szCs w:val="24"/>
        </w:rPr>
        <w:tab/>
        <w:t>87</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Graf 31 – Intenzita bolesti při medikaci analgetik – vyhodnocení…………………</w:t>
      </w:r>
      <w:r>
        <w:rPr>
          <w:rFonts w:ascii="Times New Roman" w:hAnsi="Times New Roman" w:cs="Times New Roman"/>
          <w:sz w:val="24"/>
          <w:szCs w:val="24"/>
        </w:rPr>
        <w:tab/>
        <w:t>88</w:t>
      </w:r>
    </w:p>
    <w:p w:rsidR="00714B6C" w:rsidRDefault="00714B6C" w:rsidP="002D6222">
      <w:pPr>
        <w:spacing w:line="360" w:lineRule="auto"/>
        <w:rPr>
          <w:rFonts w:ascii="Times New Roman" w:hAnsi="Times New Roman" w:cs="Times New Roman"/>
          <w:noProof/>
          <w:sz w:val="24"/>
          <w:szCs w:val="24"/>
          <w:lang w:eastAsia="cs-CZ"/>
        </w:rPr>
      </w:pPr>
      <w:r>
        <w:rPr>
          <w:rFonts w:ascii="Times New Roman" w:hAnsi="Times New Roman" w:cs="Times New Roman"/>
          <w:sz w:val="24"/>
          <w:szCs w:val="24"/>
        </w:rPr>
        <w:t xml:space="preserve">Graf 32 - </w:t>
      </w:r>
      <w:r>
        <w:rPr>
          <w:rFonts w:ascii="Times New Roman" w:hAnsi="Times New Roman" w:cs="Times New Roman"/>
          <w:noProof/>
          <w:sz w:val="24"/>
          <w:szCs w:val="24"/>
          <w:lang w:eastAsia="cs-CZ"/>
        </w:rPr>
        <w:t>Intenzita bolesti u THA po celkové a svodné anestezii…………………135</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t>Graf 33 - Intenzita bolesti u TKA po celkové a svodné anestezii…………………135</w:t>
      </w: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Obr. 1 – Dráhy bolesti……………………………………………………………..119</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Obr. 2 – Hodnotící škály bolesti………………………………………………….</w:t>
      </w:r>
      <w:r w:rsidRPr="0067567C">
        <w:rPr>
          <w:rFonts w:ascii="Times New Roman" w:hAnsi="Times New Roman" w:cs="Times New Roman"/>
          <w:spacing w:val="20"/>
          <w:sz w:val="24"/>
          <w:szCs w:val="24"/>
        </w:rPr>
        <w:t>.</w:t>
      </w:r>
      <w:r>
        <w:rPr>
          <w:rFonts w:ascii="Times New Roman" w:hAnsi="Times New Roman" w:cs="Times New Roman"/>
          <w:sz w:val="24"/>
          <w:szCs w:val="24"/>
        </w:rPr>
        <w:t>121</w:t>
      </w:r>
    </w:p>
    <w:p w:rsidR="00714B6C"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Obr. 3 – Žebříček bolesti SZO………………………………………………..</w:t>
      </w:r>
      <w:r>
        <w:rPr>
          <w:rFonts w:ascii="Times New Roman" w:hAnsi="Times New Roman" w:cs="Times New Roman"/>
          <w:sz w:val="24"/>
          <w:szCs w:val="24"/>
        </w:rPr>
        <w:tab/>
        <w:t>….. 125</w:t>
      </w:r>
    </w:p>
    <w:p w:rsidR="00714B6C" w:rsidRDefault="00714B6C" w:rsidP="002D6222">
      <w:pPr>
        <w:spacing w:line="360" w:lineRule="auto"/>
        <w:rPr>
          <w:rFonts w:ascii="Times New Roman" w:hAnsi="Times New Roman" w:cs="Times New Roman"/>
          <w:sz w:val="24"/>
          <w:szCs w:val="24"/>
        </w:rPr>
      </w:pPr>
    </w:p>
    <w:p w:rsidR="00714B6C" w:rsidRPr="0042772B"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Pr="00BC1ED5" w:rsidRDefault="00714B6C" w:rsidP="00F935DD">
      <w:pPr>
        <w:spacing w:after="900" w:line="360" w:lineRule="auto"/>
        <w:jc w:val="both"/>
        <w:outlineLvl w:val="0"/>
        <w:rPr>
          <w:rFonts w:ascii="Times New Roman" w:hAnsi="Times New Roman" w:cs="Times New Roman"/>
          <w:b/>
          <w:bCs/>
          <w:caps/>
          <w:sz w:val="32"/>
          <w:szCs w:val="32"/>
        </w:rPr>
      </w:pPr>
      <w:bookmarkStart w:id="44" w:name="_Toc381777126"/>
      <w:r w:rsidRPr="00BC1ED5">
        <w:rPr>
          <w:rFonts w:ascii="Times New Roman" w:hAnsi="Times New Roman" w:cs="Times New Roman"/>
          <w:b/>
          <w:bCs/>
          <w:caps/>
          <w:sz w:val="32"/>
          <w:szCs w:val="32"/>
        </w:rPr>
        <w:t>Seznam příloh</w:t>
      </w:r>
      <w:bookmarkEnd w:id="44"/>
      <w:r w:rsidRPr="00BC1ED5">
        <w:rPr>
          <w:rFonts w:ascii="Times New Roman" w:hAnsi="Times New Roman" w:cs="Times New Roman"/>
          <w:b/>
          <w:bCs/>
          <w:caps/>
          <w:sz w:val="32"/>
          <w:szCs w:val="32"/>
        </w:rPr>
        <w:t xml:space="preserve"> </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1 – Dráhy bolesti……………………………………………………………….119</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2 – Rozdíly mezi akutní a chronickou bolestí…………………………………</w:t>
      </w:r>
      <w:r>
        <w:rPr>
          <w:rFonts w:ascii="Times New Roman" w:hAnsi="Times New Roman" w:cs="Times New Roman"/>
          <w:sz w:val="24"/>
          <w:szCs w:val="24"/>
        </w:rPr>
        <w:tab/>
        <w:t>120</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3 – Hodnotící škály bolesti…………………………………………………….</w:t>
      </w:r>
      <w:r>
        <w:rPr>
          <w:rFonts w:ascii="Times New Roman" w:hAnsi="Times New Roman" w:cs="Times New Roman"/>
          <w:sz w:val="24"/>
          <w:szCs w:val="24"/>
        </w:rPr>
        <w:tab/>
        <w:t>121</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4 – Mc Gill dotazník bolesti……………………………………………………122</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5 – Zásady komunikace s geriatrickými pacienty se smyslovým nebo mentálním          postižením…………………………………………………………………………..</w:t>
      </w:r>
      <w:r>
        <w:rPr>
          <w:rFonts w:ascii="Times New Roman" w:hAnsi="Times New Roman" w:cs="Times New Roman"/>
          <w:sz w:val="24"/>
          <w:szCs w:val="24"/>
        </w:rPr>
        <w:tab/>
        <w:t>123</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6 – Žebříček SZO……………………………………………………………...</w:t>
      </w:r>
      <w:r>
        <w:rPr>
          <w:rFonts w:ascii="Times New Roman" w:hAnsi="Times New Roman" w:cs="Times New Roman"/>
          <w:sz w:val="24"/>
          <w:szCs w:val="24"/>
        </w:rPr>
        <w:tab/>
        <w:t>125</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7 – Zásady farmakoterapie bolesti……………………………………………..</w:t>
      </w:r>
      <w:r>
        <w:rPr>
          <w:rFonts w:ascii="Times New Roman" w:hAnsi="Times New Roman" w:cs="Times New Roman"/>
          <w:sz w:val="24"/>
          <w:szCs w:val="24"/>
        </w:rPr>
        <w:tab/>
        <w:t>126</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8 – Strukturální a funkční změny ve stáří……………………………………...</w:t>
      </w:r>
      <w:r>
        <w:rPr>
          <w:rFonts w:ascii="Times New Roman" w:hAnsi="Times New Roman" w:cs="Times New Roman"/>
          <w:sz w:val="24"/>
          <w:szCs w:val="24"/>
        </w:rPr>
        <w:tab/>
        <w:t>128</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9 – Dotazník…………………………………………………………………...</w:t>
      </w:r>
      <w:r>
        <w:rPr>
          <w:rFonts w:ascii="Times New Roman" w:hAnsi="Times New Roman" w:cs="Times New Roman"/>
          <w:sz w:val="24"/>
          <w:szCs w:val="24"/>
        </w:rPr>
        <w:tab/>
        <w:t>129</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10 – Záznamový list…………………………………………………………...</w:t>
      </w:r>
      <w:r>
        <w:rPr>
          <w:rFonts w:ascii="Times New Roman" w:hAnsi="Times New Roman" w:cs="Times New Roman"/>
          <w:sz w:val="24"/>
          <w:szCs w:val="24"/>
        </w:rPr>
        <w:tab/>
        <w:t>133</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11 – Intenzita bolesti po celkové a svodné anestezii…………………………..</w:t>
      </w:r>
      <w:r>
        <w:rPr>
          <w:rFonts w:ascii="Times New Roman" w:hAnsi="Times New Roman" w:cs="Times New Roman"/>
          <w:sz w:val="24"/>
          <w:szCs w:val="24"/>
        </w:rPr>
        <w:tab/>
        <w:t>135</w:t>
      </w:r>
    </w:p>
    <w:p w:rsidR="00714B6C" w:rsidRDefault="00714B6C" w:rsidP="005350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Příl. 12 – Žádost o umožnění dotazníkové akce</w:t>
      </w:r>
      <w:r>
        <w:rPr>
          <w:rFonts w:ascii="Times New Roman" w:hAnsi="Times New Roman" w:cs="Times New Roman"/>
          <w:sz w:val="24"/>
          <w:szCs w:val="24"/>
        </w:rPr>
        <w:tab/>
        <w:t>……………………………………</w:t>
      </w:r>
      <w:r>
        <w:rPr>
          <w:rFonts w:ascii="Times New Roman" w:hAnsi="Times New Roman" w:cs="Times New Roman"/>
          <w:sz w:val="24"/>
          <w:szCs w:val="24"/>
        </w:rPr>
        <w:tab/>
        <w:t>136</w:t>
      </w:r>
    </w:p>
    <w:p w:rsidR="00714B6C" w:rsidRDefault="00714B6C" w:rsidP="00535060">
      <w:pPr>
        <w:spacing w:after="0" w:line="480" w:lineRule="auto"/>
        <w:jc w:val="both"/>
        <w:rPr>
          <w:rFonts w:ascii="Times New Roman" w:hAnsi="Times New Roman" w:cs="Times New Roman"/>
          <w:sz w:val="24"/>
          <w:szCs w:val="24"/>
        </w:rPr>
      </w:pPr>
    </w:p>
    <w:p w:rsidR="00714B6C" w:rsidRDefault="00714B6C" w:rsidP="00F935DD">
      <w:pPr>
        <w:spacing w:line="360" w:lineRule="auto"/>
        <w:jc w:val="both"/>
        <w:rPr>
          <w:rFonts w:ascii="Times New Roman" w:hAnsi="Times New Roman" w:cs="Times New Roman"/>
          <w:sz w:val="24"/>
          <w:szCs w:val="24"/>
        </w:rPr>
      </w:pPr>
    </w:p>
    <w:p w:rsidR="00714B6C" w:rsidRDefault="00714B6C" w:rsidP="00F935DD">
      <w:pPr>
        <w:spacing w:line="360" w:lineRule="auto"/>
        <w:jc w:val="both"/>
        <w:rPr>
          <w:rFonts w:ascii="Times New Roman" w:hAnsi="Times New Roman" w:cs="Times New Roman"/>
          <w:sz w:val="24"/>
          <w:szCs w:val="24"/>
        </w:rPr>
      </w:pPr>
    </w:p>
    <w:p w:rsidR="00714B6C" w:rsidRDefault="00714B6C" w:rsidP="00F935DD">
      <w:pPr>
        <w:spacing w:line="360" w:lineRule="auto"/>
        <w:jc w:val="both"/>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sz w:val="24"/>
          <w:szCs w:val="24"/>
        </w:rPr>
      </w:pPr>
    </w:p>
    <w:p w:rsidR="00714B6C" w:rsidRPr="002635BD" w:rsidRDefault="00714B6C" w:rsidP="002D6222">
      <w:pPr>
        <w:spacing w:after="0" w:line="360" w:lineRule="auto"/>
        <w:rPr>
          <w:rFonts w:ascii="Times New Roman" w:hAnsi="Times New Roman" w:cs="Times New Roman"/>
          <w:b/>
          <w:bCs/>
          <w:sz w:val="24"/>
          <w:szCs w:val="24"/>
        </w:rPr>
      </w:pPr>
      <w:r w:rsidRPr="00613C22">
        <w:rPr>
          <w:rFonts w:ascii="Times New Roman" w:hAnsi="Times New Roman" w:cs="Times New Roman"/>
          <w:b/>
          <w:bCs/>
          <w:sz w:val="24"/>
          <w:szCs w:val="24"/>
        </w:rPr>
        <w:t>Příloha 1 – Dráhy bolesti</w:t>
      </w:r>
    </w:p>
    <w:p w:rsidR="00714B6C" w:rsidRPr="00613C22" w:rsidRDefault="00714B6C" w:rsidP="00BC1ED5">
      <w:pPr>
        <w:spacing w:after="0" w:line="360" w:lineRule="auto"/>
        <w:jc w:val="center"/>
        <w:rPr>
          <w:rFonts w:ascii="Times New Roman" w:hAnsi="Times New Roman" w:cs="Times New Roman"/>
          <w:b/>
          <w:bCs/>
          <w:sz w:val="24"/>
          <w:szCs w:val="24"/>
        </w:rPr>
      </w:pPr>
      <w:r w:rsidRPr="00622D20">
        <w:rPr>
          <w:rFonts w:ascii="Times New Roman" w:hAnsi="Times New Roman" w:cs="Times New Roman"/>
          <w:b/>
          <w:bCs/>
          <w:sz w:val="24"/>
          <w:szCs w:val="24"/>
        </w:rPr>
        <w:pict>
          <v:shape id="_x0000_i1056" type="#_x0000_t75" style="width:413.25pt;height:537pt">
            <v:imagedata r:id="rId42" o:title=""/>
          </v:shape>
        </w:pict>
      </w:r>
    </w:p>
    <w:p w:rsidR="00714B6C" w:rsidRDefault="00714B6C" w:rsidP="002D6222">
      <w:pPr>
        <w:spacing w:after="0" w:line="360" w:lineRule="auto"/>
        <w:rPr>
          <w:rFonts w:ascii="Times New Roman" w:hAnsi="Times New Roman" w:cs="Times New Roman"/>
          <w:sz w:val="24"/>
          <w:szCs w:val="24"/>
        </w:rPr>
      </w:pPr>
    </w:p>
    <w:p w:rsidR="00714B6C" w:rsidRDefault="00714B6C" w:rsidP="002D6222">
      <w:pPr>
        <w:spacing w:after="0" w:line="360" w:lineRule="auto"/>
        <w:rPr>
          <w:rFonts w:ascii="Times New Roman" w:hAnsi="Times New Roman" w:cs="Times New Roman"/>
          <w:sz w:val="24"/>
          <w:szCs w:val="24"/>
        </w:rPr>
      </w:pPr>
    </w:p>
    <w:p w:rsidR="00714B6C" w:rsidRDefault="00714B6C" w:rsidP="002D6222">
      <w:pPr>
        <w:spacing w:after="0" w:line="360" w:lineRule="auto"/>
        <w:rPr>
          <w:rFonts w:ascii="Times New Roman" w:hAnsi="Times New Roman" w:cs="Times New Roman"/>
          <w:sz w:val="24"/>
          <w:szCs w:val="24"/>
        </w:rPr>
      </w:pPr>
      <w:r>
        <w:rPr>
          <w:rFonts w:ascii="Times New Roman" w:hAnsi="Times New Roman" w:cs="Times New Roman"/>
          <w:sz w:val="24"/>
          <w:szCs w:val="24"/>
        </w:rPr>
        <w:t>Obrázek 1: Dráhy bolesti</w:t>
      </w:r>
      <w:r>
        <w:rPr>
          <w:rStyle w:val="FootnoteReference"/>
          <w:rFonts w:ascii="Times New Roman" w:hAnsi="Times New Roman" w:cs="Times New Roman"/>
          <w:b/>
          <w:bCs/>
          <w:sz w:val="24"/>
          <w:szCs w:val="24"/>
        </w:rPr>
        <w:footnoteReference w:id="126"/>
      </w:r>
    </w:p>
    <w:p w:rsidR="00714B6C" w:rsidRDefault="00714B6C" w:rsidP="002D6222">
      <w:pPr>
        <w:spacing w:after="0" w:line="360" w:lineRule="auto"/>
        <w:rPr>
          <w:rFonts w:ascii="Times New Roman" w:hAnsi="Times New Roman" w:cs="Times New Roman"/>
          <w:sz w:val="24"/>
          <w:szCs w:val="24"/>
        </w:rPr>
      </w:pPr>
    </w:p>
    <w:p w:rsidR="00714B6C" w:rsidRDefault="00714B6C" w:rsidP="002D6222">
      <w:pPr>
        <w:rPr>
          <w:rFonts w:ascii="Times New Roman" w:hAnsi="Times New Roman" w:cs="Times New Roman"/>
          <w:sz w:val="24"/>
          <w:szCs w:val="24"/>
        </w:rPr>
      </w:pPr>
    </w:p>
    <w:p w:rsidR="00714B6C" w:rsidRDefault="00714B6C" w:rsidP="002D6222">
      <w:pPr>
        <w:spacing w:line="360" w:lineRule="auto"/>
        <w:rPr>
          <w:rFonts w:ascii="Times New Roman" w:hAnsi="Times New Roman" w:cs="Times New Roman"/>
          <w:b/>
          <w:bCs/>
          <w:sz w:val="24"/>
          <w:szCs w:val="24"/>
        </w:rPr>
      </w:pPr>
      <w:r w:rsidRPr="00613C22">
        <w:rPr>
          <w:rFonts w:ascii="Times New Roman" w:hAnsi="Times New Roman" w:cs="Times New Roman"/>
          <w:b/>
          <w:bCs/>
          <w:sz w:val="24"/>
          <w:szCs w:val="24"/>
        </w:rPr>
        <w:t>Příloha 2 – Rozdíly mezi akutní a chronickou bolestí</w:t>
      </w:r>
    </w:p>
    <w:p w:rsidR="00714B6C" w:rsidRDefault="00714B6C" w:rsidP="002D6222">
      <w:pPr>
        <w:spacing w:line="360" w:lineRule="auto"/>
        <w:rPr>
          <w:rFonts w:ascii="Times New Roman" w:hAnsi="Times New Roman" w:cs="Times New Roman"/>
          <w:b/>
          <w:bCs/>
          <w:sz w:val="24"/>
          <w:szCs w:val="24"/>
        </w:rPr>
      </w:pPr>
    </w:p>
    <w:p w:rsidR="00714B6C" w:rsidRPr="001D21AC" w:rsidRDefault="00714B6C" w:rsidP="002D6222">
      <w:pPr>
        <w:spacing w:line="360" w:lineRule="auto"/>
        <w:rPr>
          <w:rFonts w:ascii="Times New Roman" w:hAnsi="Times New Roman" w:cs="Times New Roman"/>
          <w:sz w:val="24"/>
          <w:szCs w:val="24"/>
        </w:rPr>
      </w:pPr>
      <w:r w:rsidRPr="001D21AC">
        <w:rPr>
          <w:rFonts w:ascii="Times New Roman" w:hAnsi="Times New Roman" w:cs="Times New Roman"/>
          <w:sz w:val="24"/>
          <w:szCs w:val="24"/>
        </w:rPr>
        <w:t>Tab</w:t>
      </w:r>
      <w:r>
        <w:rPr>
          <w:rFonts w:ascii="Times New Roman" w:hAnsi="Times New Roman" w:cs="Times New Roman"/>
          <w:sz w:val="24"/>
          <w:szCs w:val="24"/>
        </w:rPr>
        <w:t xml:space="preserve">. 42: Rozdíly mezi akutní a chronickou bolestí </w:t>
      </w:r>
      <w:r>
        <w:rPr>
          <w:rStyle w:val="FootnoteReference"/>
          <w:rFonts w:ascii="Times New Roman" w:hAnsi="Times New Roman" w:cs="Times New Roman"/>
          <w:sz w:val="24"/>
          <w:szCs w:val="24"/>
        </w:rPr>
        <w:footnoteReference w:id="127"/>
      </w:r>
    </w:p>
    <w:tbl>
      <w:tblPr>
        <w:tblW w:w="8947" w:type="dxa"/>
        <w:jc w:val="center"/>
        <w:tblInd w:w="55" w:type="dxa"/>
        <w:tblCellMar>
          <w:left w:w="70" w:type="dxa"/>
          <w:right w:w="70" w:type="dxa"/>
        </w:tblCellMar>
        <w:tblLook w:val="00A0"/>
      </w:tblPr>
      <w:tblGrid>
        <w:gridCol w:w="2997"/>
        <w:gridCol w:w="2975"/>
        <w:gridCol w:w="2975"/>
      </w:tblGrid>
      <w:tr w:rsidR="00714B6C" w:rsidRPr="00170F45">
        <w:trPr>
          <w:trHeight w:val="667"/>
          <w:jc w:val="center"/>
        </w:trPr>
        <w:tc>
          <w:tcPr>
            <w:tcW w:w="2997" w:type="dxa"/>
            <w:tcBorders>
              <w:top w:val="single" w:sz="4" w:space="0" w:color="000000"/>
              <w:left w:val="single" w:sz="4" w:space="0" w:color="000000"/>
              <w:bottom w:val="single" w:sz="4" w:space="0" w:color="000000"/>
              <w:right w:val="single" w:sz="4" w:space="0" w:color="000000"/>
            </w:tcBorders>
            <w:shd w:val="clear" w:color="0066CC" w:fill="0099FF"/>
            <w:vAlign w:val="center"/>
          </w:tcPr>
          <w:p w:rsidR="00714B6C" w:rsidRPr="00170F45" w:rsidRDefault="00714B6C" w:rsidP="00BC1ED5">
            <w:pPr>
              <w:spacing w:after="0" w:line="240" w:lineRule="auto"/>
              <w:rPr>
                <w:rFonts w:ascii="Arial" w:hAnsi="Arial" w:cs="Arial"/>
                <w:b/>
                <w:bCs/>
                <w:color w:val="000000"/>
                <w:sz w:val="20"/>
                <w:szCs w:val="20"/>
                <w:lang w:eastAsia="cs-CZ"/>
              </w:rPr>
            </w:pPr>
          </w:p>
        </w:tc>
        <w:tc>
          <w:tcPr>
            <w:tcW w:w="2975" w:type="dxa"/>
            <w:tcBorders>
              <w:top w:val="single" w:sz="4" w:space="0" w:color="000000"/>
              <w:left w:val="single" w:sz="4" w:space="0" w:color="000000"/>
              <w:bottom w:val="single" w:sz="4" w:space="0" w:color="000000"/>
              <w:right w:val="single" w:sz="4" w:space="0" w:color="000000"/>
            </w:tcBorders>
            <w:shd w:val="clear" w:color="0066CC" w:fill="0099FF"/>
            <w:vAlign w:val="center"/>
          </w:tcPr>
          <w:p w:rsidR="00714B6C" w:rsidRPr="002A01A5" w:rsidRDefault="00714B6C" w:rsidP="00BC1ED5">
            <w:pPr>
              <w:spacing w:after="0" w:line="240" w:lineRule="auto"/>
              <w:jc w:val="center"/>
              <w:rPr>
                <w:rFonts w:ascii="Arial" w:hAnsi="Arial" w:cs="Arial"/>
                <w:b/>
                <w:bCs/>
                <w:color w:val="FFFFFF"/>
                <w:sz w:val="20"/>
                <w:szCs w:val="20"/>
                <w:lang w:eastAsia="cs-CZ"/>
              </w:rPr>
            </w:pPr>
            <w:r w:rsidRPr="002A01A5">
              <w:rPr>
                <w:rFonts w:ascii="Arial" w:hAnsi="Arial" w:cs="Arial"/>
                <w:b/>
                <w:bCs/>
                <w:color w:val="FFFFFF"/>
                <w:sz w:val="20"/>
                <w:szCs w:val="20"/>
                <w:lang w:eastAsia="cs-CZ"/>
              </w:rPr>
              <w:t>Akutní bolest</w:t>
            </w:r>
          </w:p>
        </w:tc>
        <w:tc>
          <w:tcPr>
            <w:tcW w:w="2975" w:type="dxa"/>
            <w:tcBorders>
              <w:top w:val="single" w:sz="4" w:space="0" w:color="000000"/>
              <w:left w:val="single" w:sz="4" w:space="0" w:color="000000"/>
              <w:bottom w:val="single" w:sz="4" w:space="0" w:color="000000"/>
              <w:right w:val="single" w:sz="4" w:space="0" w:color="000000"/>
            </w:tcBorders>
            <w:shd w:val="clear" w:color="0066CC" w:fill="0099FF"/>
            <w:vAlign w:val="center"/>
          </w:tcPr>
          <w:p w:rsidR="00714B6C" w:rsidRPr="002A01A5" w:rsidRDefault="00714B6C" w:rsidP="00BC1ED5">
            <w:pPr>
              <w:spacing w:after="0" w:line="240" w:lineRule="auto"/>
              <w:jc w:val="center"/>
              <w:rPr>
                <w:rFonts w:ascii="Arial" w:hAnsi="Arial" w:cs="Arial"/>
                <w:b/>
                <w:bCs/>
                <w:color w:val="FFFFFF"/>
                <w:sz w:val="20"/>
                <w:szCs w:val="20"/>
                <w:lang w:eastAsia="cs-CZ"/>
              </w:rPr>
            </w:pPr>
            <w:r w:rsidRPr="002A01A5">
              <w:rPr>
                <w:rFonts w:ascii="Arial" w:hAnsi="Arial" w:cs="Arial"/>
                <w:b/>
                <w:bCs/>
                <w:color w:val="FFFFFF"/>
                <w:sz w:val="20"/>
                <w:szCs w:val="20"/>
                <w:lang w:eastAsia="cs-CZ"/>
              </w:rPr>
              <w:t>Chronická bolest</w:t>
            </w:r>
          </w:p>
        </w:tc>
      </w:tr>
      <w:tr w:rsidR="00714B6C" w:rsidRPr="00170F45">
        <w:trPr>
          <w:trHeight w:val="577"/>
          <w:jc w:val="center"/>
        </w:trPr>
        <w:tc>
          <w:tcPr>
            <w:tcW w:w="2997"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Charakter</w:t>
            </w:r>
          </w:p>
        </w:tc>
        <w:tc>
          <w:tcPr>
            <w:tcW w:w="2975" w:type="dxa"/>
            <w:tcBorders>
              <w:top w:val="nil"/>
              <w:left w:val="nil"/>
              <w:bottom w:val="nil"/>
              <w:right w:val="nil"/>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Pr>
                <w:rFonts w:ascii="Arial" w:hAnsi="Arial" w:cs="Arial"/>
                <w:color w:val="000000"/>
                <w:sz w:val="20"/>
                <w:szCs w:val="20"/>
                <w:lang w:eastAsia="cs-CZ"/>
              </w:rPr>
              <w:t>S</w:t>
            </w:r>
            <w:r w:rsidRPr="00170F45">
              <w:rPr>
                <w:rFonts w:ascii="Arial" w:hAnsi="Arial" w:cs="Arial"/>
                <w:color w:val="000000"/>
                <w:sz w:val="20"/>
                <w:szCs w:val="20"/>
                <w:lang w:eastAsia="cs-CZ"/>
              </w:rPr>
              <w:t>ymptom</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 xml:space="preserve">syndrom, onemocnění </w:t>
            </w:r>
            <w:r w:rsidRPr="00170F45">
              <w:rPr>
                <w:rFonts w:ascii="Arial" w:hAnsi="Arial" w:cs="Arial"/>
                <w:i/>
                <w:iCs/>
                <w:sz w:val="20"/>
                <w:szCs w:val="20"/>
                <w:lang w:eastAsia="cs-CZ"/>
              </w:rPr>
              <w:t xml:space="preserve">sui </w:t>
            </w:r>
            <w:r>
              <w:rPr>
                <w:rFonts w:ascii="Arial" w:hAnsi="Arial" w:cs="Arial"/>
                <w:i/>
                <w:iCs/>
                <w:sz w:val="20"/>
                <w:szCs w:val="20"/>
                <w:lang w:eastAsia="cs-CZ"/>
              </w:rPr>
              <w:t>genesis</w:t>
            </w:r>
          </w:p>
        </w:tc>
      </w:tr>
      <w:tr w:rsidR="00714B6C" w:rsidRPr="00170F45">
        <w:trPr>
          <w:trHeight w:val="577"/>
          <w:jc w:val="center"/>
        </w:trPr>
        <w:tc>
          <w:tcPr>
            <w:tcW w:w="2997"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Biologický význam</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pozitivní signál nemoci, obrana organismu</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negativní, škodlivý, destruktivní</w:t>
            </w:r>
          </w:p>
        </w:tc>
      </w:tr>
      <w:tr w:rsidR="00714B6C" w:rsidRPr="00170F45">
        <w:trPr>
          <w:trHeight w:val="404"/>
          <w:jc w:val="center"/>
        </w:trPr>
        <w:tc>
          <w:tcPr>
            <w:tcW w:w="2997"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Patofyziologické mechanismy</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relativně jednoduché</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komplexní, složité</w:t>
            </w:r>
          </w:p>
        </w:tc>
      </w:tr>
      <w:tr w:rsidR="00714B6C" w:rsidRPr="00170F45">
        <w:trPr>
          <w:trHeight w:val="865"/>
          <w:jc w:val="center"/>
        </w:trPr>
        <w:tc>
          <w:tcPr>
            <w:tcW w:w="2997"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Autonomní odpověd</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 xml:space="preserve">bezprostřední, krátkodobá, </w:t>
            </w:r>
            <w:r w:rsidRPr="00170F45">
              <w:rPr>
                <w:rFonts w:ascii="Arial" w:hAnsi="Arial" w:cs="Arial"/>
                <w:sz w:val="20"/>
                <w:szCs w:val="20"/>
                <w:lang w:eastAsia="cs-CZ"/>
              </w:rPr>
              <w:t>↑tonus sympatiku, stresová reakce</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udržovaná, nevýrazná</w:t>
            </w:r>
          </w:p>
        </w:tc>
      </w:tr>
      <w:tr w:rsidR="00714B6C" w:rsidRPr="00170F45">
        <w:trPr>
          <w:trHeight w:val="387"/>
          <w:jc w:val="center"/>
        </w:trPr>
        <w:tc>
          <w:tcPr>
            <w:tcW w:w="2997"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Psychická reakce</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Pr>
                <w:rFonts w:ascii="Arial" w:hAnsi="Arial" w:cs="Arial"/>
                <w:color w:val="000000"/>
                <w:sz w:val="20"/>
                <w:szCs w:val="20"/>
                <w:lang w:eastAsia="cs-CZ"/>
              </w:rPr>
              <w:t>A</w:t>
            </w:r>
            <w:r w:rsidRPr="00170F45">
              <w:rPr>
                <w:rFonts w:ascii="Arial" w:hAnsi="Arial" w:cs="Arial"/>
                <w:color w:val="000000"/>
                <w:sz w:val="20"/>
                <w:szCs w:val="20"/>
                <w:lang w:eastAsia="cs-CZ"/>
              </w:rPr>
              <w:t>nxieta</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Pr>
                <w:rFonts w:ascii="Arial" w:hAnsi="Arial" w:cs="Arial"/>
                <w:color w:val="000000"/>
                <w:sz w:val="20"/>
                <w:szCs w:val="20"/>
                <w:lang w:eastAsia="cs-CZ"/>
              </w:rPr>
              <w:t>d</w:t>
            </w:r>
            <w:r w:rsidRPr="00170F45">
              <w:rPr>
                <w:rFonts w:ascii="Arial" w:hAnsi="Arial" w:cs="Arial"/>
                <w:color w:val="000000"/>
                <w:sz w:val="20"/>
                <w:szCs w:val="20"/>
                <w:lang w:eastAsia="cs-CZ"/>
              </w:rPr>
              <w:t>eprese</w:t>
            </w:r>
          </w:p>
        </w:tc>
      </w:tr>
      <w:tr w:rsidR="00714B6C" w:rsidRPr="00170F45">
        <w:trPr>
          <w:trHeight w:val="387"/>
          <w:jc w:val="center"/>
        </w:trPr>
        <w:tc>
          <w:tcPr>
            <w:tcW w:w="2997"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Chování</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ochranné, reaktivní</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naučené, bolestivé</w:t>
            </w:r>
          </w:p>
        </w:tc>
      </w:tr>
      <w:tr w:rsidR="00714B6C" w:rsidRPr="00170F45">
        <w:trPr>
          <w:trHeight w:val="387"/>
          <w:jc w:val="center"/>
        </w:trPr>
        <w:tc>
          <w:tcPr>
            <w:tcW w:w="2997"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Léčbu určuje a řídí</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praktik, specialista</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algeziolog, tým odborníků</w:t>
            </w:r>
          </w:p>
        </w:tc>
      </w:tr>
      <w:tr w:rsidR="00714B6C" w:rsidRPr="00170F45">
        <w:trPr>
          <w:trHeight w:val="865"/>
          <w:jc w:val="center"/>
        </w:trPr>
        <w:tc>
          <w:tcPr>
            <w:tcW w:w="2997"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Rozsah terapie</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monomodální, farmakoterapie je klíčová</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multimodální, biopsychosociální, komplexní</w:t>
            </w:r>
          </w:p>
        </w:tc>
      </w:tr>
      <w:tr w:rsidR="00714B6C" w:rsidRPr="00170F45">
        <w:trPr>
          <w:trHeight w:val="577"/>
          <w:jc w:val="center"/>
        </w:trPr>
        <w:tc>
          <w:tcPr>
            <w:tcW w:w="2997"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Farmakoterapie</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Pr>
                <w:rFonts w:ascii="Arial" w:hAnsi="Arial" w:cs="Arial"/>
                <w:color w:val="000000"/>
                <w:sz w:val="20"/>
                <w:szCs w:val="20"/>
                <w:lang w:eastAsia="cs-CZ"/>
              </w:rPr>
              <w:t>A</w:t>
            </w:r>
            <w:r w:rsidRPr="00170F45">
              <w:rPr>
                <w:rFonts w:ascii="Arial" w:hAnsi="Arial" w:cs="Arial"/>
                <w:color w:val="000000"/>
                <w:sz w:val="20"/>
                <w:szCs w:val="20"/>
                <w:lang w:eastAsia="cs-CZ"/>
              </w:rPr>
              <w:t>nalgetika</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 xml:space="preserve">analgetika, adjuvantní </w:t>
            </w:r>
            <w:r>
              <w:rPr>
                <w:rFonts w:ascii="Arial" w:hAnsi="Arial" w:cs="Arial"/>
                <w:color w:val="000000"/>
                <w:sz w:val="20"/>
                <w:szCs w:val="20"/>
                <w:lang w:eastAsia="cs-CZ"/>
              </w:rPr>
              <w:t xml:space="preserve">             </w:t>
            </w:r>
            <w:r w:rsidRPr="00170F45">
              <w:rPr>
                <w:rFonts w:ascii="Arial" w:hAnsi="Arial" w:cs="Arial"/>
                <w:color w:val="000000"/>
                <w:sz w:val="20"/>
                <w:szCs w:val="20"/>
                <w:lang w:eastAsia="cs-CZ"/>
              </w:rPr>
              <w:t>a pomocné léky</w:t>
            </w:r>
          </w:p>
        </w:tc>
      </w:tr>
      <w:tr w:rsidR="00714B6C" w:rsidRPr="00170F45">
        <w:trPr>
          <w:trHeight w:val="577"/>
          <w:jc w:val="center"/>
        </w:trPr>
        <w:tc>
          <w:tcPr>
            <w:tcW w:w="2997"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rPr>
                <w:rFonts w:ascii="Arial" w:hAnsi="Arial" w:cs="Arial"/>
                <w:b/>
                <w:bCs/>
                <w:color w:val="000000"/>
                <w:sz w:val="20"/>
                <w:szCs w:val="20"/>
                <w:lang w:eastAsia="cs-CZ"/>
              </w:rPr>
            </w:pPr>
            <w:r>
              <w:rPr>
                <w:rFonts w:ascii="Arial" w:hAnsi="Arial" w:cs="Arial"/>
                <w:b/>
                <w:bCs/>
                <w:color w:val="000000"/>
                <w:sz w:val="20"/>
                <w:szCs w:val="20"/>
                <w:lang w:eastAsia="cs-CZ"/>
              </w:rPr>
              <w:t xml:space="preserve">Analgetický efekt </w:t>
            </w:r>
            <w:r w:rsidRPr="00170F45">
              <w:rPr>
                <w:rFonts w:ascii="Arial" w:hAnsi="Arial" w:cs="Arial"/>
                <w:b/>
                <w:bCs/>
                <w:color w:val="000000"/>
                <w:sz w:val="20"/>
                <w:szCs w:val="20"/>
                <w:lang w:eastAsia="cs-CZ"/>
              </w:rPr>
              <w:t>farmakoterapie</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Výrazný</w:t>
            </w:r>
          </w:p>
        </w:tc>
        <w:tc>
          <w:tcPr>
            <w:tcW w:w="2975" w:type="dxa"/>
            <w:tcBorders>
              <w:top w:val="single" w:sz="4" w:space="0" w:color="000000"/>
              <w:left w:val="single" w:sz="4" w:space="0" w:color="000000"/>
              <w:bottom w:val="single" w:sz="4" w:space="0" w:color="000000"/>
              <w:right w:val="single" w:sz="4" w:space="0" w:color="000000"/>
            </w:tcBorders>
            <w:vAlign w:val="center"/>
          </w:tcPr>
          <w:p w:rsidR="00714B6C" w:rsidRPr="00170F45" w:rsidRDefault="00714B6C" w:rsidP="00BC1ED5">
            <w:pPr>
              <w:spacing w:after="0" w:line="240" w:lineRule="auto"/>
              <w:jc w:val="center"/>
              <w:rPr>
                <w:rFonts w:ascii="Arial" w:hAnsi="Arial" w:cs="Arial"/>
                <w:color w:val="000000"/>
                <w:sz w:val="20"/>
                <w:szCs w:val="20"/>
                <w:lang w:eastAsia="cs-CZ"/>
              </w:rPr>
            </w:pPr>
            <w:r w:rsidRPr="00170F45">
              <w:rPr>
                <w:rFonts w:ascii="Arial" w:hAnsi="Arial" w:cs="Arial"/>
                <w:color w:val="000000"/>
                <w:sz w:val="20"/>
                <w:szCs w:val="20"/>
                <w:lang w:eastAsia="cs-CZ"/>
              </w:rPr>
              <w:t>často nevýrazný</w:t>
            </w:r>
          </w:p>
        </w:tc>
      </w:tr>
      <w:tr w:rsidR="00714B6C" w:rsidRPr="00170F45">
        <w:trPr>
          <w:trHeight w:val="969"/>
          <w:jc w:val="center"/>
        </w:trPr>
        <w:tc>
          <w:tcPr>
            <w:tcW w:w="2997"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rPr>
                <w:rFonts w:ascii="Arial" w:hAnsi="Arial" w:cs="Arial"/>
                <w:b/>
                <w:bCs/>
                <w:color w:val="000000"/>
                <w:sz w:val="20"/>
                <w:szCs w:val="20"/>
                <w:lang w:eastAsia="cs-CZ"/>
              </w:rPr>
            </w:pPr>
            <w:r w:rsidRPr="00170F45">
              <w:rPr>
                <w:rFonts w:ascii="Arial" w:hAnsi="Arial" w:cs="Arial"/>
                <w:b/>
                <w:bCs/>
                <w:color w:val="000000"/>
                <w:sz w:val="20"/>
                <w:szCs w:val="20"/>
                <w:lang w:eastAsia="cs-CZ"/>
              </w:rPr>
              <w:t>Strategie farmakoterapie dle analgetického žebříčku WHO</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i/>
                <w:iCs/>
                <w:color w:val="000000"/>
                <w:sz w:val="20"/>
                <w:szCs w:val="20"/>
                <w:lang w:eastAsia="cs-CZ"/>
              </w:rPr>
            </w:pPr>
            <w:r w:rsidRPr="00170F45">
              <w:rPr>
                <w:rFonts w:ascii="Arial" w:hAnsi="Arial" w:cs="Arial"/>
                <w:i/>
                <w:iCs/>
                <w:color w:val="000000"/>
                <w:sz w:val="20"/>
                <w:szCs w:val="20"/>
                <w:lang w:eastAsia="cs-CZ"/>
              </w:rPr>
              <w:t>step down</w:t>
            </w:r>
          </w:p>
        </w:tc>
        <w:tc>
          <w:tcPr>
            <w:tcW w:w="2975" w:type="dxa"/>
            <w:tcBorders>
              <w:top w:val="single" w:sz="4" w:space="0" w:color="000000"/>
              <w:left w:val="single" w:sz="4" w:space="0" w:color="000000"/>
              <w:bottom w:val="single" w:sz="4" w:space="0" w:color="000000"/>
              <w:right w:val="single" w:sz="4" w:space="0" w:color="000000"/>
            </w:tcBorders>
            <w:shd w:val="clear" w:color="DBEEF3" w:fill="DBEEF3"/>
            <w:vAlign w:val="center"/>
          </w:tcPr>
          <w:p w:rsidR="00714B6C" w:rsidRPr="00170F45" w:rsidRDefault="00714B6C" w:rsidP="00BC1ED5">
            <w:pPr>
              <w:spacing w:after="0" w:line="240" w:lineRule="auto"/>
              <w:jc w:val="center"/>
              <w:rPr>
                <w:rFonts w:ascii="Arial" w:hAnsi="Arial" w:cs="Arial"/>
                <w:i/>
                <w:iCs/>
                <w:color w:val="000000"/>
                <w:sz w:val="20"/>
                <w:szCs w:val="20"/>
                <w:lang w:eastAsia="cs-CZ"/>
              </w:rPr>
            </w:pPr>
            <w:r w:rsidRPr="00170F45">
              <w:rPr>
                <w:rFonts w:ascii="Arial" w:hAnsi="Arial" w:cs="Arial"/>
                <w:i/>
                <w:iCs/>
                <w:color w:val="000000"/>
                <w:sz w:val="20"/>
                <w:szCs w:val="20"/>
                <w:lang w:eastAsia="cs-CZ"/>
              </w:rPr>
              <w:t>step up</w:t>
            </w:r>
          </w:p>
        </w:tc>
      </w:tr>
    </w:tbl>
    <w:p w:rsidR="00714B6C" w:rsidRDefault="00714B6C" w:rsidP="002D6222"/>
    <w:p w:rsidR="00714B6C" w:rsidRPr="00613C22" w:rsidRDefault="00714B6C" w:rsidP="002D6222">
      <w:pPr>
        <w:spacing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sz w:val="24"/>
          <w:szCs w:val="24"/>
        </w:rPr>
      </w:pPr>
    </w:p>
    <w:p w:rsidR="00714B6C" w:rsidRDefault="00714B6C" w:rsidP="002D6222">
      <w:pPr>
        <w:spacing w:after="0" w:line="360" w:lineRule="auto"/>
        <w:rPr>
          <w:rFonts w:ascii="Times New Roman" w:hAnsi="Times New Roman" w:cs="Times New Roman"/>
          <w:b/>
          <w:bCs/>
          <w:sz w:val="24"/>
          <w:szCs w:val="24"/>
        </w:rPr>
      </w:pPr>
      <w:r>
        <w:rPr>
          <w:rFonts w:ascii="Times New Roman" w:hAnsi="Times New Roman" w:cs="Times New Roman"/>
          <w:sz w:val="24"/>
          <w:szCs w:val="24"/>
        </w:rPr>
        <w:br w:type="page"/>
      </w:r>
      <w:r w:rsidRPr="001D21AC">
        <w:rPr>
          <w:rFonts w:ascii="Times New Roman" w:hAnsi="Times New Roman" w:cs="Times New Roman"/>
          <w:b/>
          <w:bCs/>
          <w:sz w:val="24"/>
          <w:szCs w:val="24"/>
        </w:rPr>
        <w:t>Příl</w:t>
      </w:r>
      <w:r>
        <w:rPr>
          <w:rFonts w:ascii="Times New Roman" w:hAnsi="Times New Roman" w:cs="Times New Roman"/>
          <w:b/>
          <w:bCs/>
          <w:sz w:val="24"/>
          <w:szCs w:val="24"/>
        </w:rPr>
        <w:t>oha 3 – Hodnotící škály bolesti</w:t>
      </w:r>
    </w:p>
    <w:p w:rsidR="00714B6C" w:rsidRDefault="00714B6C" w:rsidP="002D6222">
      <w:pPr>
        <w:spacing w:after="0" w:line="360" w:lineRule="auto"/>
        <w:rPr>
          <w:rFonts w:ascii="Times New Roman" w:hAnsi="Times New Roman" w:cs="Times New Roman"/>
          <w:b/>
          <w:bCs/>
          <w:sz w:val="24"/>
          <w:szCs w:val="24"/>
        </w:rPr>
      </w:pPr>
    </w:p>
    <w:p w:rsidR="00714B6C" w:rsidRPr="00452DCB" w:rsidRDefault="00714B6C" w:rsidP="002D6222">
      <w:pPr>
        <w:spacing w:after="0" w:line="360" w:lineRule="auto"/>
        <w:rPr>
          <w:rFonts w:ascii="Times New Roman" w:hAnsi="Times New Roman" w:cs="Times New Roman"/>
          <w:sz w:val="24"/>
          <w:szCs w:val="24"/>
        </w:rPr>
      </w:pPr>
    </w:p>
    <w:p w:rsidR="00714B6C" w:rsidRDefault="00714B6C" w:rsidP="002D6222">
      <w:pPr>
        <w:spacing w:after="0" w:line="360" w:lineRule="auto"/>
        <w:rPr>
          <w:rFonts w:ascii="Times New Roman" w:hAnsi="Times New Roman" w:cs="Times New Roman"/>
          <w:b/>
          <w:bCs/>
          <w:sz w:val="24"/>
          <w:szCs w:val="24"/>
        </w:rPr>
      </w:pPr>
      <w:r w:rsidRPr="00622D20">
        <w:rPr>
          <w:rFonts w:ascii="Times New Roman" w:hAnsi="Times New Roman" w:cs="Times New Roman"/>
          <w:b/>
          <w:bCs/>
          <w:sz w:val="24"/>
          <w:szCs w:val="24"/>
        </w:rPr>
        <w:pict>
          <v:shape id="_x0000_i1057" type="#_x0000_t75" style="width:449.25pt;height:363pt">
            <v:imagedata r:id="rId43" o:title=""/>
          </v:shape>
        </w:pict>
      </w: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Pr="00452DCB" w:rsidRDefault="00714B6C" w:rsidP="002D6222">
      <w:pPr>
        <w:spacing w:after="0" w:line="360" w:lineRule="auto"/>
        <w:rPr>
          <w:rFonts w:ascii="Times New Roman" w:hAnsi="Times New Roman" w:cs="Times New Roman"/>
          <w:sz w:val="24"/>
          <w:szCs w:val="24"/>
        </w:rPr>
      </w:pPr>
      <w:r w:rsidRPr="00452DCB">
        <w:rPr>
          <w:rFonts w:ascii="Times New Roman" w:hAnsi="Times New Roman" w:cs="Times New Roman"/>
          <w:sz w:val="24"/>
          <w:szCs w:val="24"/>
        </w:rPr>
        <w:t>Obr</w:t>
      </w:r>
      <w:r>
        <w:rPr>
          <w:rFonts w:ascii="Times New Roman" w:hAnsi="Times New Roman" w:cs="Times New Roman"/>
          <w:sz w:val="24"/>
          <w:szCs w:val="24"/>
        </w:rPr>
        <w:t>ázek 2: Hodnotící škály bolesti</w:t>
      </w:r>
      <w:r>
        <w:rPr>
          <w:rStyle w:val="FootnoteReference"/>
          <w:rFonts w:ascii="Times New Roman" w:hAnsi="Times New Roman" w:cs="Times New Roman"/>
          <w:sz w:val="24"/>
          <w:szCs w:val="24"/>
        </w:rPr>
        <w:footnoteReference w:id="128"/>
      </w: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t>Příloha 4 - Mc</w:t>
      </w:r>
      <w:r w:rsidRPr="001D21AC">
        <w:rPr>
          <w:rFonts w:ascii="Times New Roman" w:hAnsi="Times New Roman" w:cs="Times New Roman"/>
          <w:b/>
          <w:bCs/>
          <w:sz w:val="24"/>
          <w:szCs w:val="24"/>
        </w:rPr>
        <w:t>Gill dotazník bolesti</w:t>
      </w:r>
    </w:p>
    <w:p w:rsidR="00714B6C" w:rsidRDefault="00714B6C" w:rsidP="002D622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sz w:val="24"/>
          <w:szCs w:val="24"/>
        </w:rPr>
      </w:pPr>
      <w:r w:rsidRPr="003E45E2">
        <w:rPr>
          <w:rFonts w:ascii="Times New Roman" w:hAnsi="Times New Roman" w:cs="Times New Roman"/>
          <w:sz w:val="24"/>
          <w:szCs w:val="24"/>
        </w:rPr>
        <w:t>Tab</w:t>
      </w:r>
      <w:r>
        <w:rPr>
          <w:rFonts w:ascii="Times New Roman" w:hAnsi="Times New Roman" w:cs="Times New Roman"/>
          <w:sz w:val="24"/>
          <w:szCs w:val="24"/>
        </w:rPr>
        <w:t>. 43: Krátká forma dotazníku bolesti McGillovy univerzity (SF – MPG)</w:t>
      </w:r>
      <w:r>
        <w:rPr>
          <w:rStyle w:val="FootnoteReference"/>
          <w:rFonts w:ascii="Times New Roman" w:hAnsi="Times New Roman" w:cs="Times New Roman"/>
          <w:sz w:val="24"/>
          <w:szCs w:val="24"/>
        </w:rPr>
        <w:footnoteReference w:id="129"/>
      </w:r>
    </w:p>
    <w:p w:rsidR="00714B6C" w:rsidRDefault="00714B6C" w:rsidP="002D6222">
      <w:pPr>
        <w:spacing w:after="0" w:line="360" w:lineRule="auto"/>
        <w:rPr>
          <w:rFonts w:ascii="Times New Roman" w:hAnsi="Times New Roman" w:cs="Times New Roman"/>
          <w:sz w:val="24"/>
          <w:szCs w:val="24"/>
        </w:rPr>
      </w:pPr>
    </w:p>
    <w:tbl>
      <w:tblPr>
        <w:tblW w:w="8877" w:type="dxa"/>
        <w:jc w:val="center"/>
        <w:tblInd w:w="55" w:type="dxa"/>
        <w:tblCellMar>
          <w:left w:w="70" w:type="dxa"/>
          <w:right w:w="70" w:type="dxa"/>
        </w:tblCellMar>
        <w:tblLook w:val="00A0"/>
      </w:tblPr>
      <w:tblGrid>
        <w:gridCol w:w="2848"/>
        <w:gridCol w:w="1367"/>
        <w:gridCol w:w="1367"/>
        <w:gridCol w:w="1928"/>
        <w:gridCol w:w="1367"/>
      </w:tblGrid>
      <w:tr w:rsidR="00714B6C" w:rsidRPr="00BF1C3E">
        <w:trPr>
          <w:trHeight w:val="390"/>
          <w:jc w:val="center"/>
        </w:trPr>
        <w:tc>
          <w:tcPr>
            <w:tcW w:w="2848"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714B6C" w:rsidRPr="00B65B4A" w:rsidRDefault="00714B6C" w:rsidP="00B65B4A">
            <w:pPr>
              <w:spacing w:after="0" w:line="240" w:lineRule="auto"/>
              <w:jc w:val="center"/>
              <w:rPr>
                <w:b/>
                <w:bCs/>
                <w:color w:val="FFFFFF"/>
                <w:lang w:eastAsia="cs-CZ"/>
              </w:rPr>
            </w:pPr>
            <w:r w:rsidRPr="00B65B4A">
              <w:rPr>
                <w:b/>
                <w:bCs/>
                <w:color w:val="FFFFFF"/>
                <w:lang w:eastAsia="cs-CZ"/>
              </w:rPr>
              <w:t>Deskriptor bolesti</w:t>
            </w:r>
          </w:p>
        </w:tc>
        <w:tc>
          <w:tcPr>
            <w:tcW w:w="1367" w:type="dxa"/>
            <w:tcBorders>
              <w:top w:val="single" w:sz="4" w:space="0" w:color="auto"/>
              <w:left w:val="nil"/>
              <w:bottom w:val="single" w:sz="4" w:space="0" w:color="auto"/>
              <w:right w:val="single" w:sz="4" w:space="0" w:color="auto"/>
            </w:tcBorders>
            <w:shd w:val="clear" w:color="000000" w:fill="00B0F0"/>
            <w:noWrap/>
            <w:vAlign w:val="center"/>
          </w:tcPr>
          <w:p w:rsidR="00714B6C" w:rsidRPr="00B65B4A" w:rsidRDefault="00714B6C" w:rsidP="00B65B4A">
            <w:pPr>
              <w:spacing w:after="0" w:line="240" w:lineRule="auto"/>
              <w:jc w:val="center"/>
              <w:rPr>
                <w:rFonts w:ascii="Arial" w:hAnsi="Arial" w:cs="Arial"/>
                <w:b/>
                <w:bCs/>
                <w:color w:val="FFFFFF"/>
                <w:sz w:val="20"/>
                <w:szCs w:val="20"/>
                <w:lang w:eastAsia="cs-CZ"/>
              </w:rPr>
            </w:pPr>
            <w:r w:rsidRPr="00B65B4A">
              <w:rPr>
                <w:rFonts w:ascii="Arial" w:hAnsi="Arial" w:cs="Arial"/>
                <w:b/>
                <w:bCs/>
                <w:color w:val="FFFFFF"/>
                <w:sz w:val="20"/>
                <w:szCs w:val="20"/>
                <w:lang w:eastAsia="cs-CZ"/>
              </w:rPr>
              <w:t>Žádná – 0</w:t>
            </w:r>
          </w:p>
        </w:tc>
        <w:tc>
          <w:tcPr>
            <w:tcW w:w="1367" w:type="dxa"/>
            <w:tcBorders>
              <w:top w:val="single" w:sz="4" w:space="0" w:color="auto"/>
              <w:left w:val="nil"/>
              <w:bottom w:val="single" w:sz="4" w:space="0" w:color="auto"/>
              <w:right w:val="single" w:sz="4" w:space="0" w:color="auto"/>
            </w:tcBorders>
            <w:shd w:val="clear" w:color="000000" w:fill="00B0F0"/>
            <w:noWrap/>
            <w:vAlign w:val="center"/>
          </w:tcPr>
          <w:p w:rsidR="00714B6C" w:rsidRPr="00B65B4A" w:rsidRDefault="00714B6C" w:rsidP="00B65B4A">
            <w:pPr>
              <w:spacing w:after="0" w:line="240" w:lineRule="auto"/>
              <w:jc w:val="center"/>
              <w:rPr>
                <w:rFonts w:ascii="Arial" w:hAnsi="Arial" w:cs="Arial"/>
                <w:b/>
                <w:bCs/>
                <w:color w:val="FFFFFF"/>
                <w:sz w:val="20"/>
                <w:szCs w:val="20"/>
                <w:lang w:eastAsia="cs-CZ"/>
              </w:rPr>
            </w:pPr>
            <w:r w:rsidRPr="00B65B4A">
              <w:rPr>
                <w:rFonts w:ascii="Arial" w:hAnsi="Arial" w:cs="Arial"/>
                <w:b/>
                <w:bCs/>
                <w:color w:val="FFFFFF"/>
                <w:sz w:val="20"/>
                <w:szCs w:val="20"/>
                <w:lang w:eastAsia="cs-CZ"/>
              </w:rPr>
              <w:t>Mírná - 1</w:t>
            </w:r>
          </w:p>
        </w:tc>
        <w:tc>
          <w:tcPr>
            <w:tcW w:w="1928" w:type="dxa"/>
            <w:tcBorders>
              <w:top w:val="single" w:sz="4" w:space="0" w:color="auto"/>
              <w:left w:val="nil"/>
              <w:bottom w:val="single" w:sz="4" w:space="0" w:color="auto"/>
              <w:right w:val="single" w:sz="4" w:space="0" w:color="auto"/>
            </w:tcBorders>
            <w:shd w:val="clear" w:color="000000" w:fill="00B0F0"/>
            <w:noWrap/>
            <w:vAlign w:val="center"/>
          </w:tcPr>
          <w:p w:rsidR="00714B6C" w:rsidRPr="00B65B4A" w:rsidRDefault="00714B6C" w:rsidP="00B65B4A">
            <w:pPr>
              <w:spacing w:after="0" w:line="240" w:lineRule="auto"/>
              <w:jc w:val="center"/>
              <w:rPr>
                <w:rFonts w:ascii="Arial" w:hAnsi="Arial" w:cs="Arial"/>
                <w:b/>
                <w:bCs/>
                <w:color w:val="FFFFFF"/>
                <w:sz w:val="20"/>
                <w:szCs w:val="20"/>
                <w:lang w:eastAsia="cs-CZ"/>
              </w:rPr>
            </w:pPr>
            <w:r w:rsidRPr="00B65B4A">
              <w:rPr>
                <w:rFonts w:ascii="Arial" w:hAnsi="Arial" w:cs="Arial"/>
                <w:b/>
                <w:bCs/>
                <w:color w:val="FFFFFF"/>
                <w:sz w:val="20"/>
                <w:szCs w:val="20"/>
                <w:lang w:eastAsia="cs-CZ"/>
              </w:rPr>
              <w:t>Středně silná - 2</w:t>
            </w:r>
          </w:p>
        </w:tc>
        <w:tc>
          <w:tcPr>
            <w:tcW w:w="1367" w:type="dxa"/>
            <w:tcBorders>
              <w:top w:val="single" w:sz="4" w:space="0" w:color="auto"/>
              <w:left w:val="nil"/>
              <w:bottom w:val="single" w:sz="4" w:space="0" w:color="auto"/>
              <w:right w:val="single" w:sz="4" w:space="0" w:color="auto"/>
            </w:tcBorders>
            <w:shd w:val="clear" w:color="000000" w:fill="00B0F0"/>
            <w:noWrap/>
            <w:vAlign w:val="center"/>
          </w:tcPr>
          <w:p w:rsidR="00714B6C" w:rsidRPr="00B65B4A" w:rsidRDefault="00714B6C" w:rsidP="00B65B4A">
            <w:pPr>
              <w:spacing w:after="0" w:line="240" w:lineRule="auto"/>
              <w:jc w:val="center"/>
              <w:rPr>
                <w:rFonts w:ascii="Arial" w:hAnsi="Arial" w:cs="Arial"/>
                <w:b/>
                <w:bCs/>
                <w:color w:val="FFFFFF"/>
                <w:sz w:val="20"/>
                <w:szCs w:val="20"/>
                <w:lang w:eastAsia="cs-CZ"/>
              </w:rPr>
            </w:pPr>
            <w:r w:rsidRPr="00B65B4A">
              <w:rPr>
                <w:rFonts w:ascii="Arial" w:hAnsi="Arial" w:cs="Arial"/>
                <w:b/>
                <w:bCs/>
                <w:color w:val="FFFFFF"/>
                <w:sz w:val="20"/>
                <w:szCs w:val="20"/>
                <w:lang w:eastAsia="cs-CZ"/>
              </w:rPr>
              <w:t>Silná – 3</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1. Tepavá, bušivá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2. Vystřelující</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3. Bodavá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4. Ostrá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Pr>
                <w:color w:val="000000"/>
                <w:lang w:eastAsia="cs-CZ"/>
              </w:rPr>
              <w:t>5. K</w:t>
            </w:r>
            <w:r w:rsidRPr="00BF1C3E">
              <w:rPr>
                <w:color w:val="000000"/>
                <w:lang w:eastAsia="cs-CZ"/>
              </w:rPr>
              <w:t>řečovitá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Pr>
                <w:color w:val="000000"/>
                <w:lang w:eastAsia="cs-CZ"/>
              </w:rPr>
              <w:t>6. H</w:t>
            </w:r>
            <w:r w:rsidRPr="00BF1C3E">
              <w:rPr>
                <w:color w:val="000000"/>
                <w:lang w:eastAsia="cs-CZ"/>
              </w:rPr>
              <w:t>lodavá (kousnutí)</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7. Pálivá, palčivá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BC1ED5">
            <w:pPr>
              <w:spacing w:after="0" w:line="240" w:lineRule="auto"/>
              <w:jc w:val="center"/>
              <w:rPr>
                <w:rFonts w:ascii="Arial" w:hAnsi="Arial" w:cs="Arial"/>
                <w:sz w:val="20"/>
                <w:szCs w:val="20"/>
                <w:lang w:eastAsia="cs-CZ"/>
              </w:rPr>
            </w:pP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8. Tupá, přetrvávající</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9. Tíživá, těžká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10.</w:t>
            </w:r>
            <w:r>
              <w:rPr>
                <w:color w:val="000000"/>
                <w:lang w:eastAsia="cs-CZ"/>
              </w:rPr>
              <w:t xml:space="preserve"> </w:t>
            </w:r>
            <w:r w:rsidRPr="00BF1C3E">
              <w:rPr>
                <w:color w:val="000000"/>
                <w:lang w:eastAsia="cs-CZ"/>
              </w:rPr>
              <w:t>Citlivé na dotyk</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11. Jako by měla prasknout</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12. Unavující, vyčerpávající</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13. Protivná, odporná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14. Hrozná, strašná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r w:rsidR="00714B6C" w:rsidRPr="00BF1C3E">
        <w:trPr>
          <w:trHeight w:val="390"/>
          <w:jc w:val="center"/>
        </w:trPr>
        <w:tc>
          <w:tcPr>
            <w:tcW w:w="2848" w:type="dxa"/>
            <w:tcBorders>
              <w:top w:val="nil"/>
              <w:left w:val="single" w:sz="4" w:space="0" w:color="auto"/>
              <w:bottom w:val="single" w:sz="4" w:space="0" w:color="auto"/>
              <w:right w:val="single" w:sz="4" w:space="0" w:color="auto"/>
            </w:tcBorders>
            <w:shd w:val="clear" w:color="000000" w:fill="B6DDE8"/>
            <w:noWrap/>
            <w:vAlign w:val="bottom"/>
          </w:tcPr>
          <w:p w:rsidR="00714B6C" w:rsidRPr="00BF1C3E" w:rsidRDefault="00714B6C" w:rsidP="002D6222">
            <w:pPr>
              <w:spacing w:after="0" w:line="240" w:lineRule="auto"/>
              <w:rPr>
                <w:color w:val="000000"/>
                <w:lang w:eastAsia="cs-CZ"/>
              </w:rPr>
            </w:pPr>
            <w:r w:rsidRPr="00BF1C3E">
              <w:rPr>
                <w:color w:val="000000"/>
                <w:lang w:eastAsia="cs-CZ"/>
              </w:rPr>
              <w:t>15. Mučivá, krutá</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928"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c>
          <w:tcPr>
            <w:tcW w:w="1367" w:type="dxa"/>
            <w:tcBorders>
              <w:top w:val="nil"/>
              <w:left w:val="nil"/>
              <w:bottom w:val="single" w:sz="4" w:space="0" w:color="auto"/>
              <w:right w:val="single" w:sz="4" w:space="0" w:color="auto"/>
            </w:tcBorders>
            <w:noWrap/>
            <w:vAlign w:val="bottom"/>
          </w:tcPr>
          <w:p w:rsidR="00714B6C" w:rsidRPr="00BF1C3E" w:rsidRDefault="00714B6C" w:rsidP="002D6222">
            <w:pPr>
              <w:spacing w:after="0" w:line="240" w:lineRule="auto"/>
              <w:rPr>
                <w:rFonts w:ascii="Arial" w:hAnsi="Arial" w:cs="Arial"/>
                <w:sz w:val="20"/>
                <w:szCs w:val="20"/>
                <w:lang w:eastAsia="cs-CZ"/>
              </w:rPr>
            </w:pPr>
            <w:r w:rsidRPr="00BF1C3E">
              <w:rPr>
                <w:rFonts w:ascii="Arial" w:hAnsi="Arial" w:cs="Arial"/>
                <w:sz w:val="20"/>
                <w:szCs w:val="20"/>
                <w:lang w:eastAsia="cs-CZ"/>
              </w:rPr>
              <w:t> </w:t>
            </w:r>
          </w:p>
        </w:tc>
      </w:tr>
    </w:tbl>
    <w:p w:rsidR="00714B6C" w:rsidRPr="003E45E2" w:rsidRDefault="00714B6C" w:rsidP="002D6222">
      <w:pPr>
        <w:spacing w:after="0" w:line="360" w:lineRule="auto"/>
        <w:jc w:val="right"/>
        <w:rPr>
          <w:rFonts w:ascii="Times New Roman" w:hAnsi="Times New Roman" w:cs="Times New Roman"/>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t xml:space="preserve">Příloha 5a – </w:t>
      </w:r>
      <w:r w:rsidRPr="001D21AC">
        <w:rPr>
          <w:rFonts w:ascii="Times New Roman" w:hAnsi="Times New Roman" w:cs="Times New Roman"/>
          <w:b/>
          <w:bCs/>
          <w:sz w:val="24"/>
          <w:szCs w:val="24"/>
        </w:rPr>
        <w:t>Zásady komunikace s geriatrickými pacienty se sm</w:t>
      </w:r>
      <w:r>
        <w:rPr>
          <w:rFonts w:ascii="Times New Roman" w:hAnsi="Times New Roman" w:cs="Times New Roman"/>
          <w:b/>
          <w:bCs/>
          <w:sz w:val="24"/>
          <w:szCs w:val="24"/>
        </w:rPr>
        <w:t xml:space="preserve">yslovým nebo mentálním </w:t>
      </w:r>
      <w:r w:rsidRPr="001D21AC">
        <w:rPr>
          <w:rFonts w:ascii="Times New Roman" w:hAnsi="Times New Roman" w:cs="Times New Roman"/>
          <w:b/>
          <w:bCs/>
          <w:sz w:val="24"/>
          <w:szCs w:val="24"/>
        </w:rPr>
        <w:t>postižení</w:t>
      </w:r>
      <w:r>
        <w:rPr>
          <w:rFonts w:ascii="Times New Roman" w:hAnsi="Times New Roman" w:cs="Times New Roman"/>
          <w:b/>
          <w:bCs/>
          <w:sz w:val="24"/>
          <w:szCs w:val="24"/>
        </w:rPr>
        <w:t>m</w:t>
      </w:r>
    </w:p>
    <w:p w:rsidR="00714B6C" w:rsidRDefault="00714B6C" w:rsidP="00933CCF">
      <w:pPr>
        <w:spacing w:line="360" w:lineRule="auto"/>
        <w:jc w:val="both"/>
        <w:rPr>
          <w:rFonts w:ascii="Times New Roman" w:hAnsi="Times New Roman" w:cs="Times New Roman"/>
          <w:b/>
          <w:bCs/>
          <w:sz w:val="24"/>
          <w:szCs w:val="24"/>
        </w:rPr>
      </w:pP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Zeptej se, jak máte pacienta oslovovat.</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 xml:space="preserve">Odstraňte formální fráze, odborné výrazy, žargon. Používejte výrazy pacientovi </w:t>
      </w:r>
    </w:p>
    <w:p w:rsidR="00714B6C" w:rsidRPr="00D8775E"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přiměřené a známé.</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 xml:space="preserve">Během komunikace odstraňte rušivé či rozptylující prvky – hluk, telefony, cizí </w:t>
      </w:r>
    </w:p>
    <w:p w:rsidR="00714B6C" w:rsidRPr="00D8775E"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hovor, vypněte rozhlas či televizi.</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Mluvte jasně, hlasitě, pomalu a v krátkých větách.</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Kontrolujte průběžně, zda pacient sdělení správně rozumí.</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 xml:space="preserve">Navrhněte psané orientační body jako oporu zvukové informace (poruchy sluchu </w:t>
      </w:r>
    </w:p>
    <w:p w:rsidR="00714B6C" w:rsidRPr="00D8775E"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i demence).</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Používejte přímá pojmenování, vyhýbejte se zájmenům.</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Pohybujte se v zorném poli pacienta.</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Navažte oční kontakt.</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Respektujte informace od pacienta (takže říkáte, že…).</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Během komunikace seďte, nepřecházejte.</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Soustřeďte se na pacienta, nesledujte počítač ani dění mimo pacienta.</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Dejte </w:t>
      </w:r>
      <w:r w:rsidRPr="00D8775E">
        <w:rPr>
          <w:rFonts w:ascii="Times New Roman" w:hAnsi="Times New Roman" w:cs="Times New Roman"/>
          <w:sz w:val="24"/>
          <w:szCs w:val="24"/>
        </w:rPr>
        <w:t>jasně najevo</w:t>
      </w:r>
      <w:r>
        <w:rPr>
          <w:rFonts w:ascii="Times New Roman" w:hAnsi="Times New Roman" w:cs="Times New Roman"/>
          <w:sz w:val="24"/>
          <w:szCs w:val="24"/>
        </w:rPr>
        <w:t xml:space="preserve"> </w:t>
      </w:r>
      <w:r w:rsidRPr="00D8775E">
        <w:rPr>
          <w:rFonts w:ascii="Times New Roman" w:hAnsi="Times New Roman" w:cs="Times New Roman"/>
          <w:sz w:val="24"/>
          <w:szCs w:val="24"/>
        </w:rPr>
        <w:t>odcházíte</w:t>
      </w:r>
      <w:r>
        <w:rPr>
          <w:rFonts w:ascii="Times New Roman" w:hAnsi="Times New Roman" w:cs="Times New Roman"/>
          <w:sz w:val="24"/>
          <w:szCs w:val="24"/>
        </w:rPr>
        <w:t xml:space="preserve"> </w:t>
      </w:r>
      <w:r w:rsidRPr="00D8775E">
        <w:rPr>
          <w:rFonts w:ascii="Times New Roman" w:hAnsi="Times New Roman" w:cs="Times New Roman"/>
          <w:sz w:val="24"/>
          <w:szCs w:val="24"/>
        </w:rPr>
        <w:t>-</w:t>
      </w:r>
      <w:r>
        <w:rPr>
          <w:rFonts w:ascii="Times New Roman" w:hAnsi="Times New Roman" w:cs="Times New Roman"/>
          <w:sz w:val="24"/>
          <w:szCs w:val="24"/>
        </w:rPr>
        <w:t xml:space="preserve"> li, a </w:t>
      </w:r>
      <w:r w:rsidRPr="00D8775E">
        <w:rPr>
          <w:rFonts w:ascii="Times New Roman" w:hAnsi="Times New Roman" w:cs="Times New Roman"/>
          <w:sz w:val="24"/>
          <w:szCs w:val="24"/>
        </w:rPr>
        <w:t xml:space="preserve">zda jen na chvíli, nebo zda komunikace </w:t>
      </w:r>
    </w:p>
    <w:p w:rsidR="00714B6C" w:rsidRPr="00D8775E"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 xml:space="preserve">skončila. </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Reagujte na změny výrazu pacienta.</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 xml:space="preserve">Nemůžete odečítat slova ze rtů, nehovořte na pacienta zezadu či mimo jeho </w:t>
      </w:r>
    </w:p>
    <w:p w:rsidR="00714B6C" w:rsidRPr="00D8775E"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zorné pole.</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 xml:space="preserve">Snažte se o klidné chování a pozitivní výraz, nedělejte prudké pohyby, </w:t>
      </w:r>
    </w:p>
    <w:p w:rsidR="00714B6C" w:rsidRPr="00D8775E"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komunikaci zpomalte.</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Pro získání pozornosti a uklidnění užívejte dotek.</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Nezapomeňte na přítomnost či odchod jiné osoby, pokud je v místnosti.</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Komunikujte pokud možno jen s 1 osobou.</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 xml:space="preserve">Při hovoru o přítomné věci, osobě či místech na pacientově těle na objekty </w:t>
      </w:r>
    </w:p>
    <w:p w:rsidR="00714B6C"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ukazujte.</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Požádejte pacienta, aby si ke konzultaci připravil stručné poznámky (otázky).</w:t>
      </w:r>
    </w:p>
    <w:p w:rsidR="00714B6C"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 xml:space="preserve">Pokud pacient něco správně nepochopil, užijte jinou formulaci, neopakujte stejná </w:t>
      </w:r>
    </w:p>
    <w:p w:rsidR="00714B6C" w:rsidRDefault="00714B6C" w:rsidP="00933CCF">
      <w:pPr>
        <w:pStyle w:val="ListParagraph"/>
        <w:spacing w:line="360" w:lineRule="auto"/>
        <w:ind w:left="0" w:firstLine="567"/>
        <w:jc w:val="both"/>
        <w:rPr>
          <w:rFonts w:ascii="Times New Roman" w:hAnsi="Times New Roman" w:cs="Times New Roman"/>
          <w:sz w:val="24"/>
          <w:szCs w:val="24"/>
        </w:rPr>
      </w:pPr>
      <w:r w:rsidRPr="00D8775E">
        <w:rPr>
          <w:rFonts w:ascii="Times New Roman" w:hAnsi="Times New Roman" w:cs="Times New Roman"/>
          <w:sz w:val="24"/>
          <w:szCs w:val="24"/>
        </w:rPr>
        <w:t>slova.</w:t>
      </w:r>
    </w:p>
    <w:p w:rsidR="00714B6C" w:rsidRDefault="00714B6C" w:rsidP="00933CCF">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Příloha 5b – </w:t>
      </w:r>
      <w:r w:rsidRPr="001D21AC">
        <w:rPr>
          <w:rFonts w:ascii="Times New Roman" w:hAnsi="Times New Roman" w:cs="Times New Roman"/>
          <w:b/>
          <w:bCs/>
          <w:sz w:val="24"/>
          <w:szCs w:val="24"/>
        </w:rPr>
        <w:t>Zásady komunikace s geriatrickými pacienty se sm</w:t>
      </w:r>
      <w:r>
        <w:rPr>
          <w:rFonts w:ascii="Times New Roman" w:hAnsi="Times New Roman" w:cs="Times New Roman"/>
          <w:b/>
          <w:bCs/>
          <w:sz w:val="24"/>
          <w:szCs w:val="24"/>
        </w:rPr>
        <w:t xml:space="preserve">yslovým nebo mentálním </w:t>
      </w:r>
      <w:r w:rsidRPr="001D21AC">
        <w:rPr>
          <w:rFonts w:ascii="Times New Roman" w:hAnsi="Times New Roman" w:cs="Times New Roman"/>
          <w:b/>
          <w:bCs/>
          <w:sz w:val="24"/>
          <w:szCs w:val="24"/>
        </w:rPr>
        <w:t>postižení</w:t>
      </w:r>
      <w:r>
        <w:rPr>
          <w:rFonts w:ascii="Times New Roman" w:hAnsi="Times New Roman" w:cs="Times New Roman"/>
          <w:b/>
          <w:bCs/>
          <w:sz w:val="24"/>
          <w:szCs w:val="24"/>
        </w:rPr>
        <w:t>m</w:t>
      </w:r>
    </w:p>
    <w:p w:rsidR="00714B6C" w:rsidRDefault="00714B6C" w:rsidP="00933CCF">
      <w:pPr>
        <w:pStyle w:val="ListParagraph"/>
        <w:spacing w:line="360" w:lineRule="auto"/>
        <w:ind w:left="0"/>
        <w:jc w:val="both"/>
        <w:rPr>
          <w:rFonts w:ascii="Times New Roman" w:hAnsi="Times New Roman" w:cs="Times New Roman"/>
          <w:sz w:val="24"/>
          <w:szCs w:val="24"/>
        </w:rPr>
      </w:pPr>
    </w:p>
    <w:p w:rsidR="00714B6C" w:rsidRPr="00D8775E" w:rsidRDefault="00714B6C" w:rsidP="00933CCF">
      <w:pPr>
        <w:pStyle w:val="ListParagraph"/>
        <w:spacing w:line="360" w:lineRule="auto"/>
        <w:ind w:left="0"/>
        <w:jc w:val="both"/>
        <w:rPr>
          <w:rFonts w:ascii="Times New Roman" w:hAnsi="Times New Roman" w:cs="Times New Roman"/>
          <w:sz w:val="24"/>
          <w:szCs w:val="24"/>
        </w:rPr>
      </w:pP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Povzbuzujte projevením vlídného zájmu.</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Věnujte pozornost nonverbálním projevům.</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Dobře rozlišujte, kdy použít uzavřené otázky (ano/ne) a kdy otevřené otázky.</w:t>
      </w:r>
    </w:p>
    <w:p w:rsidR="00714B6C" w:rsidRPr="00D8775E" w:rsidRDefault="00714B6C" w:rsidP="00933CCF">
      <w:pPr>
        <w:pStyle w:val="ListParagraph"/>
        <w:numPr>
          <w:ilvl w:val="0"/>
          <w:numId w:val="29"/>
        </w:numPr>
        <w:spacing w:line="360" w:lineRule="auto"/>
        <w:ind w:left="0" w:firstLine="0"/>
        <w:jc w:val="both"/>
        <w:rPr>
          <w:rFonts w:ascii="Times New Roman" w:hAnsi="Times New Roman" w:cs="Times New Roman"/>
          <w:sz w:val="24"/>
          <w:szCs w:val="24"/>
        </w:rPr>
      </w:pPr>
      <w:r w:rsidRPr="00D8775E">
        <w:rPr>
          <w:rFonts w:ascii="Times New Roman" w:hAnsi="Times New Roman" w:cs="Times New Roman"/>
          <w:sz w:val="24"/>
          <w:szCs w:val="24"/>
        </w:rPr>
        <w:t>Nepodceňujte pacienta a mějte o komunikaci skutečný zájem.</w:t>
      </w:r>
      <w:r>
        <w:rPr>
          <w:rStyle w:val="FootnoteReference"/>
          <w:rFonts w:ascii="Times New Roman" w:hAnsi="Times New Roman" w:cs="Times New Roman"/>
          <w:sz w:val="24"/>
          <w:szCs w:val="24"/>
        </w:rPr>
        <w:footnoteReference w:id="130"/>
      </w:r>
    </w:p>
    <w:p w:rsidR="00714B6C" w:rsidRDefault="00714B6C" w:rsidP="002D6222">
      <w:pPr>
        <w:spacing w:line="360" w:lineRule="auto"/>
        <w:jc w:val="both"/>
      </w:pPr>
    </w:p>
    <w:p w:rsidR="00714B6C" w:rsidRPr="00D8775E" w:rsidRDefault="00714B6C" w:rsidP="002D6222">
      <w:pPr>
        <w:pStyle w:val="ListParagraph"/>
        <w:spacing w:line="360" w:lineRule="auto"/>
        <w:jc w:val="both"/>
        <w:rPr>
          <w:rFonts w:ascii="Times New Roman" w:hAnsi="Times New Roman" w:cs="Times New Roman"/>
          <w:sz w:val="24"/>
          <w:szCs w:val="24"/>
        </w:rPr>
      </w:pPr>
    </w:p>
    <w:p w:rsidR="00714B6C" w:rsidRDefault="00714B6C" w:rsidP="002D6222">
      <w:pPr>
        <w:spacing w:line="360" w:lineRule="auto"/>
        <w:jc w:val="both"/>
        <w:rPr>
          <w:rFonts w:ascii="Times New Roman" w:hAnsi="Times New Roman" w:cs="Times New Roman"/>
          <w:b/>
          <w:bCs/>
          <w:sz w:val="24"/>
          <w:szCs w:val="24"/>
        </w:rPr>
      </w:pPr>
    </w:p>
    <w:p w:rsidR="00714B6C" w:rsidRDefault="00714B6C" w:rsidP="002D6222">
      <w:pPr>
        <w:spacing w:line="360" w:lineRule="auto"/>
        <w:jc w:val="both"/>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t>Příloha 6 – Analgetický žebříček Světové zdravotnické organizace</w:t>
      </w:r>
    </w:p>
    <w:p w:rsidR="00714B6C" w:rsidRDefault="00714B6C" w:rsidP="002D6222">
      <w:pPr>
        <w:spacing w:line="360" w:lineRule="auto"/>
        <w:rPr>
          <w:rFonts w:ascii="Times New Roman" w:hAnsi="Times New Roman" w:cs="Times New Roman"/>
          <w:b/>
          <w:bCs/>
          <w:sz w:val="24"/>
          <w:szCs w:val="24"/>
        </w:rPr>
      </w:pPr>
    </w:p>
    <w:tbl>
      <w:tblPr>
        <w:tblW w:w="8804" w:type="dxa"/>
        <w:tblInd w:w="55" w:type="dxa"/>
        <w:tblCellMar>
          <w:left w:w="70" w:type="dxa"/>
          <w:right w:w="70" w:type="dxa"/>
        </w:tblCellMar>
        <w:tblLook w:val="00A0"/>
      </w:tblPr>
      <w:tblGrid>
        <w:gridCol w:w="2500"/>
        <w:gridCol w:w="3580"/>
        <w:gridCol w:w="2724"/>
      </w:tblGrid>
      <w:tr w:rsidR="00714B6C" w:rsidRPr="00BC1ED5">
        <w:trPr>
          <w:trHeight w:val="300"/>
        </w:trPr>
        <w:tc>
          <w:tcPr>
            <w:tcW w:w="2500" w:type="dxa"/>
            <w:tcBorders>
              <w:top w:val="nil"/>
              <w:left w:val="nil"/>
              <w:bottom w:val="nil"/>
              <w:right w:val="nil"/>
            </w:tcBorders>
            <w:noWrap/>
            <w:vAlign w:val="bottom"/>
          </w:tcPr>
          <w:p w:rsidR="00714B6C" w:rsidRPr="00BC1ED5" w:rsidRDefault="00714B6C" w:rsidP="002D6222">
            <w:pPr>
              <w:spacing w:after="0" w:line="240" w:lineRule="auto"/>
              <w:rPr>
                <w:rFonts w:ascii="Times New Roman" w:hAnsi="Times New Roman" w:cs="Times New Roman"/>
                <w:lang w:eastAsia="cs-CZ"/>
              </w:rPr>
            </w:pPr>
          </w:p>
        </w:tc>
        <w:tc>
          <w:tcPr>
            <w:tcW w:w="3580" w:type="dxa"/>
            <w:tcBorders>
              <w:top w:val="nil"/>
              <w:left w:val="nil"/>
              <w:bottom w:val="nil"/>
              <w:right w:val="nil"/>
            </w:tcBorders>
            <w:noWrap/>
            <w:vAlign w:val="bottom"/>
          </w:tcPr>
          <w:p w:rsidR="00714B6C" w:rsidRPr="00BC1ED5" w:rsidRDefault="00714B6C" w:rsidP="002D6222">
            <w:pPr>
              <w:spacing w:after="0" w:line="240" w:lineRule="auto"/>
              <w:rPr>
                <w:rFonts w:ascii="Times New Roman" w:hAnsi="Times New Roman" w:cs="Times New Roman"/>
                <w:i/>
                <w:iCs/>
                <w:lang w:eastAsia="cs-CZ"/>
              </w:rPr>
            </w:pPr>
          </w:p>
        </w:tc>
        <w:tc>
          <w:tcPr>
            <w:tcW w:w="2724" w:type="dxa"/>
            <w:tcBorders>
              <w:top w:val="single" w:sz="4" w:space="0" w:color="auto"/>
              <w:left w:val="single" w:sz="4" w:space="0" w:color="auto"/>
              <w:bottom w:val="single" w:sz="4" w:space="0" w:color="auto"/>
              <w:right w:val="single" w:sz="4" w:space="0" w:color="auto"/>
            </w:tcBorders>
            <w:noWrap/>
            <w:vAlign w:val="bottom"/>
          </w:tcPr>
          <w:p w:rsidR="00714B6C" w:rsidRPr="00BC1ED5" w:rsidRDefault="00714B6C" w:rsidP="002D6222">
            <w:pPr>
              <w:spacing w:after="0" w:line="240" w:lineRule="auto"/>
              <w:rPr>
                <w:rFonts w:ascii="Times New Roman" w:hAnsi="Times New Roman" w:cs="Times New Roman"/>
                <w:i/>
                <w:iCs/>
                <w:lang w:eastAsia="cs-CZ"/>
              </w:rPr>
            </w:pPr>
            <w:r w:rsidRPr="00BC1ED5">
              <w:rPr>
                <w:rFonts w:ascii="Times New Roman" w:hAnsi="Times New Roman" w:cs="Times New Roman"/>
                <w:i/>
                <w:iCs/>
                <w:lang w:eastAsia="cs-CZ"/>
              </w:rPr>
              <w:t>3. Stupeň - silná bolest</w:t>
            </w:r>
          </w:p>
        </w:tc>
      </w:tr>
      <w:tr w:rsidR="00714B6C" w:rsidRPr="00BC1ED5">
        <w:trPr>
          <w:trHeight w:val="300"/>
        </w:trPr>
        <w:tc>
          <w:tcPr>
            <w:tcW w:w="2500" w:type="dxa"/>
            <w:tcBorders>
              <w:top w:val="nil"/>
              <w:left w:val="nil"/>
              <w:bottom w:val="nil"/>
              <w:right w:val="nil"/>
            </w:tcBorders>
            <w:noWrap/>
            <w:vAlign w:val="bottom"/>
          </w:tcPr>
          <w:p w:rsidR="00714B6C" w:rsidRPr="00BC1ED5" w:rsidRDefault="00714B6C" w:rsidP="002D6222">
            <w:pPr>
              <w:spacing w:after="0" w:line="240" w:lineRule="auto"/>
              <w:rPr>
                <w:rFonts w:ascii="Times New Roman" w:hAnsi="Times New Roman" w:cs="Times New Roman"/>
                <w:lang w:eastAsia="cs-CZ"/>
              </w:rPr>
            </w:pPr>
          </w:p>
        </w:tc>
        <w:tc>
          <w:tcPr>
            <w:tcW w:w="3580" w:type="dxa"/>
            <w:tcBorders>
              <w:top w:val="nil"/>
              <w:left w:val="nil"/>
              <w:bottom w:val="nil"/>
              <w:right w:val="nil"/>
            </w:tcBorders>
            <w:noWrap/>
            <w:vAlign w:val="bottom"/>
          </w:tcPr>
          <w:p w:rsidR="00714B6C" w:rsidRPr="00BC1ED5" w:rsidRDefault="00714B6C" w:rsidP="002D6222">
            <w:pPr>
              <w:spacing w:after="0" w:line="240" w:lineRule="auto"/>
              <w:rPr>
                <w:rFonts w:ascii="Times New Roman" w:hAnsi="Times New Roman" w:cs="Times New Roman"/>
                <w:i/>
                <w:iCs/>
                <w:lang w:eastAsia="cs-CZ"/>
              </w:rPr>
            </w:pPr>
          </w:p>
        </w:tc>
        <w:tc>
          <w:tcPr>
            <w:tcW w:w="2724" w:type="dxa"/>
            <w:vMerge w:val="restart"/>
            <w:tcBorders>
              <w:top w:val="nil"/>
              <w:left w:val="single" w:sz="4" w:space="0" w:color="auto"/>
              <w:bottom w:val="single" w:sz="4" w:space="0" w:color="000000"/>
              <w:right w:val="single" w:sz="4" w:space="0" w:color="auto"/>
            </w:tcBorders>
            <w:shd w:val="clear" w:color="000000" w:fill="0070C0"/>
            <w:noWrap/>
            <w:vAlign w:val="center"/>
          </w:tcPr>
          <w:p w:rsidR="00714B6C" w:rsidRPr="00BC1ED5" w:rsidRDefault="00714B6C" w:rsidP="002D6222">
            <w:pPr>
              <w:spacing w:after="0" w:line="240" w:lineRule="auto"/>
              <w:rPr>
                <w:rFonts w:ascii="Times New Roman" w:hAnsi="Times New Roman" w:cs="Times New Roman"/>
                <w:lang w:eastAsia="cs-CZ"/>
              </w:rPr>
            </w:pPr>
            <w:r w:rsidRPr="00BC1ED5">
              <w:rPr>
                <w:rFonts w:ascii="Times New Roman" w:hAnsi="Times New Roman" w:cs="Times New Roman"/>
                <w:lang w:eastAsia="cs-CZ"/>
              </w:rPr>
              <w:t>Silné opioidy +/- neopioidní analgetikum</w:t>
            </w:r>
          </w:p>
        </w:tc>
      </w:tr>
      <w:tr w:rsidR="00714B6C" w:rsidRPr="00BC1ED5">
        <w:trPr>
          <w:trHeight w:val="300"/>
        </w:trPr>
        <w:tc>
          <w:tcPr>
            <w:tcW w:w="2500" w:type="dxa"/>
            <w:tcBorders>
              <w:top w:val="nil"/>
              <w:left w:val="nil"/>
              <w:bottom w:val="nil"/>
              <w:right w:val="nil"/>
            </w:tcBorders>
            <w:noWrap/>
            <w:vAlign w:val="bottom"/>
          </w:tcPr>
          <w:p w:rsidR="00714B6C" w:rsidRPr="00BC1ED5" w:rsidRDefault="00714B6C" w:rsidP="002D6222">
            <w:pPr>
              <w:spacing w:after="0" w:line="240" w:lineRule="auto"/>
              <w:rPr>
                <w:rFonts w:ascii="Times New Roman" w:hAnsi="Times New Roman" w:cs="Times New Roman"/>
                <w:lang w:eastAsia="cs-CZ"/>
              </w:rPr>
            </w:pPr>
          </w:p>
        </w:tc>
        <w:tc>
          <w:tcPr>
            <w:tcW w:w="3580" w:type="dxa"/>
            <w:tcBorders>
              <w:top w:val="single" w:sz="4" w:space="0" w:color="auto"/>
              <w:left w:val="single" w:sz="4" w:space="0" w:color="auto"/>
              <w:bottom w:val="single" w:sz="4" w:space="0" w:color="auto"/>
              <w:right w:val="single" w:sz="4" w:space="0" w:color="auto"/>
            </w:tcBorders>
            <w:noWrap/>
            <w:vAlign w:val="bottom"/>
          </w:tcPr>
          <w:p w:rsidR="00714B6C" w:rsidRPr="00BC1ED5" w:rsidRDefault="00714B6C" w:rsidP="002D6222">
            <w:pPr>
              <w:spacing w:after="0" w:line="240" w:lineRule="auto"/>
              <w:rPr>
                <w:rFonts w:ascii="Times New Roman" w:hAnsi="Times New Roman" w:cs="Times New Roman"/>
                <w:i/>
                <w:iCs/>
                <w:lang w:eastAsia="cs-CZ"/>
              </w:rPr>
            </w:pPr>
            <w:r w:rsidRPr="00BC1ED5">
              <w:rPr>
                <w:rFonts w:ascii="Times New Roman" w:hAnsi="Times New Roman" w:cs="Times New Roman"/>
                <w:i/>
                <w:iCs/>
                <w:lang w:eastAsia="cs-CZ"/>
              </w:rPr>
              <w:t>2. Stupeň - středně silná bolest</w:t>
            </w:r>
          </w:p>
        </w:tc>
        <w:tc>
          <w:tcPr>
            <w:tcW w:w="2724"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lang w:eastAsia="cs-CZ"/>
              </w:rPr>
            </w:pPr>
          </w:p>
        </w:tc>
      </w:tr>
      <w:tr w:rsidR="00714B6C" w:rsidRPr="00BC1ED5">
        <w:trPr>
          <w:trHeight w:val="255"/>
        </w:trPr>
        <w:tc>
          <w:tcPr>
            <w:tcW w:w="2500" w:type="dxa"/>
            <w:tcBorders>
              <w:top w:val="nil"/>
              <w:left w:val="nil"/>
              <w:bottom w:val="nil"/>
              <w:right w:val="nil"/>
            </w:tcBorders>
            <w:noWrap/>
            <w:vAlign w:val="bottom"/>
          </w:tcPr>
          <w:p w:rsidR="00714B6C" w:rsidRPr="00BC1ED5" w:rsidRDefault="00714B6C" w:rsidP="002D6222">
            <w:pPr>
              <w:spacing w:after="0" w:line="240" w:lineRule="auto"/>
              <w:rPr>
                <w:rFonts w:ascii="Times New Roman" w:hAnsi="Times New Roman" w:cs="Times New Roman"/>
                <w:lang w:eastAsia="cs-CZ"/>
              </w:rPr>
            </w:pPr>
          </w:p>
        </w:tc>
        <w:tc>
          <w:tcPr>
            <w:tcW w:w="3580" w:type="dxa"/>
            <w:vMerge w:val="restart"/>
            <w:tcBorders>
              <w:top w:val="nil"/>
              <w:left w:val="single" w:sz="4" w:space="0" w:color="auto"/>
              <w:bottom w:val="single" w:sz="4" w:space="0" w:color="000000"/>
              <w:right w:val="single" w:sz="4" w:space="0" w:color="auto"/>
            </w:tcBorders>
            <w:shd w:val="clear" w:color="000000" w:fill="93CDDD"/>
            <w:noWrap/>
            <w:vAlign w:val="center"/>
          </w:tcPr>
          <w:p w:rsidR="00714B6C" w:rsidRPr="00BC1ED5" w:rsidRDefault="00714B6C" w:rsidP="002D6222">
            <w:pPr>
              <w:spacing w:after="0" w:line="240" w:lineRule="auto"/>
              <w:jc w:val="center"/>
              <w:rPr>
                <w:rFonts w:ascii="Times New Roman" w:hAnsi="Times New Roman" w:cs="Times New Roman"/>
                <w:i/>
                <w:iCs/>
                <w:lang w:eastAsia="cs-CZ"/>
              </w:rPr>
            </w:pPr>
            <w:r w:rsidRPr="00BC1ED5">
              <w:rPr>
                <w:rFonts w:ascii="Times New Roman" w:hAnsi="Times New Roman" w:cs="Times New Roman"/>
                <w:lang w:eastAsia="cs-CZ"/>
              </w:rPr>
              <w:t>Slabé opioidy + neopioidní analgetikum</w:t>
            </w:r>
            <w:r w:rsidRPr="00BC1ED5">
              <w:rPr>
                <w:rFonts w:ascii="Times New Roman" w:hAnsi="Times New Roman" w:cs="Times New Roman"/>
                <w:i/>
                <w:iCs/>
                <w:lang w:eastAsia="cs-CZ"/>
              </w:rPr>
              <w:t xml:space="preserve"> </w:t>
            </w:r>
          </w:p>
        </w:tc>
        <w:tc>
          <w:tcPr>
            <w:tcW w:w="2724"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lang w:eastAsia="cs-CZ"/>
              </w:rPr>
            </w:pPr>
          </w:p>
        </w:tc>
      </w:tr>
      <w:tr w:rsidR="00714B6C" w:rsidRPr="00BC1ED5">
        <w:trPr>
          <w:trHeight w:val="255"/>
        </w:trPr>
        <w:tc>
          <w:tcPr>
            <w:tcW w:w="2500" w:type="dxa"/>
            <w:tcBorders>
              <w:top w:val="single" w:sz="4" w:space="0" w:color="auto"/>
              <w:left w:val="single" w:sz="4" w:space="0" w:color="auto"/>
              <w:bottom w:val="single" w:sz="4" w:space="0" w:color="auto"/>
              <w:right w:val="single" w:sz="4" w:space="0" w:color="auto"/>
            </w:tcBorders>
            <w:noWrap/>
            <w:vAlign w:val="bottom"/>
          </w:tcPr>
          <w:p w:rsidR="00714B6C" w:rsidRPr="00BC1ED5" w:rsidRDefault="00714B6C" w:rsidP="002D6222">
            <w:pPr>
              <w:spacing w:after="0" w:line="240" w:lineRule="auto"/>
              <w:rPr>
                <w:rFonts w:ascii="Times New Roman" w:hAnsi="Times New Roman" w:cs="Times New Roman"/>
                <w:i/>
                <w:iCs/>
                <w:lang w:eastAsia="cs-CZ"/>
              </w:rPr>
            </w:pPr>
            <w:r w:rsidRPr="00BC1ED5">
              <w:rPr>
                <w:rFonts w:ascii="Times New Roman" w:hAnsi="Times New Roman" w:cs="Times New Roman"/>
                <w:i/>
                <w:iCs/>
                <w:lang w:eastAsia="cs-CZ"/>
              </w:rPr>
              <w:t>1. Stupeň - mírná bolest</w:t>
            </w:r>
          </w:p>
        </w:tc>
        <w:tc>
          <w:tcPr>
            <w:tcW w:w="3580"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i/>
                <w:iCs/>
                <w:lang w:eastAsia="cs-CZ"/>
              </w:rPr>
            </w:pPr>
          </w:p>
        </w:tc>
        <w:tc>
          <w:tcPr>
            <w:tcW w:w="2724"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lang w:eastAsia="cs-CZ"/>
              </w:rPr>
            </w:pPr>
          </w:p>
        </w:tc>
      </w:tr>
      <w:tr w:rsidR="00714B6C" w:rsidRPr="00BC1ED5">
        <w:trPr>
          <w:trHeight w:val="276"/>
        </w:trPr>
        <w:tc>
          <w:tcPr>
            <w:tcW w:w="2500" w:type="dxa"/>
            <w:vMerge w:val="restart"/>
            <w:tcBorders>
              <w:top w:val="nil"/>
              <w:left w:val="single" w:sz="4" w:space="0" w:color="auto"/>
              <w:bottom w:val="single" w:sz="4" w:space="0" w:color="000000"/>
              <w:right w:val="single" w:sz="4" w:space="0" w:color="auto"/>
            </w:tcBorders>
            <w:shd w:val="clear" w:color="000000" w:fill="DBEEF3"/>
            <w:noWrap/>
            <w:vAlign w:val="center"/>
          </w:tcPr>
          <w:p w:rsidR="00714B6C" w:rsidRPr="00BC1ED5" w:rsidRDefault="00714B6C" w:rsidP="002D6222">
            <w:pPr>
              <w:spacing w:after="0" w:line="240" w:lineRule="auto"/>
              <w:jc w:val="center"/>
              <w:rPr>
                <w:rFonts w:ascii="Times New Roman" w:hAnsi="Times New Roman" w:cs="Times New Roman"/>
                <w:lang w:eastAsia="cs-CZ"/>
              </w:rPr>
            </w:pPr>
            <w:r w:rsidRPr="00BC1ED5">
              <w:rPr>
                <w:rFonts w:ascii="Times New Roman" w:hAnsi="Times New Roman" w:cs="Times New Roman"/>
                <w:lang w:eastAsia="cs-CZ"/>
              </w:rPr>
              <w:t>Neopioidní analgetikum</w:t>
            </w:r>
          </w:p>
        </w:tc>
        <w:tc>
          <w:tcPr>
            <w:tcW w:w="3580"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i/>
                <w:iCs/>
                <w:lang w:eastAsia="cs-CZ"/>
              </w:rPr>
            </w:pPr>
          </w:p>
        </w:tc>
        <w:tc>
          <w:tcPr>
            <w:tcW w:w="2724"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lang w:eastAsia="cs-CZ"/>
              </w:rPr>
            </w:pPr>
          </w:p>
        </w:tc>
      </w:tr>
      <w:tr w:rsidR="00714B6C" w:rsidRPr="00BC1ED5">
        <w:trPr>
          <w:trHeight w:val="276"/>
        </w:trPr>
        <w:tc>
          <w:tcPr>
            <w:tcW w:w="2500"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lang w:eastAsia="cs-CZ"/>
              </w:rPr>
            </w:pPr>
          </w:p>
        </w:tc>
        <w:tc>
          <w:tcPr>
            <w:tcW w:w="3580"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i/>
                <w:iCs/>
                <w:lang w:eastAsia="cs-CZ"/>
              </w:rPr>
            </w:pPr>
          </w:p>
        </w:tc>
        <w:tc>
          <w:tcPr>
            <w:tcW w:w="2724" w:type="dxa"/>
            <w:vMerge/>
            <w:tcBorders>
              <w:top w:val="nil"/>
              <w:left w:val="single" w:sz="4" w:space="0" w:color="auto"/>
              <w:bottom w:val="single" w:sz="4" w:space="0" w:color="000000"/>
              <w:right w:val="single" w:sz="4" w:space="0" w:color="auto"/>
            </w:tcBorders>
            <w:vAlign w:val="center"/>
          </w:tcPr>
          <w:p w:rsidR="00714B6C" w:rsidRPr="00BC1ED5" w:rsidRDefault="00714B6C" w:rsidP="002D6222">
            <w:pPr>
              <w:spacing w:after="0" w:line="240" w:lineRule="auto"/>
              <w:rPr>
                <w:rFonts w:ascii="Times New Roman" w:hAnsi="Times New Roman" w:cs="Times New Roman"/>
                <w:lang w:eastAsia="cs-CZ"/>
              </w:rPr>
            </w:pPr>
          </w:p>
        </w:tc>
      </w:tr>
      <w:tr w:rsidR="00714B6C" w:rsidRPr="00BC1ED5">
        <w:trPr>
          <w:trHeight w:val="514"/>
        </w:trPr>
        <w:tc>
          <w:tcPr>
            <w:tcW w:w="6080" w:type="dxa"/>
            <w:gridSpan w:val="2"/>
            <w:tcBorders>
              <w:top w:val="single" w:sz="4" w:space="0" w:color="auto"/>
              <w:left w:val="single" w:sz="4" w:space="0" w:color="auto"/>
              <w:bottom w:val="single" w:sz="4" w:space="0" w:color="auto"/>
              <w:right w:val="nil"/>
            </w:tcBorders>
            <w:shd w:val="clear" w:color="000000" w:fill="D8D8D8"/>
            <w:noWrap/>
            <w:vAlign w:val="center"/>
          </w:tcPr>
          <w:p w:rsidR="00714B6C" w:rsidRPr="00BC1ED5" w:rsidRDefault="00714B6C" w:rsidP="00BC1ED5">
            <w:pPr>
              <w:spacing w:after="0" w:line="240" w:lineRule="auto"/>
              <w:jc w:val="right"/>
              <w:rPr>
                <w:rFonts w:ascii="Times New Roman" w:hAnsi="Times New Roman" w:cs="Times New Roman"/>
                <w:lang w:eastAsia="cs-CZ"/>
              </w:rPr>
            </w:pPr>
            <w:r w:rsidRPr="00BC1ED5">
              <w:rPr>
                <w:rFonts w:ascii="Times New Roman" w:hAnsi="Times New Roman" w:cs="Times New Roman"/>
                <w:lang w:eastAsia="cs-CZ"/>
              </w:rPr>
              <w:t>+/-     koanalgetika a pomocná léčiva</w:t>
            </w:r>
          </w:p>
        </w:tc>
        <w:tc>
          <w:tcPr>
            <w:tcW w:w="2724" w:type="dxa"/>
            <w:tcBorders>
              <w:top w:val="nil"/>
              <w:left w:val="nil"/>
              <w:bottom w:val="single" w:sz="4" w:space="0" w:color="auto"/>
              <w:right w:val="single" w:sz="4" w:space="0" w:color="auto"/>
            </w:tcBorders>
            <w:shd w:val="clear" w:color="000000" w:fill="D8D8D8"/>
            <w:noWrap/>
            <w:vAlign w:val="center"/>
          </w:tcPr>
          <w:p w:rsidR="00714B6C" w:rsidRPr="00BC1ED5" w:rsidRDefault="00714B6C" w:rsidP="00BC1ED5">
            <w:pPr>
              <w:spacing w:after="0" w:line="240" w:lineRule="auto"/>
              <w:jc w:val="center"/>
              <w:rPr>
                <w:rFonts w:ascii="Times New Roman" w:hAnsi="Times New Roman" w:cs="Times New Roman"/>
                <w:lang w:eastAsia="cs-CZ"/>
              </w:rPr>
            </w:pPr>
          </w:p>
        </w:tc>
      </w:tr>
    </w:tbl>
    <w:p w:rsidR="00714B6C" w:rsidRDefault="00714B6C" w:rsidP="002D6222">
      <w:pPr>
        <w:tabs>
          <w:tab w:val="left" w:pos="6615"/>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p>
    <w:p w:rsidR="00714B6C" w:rsidRPr="00E909F6" w:rsidRDefault="00714B6C" w:rsidP="002D6222">
      <w:pPr>
        <w:spacing w:line="360" w:lineRule="auto"/>
        <w:rPr>
          <w:rFonts w:ascii="Times New Roman" w:hAnsi="Times New Roman" w:cs="Times New Roman"/>
          <w:sz w:val="24"/>
          <w:szCs w:val="24"/>
        </w:rPr>
      </w:pPr>
      <w:r w:rsidRPr="00E909F6">
        <w:rPr>
          <w:rFonts w:ascii="Times New Roman" w:hAnsi="Times New Roman" w:cs="Times New Roman"/>
          <w:sz w:val="24"/>
          <w:szCs w:val="24"/>
        </w:rPr>
        <w:t xml:space="preserve">Obrázek 3: </w:t>
      </w:r>
      <w:r>
        <w:rPr>
          <w:rFonts w:ascii="Times New Roman" w:hAnsi="Times New Roman" w:cs="Times New Roman"/>
          <w:sz w:val="24"/>
          <w:szCs w:val="24"/>
        </w:rPr>
        <w:t>Analgetický žebříček Světové zdravotnické organizace</w:t>
      </w:r>
      <w:r>
        <w:rPr>
          <w:rStyle w:val="FootnoteReference"/>
          <w:rFonts w:ascii="Times New Roman" w:hAnsi="Times New Roman" w:cs="Times New Roman"/>
          <w:sz w:val="24"/>
          <w:szCs w:val="24"/>
        </w:rPr>
        <w:footnoteReference w:id="131"/>
      </w: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t>Příloha 7a – Zásady farmakoterapie bolesti</w:t>
      </w:r>
    </w:p>
    <w:p w:rsidR="00714B6C" w:rsidRDefault="00714B6C" w:rsidP="002D6222">
      <w:pPr>
        <w:spacing w:line="360" w:lineRule="auto"/>
        <w:rPr>
          <w:rFonts w:ascii="Times New Roman" w:hAnsi="Times New Roman" w:cs="Times New Roman"/>
          <w:b/>
          <w:bCs/>
          <w:sz w:val="24"/>
          <w:szCs w:val="24"/>
        </w:rPr>
      </w:pP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Volba a vedení analgetické léčby vychází a pacientových údajů o intenzitě a charakteru bolesti a z konkrétního klinického stavu. Nerozhoduje etiologický původ bolesti (nádorová, nenádorová), ale její intenzita.</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Při výběru léčiva z analgetického žebříčku se u akutní bolesti uplatňuje postup „shora dolů“ (step down), u chronické bolesti postup „zdola nahoru“ (step up).</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U intenzivní akutní bolesti je na místě parenterální podání analgetik, eventuelně i opioidu (např. anginózní bolest při akutním infarktu myokardu, renální a žlučníková kolika). Jinak má jednoznačnou přednost neinvazivní podání analgetik – perorálně (dále jen p.o.), transmulárně, rektálně.</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Z hlediska časového faktoru jsou u akutní bolesti nejvýhodnější analgetika s rychlým nástupem účinku, u chronické bolesti se analgetika podávají podle časového plánu a předchází se tak rozvoji bolesti.</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Analgetika titrujeme proti bolesti, používá se nejnižší analgeticky efektivní dávka.</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Kombinace neopioidních a opioidních analgetik má aditivní účinek. Aditivní efekt má i kombinace analgetik s adjuvantními analgetiky a paracetamolu a nesteroidními antiflogistiky (dále jen NSA). Zásadně se nekombinují jednotlivá NSA (zvýšené riziko vedlejších účinků).</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Analgetickou léčbu je nutno individualizovat z hlediska volby i dávky analgetika.</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Od počátku je nutná monitorace účinnosti léčby a nežádoucích účinků analgetik, které je nutno razantně léčit.</w:t>
      </w:r>
    </w:p>
    <w:p w:rsidR="00714B6C" w:rsidRPr="00083C43" w:rsidRDefault="00714B6C" w:rsidP="005017F6">
      <w:pPr>
        <w:pStyle w:val="ListParagraph"/>
        <w:numPr>
          <w:ilvl w:val="0"/>
          <w:numId w:val="30"/>
        </w:numPr>
        <w:spacing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U některých typů chronické nenádorové bolesti je na místě vybavit pacienta záchranou medikací k tišení průlomové bolesti.</w:t>
      </w:r>
    </w:p>
    <w:p w:rsidR="00714B6C" w:rsidRDefault="00714B6C" w:rsidP="005017F6">
      <w:pPr>
        <w:pStyle w:val="ListParagraph"/>
        <w:numPr>
          <w:ilvl w:val="0"/>
          <w:numId w:val="30"/>
        </w:numPr>
        <w:spacing w:after="0" w:line="360" w:lineRule="auto"/>
        <w:ind w:left="440"/>
        <w:jc w:val="both"/>
        <w:rPr>
          <w:rFonts w:ascii="Times New Roman" w:hAnsi="Times New Roman" w:cs="Times New Roman"/>
          <w:sz w:val="24"/>
          <w:szCs w:val="24"/>
        </w:rPr>
      </w:pPr>
      <w:r w:rsidRPr="00083C43">
        <w:rPr>
          <w:rFonts w:ascii="Times New Roman" w:hAnsi="Times New Roman" w:cs="Times New Roman"/>
          <w:sz w:val="24"/>
          <w:szCs w:val="24"/>
        </w:rPr>
        <w:t>Prospěšnost analgetické léčby by měla zřetelně převyšovat její vedlejší projevy.</w:t>
      </w:r>
      <w:r w:rsidRPr="00083C43">
        <w:rPr>
          <w:rStyle w:val="FootnoteReference"/>
          <w:rFonts w:ascii="Times New Roman" w:hAnsi="Times New Roman" w:cs="Times New Roman"/>
          <w:sz w:val="24"/>
          <w:szCs w:val="24"/>
        </w:rPr>
        <w:footnoteReference w:id="132"/>
      </w:r>
    </w:p>
    <w:p w:rsidR="00714B6C" w:rsidRDefault="00714B6C" w:rsidP="002D6222">
      <w:pPr>
        <w:spacing w:after="0" w:line="360" w:lineRule="auto"/>
        <w:jc w:val="both"/>
        <w:rPr>
          <w:rFonts w:ascii="Times New Roman" w:hAnsi="Times New Roman" w:cs="Times New Roman"/>
          <w:sz w:val="24"/>
          <w:szCs w:val="24"/>
        </w:rPr>
      </w:pPr>
    </w:p>
    <w:p w:rsidR="00714B6C" w:rsidRDefault="00714B6C" w:rsidP="002D6222">
      <w:pPr>
        <w:spacing w:after="0" w:line="360" w:lineRule="auto"/>
        <w:jc w:val="both"/>
        <w:rPr>
          <w:rFonts w:ascii="Times New Roman" w:hAnsi="Times New Roman" w:cs="Times New Roman"/>
          <w:sz w:val="24"/>
          <w:szCs w:val="24"/>
        </w:rPr>
      </w:pPr>
    </w:p>
    <w:p w:rsidR="00714B6C" w:rsidRPr="00F06430" w:rsidRDefault="00714B6C" w:rsidP="002D6222">
      <w:pPr>
        <w:spacing w:line="360" w:lineRule="auto"/>
        <w:jc w:val="both"/>
        <w:rPr>
          <w:rFonts w:ascii="Times New Roman" w:hAnsi="Times New Roman" w:cs="Times New Roman"/>
          <w:i/>
          <w:i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Příloha 7b – Zásady farmakoterapie bolesti</w:t>
      </w:r>
    </w:p>
    <w:p w:rsidR="00714B6C" w:rsidRDefault="00714B6C" w:rsidP="002D6222">
      <w:pPr>
        <w:spacing w:line="360" w:lineRule="auto"/>
        <w:rPr>
          <w:rFonts w:ascii="Times New Roman" w:hAnsi="Times New Roman" w:cs="Times New Roman"/>
          <w:b/>
          <w:bCs/>
          <w:sz w:val="24"/>
          <w:szCs w:val="24"/>
        </w:rPr>
      </w:pPr>
    </w:p>
    <w:p w:rsidR="00714B6C" w:rsidRPr="00647073" w:rsidRDefault="00714B6C" w:rsidP="002D6222">
      <w:pPr>
        <w:spacing w:line="360" w:lineRule="auto"/>
        <w:rPr>
          <w:rFonts w:ascii="Times New Roman" w:hAnsi="Times New Roman" w:cs="Times New Roman"/>
          <w:sz w:val="24"/>
          <w:szCs w:val="24"/>
        </w:rPr>
      </w:pPr>
      <w:r w:rsidRPr="00647073">
        <w:rPr>
          <w:rFonts w:ascii="Times New Roman" w:hAnsi="Times New Roman" w:cs="Times New Roman"/>
          <w:sz w:val="24"/>
          <w:szCs w:val="24"/>
        </w:rPr>
        <w:t>T</w:t>
      </w:r>
      <w:r>
        <w:rPr>
          <w:rFonts w:ascii="Times New Roman" w:hAnsi="Times New Roman" w:cs="Times New Roman"/>
          <w:sz w:val="24"/>
          <w:szCs w:val="24"/>
        </w:rPr>
        <w:t xml:space="preserve">ab. 44: Základní principy léčby akutní a chronické bolesti </w:t>
      </w:r>
      <w:r>
        <w:rPr>
          <w:rStyle w:val="FootnoteReference"/>
          <w:rFonts w:ascii="Times New Roman" w:hAnsi="Times New Roman" w:cs="Times New Roman"/>
          <w:sz w:val="24"/>
          <w:szCs w:val="24"/>
        </w:rPr>
        <w:footnoteReference w:id="133"/>
      </w:r>
    </w:p>
    <w:tbl>
      <w:tblPr>
        <w:tblW w:w="88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128"/>
        <w:gridCol w:w="3969"/>
        <w:gridCol w:w="2721"/>
      </w:tblGrid>
      <w:tr w:rsidR="00714B6C" w:rsidRPr="004B1486">
        <w:trPr>
          <w:trHeight w:val="384"/>
        </w:trPr>
        <w:tc>
          <w:tcPr>
            <w:tcW w:w="2128" w:type="dxa"/>
            <w:shd w:val="clear" w:color="F79646" w:fill="F79646"/>
            <w:noWrap/>
            <w:vAlign w:val="center"/>
          </w:tcPr>
          <w:p w:rsidR="00714B6C" w:rsidRPr="004B1486" w:rsidRDefault="00714B6C" w:rsidP="00BC1ED5">
            <w:pPr>
              <w:spacing w:after="0" w:line="240" w:lineRule="auto"/>
              <w:rPr>
                <w:rFonts w:ascii="Times New Roman" w:hAnsi="Times New Roman" w:cs="Times New Roman"/>
                <w:b/>
                <w:bCs/>
                <w:sz w:val="24"/>
                <w:szCs w:val="24"/>
                <w:lang w:eastAsia="cs-CZ"/>
              </w:rPr>
            </w:pPr>
            <w:r w:rsidRPr="004B1486">
              <w:rPr>
                <w:rFonts w:ascii="Times New Roman" w:hAnsi="Times New Roman" w:cs="Times New Roman"/>
                <w:b/>
                <w:bCs/>
                <w:sz w:val="24"/>
                <w:szCs w:val="24"/>
                <w:lang w:eastAsia="cs-CZ"/>
              </w:rPr>
              <w:t>Cesta podání</w:t>
            </w:r>
          </w:p>
        </w:tc>
        <w:tc>
          <w:tcPr>
            <w:tcW w:w="3969" w:type="dxa"/>
            <w:shd w:val="clear" w:color="F79646" w:fill="F79646"/>
            <w:noWrap/>
            <w:vAlign w:val="center"/>
          </w:tcPr>
          <w:p w:rsidR="00714B6C" w:rsidRPr="004B1486" w:rsidRDefault="00714B6C" w:rsidP="00BC1ED5">
            <w:pPr>
              <w:spacing w:after="0" w:line="240" w:lineRule="auto"/>
              <w:rPr>
                <w:rFonts w:ascii="Times New Roman" w:hAnsi="Times New Roman" w:cs="Times New Roman"/>
                <w:b/>
                <w:bCs/>
                <w:sz w:val="26"/>
                <w:szCs w:val="26"/>
                <w:lang w:eastAsia="cs-CZ"/>
              </w:rPr>
            </w:pPr>
            <w:r w:rsidRPr="004B1486">
              <w:rPr>
                <w:rFonts w:ascii="Times New Roman" w:hAnsi="Times New Roman" w:cs="Times New Roman"/>
                <w:b/>
                <w:bCs/>
                <w:sz w:val="26"/>
                <w:szCs w:val="26"/>
                <w:lang w:eastAsia="cs-CZ"/>
              </w:rPr>
              <w:t>Bolest akutní</w:t>
            </w:r>
          </w:p>
        </w:tc>
        <w:tc>
          <w:tcPr>
            <w:tcW w:w="2721" w:type="dxa"/>
            <w:shd w:val="clear" w:color="F79646" w:fill="F79646"/>
            <w:noWrap/>
            <w:vAlign w:val="center"/>
          </w:tcPr>
          <w:p w:rsidR="00714B6C" w:rsidRPr="004B1486" w:rsidRDefault="00714B6C" w:rsidP="00BC1ED5">
            <w:pPr>
              <w:spacing w:after="0" w:line="240" w:lineRule="auto"/>
              <w:rPr>
                <w:rFonts w:ascii="Times New Roman" w:hAnsi="Times New Roman" w:cs="Times New Roman"/>
                <w:b/>
                <w:bCs/>
                <w:sz w:val="26"/>
                <w:szCs w:val="26"/>
                <w:lang w:eastAsia="cs-CZ"/>
              </w:rPr>
            </w:pPr>
            <w:r w:rsidRPr="004B1486">
              <w:rPr>
                <w:rFonts w:ascii="Times New Roman" w:hAnsi="Times New Roman" w:cs="Times New Roman"/>
                <w:b/>
                <w:bCs/>
                <w:sz w:val="26"/>
                <w:szCs w:val="26"/>
                <w:lang w:eastAsia="cs-CZ"/>
              </w:rPr>
              <w:t>Bolest chronická</w:t>
            </w:r>
          </w:p>
        </w:tc>
      </w:tr>
      <w:tr w:rsidR="00714B6C" w:rsidRPr="00647073">
        <w:trPr>
          <w:trHeight w:val="465"/>
        </w:trPr>
        <w:tc>
          <w:tcPr>
            <w:tcW w:w="2128" w:type="dxa"/>
            <w:shd w:val="clear" w:color="B6DDE8" w:fill="B6DDE8"/>
            <w:noWrap/>
            <w:vAlign w:val="center"/>
          </w:tcPr>
          <w:p w:rsidR="00714B6C" w:rsidRPr="00647073" w:rsidRDefault="00714B6C" w:rsidP="00BC1ED5">
            <w:pPr>
              <w:spacing w:after="0" w:line="240" w:lineRule="auto"/>
              <w:rPr>
                <w:rFonts w:ascii="Arial" w:hAnsi="Arial" w:cs="Arial"/>
                <w:b/>
                <w:bCs/>
                <w:sz w:val="20"/>
                <w:szCs w:val="20"/>
                <w:lang w:eastAsia="cs-CZ"/>
              </w:rPr>
            </w:pPr>
            <w:r>
              <w:rPr>
                <w:rFonts w:ascii="Arial" w:hAnsi="Arial" w:cs="Arial"/>
                <w:b/>
                <w:bCs/>
                <w:sz w:val="20"/>
                <w:szCs w:val="20"/>
                <w:lang w:eastAsia="cs-CZ"/>
              </w:rPr>
              <w:t>A</w:t>
            </w:r>
            <w:r w:rsidRPr="00647073">
              <w:rPr>
                <w:rFonts w:ascii="Arial" w:hAnsi="Arial" w:cs="Arial"/>
                <w:b/>
                <w:bCs/>
                <w:sz w:val="20"/>
                <w:szCs w:val="20"/>
                <w:lang w:eastAsia="cs-CZ"/>
              </w:rPr>
              <w:t>plikační cesta</w:t>
            </w:r>
          </w:p>
        </w:tc>
        <w:tc>
          <w:tcPr>
            <w:tcW w:w="3969"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i.v., s.c., intraspinální, orální</w:t>
            </w:r>
          </w:p>
        </w:tc>
        <w:tc>
          <w:tcPr>
            <w:tcW w:w="2721"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orální, transdermální, rektální</w:t>
            </w:r>
          </w:p>
        </w:tc>
      </w:tr>
      <w:tr w:rsidR="00714B6C" w:rsidRPr="00647073">
        <w:trPr>
          <w:trHeight w:val="465"/>
        </w:trPr>
        <w:tc>
          <w:tcPr>
            <w:tcW w:w="2128" w:type="dxa"/>
            <w:shd w:val="clear" w:color="DBEEF3" w:fill="DBEEF3"/>
            <w:noWrap/>
            <w:vAlign w:val="center"/>
          </w:tcPr>
          <w:p w:rsidR="00714B6C" w:rsidRPr="00647073" w:rsidRDefault="00714B6C" w:rsidP="00BC1ED5">
            <w:pPr>
              <w:spacing w:after="0" w:line="240" w:lineRule="auto"/>
              <w:rPr>
                <w:rFonts w:ascii="Arial" w:hAnsi="Arial" w:cs="Arial"/>
                <w:b/>
                <w:bCs/>
                <w:sz w:val="20"/>
                <w:szCs w:val="20"/>
                <w:lang w:eastAsia="cs-CZ"/>
              </w:rPr>
            </w:pPr>
            <w:r>
              <w:rPr>
                <w:rFonts w:ascii="Arial" w:hAnsi="Arial" w:cs="Arial"/>
                <w:b/>
                <w:bCs/>
                <w:sz w:val="20"/>
                <w:szCs w:val="20"/>
                <w:lang w:eastAsia="cs-CZ"/>
              </w:rPr>
              <w:t>D</w:t>
            </w:r>
            <w:r w:rsidRPr="00647073">
              <w:rPr>
                <w:rFonts w:ascii="Arial" w:hAnsi="Arial" w:cs="Arial"/>
                <w:b/>
                <w:bCs/>
                <w:sz w:val="20"/>
                <w:szCs w:val="20"/>
                <w:lang w:eastAsia="cs-CZ"/>
              </w:rPr>
              <w:t>ávkování</w:t>
            </w:r>
          </w:p>
        </w:tc>
        <w:tc>
          <w:tcPr>
            <w:tcW w:w="3969" w:type="dxa"/>
            <w:shd w:val="clear" w:color="DBEEF3" w:fill="DBEEF3"/>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spíše podle potřeby, deeskalační princip</w:t>
            </w:r>
          </w:p>
        </w:tc>
        <w:tc>
          <w:tcPr>
            <w:tcW w:w="2721" w:type="dxa"/>
            <w:shd w:val="clear" w:color="DBEEF3" w:fill="DBEEF3"/>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podle hodin</w:t>
            </w:r>
          </w:p>
        </w:tc>
      </w:tr>
      <w:tr w:rsidR="00714B6C" w:rsidRPr="00647073">
        <w:trPr>
          <w:trHeight w:val="465"/>
        </w:trPr>
        <w:tc>
          <w:tcPr>
            <w:tcW w:w="2128" w:type="dxa"/>
            <w:shd w:val="clear" w:color="B6DDE8" w:fill="B6DDE8"/>
            <w:noWrap/>
            <w:vAlign w:val="center"/>
          </w:tcPr>
          <w:p w:rsidR="00714B6C" w:rsidRPr="00647073" w:rsidRDefault="00714B6C" w:rsidP="00BC1ED5">
            <w:pPr>
              <w:spacing w:after="0" w:line="240" w:lineRule="auto"/>
              <w:rPr>
                <w:rFonts w:ascii="Arial" w:hAnsi="Arial" w:cs="Arial"/>
                <w:b/>
                <w:bCs/>
                <w:sz w:val="20"/>
                <w:szCs w:val="20"/>
                <w:lang w:eastAsia="cs-CZ"/>
              </w:rPr>
            </w:pPr>
            <w:r w:rsidRPr="00647073">
              <w:rPr>
                <w:rFonts w:ascii="Arial" w:hAnsi="Arial" w:cs="Arial"/>
                <w:b/>
                <w:bCs/>
                <w:sz w:val="20"/>
                <w:szCs w:val="20"/>
                <w:lang w:eastAsia="cs-CZ"/>
              </w:rPr>
              <w:t>Nástup</w:t>
            </w:r>
          </w:p>
        </w:tc>
        <w:tc>
          <w:tcPr>
            <w:tcW w:w="3969"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rychlé nasycení</w:t>
            </w:r>
          </w:p>
        </w:tc>
        <w:tc>
          <w:tcPr>
            <w:tcW w:w="2721"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může být pomalejší</w:t>
            </w:r>
          </w:p>
        </w:tc>
      </w:tr>
      <w:tr w:rsidR="00714B6C" w:rsidRPr="00647073">
        <w:trPr>
          <w:trHeight w:val="465"/>
        </w:trPr>
        <w:tc>
          <w:tcPr>
            <w:tcW w:w="2128" w:type="dxa"/>
            <w:shd w:val="clear" w:color="DBEEF3" w:fill="DBEEF3"/>
            <w:noWrap/>
            <w:vAlign w:val="center"/>
          </w:tcPr>
          <w:p w:rsidR="00714B6C" w:rsidRPr="00647073" w:rsidRDefault="00714B6C" w:rsidP="00BC1ED5">
            <w:pPr>
              <w:spacing w:after="0" w:line="240" w:lineRule="auto"/>
              <w:rPr>
                <w:rFonts w:ascii="Arial" w:hAnsi="Arial" w:cs="Arial"/>
                <w:b/>
                <w:bCs/>
                <w:sz w:val="20"/>
                <w:szCs w:val="20"/>
                <w:lang w:eastAsia="cs-CZ"/>
              </w:rPr>
            </w:pPr>
            <w:r w:rsidRPr="00647073">
              <w:rPr>
                <w:rFonts w:ascii="Arial" w:hAnsi="Arial" w:cs="Arial"/>
                <w:b/>
                <w:bCs/>
                <w:sz w:val="20"/>
                <w:szCs w:val="20"/>
                <w:lang w:eastAsia="cs-CZ"/>
              </w:rPr>
              <w:t>Cíl</w:t>
            </w:r>
          </w:p>
        </w:tc>
        <w:tc>
          <w:tcPr>
            <w:tcW w:w="3969" w:type="dxa"/>
            <w:shd w:val="clear" w:color="DBEEF3" w:fill="DBEEF3"/>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rychlý účinek</w:t>
            </w:r>
          </w:p>
        </w:tc>
        <w:tc>
          <w:tcPr>
            <w:tcW w:w="2721" w:type="dxa"/>
            <w:shd w:val="clear" w:color="DBEEF3" w:fill="DBEEF3"/>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prevence návratu bolesti</w:t>
            </w:r>
          </w:p>
        </w:tc>
      </w:tr>
      <w:tr w:rsidR="00714B6C" w:rsidRPr="00647073">
        <w:trPr>
          <w:trHeight w:val="465"/>
        </w:trPr>
        <w:tc>
          <w:tcPr>
            <w:tcW w:w="2128" w:type="dxa"/>
            <w:shd w:val="clear" w:color="B6DDE8" w:fill="B6DDE8"/>
            <w:noWrap/>
            <w:vAlign w:val="center"/>
          </w:tcPr>
          <w:p w:rsidR="00714B6C" w:rsidRPr="00647073" w:rsidRDefault="00714B6C" w:rsidP="00BC1ED5">
            <w:pPr>
              <w:spacing w:after="0" w:line="240" w:lineRule="auto"/>
              <w:rPr>
                <w:rFonts w:ascii="Arial" w:hAnsi="Arial" w:cs="Arial"/>
                <w:b/>
                <w:bCs/>
                <w:sz w:val="20"/>
                <w:szCs w:val="20"/>
                <w:lang w:eastAsia="cs-CZ"/>
              </w:rPr>
            </w:pPr>
            <w:r>
              <w:rPr>
                <w:rFonts w:ascii="Arial" w:hAnsi="Arial" w:cs="Arial"/>
                <w:b/>
                <w:bCs/>
                <w:sz w:val="20"/>
                <w:szCs w:val="20"/>
                <w:lang w:eastAsia="cs-CZ"/>
              </w:rPr>
              <w:t>D</w:t>
            </w:r>
            <w:r w:rsidRPr="00647073">
              <w:rPr>
                <w:rFonts w:ascii="Arial" w:hAnsi="Arial" w:cs="Arial"/>
                <w:b/>
                <w:bCs/>
                <w:sz w:val="20"/>
                <w:szCs w:val="20"/>
                <w:lang w:eastAsia="cs-CZ"/>
              </w:rPr>
              <w:t>élka účinku</w:t>
            </w:r>
          </w:p>
        </w:tc>
        <w:tc>
          <w:tcPr>
            <w:tcW w:w="3969"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relativně krátká</w:t>
            </w:r>
          </w:p>
        </w:tc>
        <w:tc>
          <w:tcPr>
            <w:tcW w:w="2721"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pokud možno delší</w:t>
            </w:r>
          </w:p>
        </w:tc>
      </w:tr>
      <w:tr w:rsidR="00714B6C" w:rsidRPr="00647073">
        <w:trPr>
          <w:trHeight w:val="465"/>
        </w:trPr>
        <w:tc>
          <w:tcPr>
            <w:tcW w:w="2128" w:type="dxa"/>
            <w:shd w:val="clear" w:color="DBEEF3" w:fill="DBEEF3"/>
            <w:noWrap/>
            <w:vAlign w:val="center"/>
          </w:tcPr>
          <w:p w:rsidR="00714B6C" w:rsidRPr="00647073" w:rsidRDefault="00714B6C" w:rsidP="00BC1ED5">
            <w:pPr>
              <w:spacing w:after="0" w:line="240" w:lineRule="auto"/>
              <w:rPr>
                <w:rFonts w:ascii="Arial" w:hAnsi="Arial" w:cs="Arial"/>
                <w:b/>
                <w:bCs/>
                <w:sz w:val="20"/>
                <w:szCs w:val="20"/>
                <w:lang w:eastAsia="cs-CZ"/>
              </w:rPr>
            </w:pPr>
            <w:r>
              <w:rPr>
                <w:rFonts w:ascii="Arial" w:hAnsi="Arial" w:cs="Arial"/>
                <w:b/>
                <w:bCs/>
                <w:sz w:val="20"/>
                <w:szCs w:val="20"/>
                <w:lang w:eastAsia="cs-CZ"/>
              </w:rPr>
              <w:t>K</w:t>
            </w:r>
            <w:r w:rsidRPr="00647073">
              <w:rPr>
                <w:rFonts w:ascii="Arial" w:hAnsi="Arial" w:cs="Arial"/>
                <w:b/>
                <w:bCs/>
                <w:sz w:val="20"/>
                <w:szCs w:val="20"/>
                <w:lang w:eastAsia="cs-CZ"/>
              </w:rPr>
              <w:t>ontrola léčby</w:t>
            </w:r>
          </w:p>
        </w:tc>
        <w:tc>
          <w:tcPr>
            <w:tcW w:w="3969" w:type="dxa"/>
            <w:shd w:val="clear" w:color="DBEEF3" w:fill="DBEEF3"/>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po hodinách, posléze po dnech, pak zvážit, zda pokračovat</w:t>
            </w:r>
          </w:p>
        </w:tc>
        <w:tc>
          <w:tcPr>
            <w:tcW w:w="2721" w:type="dxa"/>
            <w:shd w:val="clear" w:color="DBEEF3" w:fill="DBEEF3"/>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po týdnech až měsících</w:t>
            </w:r>
          </w:p>
        </w:tc>
      </w:tr>
      <w:tr w:rsidR="00714B6C" w:rsidRPr="00647073">
        <w:trPr>
          <w:trHeight w:val="465"/>
        </w:trPr>
        <w:tc>
          <w:tcPr>
            <w:tcW w:w="2128" w:type="dxa"/>
            <w:shd w:val="clear" w:color="B6DDE8" w:fill="B6DDE8"/>
            <w:noWrap/>
            <w:vAlign w:val="center"/>
          </w:tcPr>
          <w:p w:rsidR="00714B6C" w:rsidRPr="00647073" w:rsidRDefault="00714B6C" w:rsidP="00BC1ED5">
            <w:pPr>
              <w:spacing w:after="0" w:line="240" w:lineRule="auto"/>
              <w:rPr>
                <w:rFonts w:ascii="Arial" w:hAnsi="Arial" w:cs="Arial"/>
                <w:b/>
                <w:bCs/>
                <w:sz w:val="20"/>
                <w:szCs w:val="20"/>
                <w:lang w:eastAsia="cs-CZ"/>
              </w:rPr>
            </w:pPr>
            <w:r>
              <w:rPr>
                <w:rFonts w:ascii="Arial" w:hAnsi="Arial" w:cs="Arial"/>
                <w:b/>
                <w:bCs/>
                <w:sz w:val="20"/>
                <w:szCs w:val="20"/>
                <w:lang w:eastAsia="cs-CZ"/>
              </w:rPr>
              <w:t>T</w:t>
            </w:r>
            <w:r w:rsidRPr="00647073">
              <w:rPr>
                <w:rFonts w:ascii="Arial" w:hAnsi="Arial" w:cs="Arial"/>
                <w:b/>
                <w:bCs/>
                <w:sz w:val="20"/>
                <w:szCs w:val="20"/>
                <w:lang w:eastAsia="cs-CZ"/>
              </w:rPr>
              <w:t>rvání léčby</w:t>
            </w:r>
          </w:p>
        </w:tc>
        <w:tc>
          <w:tcPr>
            <w:tcW w:w="3969"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hodiny -  dny – týdny</w:t>
            </w:r>
          </w:p>
        </w:tc>
        <w:tc>
          <w:tcPr>
            <w:tcW w:w="2721"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měsíce – roky</w:t>
            </w:r>
          </w:p>
        </w:tc>
      </w:tr>
      <w:tr w:rsidR="00714B6C" w:rsidRPr="00647073">
        <w:trPr>
          <w:trHeight w:val="465"/>
        </w:trPr>
        <w:tc>
          <w:tcPr>
            <w:tcW w:w="2128" w:type="dxa"/>
            <w:shd w:val="clear" w:color="DBEEF3" w:fill="DBEEF3"/>
            <w:noWrap/>
            <w:vAlign w:val="center"/>
          </w:tcPr>
          <w:p w:rsidR="00714B6C" w:rsidRPr="00647073" w:rsidRDefault="00714B6C" w:rsidP="00BC1ED5">
            <w:pPr>
              <w:spacing w:after="0" w:line="240" w:lineRule="auto"/>
              <w:rPr>
                <w:rFonts w:ascii="Arial" w:hAnsi="Arial" w:cs="Arial"/>
                <w:b/>
                <w:bCs/>
                <w:sz w:val="20"/>
                <w:szCs w:val="20"/>
                <w:lang w:eastAsia="cs-CZ"/>
              </w:rPr>
            </w:pPr>
            <w:r>
              <w:rPr>
                <w:rFonts w:ascii="Arial" w:hAnsi="Arial" w:cs="Arial"/>
                <w:b/>
                <w:bCs/>
                <w:sz w:val="20"/>
                <w:szCs w:val="20"/>
                <w:lang w:eastAsia="cs-CZ"/>
              </w:rPr>
              <w:t>Z</w:t>
            </w:r>
            <w:r w:rsidRPr="00647073">
              <w:rPr>
                <w:rFonts w:ascii="Arial" w:hAnsi="Arial" w:cs="Arial"/>
                <w:b/>
                <w:bCs/>
                <w:sz w:val="20"/>
                <w:szCs w:val="20"/>
                <w:lang w:eastAsia="cs-CZ"/>
              </w:rPr>
              <w:t>působ léčby</w:t>
            </w:r>
          </w:p>
        </w:tc>
        <w:tc>
          <w:tcPr>
            <w:tcW w:w="3969" w:type="dxa"/>
            <w:shd w:val="clear" w:color="DBEEF3" w:fill="DBEEF3"/>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spíše jednodušší terapie</w:t>
            </w:r>
          </w:p>
        </w:tc>
        <w:tc>
          <w:tcPr>
            <w:tcW w:w="2721" w:type="dxa"/>
            <w:shd w:val="clear" w:color="DBEEF3" w:fill="DBEEF3"/>
            <w:noWrap/>
            <w:vAlign w:val="center"/>
          </w:tcPr>
          <w:p w:rsidR="00714B6C" w:rsidRPr="00647073" w:rsidRDefault="00714B6C" w:rsidP="00BC1ED5">
            <w:pPr>
              <w:spacing w:after="0" w:line="240" w:lineRule="auto"/>
              <w:rPr>
                <w:rFonts w:ascii="Arial" w:hAnsi="Arial" w:cs="Arial"/>
                <w:sz w:val="20"/>
                <w:szCs w:val="20"/>
                <w:lang w:eastAsia="cs-CZ"/>
              </w:rPr>
            </w:pPr>
            <w:r w:rsidRPr="00647073">
              <w:rPr>
                <w:rFonts w:ascii="Arial" w:hAnsi="Arial" w:cs="Arial"/>
                <w:sz w:val="20"/>
                <w:szCs w:val="20"/>
                <w:lang w:eastAsia="cs-CZ"/>
              </w:rPr>
              <w:t>kombinovaná léčba</w:t>
            </w:r>
          </w:p>
        </w:tc>
      </w:tr>
      <w:tr w:rsidR="00714B6C" w:rsidRPr="00647073">
        <w:trPr>
          <w:trHeight w:val="465"/>
        </w:trPr>
        <w:tc>
          <w:tcPr>
            <w:tcW w:w="2128" w:type="dxa"/>
            <w:shd w:val="clear" w:color="B6DDE8" w:fill="B6DDE8"/>
            <w:noWrap/>
            <w:vAlign w:val="center"/>
          </w:tcPr>
          <w:p w:rsidR="00714B6C" w:rsidRPr="00647073" w:rsidRDefault="00714B6C" w:rsidP="00BC1ED5">
            <w:pPr>
              <w:spacing w:after="0" w:line="240" w:lineRule="auto"/>
              <w:rPr>
                <w:rFonts w:ascii="Arial" w:hAnsi="Arial" w:cs="Arial"/>
                <w:b/>
                <w:bCs/>
                <w:sz w:val="20"/>
                <w:szCs w:val="20"/>
                <w:lang w:eastAsia="cs-CZ"/>
              </w:rPr>
            </w:pPr>
            <w:r>
              <w:rPr>
                <w:rFonts w:ascii="Arial" w:hAnsi="Arial" w:cs="Arial"/>
                <w:b/>
                <w:bCs/>
                <w:sz w:val="20"/>
                <w:szCs w:val="20"/>
                <w:lang w:eastAsia="cs-CZ"/>
              </w:rPr>
              <w:t>D</w:t>
            </w:r>
            <w:r w:rsidRPr="00647073">
              <w:rPr>
                <w:rFonts w:ascii="Arial" w:hAnsi="Arial" w:cs="Arial"/>
                <w:b/>
                <w:bCs/>
                <w:sz w:val="20"/>
                <w:szCs w:val="20"/>
                <w:lang w:eastAsia="cs-CZ"/>
              </w:rPr>
              <w:t>oprovodná léčba</w:t>
            </w:r>
          </w:p>
        </w:tc>
        <w:tc>
          <w:tcPr>
            <w:tcW w:w="3969"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Pr>
                <w:rFonts w:ascii="Arial" w:hAnsi="Arial" w:cs="Arial"/>
                <w:sz w:val="20"/>
                <w:szCs w:val="20"/>
                <w:lang w:eastAsia="cs-CZ"/>
              </w:rPr>
              <w:t>N</w:t>
            </w:r>
            <w:r w:rsidRPr="00647073">
              <w:rPr>
                <w:rFonts w:ascii="Arial" w:hAnsi="Arial" w:cs="Arial"/>
                <w:sz w:val="20"/>
                <w:szCs w:val="20"/>
                <w:lang w:eastAsia="cs-CZ"/>
              </w:rPr>
              <w:t>e</w:t>
            </w:r>
          </w:p>
        </w:tc>
        <w:tc>
          <w:tcPr>
            <w:tcW w:w="2721" w:type="dxa"/>
            <w:shd w:val="clear" w:color="B6DDE8" w:fill="B6DDE8"/>
            <w:noWrap/>
            <w:vAlign w:val="center"/>
          </w:tcPr>
          <w:p w:rsidR="00714B6C" w:rsidRPr="00647073" w:rsidRDefault="00714B6C" w:rsidP="00BC1ED5">
            <w:pPr>
              <w:spacing w:after="0" w:line="240" w:lineRule="auto"/>
              <w:rPr>
                <w:rFonts w:ascii="Arial" w:hAnsi="Arial" w:cs="Arial"/>
                <w:sz w:val="20"/>
                <w:szCs w:val="20"/>
                <w:lang w:eastAsia="cs-CZ"/>
              </w:rPr>
            </w:pPr>
            <w:r>
              <w:rPr>
                <w:rFonts w:ascii="Arial" w:hAnsi="Arial" w:cs="Arial"/>
                <w:sz w:val="20"/>
                <w:szCs w:val="20"/>
                <w:lang w:eastAsia="cs-CZ"/>
              </w:rPr>
              <w:t>a</w:t>
            </w:r>
            <w:r w:rsidRPr="00647073">
              <w:rPr>
                <w:rFonts w:ascii="Arial" w:hAnsi="Arial" w:cs="Arial"/>
                <w:sz w:val="20"/>
                <w:szCs w:val="20"/>
                <w:lang w:eastAsia="cs-CZ"/>
              </w:rPr>
              <w:t>no</w:t>
            </w:r>
          </w:p>
        </w:tc>
      </w:tr>
    </w:tbl>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t>Příloha 8 – Strukturální a funkční změny ve stáří</w:t>
      </w:r>
    </w:p>
    <w:p w:rsidR="00714B6C" w:rsidRDefault="00714B6C" w:rsidP="002D6222">
      <w:pPr>
        <w:spacing w:line="360" w:lineRule="auto"/>
        <w:rPr>
          <w:rFonts w:ascii="Times New Roman" w:hAnsi="Times New Roman" w:cs="Times New Roman"/>
          <w:sz w:val="24"/>
          <w:szCs w:val="24"/>
        </w:rPr>
      </w:pPr>
    </w:p>
    <w:p w:rsidR="00714B6C" w:rsidRPr="000C2687" w:rsidRDefault="00714B6C" w:rsidP="002D6222">
      <w:pPr>
        <w:spacing w:line="360" w:lineRule="auto"/>
        <w:rPr>
          <w:rFonts w:ascii="Times New Roman" w:hAnsi="Times New Roman" w:cs="Times New Roman"/>
          <w:sz w:val="24"/>
          <w:szCs w:val="24"/>
        </w:rPr>
      </w:pPr>
      <w:r>
        <w:rPr>
          <w:rFonts w:ascii="Times New Roman" w:hAnsi="Times New Roman" w:cs="Times New Roman"/>
          <w:sz w:val="24"/>
          <w:szCs w:val="24"/>
        </w:rPr>
        <w:t xml:space="preserve">Tab. 44: Strukturální a funkční změny ve stáří </w:t>
      </w:r>
      <w:r>
        <w:rPr>
          <w:rStyle w:val="FootnoteReference"/>
          <w:rFonts w:ascii="Times New Roman" w:hAnsi="Times New Roman" w:cs="Times New Roman"/>
          <w:sz w:val="24"/>
          <w:szCs w:val="24"/>
        </w:rPr>
        <w:footnoteReference w:id="134"/>
      </w:r>
    </w:p>
    <w:tbl>
      <w:tblPr>
        <w:tblW w:w="7620" w:type="dxa"/>
        <w:tblInd w:w="55" w:type="dxa"/>
        <w:tblCellMar>
          <w:left w:w="70" w:type="dxa"/>
          <w:right w:w="70" w:type="dxa"/>
        </w:tblCellMar>
        <w:tblLook w:val="00A0"/>
      </w:tblPr>
      <w:tblGrid>
        <w:gridCol w:w="3340"/>
        <w:gridCol w:w="4280"/>
      </w:tblGrid>
      <w:tr w:rsidR="00714B6C" w:rsidRPr="000C2687">
        <w:trPr>
          <w:trHeight w:val="342"/>
        </w:trPr>
        <w:tc>
          <w:tcPr>
            <w:tcW w:w="3340" w:type="dxa"/>
            <w:tcBorders>
              <w:top w:val="single" w:sz="4" w:space="0" w:color="000000"/>
              <w:left w:val="single" w:sz="4" w:space="0" w:color="000000"/>
              <w:bottom w:val="single" w:sz="4" w:space="0" w:color="000000"/>
              <w:right w:val="single" w:sz="4" w:space="0" w:color="000000"/>
            </w:tcBorders>
            <w:shd w:val="clear" w:color="008080" w:fill="0084D1"/>
            <w:vAlign w:val="center"/>
          </w:tcPr>
          <w:p w:rsidR="00714B6C" w:rsidRPr="000C2687" w:rsidRDefault="00714B6C" w:rsidP="00BC1ED5">
            <w:pPr>
              <w:spacing w:after="0" w:line="240" w:lineRule="auto"/>
              <w:rPr>
                <w:rFonts w:ascii="Arial" w:hAnsi="Arial" w:cs="Arial"/>
                <w:b/>
                <w:bCs/>
                <w:color w:val="FFFFFF"/>
                <w:sz w:val="20"/>
                <w:szCs w:val="20"/>
                <w:lang w:eastAsia="cs-CZ"/>
              </w:rPr>
            </w:pPr>
            <w:r w:rsidRPr="000C2687">
              <w:rPr>
                <w:rFonts w:ascii="Arial" w:hAnsi="Arial" w:cs="Arial"/>
                <w:b/>
                <w:bCs/>
                <w:color w:val="FFFFFF"/>
                <w:sz w:val="20"/>
                <w:szCs w:val="20"/>
                <w:lang w:eastAsia="cs-CZ"/>
              </w:rPr>
              <w:t>Nervový systém</w:t>
            </w:r>
          </w:p>
        </w:tc>
        <w:tc>
          <w:tcPr>
            <w:tcW w:w="4280" w:type="dxa"/>
            <w:tcBorders>
              <w:top w:val="single" w:sz="4" w:space="0" w:color="000000"/>
              <w:left w:val="single" w:sz="4" w:space="0" w:color="000000"/>
              <w:bottom w:val="single" w:sz="4" w:space="0" w:color="000000"/>
              <w:right w:val="single" w:sz="4" w:space="0" w:color="000000"/>
            </w:tcBorders>
            <w:shd w:val="clear" w:color="008080" w:fill="0084D1"/>
            <w:vAlign w:val="center"/>
          </w:tcPr>
          <w:p w:rsidR="00714B6C" w:rsidRPr="000C2687" w:rsidRDefault="00714B6C" w:rsidP="00BC1ED5">
            <w:pPr>
              <w:spacing w:after="0" w:line="240" w:lineRule="auto"/>
              <w:rPr>
                <w:rFonts w:ascii="Arial" w:hAnsi="Arial" w:cs="Arial"/>
                <w:b/>
                <w:bCs/>
                <w:color w:val="FFFFFF"/>
                <w:sz w:val="20"/>
                <w:szCs w:val="20"/>
                <w:lang w:eastAsia="cs-CZ"/>
              </w:rPr>
            </w:pPr>
          </w:p>
        </w:tc>
      </w:tr>
      <w:tr w:rsidR="00714B6C" w:rsidRPr="000C2687">
        <w:trPr>
          <w:trHeight w:val="1275"/>
        </w:trPr>
        <w:tc>
          <w:tcPr>
            <w:tcW w:w="3340" w:type="dxa"/>
            <w:tcBorders>
              <w:top w:val="single" w:sz="4" w:space="0" w:color="000000"/>
              <w:left w:val="single" w:sz="4" w:space="0" w:color="000000"/>
              <w:bottom w:val="single" w:sz="4" w:space="0" w:color="000000"/>
              <w:right w:val="single" w:sz="4" w:space="0" w:color="000000"/>
            </w:tcBorders>
            <w:shd w:val="clear" w:color="B6DDE8" w:fill="B6DDE8"/>
            <w:vAlign w:val="center"/>
          </w:tcPr>
          <w:p w:rsidR="00714B6C" w:rsidRPr="000C2687" w:rsidRDefault="00714B6C" w:rsidP="00BC1ED5">
            <w:pPr>
              <w:spacing w:after="0" w:line="240" w:lineRule="auto"/>
              <w:rPr>
                <w:rFonts w:ascii="Arial" w:hAnsi="Arial" w:cs="Arial"/>
                <w:color w:val="000000"/>
                <w:sz w:val="20"/>
                <w:szCs w:val="20"/>
                <w:lang w:eastAsia="cs-CZ"/>
              </w:rPr>
            </w:pPr>
            <w:r w:rsidRPr="000C2687">
              <w:rPr>
                <w:rFonts w:ascii="Arial" w:hAnsi="Arial" w:cs="Arial"/>
                <w:color w:val="000000"/>
                <w:sz w:val="20"/>
                <w:szCs w:val="20"/>
                <w:lang w:eastAsia="cs-CZ"/>
              </w:rPr>
              <w:t>zmenšení hm</w:t>
            </w:r>
            <w:r>
              <w:rPr>
                <w:rFonts w:ascii="Arial" w:hAnsi="Arial" w:cs="Arial"/>
                <w:color w:val="000000"/>
                <w:sz w:val="20"/>
                <w:szCs w:val="20"/>
                <w:lang w:eastAsia="cs-CZ"/>
              </w:rPr>
              <w:t xml:space="preserve">otnosti,                       </w:t>
            </w:r>
            <w:r w:rsidRPr="000C2687">
              <w:rPr>
                <w:rFonts w:ascii="Arial" w:hAnsi="Arial" w:cs="Arial"/>
                <w:color w:val="000000"/>
                <w:sz w:val="20"/>
                <w:szCs w:val="20"/>
                <w:lang w:eastAsia="cs-CZ"/>
              </w:rPr>
              <w:t>pokles pro</w:t>
            </w:r>
            <w:r>
              <w:rPr>
                <w:rFonts w:ascii="Arial" w:hAnsi="Arial" w:cs="Arial"/>
                <w:color w:val="000000"/>
                <w:sz w:val="20"/>
                <w:szCs w:val="20"/>
                <w:lang w:eastAsia="cs-CZ"/>
              </w:rPr>
              <w:t xml:space="preserve">krvení mozku,                 </w:t>
            </w:r>
            <w:r w:rsidRPr="000C2687">
              <w:rPr>
                <w:rFonts w:ascii="Arial" w:hAnsi="Arial" w:cs="Arial"/>
                <w:color w:val="000000"/>
                <w:sz w:val="20"/>
                <w:szCs w:val="20"/>
                <w:lang w:eastAsia="cs-CZ"/>
              </w:rPr>
              <w:t>(mírný) úbytek neuronů,                 změny v neurotransmiterových            systémech,</w:t>
            </w:r>
          </w:p>
        </w:tc>
        <w:tc>
          <w:tcPr>
            <w:tcW w:w="4280" w:type="dxa"/>
            <w:tcBorders>
              <w:top w:val="single" w:sz="4" w:space="0" w:color="000000"/>
              <w:left w:val="single" w:sz="4" w:space="0" w:color="000000"/>
              <w:bottom w:val="single" w:sz="4" w:space="0" w:color="000000"/>
              <w:right w:val="single" w:sz="4" w:space="0" w:color="000000"/>
            </w:tcBorders>
            <w:shd w:val="clear" w:color="B6DDE8" w:fill="B6DDE8"/>
            <w:vAlign w:val="center"/>
          </w:tcPr>
          <w:p w:rsidR="00714B6C" w:rsidRPr="000C2687" w:rsidRDefault="00714B6C" w:rsidP="00BC1ED5">
            <w:pPr>
              <w:spacing w:after="0" w:line="240" w:lineRule="auto"/>
              <w:rPr>
                <w:rFonts w:ascii="Arial" w:hAnsi="Arial" w:cs="Arial"/>
                <w:color w:val="000000"/>
                <w:sz w:val="20"/>
                <w:szCs w:val="20"/>
                <w:lang w:eastAsia="cs-CZ"/>
              </w:rPr>
            </w:pPr>
            <w:r w:rsidRPr="000C2687">
              <w:rPr>
                <w:rFonts w:ascii="Arial" w:hAnsi="Arial" w:cs="Arial"/>
                <w:color w:val="000000"/>
                <w:sz w:val="20"/>
                <w:szCs w:val="20"/>
                <w:lang w:eastAsia="cs-CZ"/>
              </w:rPr>
              <w:t>snížená efektivita nervového přenosu,  prodloužení reakčních časů,                              zmenšená pružnost,                                         zvýšená citlivost vůči působení léčiv s účinky       na centrální nervový systém</w:t>
            </w:r>
            <w:r>
              <w:rPr>
                <w:rFonts w:ascii="Arial" w:hAnsi="Arial" w:cs="Arial"/>
                <w:color w:val="000000"/>
                <w:sz w:val="20"/>
                <w:szCs w:val="20"/>
                <w:lang w:eastAsia="cs-CZ"/>
              </w:rPr>
              <w:t>,</w:t>
            </w:r>
          </w:p>
        </w:tc>
      </w:tr>
      <w:tr w:rsidR="00714B6C" w:rsidRPr="000C2687">
        <w:trPr>
          <w:trHeight w:val="255"/>
        </w:trPr>
        <w:tc>
          <w:tcPr>
            <w:tcW w:w="3340" w:type="dxa"/>
            <w:tcBorders>
              <w:top w:val="single" w:sz="4" w:space="0" w:color="000000"/>
              <w:left w:val="single" w:sz="4" w:space="0" w:color="000000"/>
              <w:bottom w:val="single" w:sz="4" w:space="0" w:color="000000"/>
              <w:right w:val="single" w:sz="4" w:space="0" w:color="000000"/>
            </w:tcBorders>
            <w:shd w:val="clear" w:color="008080" w:fill="0084D1"/>
            <w:vAlign w:val="center"/>
          </w:tcPr>
          <w:p w:rsidR="00714B6C" w:rsidRPr="00B65B4A" w:rsidRDefault="00714B6C" w:rsidP="00BC1ED5">
            <w:pPr>
              <w:spacing w:after="0" w:line="240" w:lineRule="auto"/>
              <w:rPr>
                <w:rFonts w:ascii="Arial" w:hAnsi="Arial" w:cs="Arial"/>
                <w:b/>
                <w:bCs/>
                <w:color w:val="FFFFFF"/>
                <w:sz w:val="20"/>
                <w:szCs w:val="20"/>
                <w:lang w:eastAsia="cs-CZ"/>
              </w:rPr>
            </w:pPr>
            <w:r w:rsidRPr="00B65B4A">
              <w:rPr>
                <w:rFonts w:ascii="Arial" w:hAnsi="Arial" w:cs="Arial"/>
                <w:b/>
                <w:bCs/>
                <w:color w:val="FFFFFF"/>
                <w:sz w:val="20"/>
                <w:szCs w:val="20"/>
                <w:lang w:eastAsia="cs-CZ"/>
              </w:rPr>
              <w:t>Gastrointestinální systém + játra</w:t>
            </w:r>
          </w:p>
        </w:tc>
        <w:tc>
          <w:tcPr>
            <w:tcW w:w="4280" w:type="dxa"/>
            <w:tcBorders>
              <w:top w:val="single" w:sz="4" w:space="0" w:color="000000"/>
              <w:left w:val="single" w:sz="4" w:space="0" w:color="000000"/>
              <w:bottom w:val="single" w:sz="4" w:space="0" w:color="000000"/>
              <w:right w:val="single" w:sz="4" w:space="0" w:color="000000"/>
            </w:tcBorders>
            <w:shd w:val="clear" w:color="008080" w:fill="0084D1"/>
            <w:vAlign w:val="center"/>
          </w:tcPr>
          <w:p w:rsidR="00714B6C" w:rsidRPr="000C2687" w:rsidRDefault="00714B6C" w:rsidP="00BC1ED5">
            <w:pPr>
              <w:spacing w:after="0" w:line="240" w:lineRule="auto"/>
              <w:rPr>
                <w:rFonts w:ascii="Arial" w:hAnsi="Arial" w:cs="Arial"/>
                <w:b/>
                <w:bCs/>
                <w:color w:val="000000"/>
                <w:sz w:val="20"/>
                <w:szCs w:val="20"/>
                <w:lang w:eastAsia="cs-CZ"/>
              </w:rPr>
            </w:pPr>
            <w:r w:rsidRPr="000C2687">
              <w:rPr>
                <w:rFonts w:ascii="Arial" w:hAnsi="Arial" w:cs="Arial"/>
                <w:b/>
                <w:bCs/>
                <w:color w:val="000000"/>
                <w:sz w:val="20"/>
                <w:szCs w:val="20"/>
                <w:lang w:eastAsia="cs-CZ"/>
              </w:rPr>
              <w:t> </w:t>
            </w:r>
          </w:p>
        </w:tc>
      </w:tr>
      <w:tr w:rsidR="00714B6C" w:rsidRPr="000C2687">
        <w:trPr>
          <w:trHeight w:val="1763"/>
        </w:trPr>
        <w:tc>
          <w:tcPr>
            <w:tcW w:w="3340" w:type="dxa"/>
            <w:tcBorders>
              <w:top w:val="single" w:sz="4" w:space="0" w:color="000000"/>
              <w:left w:val="single" w:sz="4" w:space="0" w:color="000000"/>
              <w:bottom w:val="single" w:sz="4" w:space="0" w:color="000000"/>
              <w:right w:val="single" w:sz="4" w:space="0" w:color="000000"/>
            </w:tcBorders>
            <w:shd w:val="clear" w:color="B6DDE8" w:fill="B6DDE8"/>
            <w:vAlign w:val="center"/>
          </w:tcPr>
          <w:p w:rsidR="00714B6C" w:rsidRPr="000C2687" w:rsidRDefault="00714B6C" w:rsidP="00BC1ED5">
            <w:pPr>
              <w:spacing w:after="0" w:line="240" w:lineRule="auto"/>
              <w:rPr>
                <w:rFonts w:ascii="Arial" w:hAnsi="Arial" w:cs="Arial"/>
                <w:color w:val="000000"/>
                <w:sz w:val="20"/>
                <w:szCs w:val="20"/>
                <w:lang w:eastAsia="cs-CZ"/>
              </w:rPr>
            </w:pPr>
            <w:r w:rsidRPr="000C2687">
              <w:rPr>
                <w:rFonts w:ascii="Arial" w:hAnsi="Arial" w:cs="Arial"/>
                <w:color w:val="000000"/>
                <w:sz w:val="20"/>
                <w:szCs w:val="20"/>
                <w:lang w:eastAsia="cs-CZ"/>
              </w:rPr>
              <w:t>zmenšení objemu a hmotnosti jater, pokle</w:t>
            </w:r>
            <w:r>
              <w:rPr>
                <w:rFonts w:ascii="Arial" w:hAnsi="Arial" w:cs="Arial"/>
                <w:color w:val="000000"/>
                <w:sz w:val="20"/>
                <w:szCs w:val="20"/>
                <w:lang w:eastAsia="cs-CZ"/>
              </w:rPr>
              <w:t xml:space="preserve">s syntézy proteinů, </w:t>
            </w:r>
            <w:r w:rsidRPr="000C2687">
              <w:rPr>
                <w:rFonts w:ascii="Arial" w:hAnsi="Arial" w:cs="Arial"/>
                <w:color w:val="000000"/>
                <w:sz w:val="20"/>
                <w:szCs w:val="20"/>
                <w:lang w:eastAsia="cs-CZ"/>
              </w:rPr>
              <w:t>pokles průtoku krve játry,</w:t>
            </w:r>
          </w:p>
        </w:tc>
        <w:tc>
          <w:tcPr>
            <w:tcW w:w="4280" w:type="dxa"/>
            <w:tcBorders>
              <w:top w:val="single" w:sz="4" w:space="0" w:color="000000"/>
              <w:left w:val="single" w:sz="4" w:space="0" w:color="000000"/>
              <w:bottom w:val="single" w:sz="4" w:space="0" w:color="000000"/>
              <w:right w:val="single" w:sz="4" w:space="0" w:color="000000"/>
            </w:tcBorders>
            <w:shd w:val="clear" w:color="B6DDE8" w:fill="B6DDE8"/>
            <w:vAlign w:val="center"/>
          </w:tcPr>
          <w:p w:rsidR="00714B6C" w:rsidRPr="000C2687" w:rsidRDefault="00714B6C" w:rsidP="00BC1ED5">
            <w:pPr>
              <w:spacing w:after="0" w:line="240" w:lineRule="auto"/>
              <w:rPr>
                <w:rFonts w:ascii="Arial" w:hAnsi="Arial" w:cs="Arial"/>
                <w:color w:val="000000"/>
                <w:sz w:val="20"/>
                <w:szCs w:val="20"/>
                <w:lang w:eastAsia="cs-CZ"/>
              </w:rPr>
            </w:pPr>
            <w:r w:rsidRPr="000C2687">
              <w:rPr>
                <w:rFonts w:ascii="Arial" w:hAnsi="Arial" w:cs="Arial"/>
                <w:color w:val="000000"/>
                <w:sz w:val="20"/>
                <w:szCs w:val="20"/>
                <w:lang w:eastAsia="cs-CZ"/>
              </w:rPr>
              <w:t>omezení hepatální clear</w:t>
            </w:r>
            <w:r>
              <w:rPr>
                <w:rFonts w:ascii="Arial" w:hAnsi="Arial" w:cs="Arial"/>
                <w:color w:val="000000"/>
                <w:sz w:val="20"/>
                <w:szCs w:val="20"/>
                <w:lang w:eastAsia="cs-CZ"/>
              </w:rPr>
              <w:t xml:space="preserve">ance,                          </w:t>
            </w:r>
            <w:r w:rsidRPr="000C2687">
              <w:rPr>
                <w:rFonts w:ascii="Arial" w:hAnsi="Arial" w:cs="Arial"/>
                <w:color w:val="000000"/>
                <w:sz w:val="20"/>
                <w:szCs w:val="20"/>
                <w:lang w:eastAsia="cs-CZ"/>
              </w:rPr>
              <w:t xml:space="preserve"> změněná systémová biologická dostupnost              omezená hepatální clearence zejména u léčiv      s metabolizací limitovanou průtokem krve játry, malý dopad na léčiva s metabolizací         limitovanou kapacitou jater</w:t>
            </w:r>
            <w:r>
              <w:rPr>
                <w:rFonts w:ascii="Arial" w:hAnsi="Arial" w:cs="Arial"/>
                <w:color w:val="000000"/>
                <w:sz w:val="20"/>
                <w:szCs w:val="20"/>
                <w:lang w:eastAsia="cs-CZ"/>
              </w:rPr>
              <w:t>,</w:t>
            </w:r>
          </w:p>
        </w:tc>
      </w:tr>
      <w:tr w:rsidR="00714B6C" w:rsidRPr="000C2687">
        <w:trPr>
          <w:trHeight w:val="255"/>
        </w:trPr>
        <w:tc>
          <w:tcPr>
            <w:tcW w:w="3340" w:type="dxa"/>
            <w:tcBorders>
              <w:top w:val="single" w:sz="4" w:space="0" w:color="000000"/>
              <w:left w:val="single" w:sz="4" w:space="0" w:color="000000"/>
              <w:bottom w:val="single" w:sz="4" w:space="0" w:color="000000"/>
              <w:right w:val="single" w:sz="4" w:space="0" w:color="000000"/>
            </w:tcBorders>
            <w:shd w:val="clear" w:color="008080" w:fill="0084D1"/>
            <w:vAlign w:val="center"/>
          </w:tcPr>
          <w:p w:rsidR="00714B6C" w:rsidRPr="00B65B4A" w:rsidRDefault="00714B6C" w:rsidP="00BC1ED5">
            <w:pPr>
              <w:spacing w:after="0" w:line="240" w:lineRule="auto"/>
              <w:rPr>
                <w:rFonts w:ascii="Arial" w:hAnsi="Arial" w:cs="Arial"/>
                <w:b/>
                <w:bCs/>
                <w:color w:val="FFFFFF"/>
                <w:sz w:val="20"/>
                <w:szCs w:val="20"/>
                <w:lang w:eastAsia="cs-CZ"/>
              </w:rPr>
            </w:pPr>
            <w:r w:rsidRPr="00B65B4A">
              <w:rPr>
                <w:rFonts w:ascii="Arial" w:hAnsi="Arial" w:cs="Arial"/>
                <w:b/>
                <w:bCs/>
                <w:color w:val="FFFFFF"/>
                <w:sz w:val="20"/>
                <w:szCs w:val="20"/>
                <w:lang w:eastAsia="cs-CZ"/>
              </w:rPr>
              <w:t>Renální systém</w:t>
            </w:r>
          </w:p>
        </w:tc>
        <w:tc>
          <w:tcPr>
            <w:tcW w:w="4280" w:type="dxa"/>
            <w:tcBorders>
              <w:top w:val="single" w:sz="4" w:space="0" w:color="000000"/>
              <w:left w:val="single" w:sz="4" w:space="0" w:color="000000"/>
              <w:bottom w:val="single" w:sz="4" w:space="0" w:color="000000"/>
              <w:right w:val="single" w:sz="4" w:space="0" w:color="000000"/>
            </w:tcBorders>
            <w:shd w:val="clear" w:color="008080" w:fill="0084D1"/>
            <w:vAlign w:val="center"/>
          </w:tcPr>
          <w:p w:rsidR="00714B6C" w:rsidRPr="000C2687" w:rsidRDefault="00714B6C" w:rsidP="00BC1ED5">
            <w:pPr>
              <w:spacing w:after="0" w:line="240" w:lineRule="auto"/>
              <w:rPr>
                <w:rFonts w:ascii="Arial" w:hAnsi="Arial" w:cs="Arial"/>
                <w:b/>
                <w:bCs/>
                <w:color w:val="000000"/>
                <w:sz w:val="20"/>
                <w:szCs w:val="20"/>
                <w:lang w:eastAsia="cs-CZ"/>
              </w:rPr>
            </w:pPr>
            <w:r w:rsidRPr="000C2687">
              <w:rPr>
                <w:rFonts w:ascii="Arial" w:hAnsi="Arial" w:cs="Arial"/>
                <w:b/>
                <w:bCs/>
                <w:color w:val="000000"/>
                <w:sz w:val="20"/>
                <w:szCs w:val="20"/>
                <w:lang w:eastAsia="cs-CZ"/>
              </w:rPr>
              <w:t> </w:t>
            </w:r>
          </w:p>
        </w:tc>
      </w:tr>
      <w:tr w:rsidR="00714B6C" w:rsidRPr="000C2687">
        <w:trPr>
          <w:trHeight w:val="2089"/>
        </w:trPr>
        <w:tc>
          <w:tcPr>
            <w:tcW w:w="3340" w:type="dxa"/>
            <w:tcBorders>
              <w:top w:val="single" w:sz="4" w:space="0" w:color="000000"/>
              <w:left w:val="single" w:sz="4" w:space="0" w:color="000000"/>
              <w:bottom w:val="single" w:sz="4" w:space="0" w:color="000000"/>
              <w:right w:val="single" w:sz="4" w:space="0" w:color="000000"/>
            </w:tcBorders>
            <w:shd w:val="clear" w:color="B6DDE8" w:fill="B6DDE8"/>
            <w:vAlign w:val="center"/>
          </w:tcPr>
          <w:p w:rsidR="00714B6C" w:rsidRPr="000C2687" w:rsidRDefault="00714B6C" w:rsidP="00BC1ED5">
            <w:pPr>
              <w:spacing w:after="0" w:line="240" w:lineRule="auto"/>
              <w:rPr>
                <w:rFonts w:ascii="Arial" w:hAnsi="Arial" w:cs="Arial"/>
                <w:color w:val="000000"/>
                <w:sz w:val="20"/>
                <w:szCs w:val="20"/>
                <w:lang w:eastAsia="cs-CZ"/>
              </w:rPr>
            </w:pPr>
            <w:r w:rsidRPr="000C2687">
              <w:rPr>
                <w:rFonts w:ascii="Arial" w:hAnsi="Arial" w:cs="Arial"/>
                <w:color w:val="000000"/>
                <w:sz w:val="20"/>
                <w:szCs w:val="20"/>
                <w:lang w:eastAsia="cs-CZ"/>
              </w:rPr>
              <w:t>zmenšení hmotnosti ledvin,               struktuální změny glomerulů,             pokles tabu</w:t>
            </w:r>
            <w:r>
              <w:rPr>
                <w:rFonts w:ascii="Arial" w:hAnsi="Arial" w:cs="Arial"/>
                <w:color w:val="000000"/>
                <w:sz w:val="20"/>
                <w:szCs w:val="20"/>
                <w:lang w:eastAsia="cs-CZ"/>
              </w:rPr>
              <w:t xml:space="preserve">lárních funkcí,                </w:t>
            </w:r>
            <w:r w:rsidRPr="000C2687">
              <w:rPr>
                <w:rFonts w:ascii="Arial" w:hAnsi="Arial" w:cs="Arial"/>
                <w:color w:val="000000"/>
                <w:sz w:val="20"/>
                <w:szCs w:val="20"/>
                <w:lang w:eastAsia="cs-CZ"/>
              </w:rPr>
              <w:t xml:space="preserve"> zmenšení průtoku krve ledvinami,</w:t>
            </w:r>
          </w:p>
        </w:tc>
        <w:tc>
          <w:tcPr>
            <w:tcW w:w="4280" w:type="dxa"/>
            <w:tcBorders>
              <w:top w:val="single" w:sz="4" w:space="0" w:color="000000"/>
              <w:left w:val="single" w:sz="4" w:space="0" w:color="000000"/>
              <w:bottom w:val="single" w:sz="4" w:space="0" w:color="000000"/>
              <w:right w:val="single" w:sz="4" w:space="0" w:color="000000"/>
            </w:tcBorders>
            <w:shd w:val="clear" w:color="B6DDE8" w:fill="B6DDE8"/>
            <w:vAlign w:val="center"/>
          </w:tcPr>
          <w:p w:rsidR="00714B6C" w:rsidRPr="000C2687" w:rsidRDefault="00714B6C" w:rsidP="00BC1ED5">
            <w:pPr>
              <w:spacing w:after="0" w:line="240" w:lineRule="auto"/>
              <w:rPr>
                <w:rFonts w:ascii="Arial" w:hAnsi="Arial" w:cs="Arial"/>
                <w:color w:val="000000"/>
                <w:sz w:val="20"/>
                <w:szCs w:val="20"/>
                <w:lang w:eastAsia="cs-CZ"/>
              </w:rPr>
            </w:pPr>
            <w:r w:rsidRPr="000C2687">
              <w:rPr>
                <w:rFonts w:ascii="Arial" w:hAnsi="Arial" w:cs="Arial"/>
                <w:color w:val="000000"/>
                <w:sz w:val="20"/>
                <w:szCs w:val="20"/>
                <w:lang w:eastAsia="cs-CZ"/>
              </w:rPr>
              <w:t xml:space="preserve">významné omezení renálí </w:t>
            </w:r>
            <w:r w:rsidRPr="000C2687">
              <w:rPr>
                <w:rFonts w:ascii="Arial" w:hAnsi="Arial" w:cs="Arial"/>
                <w:i/>
                <w:iCs/>
                <w:sz w:val="20"/>
                <w:szCs w:val="20"/>
                <w:lang w:eastAsia="cs-CZ"/>
              </w:rPr>
              <w:t xml:space="preserve">clearance </w:t>
            </w:r>
            <w:r>
              <w:rPr>
                <w:rFonts w:ascii="Arial" w:hAnsi="Arial" w:cs="Arial"/>
                <w:sz w:val="20"/>
                <w:szCs w:val="20"/>
                <w:lang w:eastAsia="cs-CZ"/>
              </w:rPr>
              <w:t xml:space="preserve">(narušená </w:t>
            </w:r>
            <w:r w:rsidRPr="000C2687">
              <w:rPr>
                <w:rFonts w:ascii="Arial" w:hAnsi="Arial" w:cs="Arial"/>
                <w:sz w:val="20"/>
                <w:szCs w:val="20"/>
                <w:lang w:eastAsia="cs-CZ"/>
              </w:rPr>
              <w:t>glomeruální filrtace</w:t>
            </w:r>
            <w:r>
              <w:rPr>
                <w:rFonts w:ascii="Arial" w:hAnsi="Arial" w:cs="Arial"/>
                <w:sz w:val="20"/>
                <w:szCs w:val="20"/>
                <w:lang w:eastAsia="cs-CZ"/>
              </w:rPr>
              <w:t xml:space="preserve">, reabsorpce a sekrace), </w:t>
            </w:r>
            <w:r w:rsidRPr="000C2687">
              <w:rPr>
                <w:rFonts w:ascii="Arial" w:hAnsi="Arial" w:cs="Arial"/>
                <w:sz w:val="20"/>
                <w:szCs w:val="20"/>
                <w:lang w:eastAsia="cs-CZ"/>
              </w:rPr>
              <w:t>prodloužení eliminačních poločasů,                    riziko komulace a toxicity léčiv,                         (nebo jejich metabolitů)</w:t>
            </w:r>
            <w:r>
              <w:rPr>
                <w:rFonts w:ascii="Arial" w:hAnsi="Arial" w:cs="Arial"/>
                <w:sz w:val="20"/>
                <w:szCs w:val="20"/>
                <w:lang w:eastAsia="cs-CZ"/>
              </w:rPr>
              <w:t>.</w:t>
            </w:r>
            <w:r w:rsidRPr="000C2687">
              <w:rPr>
                <w:rFonts w:ascii="Arial" w:hAnsi="Arial" w:cs="Arial"/>
                <w:sz w:val="20"/>
                <w:szCs w:val="20"/>
                <w:lang w:eastAsia="cs-CZ"/>
              </w:rPr>
              <w:t xml:space="preserve"> </w:t>
            </w:r>
          </w:p>
        </w:tc>
      </w:tr>
    </w:tbl>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Příloha 9a – Dotazník</w:t>
      </w:r>
    </w:p>
    <w:p w:rsidR="00714B6C" w:rsidRDefault="00714B6C" w:rsidP="002D6222">
      <w:pPr>
        <w:spacing w:line="360" w:lineRule="auto"/>
        <w:rPr>
          <w:rFonts w:ascii="Times New Roman" w:hAnsi="Times New Roman" w:cs="Times New Roman"/>
          <w:b/>
          <w:bCs/>
          <w:sz w:val="24"/>
          <w:szCs w:val="24"/>
        </w:rPr>
      </w:pPr>
    </w:p>
    <w:p w:rsidR="00714B6C" w:rsidRPr="00780FB9" w:rsidRDefault="00714B6C" w:rsidP="002D6222">
      <w:pPr>
        <w:spacing w:after="0" w:line="240" w:lineRule="auto"/>
        <w:rPr>
          <w:b/>
          <w:bCs/>
          <w:sz w:val="32"/>
          <w:szCs w:val="32"/>
        </w:rPr>
      </w:pPr>
      <w:r w:rsidRPr="00780FB9">
        <w:rPr>
          <w:b/>
          <w:bCs/>
          <w:sz w:val="32"/>
          <w:szCs w:val="32"/>
        </w:rPr>
        <w:t xml:space="preserve">                                             DOTAZNÍK                                 </w:t>
      </w:r>
    </w:p>
    <w:p w:rsidR="00714B6C" w:rsidRDefault="00714B6C" w:rsidP="002D6222">
      <w:pPr>
        <w:spacing w:after="0" w:line="240" w:lineRule="auto"/>
        <w:rPr>
          <w:sz w:val="24"/>
          <w:szCs w:val="24"/>
        </w:rPr>
      </w:pPr>
      <w:r>
        <w:rPr>
          <w:sz w:val="24"/>
          <w:szCs w:val="24"/>
        </w:rPr>
        <w:t xml:space="preserve">                                                                                                     Identifikační číslo…………….</w:t>
      </w:r>
    </w:p>
    <w:p w:rsidR="00714B6C" w:rsidRDefault="00714B6C" w:rsidP="002D6222">
      <w:pPr>
        <w:spacing w:after="0" w:line="240" w:lineRule="auto"/>
        <w:rPr>
          <w:sz w:val="24"/>
          <w:szCs w:val="24"/>
        </w:rPr>
      </w:pPr>
    </w:p>
    <w:p w:rsidR="00714B6C" w:rsidRPr="00780FB9" w:rsidRDefault="00714B6C" w:rsidP="002D6222">
      <w:pPr>
        <w:spacing w:after="0" w:line="240" w:lineRule="auto"/>
        <w:rPr>
          <w:sz w:val="24"/>
          <w:szCs w:val="24"/>
        </w:rPr>
      </w:pPr>
      <w:r>
        <w:rPr>
          <w:b/>
          <w:bCs/>
        </w:rPr>
        <w:t>Vážená paní, V</w:t>
      </w:r>
      <w:r w:rsidRPr="00E100B6">
        <w:rPr>
          <w:b/>
          <w:bCs/>
        </w:rPr>
        <w:t>ážený pane,</w:t>
      </w:r>
    </w:p>
    <w:p w:rsidR="00714B6C" w:rsidRDefault="00714B6C" w:rsidP="002D6222">
      <w:pPr>
        <w:spacing w:after="0" w:line="240" w:lineRule="auto"/>
        <w:rPr>
          <w:b/>
          <w:bCs/>
        </w:rPr>
      </w:pPr>
      <w:r w:rsidRPr="00E100B6">
        <w:rPr>
          <w:b/>
          <w:bCs/>
        </w:rPr>
        <w:t>j</w:t>
      </w:r>
      <w:r>
        <w:rPr>
          <w:b/>
          <w:bCs/>
        </w:rPr>
        <w:t>menuji se Bc. Milena Svobodová</w:t>
      </w:r>
      <w:r w:rsidRPr="00E100B6">
        <w:rPr>
          <w:b/>
          <w:bCs/>
        </w:rPr>
        <w:t>, pracuji na zdejší ortopedické klinice a záro</w:t>
      </w:r>
      <w:r>
        <w:rPr>
          <w:b/>
          <w:bCs/>
        </w:rPr>
        <w:t>veň jsem studentkou magisterského</w:t>
      </w:r>
      <w:r w:rsidRPr="00E100B6">
        <w:rPr>
          <w:b/>
          <w:bCs/>
        </w:rPr>
        <w:t xml:space="preserve"> studia oboru</w:t>
      </w:r>
      <w:r>
        <w:rPr>
          <w:b/>
          <w:bCs/>
        </w:rPr>
        <w:t xml:space="preserve">  -  Ošetřovatelská péče v gerontologii</w:t>
      </w:r>
      <w:r w:rsidRPr="00E100B6">
        <w:rPr>
          <w:b/>
          <w:bCs/>
        </w:rPr>
        <w:t xml:space="preserve"> na lékařské fakultě Masarykovy univerzity v Brně. Obracím se na Vás s prosbou o vyplnění tohoto dotazníku</w:t>
      </w:r>
      <w:r>
        <w:rPr>
          <w:b/>
          <w:bCs/>
        </w:rPr>
        <w:t>, který se týká problematiky pooperační bolesti po ortopedické operaci. Veškeré Vámi vyplněné informace budou zcela anonymní a budou sloužit pouze pro účely mé diplomové práce. Děkuji Vám za spolupráci a věnovaný čas.</w:t>
      </w:r>
    </w:p>
    <w:p w:rsidR="00714B6C" w:rsidRDefault="00714B6C" w:rsidP="002D6222">
      <w:pPr>
        <w:spacing w:after="0" w:line="240" w:lineRule="auto"/>
        <w:rPr>
          <w:b/>
          <w:bCs/>
        </w:rPr>
      </w:pPr>
    </w:p>
    <w:p w:rsidR="00714B6C" w:rsidRDefault="00714B6C" w:rsidP="002D6222">
      <w:pPr>
        <w:spacing w:after="0" w:line="240" w:lineRule="auto"/>
      </w:pPr>
      <w:r>
        <w:t>Dotazník obsahuje 18 otázek. Označte prosím vždy jednu z odpovědí, u vybraných otázek je možnost zvolit i více odpovědí.</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numPr>
          <w:ilvl w:val="0"/>
          <w:numId w:val="31"/>
        </w:numPr>
        <w:spacing w:after="0" w:line="240" w:lineRule="auto"/>
        <w:ind w:left="0" w:firstLine="0"/>
      </w:pPr>
      <w:r>
        <w:t>Jste:</w:t>
      </w:r>
    </w:p>
    <w:p w:rsidR="00714B6C" w:rsidRDefault="00714B6C" w:rsidP="002D6222">
      <w:pPr>
        <w:numPr>
          <w:ilvl w:val="1"/>
          <w:numId w:val="31"/>
        </w:numPr>
        <w:spacing w:after="0" w:line="240" w:lineRule="auto"/>
        <w:ind w:left="0" w:firstLine="0"/>
      </w:pPr>
      <w:r>
        <w:t>muž</w:t>
      </w:r>
    </w:p>
    <w:p w:rsidR="00714B6C" w:rsidRDefault="00714B6C" w:rsidP="002D6222">
      <w:pPr>
        <w:numPr>
          <w:ilvl w:val="1"/>
          <w:numId w:val="31"/>
        </w:numPr>
        <w:spacing w:after="0" w:line="240" w:lineRule="auto"/>
        <w:ind w:left="0" w:firstLine="0"/>
      </w:pPr>
      <w:r>
        <w:t>žena</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numPr>
          <w:ilvl w:val="0"/>
          <w:numId w:val="31"/>
        </w:numPr>
        <w:spacing w:after="0" w:line="240" w:lineRule="auto"/>
        <w:ind w:left="0" w:firstLine="0"/>
      </w:pPr>
      <w:r>
        <w:t>Věk (uveďte prosím Váš věk)…………………..</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numPr>
          <w:ilvl w:val="0"/>
          <w:numId w:val="31"/>
        </w:numPr>
        <w:spacing w:after="0" w:line="240" w:lineRule="auto"/>
        <w:ind w:left="0" w:firstLine="0"/>
      </w:pPr>
      <w:r>
        <w:t xml:space="preserve">Uveďte nejvyšší dosažené vzdělání: </w:t>
      </w:r>
    </w:p>
    <w:p w:rsidR="00714B6C" w:rsidRDefault="00714B6C" w:rsidP="002D6222">
      <w:pPr>
        <w:pStyle w:val="ListParagraph"/>
        <w:numPr>
          <w:ilvl w:val="0"/>
          <w:numId w:val="32"/>
        </w:numPr>
        <w:spacing w:after="0" w:line="240" w:lineRule="auto"/>
        <w:ind w:left="0" w:firstLine="0"/>
        <w:contextualSpacing w:val="0"/>
      </w:pPr>
      <w:r>
        <w:t>základní</w:t>
      </w:r>
    </w:p>
    <w:p w:rsidR="00714B6C" w:rsidRDefault="00714B6C" w:rsidP="002D6222">
      <w:pPr>
        <w:pStyle w:val="ListParagraph"/>
        <w:numPr>
          <w:ilvl w:val="0"/>
          <w:numId w:val="32"/>
        </w:numPr>
        <w:spacing w:after="0" w:line="240" w:lineRule="auto"/>
        <w:ind w:left="0" w:firstLine="0"/>
        <w:contextualSpacing w:val="0"/>
      </w:pPr>
      <w:r>
        <w:t>středoškolské bez maturity (vyučen(a)</w:t>
      </w:r>
    </w:p>
    <w:p w:rsidR="00714B6C" w:rsidRDefault="00714B6C" w:rsidP="002D6222">
      <w:pPr>
        <w:pStyle w:val="ListParagraph"/>
        <w:numPr>
          <w:ilvl w:val="0"/>
          <w:numId w:val="32"/>
        </w:numPr>
        <w:spacing w:after="0" w:line="240" w:lineRule="auto"/>
        <w:ind w:left="0" w:firstLine="0"/>
        <w:contextualSpacing w:val="0"/>
      </w:pPr>
      <w:r>
        <w:t>středoškolské s maturitou</w:t>
      </w:r>
    </w:p>
    <w:p w:rsidR="00714B6C" w:rsidRDefault="00714B6C" w:rsidP="002D6222">
      <w:pPr>
        <w:pStyle w:val="ListParagraph"/>
        <w:numPr>
          <w:ilvl w:val="0"/>
          <w:numId w:val="32"/>
        </w:numPr>
        <w:spacing w:after="0" w:line="240" w:lineRule="auto"/>
        <w:ind w:left="0" w:firstLine="0"/>
        <w:contextualSpacing w:val="0"/>
      </w:pPr>
      <w:r>
        <w:t>vysokoškolské</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numPr>
          <w:ilvl w:val="0"/>
          <w:numId w:val="31"/>
        </w:numPr>
        <w:spacing w:after="0" w:line="240" w:lineRule="auto"/>
        <w:ind w:left="0" w:firstLine="0"/>
      </w:pPr>
      <w:r>
        <w:t>Jste</w:t>
      </w:r>
      <w:r w:rsidRPr="00CA24EE">
        <w:rPr>
          <w:b/>
          <w:bCs/>
          <w:u w:val="single"/>
        </w:rPr>
        <w:t xml:space="preserve"> nyní </w:t>
      </w:r>
      <w:r>
        <w:t xml:space="preserve"> po operaci:</w:t>
      </w:r>
    </w:p>
    <w:p w:rsidR="00714B6C" w:rsidRDefault="00714B6C" w:rsidP="002D6222">
      <w:pPr>
        <w:numPr>
          <w:ilvl w:val="1"/>
          <w:numId w:val="31"/>
        </w:numPr>
        <w:spacing w:after="0" w:line="240" w:lineRule="auto"/>
        <w:ind w:left="0" w:firstLine="0"/>
      </w:pPr>
      <w:r>
        <w:t>totální náhrady kyčelního kloubu</w:t>
      </w:r>
    </w:p>
    <w:p w:rsidR="00714B6C" w:rsidRDefault="00714B6C" w:rsidP="002D6222">
      <w:pPr>
        <w:numPr>
          <w:ilvl w:val="1"/>
          <w:numId w:val="31"/>
        </w:numPr>
        <w:spacing w:after="0" w:line="240" w:lineRule="auto"/>
        <w:ind w:left="0" w:firstLine="0"/>
      </w:pPr>
      <w:r>
        <w:t>totální náhrady kolenního kloubu</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pStyle w:val="ListParagraph"/>
        <w:numPr>
          <w:ilvl w:val="0"/>
          <w:numId w:val="31"/>
        </w:numPr>
        <w:spacing w:after="0" w:line="240" w:lineRule="auto"/>
        <w:ind w:left="0" w:firstLine="0"/>
        <w:contextualSpacing w:val="0"/>
      </w:pPr>
      <w:r>
        <w:t>Prodělal(a) jste již v minulosti operační výkon náhrady kyčelního nebo kolenního kloubu?</w:t>
      </w:r>
    </w:p>
    <w:p w:rsidR="00714B6C" w:rsidRDefault="00714B6C" w:rsidP="002D6222">
      <w:pPr>
        <w:pStyle w:val="ListParagraph"/>
        <w:numPr>
          <w:ilvl w:val="0"/>
          <w:numId w:val="37"/>
        </w:numPr>
        <w:spacing w:after="0" w:line="240" w:lineRule="auto"/>
        <w:ind w:left="0" w:firstLine="0"/>
        <w:contextualSpacing w:val="0"/>
      </w:pPr>
      <w:r>
        <w:t>ano, kyčelního kloubu</w:t>
      </w:r>
    </w:p>
    <w:p w:rsidR="00714B6C" w:rsidRDefault="00714B6C" w:rsidP="002D6222">
      <w:pPr>
        <w:pStyle w:val="ListParagraph"/>
        <w:numPr>
          <w:ilvl w:val="0"/>
          <w:numId w:val="37"/>
        </w:numPr>
        <w:spacing w:after="0" w:line="240" w:lineRule="auto"/>
        <w:ind w:left="0" w:firstLine="0"/>
        <w:contextualSpacing w:val="0"/>
      </w:pPr>
      <w:r>
        <w:t>ano, kolenního kloubu</w:t>
      </w:r>
    </w:p>
    <w:p w:rsidR="00714B6C" w:rsidRDefault="00714B6C" w:rsidP="002D6222">
      <w:pPr>
        <w:pStyle w:val="ListParagraph"/>
        <w:numPr>
          <w:ilvl w:val="0"/>
          <w:numId w:val="37"/>
        </w:numPr>
        <w:spacing w:after="0" w:line="240" w:lineRule="auto"/>
        <w:ind w:left="0" w:firstLine="0"/>
        <w:contextualSpacing w:val="0"/>
      </w:pPr>
      <w:r>
        <w:t>ano, obou kloubů</w:t>
      </w:r>
    </w:p>
    <w:p w:rsidR="00714B6C" w:rsidRDefault="00714B6C" w:rsidP="002D6222">
      <w:pPr>
        <w:pStyle w:val="ListParagraph"/>
        <w:numPr>
          <w:ilvl w:val="0"/>
          <w:numId w:val="37"/>
        </w:numPr>
        <w:spacing w:after="0" w:line="240" w:lineRule="auto"/>
        <w:ind w:left="0" w:firstLine="0"/>
        <w:contextualSpacing w:val="0"/>
      </w:pPr>
      <w:r>
        <w:t>ne</w:t>
      </w:r>
    </w:p>
    <w:p w:rsidR="00714B6C" w:rsidRDefault="00714B6C" w:rsidP="002D6222">
      <w:pPr>
        <w:pStyle w:val="ListParagraph"/>
        <w:spacing w:after="0" w:line="240" w:lineRule="auto"/>
        <w:ind w:left="0"/>
      </w:pPr>
    </w:p>
    <w:p w:rsidR="00714B6C" w:rsidRDefault="00714B6C" w:rsidP="002D6222">
      <w:pPr>
        <w:pStyle w:val="ListParagraph"/>
        <w:spacing w:after="0" w:line="240" w:lineRule="auto"/>
        <w:ind w:left="0"/>
      </w:pPr>
    </w:p>
    <w:p w:rsidR="00714B6C" w:rsidRDefault="00714B6C" w:rsidP="002D6222">
      <w:pPr>
        <w:pStyle w:val="ListParagraph"/>
        <w:numPr>
          <w:ilvl w:val="0"/>
          <w:numId w:val="31"/>
        </w:numPr>
        <w:spacing w:after="0" w:line="240" w:lineRule="auto"/>
        <w:ind w:left="0" w:firstLine="0"/>
        <w:contextualSpacing w:val="0"/>
      </w:pPr>
      <w:r>
        <w:t>Měl(a) jste</w:t>
      </w:r>
      <w:r w:rsidRPr="001066C2">
        <w:rPr>
          <w:b/>
          <w:bCs/>
          <w:u w:val="single"/>
        </w:rPr>
        <w:t xml:space="preserve"> před</w:t>
      </w:r>
      <w:r>
        <w:t xml:space="preserve"> operačním zákrokem  bolesti  související s onemocněním kyčelního nebo kolenního kloubu?</w:t>
      </w:r>
    </w:p>
    <w:p w:rsidR="00714B6C" w:rsidRDefault="00714B6C" w:rsidP="002D6222">
      <w:pPr>
        <w:pStyle w:val="ListParagraph"/>
        <w:numPr>
          <w:ilvl w:val="0"/>
          <w:numId w:val="36"/>
        </w:numPr>
        <w:spacing w:after="0" w:line="240" w:lineRule="auto"/>
        <w:ind w:left="0" w:firstLine="0"/>
        <w:contextualSpacing w:val="0"/>
      </w:pPr>
      <w:r>
        <w:t>ano</w:t>
      </w:r>
    </w:p>
    <w:p w:rsidR="00714B6C" w:rsidRDefault="00714B6C" w:rsidP="002D6222">
      <w:pPr>
        <w:pStyle w:val="ListParagraph"/>
        <w:numPr>
          <w:ilvl w:val="0"/>
          <w:numId w:val="36"/>
        </w:numPr>
        <w:spacing w:after="0" w:line="240" w:lineRule="auto"/>
        <w:ind w:left="0" w:firstLine="0"/>
        <w:contextualSpacing w:val="0"/>
      </w:pPr>
      <w:r>
        <w:t>ne</w:t>
      </w:r>
    </w:p>
    <w:p w:rsidR="00714B6C" w:rsidRPr="002E1583" w:rsidRDefault="00714B6C" w:rsidP="00933CCF">
      <w:pPr>
        <w:pStyle w:val="ListParagraph"/>
        <w:spacing w:after="0" w:line="240" w:lineRule="auto"/>
        <w:ind w:left="0"/>
        <w:contextualSpacing w:val="0"/>
      </w:pPr>
      <w:r w:rsidRPr="002E1583">
        <w:rPr>
          <w:rFonts w:ascii="Times New Roman" w:hAnsi="Times New Roman" w:cs="Times New Roman"/>
          <w:b/>
          <w:bCs/>
          <w:sz w:val="24"/>
          <w:szCs w:val="24"/>
        </w:rPr>
        <w:t>Příloha 9b – Dotazník</w:t>
      </w:r>
    </w:p>
    <w:p w:rsidR="00714B6C" w:rsidRDefault="00714B6C" w:rsidP="002D6222">
      <w:pPr>
        <w:pStyle w:val="ListParagraph"/>
        <w:spacing w:after="0" w:line="240" w:lineRule="auto"/>
        <w:ind w:left="0"/>
        <w:rPr>
          <w:rFonts w:ascii="Times New Roman" w:hAnsi="Times New Roman" w:cs="Times New Roman"/>
          <w:b/>
          <w:bCs/>
          <w:sz w:val="24"/>
          <w:szCs w:val="24"/>
        </w:rPr>
      </w:pPr>
    </w:p>
    <w:p w:rsidR="00714B6C" w:rsidRDefault="00714B6C" w:rsidP="002D6222">
      <w:pPr>
        <w:pStyle w:val="ListParagraph"/>
        <w:spacing w:after="0" w:line="240" w:lineRule="auto"/>
        <w:ind w:left="0"/>
      </w:pPr>
    </w:p>
    <w:p w:rsidR="00714B6C" w:rsidRDefault="00714B6C" w:rsidP="002D6222">
      <w:pPr>
        <w:pStyle w:val="ListParagraph"/>
        <w:numPr>
          <w:ilvl w:val="0"/>
          <w:numId w:val="31"/>
        </w:numPr>
        <w:spacing w:after="0" w:line="240" w:lineRule="auto"/>
        <w:ind w:left="0" w:firstLine="0"/>
        <w:contextualSpacing w:val="0"/>
      </w:pPr>
      <w:r>
        <w:t>Užíval(a) jste před operací léky na tlumení této bolesti?</w:t>
      </w:r>
    </w:p>
    <w:p w:rsidR="00714B6C" w:rsidRDefault="00714B6C" w:rsidP="002D6222">
      <w:pPr>
        <w:pStyle w:val="ListParagraph"/>
        <w:numPr>
          <w:ilvl w:val="1"/>
          <w:numId w:val="31"/>
        </w:numPr>
        <w:spacing w:after="0" w:line="240" w:lineRule="auto"/>
        <w:ind w:left="0" w:firstLine="0"/>
        <w:contextualSpacing w:val="0"/>
      </w:pPr>
      <w:r>
        <w:t>ano</w:t>
      </w:r>
    </w:p>
    <w:p w:rsidR="00714B6C" w:rsidRDefault="00714B6C" w:rsidP="002D6222">
      <w:pPr>
        <w:pStyle w:val="ListParagraph"/>
        <w:numPr>
          <w:ilvl w:val="1"/>
          <w:numId w:val="31"/>
        </w:numPr>
        <w:spacing w:after="0" w:line="240" w:lineRule="auto"/>
        <w:ind w:left="0" w:firstLine="0"/>
        <w:contextualSpacing w:val="0"/>
      </w:pPr>
      <w:r>
        <w:t>ne</w:t>
      </w:r>
    </w:p>
    <w:p w:rsidR="00714B6C" w:rsidRDefault="00714B6C" w:rsidP="002D6222">
      <w:pPr>
        <w:pStyle w:val="ListParagraph"/>
        <w:spacing w:after="0" w:line="240" w:lineRule="auto"/>
        <w:ind w:left="0"/>
        <w:contextualSpacing w:val="0"/>
      </w:pPr>
    </w:p>
    <w:p w:rsidR="00714B6C" w:rsidRDefault="00714B6C" w:rsidP="002D6222">
      <w:pPr>
        <w:spacing w:after="0" w:line="240" w:lineRule="auto"/>
      </w:pPr>
      <w:r>
        <w:t xml:space="preserve">Pokud jste na tuto otázku odpověděl(a) </w:t>
      </w:r>
      <w:r w:rsidRPr="00673B65">
        <w:rPr>
          <w:b/>
          <w:bCs/>
        </w:rPr>
        <w:t>ne</w:t>
      </w:r>
      <w:r>
        <w:t>, pokračujte otázkou č.10.</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pStyle w:val="ListParagraph"/>
        <w:numPr>
          <w:ilvl w:val="0"/>
          <w:numId w:val="31"/>
        </w:numPr>
        <w:spacing w:after="0" w:line="240" w:lineRule="auto"/>
        <w:ind w:left="0" w:firstLine="0"/>
        <w:contextualSpacing w:val="0"/>
      </w:pPr>
      <w:r>
        <w:t>Jak dlouho jste tyto léky užíval(a) ?</w:t>
      </w:r>
    </w:p>
    <w:p w:rsidR="00714B6C" w:rsidRDefault="00714B6C" w:rsidP="002D6222">
      <w:pPr>
        <w:pStyle w:val="ListParagraph"/>
        <w:numPr>
          <w:ilvl w:val="1"/>
          <w:numId w:val="31"/>
        </w:numPr>
        <w:spacing w:after="0" w:line="240" w:lineRule="auto"/>
        <w:ind w:left="0" w:firstLine="0"/>
        <w:contextualSpacing w:val="0"/>
      </w:pPr>
      <w:r>
        <w:t>poslední  3 měsíce</w:t>
      </w:r>
    </w:p>
    <w:p w:rsidR="00714B6C" w:rsidRDefault="00714B6C" w:rsidP="002D6222">
      <w:pPr>
        <w:pStyle w:val="ListParagraph"/>
        <w:numPr>
          <w:ilvl w:val="1"/>
          <w:numId w:val="31"/>
        </w:numPr>
        <w:spacing w:after="0" w:line="240" w:lineRule="auto"/>
        <w:ind w:left="0" w:firstLine="0"/>
        <w:contextualSpacing w:val="0"/>
      </w:pPr>
      <w:r>
        <w:t>déle než tři měsíce</w:t>
      </w:r>
    </w:p>
    <w:p w:rsidR="00714B6C" w:rsidRDefault="00714B6C" w:rsidP="002D6222">
      <w:pPr>
        <w:pStyle w:val="ListParagraph"/>
        <w:spacing w:after="0" w:line="240" w:lineRule="auto"/>
        <w:ind w:left="0"/>
      </w:pPr>
    </w:p>
    <w:p w:rsidR="00714B6C" w:rsidRDefault="00714B6C" w:rsidP="002D6222">
      <w:pPr>
        <w:pStyle w:val="ListParagraph"/>
        <w:spacing w:after="0" w:line="240" w:lineRule="auto"/>
        <w:ind w:left="0"/>
      </w:pPr>
    </w:p>
    <w:p w:rsidR="00714B6C" w:rsidRDefault="00714B6C" w:rsidP="002D6222">
      <w:pPr>
        <w:pStyle w:val="ListParagraph"/>
        <w:numPr>
          <w:ilvl w:val="0"/>
          <w:numId w:val="31"/>
        </w:numPr>
        <w:spacing w:after="0" w:line="240" w:lineRule="auto"/>
        <w:ind w:left="0" w:firstLine="0"/>
        <w:contextualSpacing w:val="0"/>
      </w:pPr>
      <w:r>
        <w:t xml:space="preserve"> Znáte název léku, který jste užíval(a)?  (uveďte ho prosím)</w:t>
      </w:r>
    </w:p>
    <w:p w:rsidR="00714B6C" w:rsidRDefault="00714B6C" w:rsidP="002D6222">
      <w:pPr>
        <w:pStyle w:val="ListParagraph"/>
        <w:spacing w:after="0" w:line="240" w:lineRule="auto"/>
        <w:ind w:left="0"/>
      </w:pPr>
    </w:p>
    <w:p w:rsidR="00714B6C" w:rsidRDefault="00714B6C" w:rsidP="002D6222">
      <w:pPr>
        <w:pStyle w:val="ListParagraph"/>
        <w:numPr>
          <w:ilvl w:val="1"/>
          <w:numId w:val="31"/>
        </w:numPr>
        <w:spacing w:after="0" w:line="240" w:lineRule="auto"/>
        <w:ind w:left="0" w:firstLine="0"/>
        <w:contextualSpacing w:val="0"/>
      </w:pPr>
      <w:r>
        <w:t>název……………………………………………………..</w:t>
      </w:r>
    </w:p>
    <w:p w:rsidR="00714B6C" w:rsidRDefault="00714B6C" w:rsidP="002D6222">
      <w:pPr>
        <w:pStyle w:val="ListParagraph"/>
        <w:numPr>
          <w:ilvl w:val="1"/>
          <w:numId w:val="31"/>
        </w:numPr>
        <w:spacing w:after="0" w:line="240" w:lineRule="auto"/>
        <w:ind w:left="0" w:firstLine="0"/>
        <w:contextualSpacing w:val="0"/>
      </w:pPr>
      <w:r>
        <w:t>neznám</w:t>
      </w:r>
    </w:p>
    <w:p w:rsidR="00714B6C" w:rsidRDefault="00714B6C" w:rsidP="002D6222">
      <w:pPr>
        <w:pStyle w:val="ListParagraph"/>
        <w:spacing w:after="0" w:line="240" w:lineRule="auto"/>
        <w:ind w:left="0"/>
      </w:pPr>
    </w:p>
    <w:p w:rsidR="00714B6C" w:rsidRDefault="00714B6C" w:rsidP="002D6222">
      <w:pPr>
        <w:pStyle w:val="ListParagraph"/>
        <w:spacing w:after="0" w:line="240" w:lineRule="auto"/>
        <w:ind w:left="0"/>
      </w:pPr>
    </w:p>
    <w:p w:rsidR="00714B6C" w:rsidRDefault="00714B6C" w:rsidP="002D6222">
      <w:pPr>
        <w:pStyle w:val="ListParagraph"/>
        <w:numPr>
          <w:ilvl w:val="0"/>
          <w:numId w:val="31"/>
        </w:numPr>
        <w:spacing w:after="0" w:line="240" w:lineRule="auto"/>
        <w:ind w:left="0" w:firstLine="0"/>
        <w:contextualSpacing w:val="0"/>
      </w:pPr>
      <w:r>
        <w:t>Zhodnoťte na stupnici od 0 do 4 níže uvedené okolnosti průběhu tlumení pooperační  bolesti:</w:t>
      </w:r>
    </w:p>
    <w:p w:rsidR="00714B6C" w:rsidRDefault="00714B6C" w:rsidP="002D6222">
      <w:pPr>
        <w:pStyle w:val="ListParagraph"/>
        <w:spacing w:after="0" w:line="240" w:lineRule="auto"/>
        <w:ind w:left="0"/>
      </w:pPr>
      <w:r>
        <w:t>(odpovězte označením příslušné číslice)</w:t>
      </w:r>
    </w:p>
    <w:p w:rsidR="00714B6C" w:rsidRDefault="00714B6C" w:rsidP="002D6222">
      <w:pPr>
        <w:spacing w:after="0" w:line="240" w:lineRule="auto"/>
      </w:pPr>
    </w:p>
    <w:p w:rsidR="00714B6C" w:rsidRDefault="00714B6C" w:rsidP="002D6222">
      <w:pPr>
        <w:pStyle w:val="ListParagraph"/>
        <w:numPr>
          <w:ilvl w:val="0"/>
          <w:numId w:val="35"/>
        </w:numPr>
        <w:spacing w:after="0" w:line="240" w:lineRule="auto"/>
        <w:ind w:left="0" w:firstLine="0"/>
        <w:contextualSpacing w:val="0"/>
      </w:pPr>
      <w:r>
        <w:t>jak jste zvládal(a) způsob podávání léků proti bolesti (opakované vpichy, bolestivost při podávání, omezení pohybu, žilní vstup)</w:t>
      </w:r>
    </w:p>
    <w:p w:rsidR="00714B6C" w:rsidRDefault="00714B6C" w:rsidP="002D6222">
      <w:pPr>
        <w:pStyle w:val="ListParagraph"/>
        <w:spacing w:after="0" w:line="240" w:lineRule="auto"/>
        <w:ind w:left="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2"/>
        <w:gridCol w:w="1742"/>
        <w:gridCol w:w="1742"/>
        <w:gridCol w:w="1743"/>
        <w:gridCol w:w="1743"/>
      </w:tblGrid>
      <w:tr w:rsidR="00714B6C" w:rsidRPr="000B0B25">
        <w:tc>
          <w:tcPr>
            <w:tcW w:w="1842" w:type="dxa"/>
          </w:tcPr>
          <w:p w:rsidR="00714B6C" w:rsidRPr="000B0B25" w:rsidRDefault="00714B6C" w:rsidP="002D6222">
            <w:pPr>
              <w:spacing w:after="0" w:line="240" w:lineRule="auto"/>
            </w:pPr>
            <w:r w:rsidRPr="000B0B25">
              <w:t>0.</w:t>
            </w:r>
          </w:p>
        </w:tc>
        <w:tc>
          <w:tcPr>
            <w:tcW w:w="1842" w:type="dxa"/>
          </w:tcPr>
          <w:p w:rsidR="00714B6C" w:rsidRPr="000B0B25" w:rsidRDefault="00714B6C" w:rsidP="002D6222">
            <w:pPr>
              <w:spacing w:after="0" w:line="240" w:lineRule="auto"/>
            </w:pPr>
            <w:r w:rsidRPr="000B0B25">
              <w:t>1.</w:t>
            </w:r>
          </w:p>
        </w:tc>
        <w:tc>
          <w:tcPr>
            <w:tcW w:w="1842" w:type="dxa"/>
          </w:tcPr>
          <w:p w:rsidR="00714B6C" w:rsidRPr="000B0B25" w:rsidRDefault="00714B6C" w:rsidP="002D6222">
            <w:pPr>
              <w:spacing w:after="0" w:line="240" w:lineRule="auto"/>
            </w:pPr>
            <w:r w:rsidRPr="000B0B25">
              <w:t>2.</w:t>
            </w:r>
          </w:p>
        </w:tc>
        <w:tc>
          <w:tcPr>
            <w:tcW w:w="1843" w:type="dxa"/>
          </w:tcPr>
          <w:p w:rsidR="00714B6C" w:rsidRPr="000B0B25" w:rsidRDefault="00714B6C" w:rsidP="002D6222">
            <w:pPr>
              <w:spacing w:after="0" w:line="240" w:lineRule="auto"/>
            </w:pPr>
            <w:r w:rsidRPr="000B0B25">
              <w:t>3.</w:t>
            </w:r>
          </w:p>
        </w:tc>
        <w:tc>
          <w:tcPr>
            <w:tcW w:w="1843" w:type="dxa"/>
          </w:tcPr>
          <w:p w:rsidR="00714B6C" w:rsidRPr="000B0B25" w:rsidRDefault="00714B6C" w:rsidP="002D6222">
            <w:pPr>
              <w:spacing w:after="0" w:line="240" w:lineRule="auto"/>
            </w:pPr>
            <w:r w:rsidRPr="000B0B25">
              <w:t>4.</w:t>
            </w:r>
          </w:p>
        </w:tc>
      </w:tr>
    </w:tbl>
    <w:p w:rsidR="00714B6C" w:rsidRDefault="00714B6C" w:rsidP="002D6222">
      <w:pPr>
        <w:spacing w:after="0" w:line="240" w:lineRule="auto"/>
      </w:pPr>
      <w:r>
        <w:t xml:space="preserve">zcela nevyhovující                                                                                                                  zcela vyhovující </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pStyle w:val="ListParagraph"/>
        <w:numPr>
          <w:ilvl w:val="0"/>
          <w:numId w:val="35"/>
        </w:numPr>
        <w:spacing w:after="0" w:line="240" w:lineRule="auto"/>
        <w:ind w:left="0" w:firstLine="0"/>
        <w:contextualSpacing w:val="0"/>
      </w:pPr>
      <w:r>
        <w:t>váš strach z podávání opiátů (morfinu)</w:t>
      </w:r>
    </w:p>
    <w:p w:rsidR="00714B6C" w:rsidRDefault="00714B6C" w:rsidP="002D6222">
      <w:pPr>
        <w:pStyle w:val="ListParagraph"/>
        <w:spacing w:after="0" w:line="240" w:lineRule="auto"/>
        <w:ind w:left="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2"/>
        <w:gridCol w:w="1742"/>
        <w:gridCol w:w="1742"/>
        <w:gridCol w:w="1743"/>
        <w:gridCol w:w="1743"/>
      </w:tblGrid>
      <w:tr w:rsidR="00714B6C" w:rsidRPr="000B0B25">
        <w:tc>
          <w:tcPr>
            <w:tcW w:w="1842" w:type="dxa"/>
          </w:tcPr>
          <w:p w:rsidR="00714B6C" w:rsidRPr="000B0B25" w:rsidRDefault="00714B6C" w:rsidP="002D6222">
            <w:pPr>
              <w:spacing w:after="0" w:line="240" w:lineRule="auto"/>
            </w:pPr>
            <w:r w:rsidRPr="000B0B25">
              <w:t>0.</w:t>
            </w:r>
          </w:p>
        </w:tc>
        <w:tc>
          <w:tcPr>
            <w:tcW w:w="1842" w:type="dxa"/>
          </w:tcPr>
          <w:p w:rsidR="00714B6C" w:rsidRPr="000B0B25" w:rsidRDefault="00714B6C" w:rsidP="002D6222">
            <w:pPr>
              <w:spacing w:after="0" w:line="240" w:lineRule="auto"/>
            </w:pPr>
            <w:r w:rsidRPr="000B0B25">
              <w:t>1.</w:t>
            </w:r>
          </w:p>
        </w:tc>
        <w:tc>
          <w:tcPr>
            <w:tcW w:w="1842" w:type="dxa"/>
          </w:tcPr>
          <w:p w:rsidR="00714B6C" w:rsidRPr="000B0B25" w:rsidRDefault="00714B6C" w:rsidP="002D6222">
            <w:pPr>
              <w:spacing w:after="0" w:line="240" w:lineRule="auto"/>
            </w:pPr>
            <w:r w:rsidRPr="000B0B25">
              <w:t>2.</w:t>
            </w:r>
          </w:p>
        </w:tc>
        <w:tc>
          <w:tcPr>
            <w:tcW w:w="1843" w:type="dxa"/>
          </w:tcPr>
          <w:p w:rsidR="00714B6C" w:rsidRPr="000B0B25" w:rsidRDefault="00714B6C" w:rsidP="002D6222">
            <w:pPr>
              <w:spacing w:after="0" w:line="240" w:lineRule="auto"/>
            </w:pPr>
            <w:r w:rsidRPr="000B0B25">
              <w:t>3.</w:t>
            </w:r>
          </w:p>
        </w:tc>
        <w:tc>
          <w:tcPr>
            <w:tcW w:w="1843" w:type="dxa"/>
          </w:tcPr>
          <w:p w:rsidR="00714B6C" w:rsidRPr="000B0B25" w:rsidRDefault="00714B6C" w:rsidP="002D6222">
            <w:pPr>
              <w:spacing w:after="0" w:line="240" w:lineRule="auto"/>
            </w:pPr>
            <w:r w:rsidRPr="000B0B25">
              <w:t>4.</w:t>
            </w:r>
          </w:p>
        </w:tc>
      </w:tr>
    </w:tbl>
    <w:p w:rsidR="00714B6C" w:rsidRDefault="00714B6C" w:rsidP="002D6222">
      <w:pPr>
        <w:spacing w:after="0" w:line="240" w:lineRule="auto"/>
      </w:pPr>
      <w:r>
        <w:t>žádné obavy                                                                                                                            maximální obavy</w:t>
      </w:r>
    </w:p>
    <w:p w:rsidR="00714B6C" w:rsidRDefault="00714B6C" w:rsidP="002D6222">
      <w:pPr>
        <w:spacing w:after="0" w:line="240" w:lineRule="auto"/>
      </w:pPr>
    </w:p>
    <w:p w:rsidR="00714B6C" w:rsidRDefault="00714B6C" w:rsidP="002D6222">
      <w:pPr>
        <w:pStyle w:val="ListParagraph"/>
        <w:numPr>
          <w:ilvl w:val="0"/>
          <w:numId w:val="35"/>
        </w:numPr>
        <w:spacing w:after="0" w:line="240" w:lineRule="auto"/>
        <w:ind w:left="0" w:firstLine="0"/>
        <w:contextualSpacing w:val="0"/>
      </w:pPr>
      <w:r>
        <w:t>poruchy spánku z důvodu  bolesti (potíže s usínáním, časté buzení, nespavost)</w:t>
      </w:r>
    </w:p>
    <w:p w:rsidR="00714B6C" w:rsidRDefault="00714B6C" w:rsidP="002D6222">
      <w:pPr>
        <w:pStyle w:val="ListParagraph"/>
        <w:spacing w:after="0" w:line="240" w:lineRule="auto"/>
        <w:ind w:left="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2"/>
        <w:gridCol w:w="1742"/>
        <w:gridCol w:w="1742"/>
        <w:gridCol w:w="1743"/>
        <w:gridCol w:w="1743"/>
      </w:tblGrid>
      <w:tr w:rsidR="00714B6C" w:rsidRPr="000B0B25">
        <w:tc>
          <w:tcPr>
            <w:tcW w:w="1842" w:type="dxa"/>
          </w:tcPr>
          <w:p w:rsidR="00714B6C" w:rsidRPr="000B0B25" w:rsidRDefault="00714B6C" w:rsidP="002D6222">
            <w:pPr>
              <w:spacing w:after="0" w:line="240" w:lineRule="auto"/>
            </w:pPr>
            <w:r w:rsidRPr="000B0B25">
              <w:t>0.</w:t>
            </w:r>
          </w:p>
        </w:tc>
        <w:tc>
          <w:tcPr>
            <w:tcW w:w="1842" w:type="dxa"/>
          </w:tcPr>
          <w:p w:rsidR="00714B6C" w:rsidRPr="000B0B25" w:rsidRDefault="00714B6C" w:rsidP="002D6222">
            <w:pPr>
              <w:spacing w:after="0" w:line="240" w:lineRule="auto"/>
            </w:pPr>
            <w:r w:rsidRPr="000B0B25">
              <w:t>1.</w:t>
            </w:r>
          </w:p>
        </w:tc>
        <w:tc>
          <w:tcPr>
            <w:tcW w:w="1842" w:type="dxa"/>
          </w:tcPr>
          <w:p w:rsidR="00714B6C" w:rsidRPr="000B0B25" w:rsidRDefault="00714B6C" w:rsidP="002D6222">
            <w:pPr>
              <w:spacing w:after="0" w:line="240" w:lineRule="auto"/>
            </w:pPr>
            <w:r w:rsidRPr="000B0B25">
              <w:t>2.</w:t>
            </w:r>
          </w:p>
        </w:tc>
        <w:tc>
          <w:tcPr>
            <w:tcW w:w="1843" w:type="dxa"/>
          </w:tcPr>
          <w:p w:rsidR="00714B6C" w:rsidRPr="000B0B25" w:rsidRDefault="00714B6C" w:rsidP="002D6222">
            <w:pPr>
              <w:spacing w:after="0" w:line="240" w:lineRule="auto"/>
            </w:pPr>
            <w:r w:rsidRPr="000B0B25">
              <w:t>3.</w:t>
            </w:r>
          </w:p>
        </w:tc>
        <w:tc>
          <w:tcPr>
            <w:tcW w:w="1843" w:type="dxa"/>
          </w:tcPr>
          <w:p w:rsidR="00714B6C" w:rsidRPr="000B0B25" w:rsidRDefault="00714B6C" w:rsidP="002D6222">
            <w:pPr>
              <w:spacing w:after="0" w:line="240" w:lineRule="auto"/>
            </w:pPr>
            <w:r w:rsidRPr="000B0B25">
              <w:t>4.</w:t>
            </w:r>
          </w:p>
        </w:tc>
      </w:tr>
    </w:tbl>
    <w:p w:rsidR="00714B6C" w:rsidRDefault="00714B6C" w:rsidP="002D6222">
      <w:pPr>
        <w:spacing w:after="0" w:line="240" w:lineRule="auto"/>
      </w:pPr>
      <w:r>
        <w:t>žádné poruchy                                                                                                                         výrazné poruchy</w:t>
      </w:r>
    </w:p>
    <w:p w:rsidR="00714B6C" w:rsidRDefault="00714B6C" w:rsidP="002D6222">
      <w:pPr>
        <w:spacing w:after="0" w:line="240" w:lineRule="auto"/>
      </w:pPr>
    </w:p>
    <w:p w:rsidR="00714B6C" w:rsidRDefault="00714B6C" w:rsidP="002D6222">
      <w:pPr>
        <w:pStyle w:val="ListParagraph"/>
        <w:numPr>
          <w:ilvl w:val="0"/>
          <w:numId w:val="35"/>
        </w:numPr>
        <w:spacing w:after="0" w:line="240" w:lineRule="auto"/>
        <w:ind w:left="0" w:firstLine="0"/>
        <w:contextualSpacing w:val="0"/>
      </w:pPr>
      <w:r>
        <w:t>nevolnost, zvracení (</w:t>
      </w:r>
      <w:r w:rsidRPr="005B116B">
        <w:rPr>
          <w:b/>
          <w:bCs/>
          <w:u w:val="single"/>
        </w:rPr>
        <w:t>po podání  léků</w:t>
      </w:r>
      <w:r>
        <w:t xml:space="preserve"> proti bolesti)</w:t>
      </w:r>
    </w:p>
    <w:p w:rsidR="00714B6C" w:rsidRDefault="00714B6C" w:rsidP="002D6222">
      <w:pPr>
        <w:pStyle w:val="ListParagraph"/>
        <w:spacing w:after="0" w:line="240" w:lineRule="auto"/>
        <w:ind w:left="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2"/>
        <w:gridCol w:w="1742"/>
        <w:gridCol w:w="1742"/>
        <w:gridCol w:w="1743"/>
        <w:gridCol w:w="1743"/>
      </w:tblGrid>
      <w:tr w:rsidR="00714B6C" w:rsidRPr="000B0B25">
        <w:tc>
          <w:tcPr>
            <w:tcW w:w="1842" w:type="dxa"/>
          </w:tcPr>
          <w:p w:rsidR="00714B6C" w:rsidRPr="000B0B25" w:rsidRDefault="00714B6C" w:rsidP="002D6222">
            <w:pPr>
              <w:spacing w:after="0" w:line="240" w:lineRule="auto"/>
            </w:pPr>
            <w:r w:rsidRPr="000B0B25">
              <w:t>0.</w:t>
            </w:r>
          </w:p>
        </w:tc>
        <w:tc>
          <w:tcPr>
            <w:tcW w:w="1842" w:type="dxa"/>
          </w:tcPr>
          <w:p w:rsidR="00714B6C" w:rsidRPr="000B0B25" w:rsidRDefault="00714B6C" w:rsidP="002D6222">
            <w:pPr>
              <w:spacing w:after="0" w:line="240" w:lineRule="auto"/>
            </w:pPr>
            <w:r w:rsidRPr="000B0B25">
              <w:t>1.</w:t>
            </w:r>
          </w:p>
        </w:tc>
        <w:tc>
          <w:tcPr>
            <w:tcW w:w="1842" w:type="dxa"/>
          </w:tcPr>
          <w:p w:rsidR="00714B6C" w:rsidRPr="000B0B25" w:rsidRDefault="00714B6C" w:rsidP="002D6222">
            <w:pPr>
              <w:spacing w:after="0" w:line="240" w:lineRule="auto"/>
            </w:pPr>
            <w:r w:rsidRPr="000B0B25">
              <w:t>2.</w:t>
            </w:r>
          </w:p>
        </w:tc>
        <w:tc>
          <w:tcPr>
            <w:tcW w:w="1843" w:type="dxa"/>
          </w:tcPr>
          <w:p w:rsidR="00714B6C" w:rsidRPr="000B0B25" w:rsidRDefault="00714B6C" w:rsidP="002D6222">
            <w:pPr>
              <w:spacing w:after="0" w:line="240" w:lineRule="auto"/>
            </w:pPr>
            <w:r w:rsidRPr="000B0B25">
              <w:t>3.</w:t>
            </w:r>
          </w:p>
        </w:tc>
        <w:tc>
          <w:tcPr>
            <w:tcW w:w="1843" w:type="dxa"/>
          </w:tcPr>
          <w:p w:rsidR="00714B6C" w:rsidRPr="000B0B25" w:rsidRDefault="00714B6C" w:rsidP="002D6222">
            <w:pPr>
              <w:spacing w:after="0" w:line="240" w:lineRule="auto"/>
            </w:pPr>
            <w:r w:rsidRPr="000B0B25">
              <w:t>4.</w:t>
            </w:r>
          </w:p>
        </w:tc>
      </w:tr>
    </w:tbl>
    <w:p w:rsidR="00714B6C" w:rsidRDefault="00714B6C" w:rsidP="002E1583">
      <w:pPr>
        <w:spacing w:after="0" w:line="240" w:lineRule="auto"/>
      </w:pPr>
      <w:r>
        <w:t>žádné                                                                                                                                      výrazné, opakující se</w:t>
      </w:r>
    </w:p>
    <w:p w:rsidR="00714B6C" w:rsidRDefault="00714B6C" w:rsidP="002E1583">
      <w:pPr>
        <w:spacing w:after="0" w:line="240" w:lineRule="auto"/>
      </w:pPr>
    </w:p>
    <w:p w:rsidR="00714B6C" w:rsidRPr="002E1583" w:rsidRDefault="00714B6C" w:rsidP="002E1583">
      <w:pPr>
        <w:spacing w:after="0" w:line="240" w:lineRule="auto"/>
      </w:pPr>
      <w:r>
        <w:rPr>
          <w:rFonts w:ascii="Times New Roman" w:hAnsi="Times New Roman" w:cs="Times New Roman"/>
          <w:b/>
          <w:bCs/>
          <w:sz w:val="24"/>
          <w:szCs w:val="24"/>
        </w:rPr>
        <w:t>Příloha 9c – Dotazník</w:t>
      </w:r>
    </w:p>
    <w:p w:rsidR="00714B6C" w:rsidRDefault="00714B6C" w:rsidP="002D6222">
      <w:pPr>
        <w:spacing w:after="0" w:line="240" w:lineRule="auto"/>
      </w:pPr>
    </w:p>
    <w:p w:rsidR="00714B6C" w:rsidRDefault="00714B6C" w:rsidP="002D6222">
      <w:pPr>
        <w:pStyle w:val="ListParagraph"/>
        <w:numPr>
          <w:ilvl w:val="0"/>
          <w:numId w:val="35"/>
        </w:numPr>
        <w:spacing w:after="0" w:line="240" w:lineRule="auto"/>
        <w:ind w:left="0" w:firstLine="0"/>
        <w:contextualSpacing w:val="0"/>
      </w:pPr>
      <w:r>
        <w:t>vliv vaší pooperační bolesti na průběh rehabilitace(cvičení)</w:t>
      </w:r>
    </w:p>
    <w:p w:rsidR="00714B6C" w:rsidRDefault="00714B6C" w:rsidP="002D6222">
      <w:pPr>
        <w:pStyle w:val="ListParagraph"/>
        <w:spacing w:after="0" w:line="240" w:lineRule="auto"/>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742"/>
        <w:gridCol w:w="1742"/>
        <w:gridCol w:w="1743"/>
        <w:gridCol w:w="1743"/>
      </w:tblGrid>
      <w:tr w:rsidR="00714B6C" w:rsidRPr="000B0B25">
        <w:tc>
          <w:tcPr>
            <w:tcW w:w="1528" w:type="dxa"/>
          </w:tcPr>
          <w:p w:rsidR="00714B6C" w:rsidRPr="000B0B25" w:rsidRDefault="00714B6C" w:rsidP="002D6222">
            <w:pPr>
              <w:spacing w:after="0" w:line="240" w:lineRule="auto"/>
            </w:pPr>
            <w:r w:rsidRPr="000B0B25">
              <w:t>0.</w:t>
            </w:r>
          </w:p>
        </w:tc>
        <w:tc>
          <w:tcPr>
            <w:tcW w:w="1742" w:type="dxa"/>
          </w:tcPr>
          <w:p w:rsidR="00714B6C" w:rsidRPr="000B0B25" w:rsidRDefault="00714B6C" w:rsidP="002D6222">
            <w:pPr>
              <w:spacing w:after="0" w:line="240" w:lineRule="auto"/>
            </w:pPr>
            <w:r w:rsidRPr="000B0B25">
              <w:t>1.</w:t>
            </w:r>
          </w:p>
        </w:tc>
        <w:tc>
          <w:tcPr>
            <w:tcW w:w="1742" w:type="dxa"/>
          </w:tcPr>
          <w:p w:rsidR="00714B6C" w:rsidRPr="000B0B25" w:rsidRDefault="00714B6C" w:rsidP="002D6222">
            <w:pPr>
              <w:spacing w:after="0" w:line="240" w:lineRule="auto"/>
            </w:pPr>
            <w:r w:rsidRPr="000B0B25">
              <w:t>2.</w:t>
            </w:r>
          </w:p>
        </w:tc>
        <w:tc>
          <w:tcPr>
            <w:tcW w:w="1743" w:type="dxa"/>
          </w:tcPr>
          <w:p w:rsidR="00714B6C" w:rsidRPr="000B0B25" w:rsidRDefault="00714B6C" w:rsidP="002D6222">
            <w:pPr>
              <w:spacing w:after="0" w:line="240" w:lineRule="auto"/>
            </w:pPr>
            <w:r w:rsidRPr="000B0B25">
              <w:t>3.</w:t>
            </w:r>
          </w:p>
        </w:tc>
        <w:tc>
          <w:tcPr>
            <w:tcW w:w="1743" w:type="dxa"/>
          </w:tcPr>
          <w:p w:rsidR="00714B6C" w:rsidRPr="000B0B25" w:rsidRDefault="00714B6C" w:rsidP="002D6222">
            <w:pPr>
              <w:spacing w:after="0" w:line="240" w:lineRule="auto"/>
            </w:pPr>
            <w:r w:rsidRPr="000B0B25">
              <w:t>4.</w:t>
            </w:r>
          </w:p>
        </w:tc>
      </w:tr>
    </w:tbl>
    <w:p w:rsidR="00714B6C" w:rsidRDefault="00714B6C" w:rsidP="002D6222">
      <w:pPr>
        <w:spacing w:after="0" w:line="240" w:lineRule="auto"/>
      </w:pPr>
      <w:r>
        <w:t xml:space="preserve">žádné omezení                                                                                                                        velké omezení        </w:t>
      </w:r>
    </w:p>
    <w:p w:rsidR="00714B6C" w:rsidRDefault="00714B6C" w:rsidP="002D6222">
      <w:pPr>
        <w:spacing w:after="0" w:line="240" w:lineRule="auto"/>
      </w:pPr>
    </w:p>
    <w:p w:rsidR="00714B6C" w:rsidRDefault="00714B6C" w:rsidP="002D6222">
      <w:pPr>
        <w:spacing w:after="0" w:line="240" w:lineRule="auto"/>
      </w:pPr>
      <w:r>
        <w:t xml:space="preserve">            </w:t>
      </w:r>
    </w:p>
    <w:p w:rsidR="00714B6C" w:rsidRDefault="00714B6C" w:rsidP="002D6222">
      <w:pPr>
        <w:pStyle w:val="ListParagraph"/>
        <w:numPr>
          <w:ilvl w:val="0"/>
          <w:numId w:val="35"/>
        </w:numPr>
        <w:spacing w:after="0" w:line="240" w:lineRule="auto"/>
        <w:ind w:left="0" w:firstLine="0"/>
        <w:contextualSpacing w:val="0"/>
      </w:pPr>
      <w:r>
        <w:t>únava, ospalost po podávání analgetik(léků proti bolesti)</w:t>
      </w:r>
    </w:p>
    <w:p w:rsidR="00714B6C" w:rsidRDefault="00714B6C" w:rsidP="002D6222">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742"/>
        <w:gridCol w:w="1742"/>
        <w:gridCol w:w="1743"/>
        <w:gridCol w:w="1743"/>
      </w:tblGrid>
      <w:tr w:rsidR="00714B6C" w:rsidRPr="000B0B25">
        <w:tc>
          <w:tcPr>
            <w:tcW w:w="1528" w:type="dxa"/>
          </w:tcPr>
          <w:p w:rsidR="00714B6C" w:rsidRPr="000B0B25" w:rsidRDefault="00714B6C" w:rsidP="002D6222">
            <w:pPr>
              <w:spacing w:after="0" w:line="240" w:lineRule="auto"/>
            </w:pPr>
            <w:r w:rsidRPr="000B0B25">
              <w:t>0.</w:t>
            </w:r>
          </w:p>
        </w:tc>
        <w:tc>
          <w:tcPr>
            <w:tcW w:w="1742" w:type="dxa"/>
          </w:tcPr>
          <w:p w:rsidR="00714B6C" w:rsidRPr="000B0B25" w:rsidRDefault="00714B6C" w:rsidP="002D6222">
            <w:pPr>
              <w:spacing w:after="0" w:line="240" w:lineRule="auto"/>
            </w:pPr>
            <w:r w:rsidRPr="000B0B25">
              <w:t>1.</w:t>
            </w:r>
          </w:p>
        </w:tc>
        <w:tc>
          <w:tcPr>
            <w:tcW w:w="1742" w:type="dxa"/>
          </w:tcPr>
          <w:p w:rsidR="00714B6C" w:rsidRPr="000B0B25" w:rsidRDefault="00714B6C" w:rsidP="002D6222">
            <w:pPr>
              <w:spacing w:after="0" w:line="240" w:lineRule="auto"/>
            </w:pPr>
            <w:r w:rsidRPr="000B0B25">
              <w:t>2.</w:t>
            </w:r>
          </w:p>
        </w:tc>
        <w:tc>
          <w:tcPr>
            <w:tcW w:w="1743" w:type="dxa"/>
          </w:tcPr>
          <w:p w:rsidR="00714B6C" w:rsidRPr="000B0B25" w:rsidRDefault="00714B6C" w:rsidP="002D6222">
            <w:pPr>
              <w:spacing w:after="0" w:line="240" w:lineRule="auto"/>
            </w:pPr>
            <w:r w:rsidRPr="000B0B25">
              <w:t>3.</w:t>
            </w:r>
          </w:p>
        </w:tc>
        <w:tc>
          <w:tcPr>
            <w:tcW w:w="1743" w:type="dxa"/>
          </w:tcPr>
          <w:p w:rsidR="00714B6C" w:rsidRPr="000B0B25" w:rsidRDefault="00714B6C" w:rsidP="002D6222">
            <w:pPr>
              <w:spacing w:after="0" w:line="240" w:lineRule="auto"/>
            </w:pPr>
            <w:r w:rsidRPr="000B0B25">
              <w:t>4.</w:t>
            </w:r>
          </w:p>
        </w:tc>
      </w:tr>
    </w:tbl>
    <w:p w:rsidR="00714B6C" w:rsidRDefault="00714B6C" w:rsidP="002D6222">
      <w:pPr>
        <w:spacing w:after="0" w:line="240" w:lineRule="auto"/>
      </w:pPr>
      <w:r>
        <w:t xml:space="preserve">žádná únava a ospalost                                                                                                        maximální únava                                </w:t>
      </w:r>
    </w:p>
    <w:p w:rsidR="00714B6C" w:rsidRDefault="00714B6C" w:rsidP="002D6222">
      <w:pPr>
        <w:spacing w:after="0" w:line="240" w:lineRule="auto"/>
      </w:pPr>
    </w:p>
    <w:p w:rsidR="00714B6C" w:rsidRDefault="00714B6C" w:rsidP="002D6222">
      <w:pPr>
        <w:pStyle w:val="ListParagraph"/>
        <w:numPr>
          <w:ilvl w:val="0"/>
          <w:numId w:val="35"/>
        </w:numPr>
        <w:spacing w:after="0" w:line="240" w:lineRule="auto"/>
        <w:ind w:left="0" w:firstLine="0"/>
        <w:contextualSpacing w:val="0"/>
      </w:pPr>
      <w:r>
        <w:t>celkové tlumení bolesti</w:t>
      </w:r>
    </w:p>
    <w:p w:rsidR="00714B6C" w:rsidRDefault="00714B6C" w:rsidP="002D6222">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8"/>
        <w:gridCol w:w="1742"/>
        <w:gridCol w:w="1742"/>
        <w:gridCol w:w="1743"/>
        <w:gridCol w:w="1743"/>
      </w:tblGrid>
      <w:tr w:rsidR="00714B6C" w:rsidRPr="000B0B25">
        <w:tc>
          <w:tcPr>
            <w:tcW w:w="1528" w:type="dxa"/>
          </w:tcPr>
          <w:p w:rsidR="00714B6C" w:rsidRPr="000B0B25" w:rsidRDefault="00714B6C" w:rsidP="002D6222">
            <w:pPr>
              <w:spacing w:after="0" w:line="240" w:lineRule="auto"/>
            </w:pPr>
            <w:r w:rsidRPr="000B0B25">
              <w:t>0.</w:t>
            </w:r>
          </w:p>
        </w:tc>
        <w:tc>
          <w:tcPr>
            <w:tcW w:w="1742" w:type="dxa"/>
          </w:tcPr>
          <w:p w:rsidR="00714B6C" w:rsidRPr="000B0B25" w:rsidRDefault="00714B6C" w:rsidP="002D6222">
            <w:pPr>
              <w:spacing w:after="0" w:line="240" w:lineRule="auto"/>
            </w:pPr>
            <w:r w:rsidRPr="000B0B25">
              <w:t>1.</w:t>
            </w:r>
          </w:p>
        </w:tc>
        <w:tc>
          <w:tcPr>
            <w:tcW w:w="1742" w:type="dxa"/>
          </w:tcPr>
          <w:p w:rsidR="00714B6C" w:rsidRPr="000B0B25" w:rsidRDefault="00714B6C" w:rsidP="002D6222">
            <w:pPr>
              <w:spacing w:after="0" w:line="240" w:lineRule="auto"/>
            </w:pPr>
            <w:r w:rsidRPr="000B0B25">
              <w:t>2.</w:t>
            </w:r>
          </w:p>
        </w:tc>
        <w:tc>
          <w:tcPr>
            <w:tcW w:w="1743" w:type="dxa"/>
          </w:tcPr>
          <w:p w:rsidR="00714B6C" w:rsidRPr="000B0B25" w:rsidRDefault="00714B6C" w:rsidP="002D6222">
            <w:pPr>
              <w:spacing w:after="0" w:line="240" w:lineRule="auto"/>
            </w:pPr>
            <w:r w:rsidRPr="000B0B25">
              <w:t>3.</w:t>
            </w:r>
          </w:p>
        </w:tc>
        <w:tc>
          <w:tcPr>
            <w:tcW w:w="1743" w:type="dxa"/>
          </w:tcPr>
          <w:p w:rsidR="00714B6C" w:rsidRPr="000B0B25" w:rsidRDefault="00714B6C" w:rsidP="002D6222">
            <w:pPr>
              <w:spacing w:after="0" w:line="240" w:lineRule="auto"/>
            </w:pPr>
            <w:r w:rsidRPr="000B0B25">
              <w:t>4.</w:t>
            </w:r>
          </w:p>
        </w:tc>
      </w:tr>
    </w:tbl>
    <w:p w:rsidR="00714B6C" w:rsidRDefault="00714B6C" w:rsidP="002D6222">
      <w:pPr>
        <w:spacing w:after="0" w:line="240" w:lineRule="auto"/>
      </w:pPr>
      <w:r>
        <w:t>zcela nedostatečné                                                                                                                zcela dostatečné</w:t>
      </w:r>
    </w:p>
    <w:p w:rsidR="00714B6C" w:rsidRDefault="00714B6C" w:rsidP="002D6222">
      <w:pPr>
        <w:spacing w:after="0" w:line="240" w:lineRule="auto"/>
      </w:pPr>
    </w:p>
    <w:p w:rsidR="00714B6C" w:rsidRDefault="00714B6C" w:rsidP="002D6222">
      <w:pPr>
        <w:spacing w:after="0" w:line="240" w:lineRule="auto"/>
      </w:pPr>
    </w:p>
    <w:p w:rsidR="00714B6C" w:rsidRPr="000F031C" w:rsidRDefault="00714B6C" w:rsidP="002D6222">
      <w:pPr>
        <w:pStyle w:val="ListParagraph"/>
        <w:numPr>
          <w:ilvl w:val="0"/>
          <w:numId w:val="31"/>
        </w:numPr>
        <w:spacing w:after="0" w:line="240" w:lineRule="auto"/>
        <w:ind w:left="0" w:firstLine="0"/>
        <w:contextualSpacing w:val="0"/>
      </w:pPr>
      <w:r>
        <w:t>Zhodnoťte prosím citlivost a omezenou hybnost dolních končetin při podávání léků přímo do páteřního kanálu speciální hadičkou (pokud jste neměl(a), tak na tuto otázku neodpovídejte).</w:t>
      </w:r>
    </w:p>
    <w:p w:rsidR="00714B6C" w:rsidRPr="000F031C" w:rsidRDefault="00714B6C" w:rsidP="002D6222">
      <w:pPr>
        <w:spacing w:after="0" w:line="240" w:lineRule="auto"/>
      </w:pPr>
      <w:r w:rsidRPr="000F031C">
        <w:t xml:space="preserve">   </w:t>
      </w:r>
    </w:p>
    <w:p w:rsidR="00714B6C" w:rsidRDefault="00714B6C" w:rsidP="002D6222">
      <w:pPr>
        <w:pStyle w:val="ListParagraph"/>
        <w:numPr>
          <w:ilvl w:val="0"/>
          <w:numId w:val="38"/>
        </w:numPr>
        <w:spacing w:after="0" w:line="240" w:lineRule="auto"/>
        <w:ind w:left="0" w:firstLine="0"/>
        <w:contextualSpacing w:val="0"/>
      </w:pPr>
      <w:r>
        <w:t>bez poruchy citlivosti a hybnosti nohou</w:t>
      </w:r>
    </w:p>
    <w:p w:rsidR="00714B6C" w:rsidRDefault="00714B6C" w:rsidP="002D6222">
      <w:pPr>
        <w:pStyle w:val="ListParagraph"/>
        <w:numPr>
          <w:ilvl w:val="0"/>
          <w:numId w:val="38"/>
        </w:numPr>
        <w:spacing w:after="0" w:line="240" w:lineRule="auto"/>
        <w:ind w:left="0" w:firstLine="0"/>
        <w:contextualSpacing w:val="0"/>
      </w:pPr>
      <w:r>
        <w:t>mírné brnění nohou a pocit těžkých nohou</w:t>
      </w:r>
    </w:p>
    <w:p w:rsidR="00714B6C" w:rsidRDefault="00714B6C" w:rsidP="002D6222">
      <w:pPr>
        <w:pStyle w:val="ListParagraph"/>
        <w:numPr>
          <w:ilvl w:val="0"/>
          <w:numId w:val="38"/>
        </w:numPr>
        <w:spacing w:after="0" w:line="240" w:lineRule="auto"/>
        <w:ind w:left="0" w:firstLine="0"/>
        <w:contextualSpacing w:val="0"/>
      </w:pPr>
      <w:r>
        <w:t>špatná hybnost nohou</w:t>
      </w:r>
    </w:p>
    <w:p w:rsidR="00714B6C" w:rsidRDefault="00714B6C" w:rsidP="002D6222">
      <w:pPr>
        <w:pStyle w:val="ListParagraph"/>
        <w:numPr>
          <w:ilvl w:val="0"/>
          <w:numId w:val="38"/>
        </w:numPr>
        <w:spacing w:after="0" w:line="240" w:lineRule="auto"/>
        <w:ind w:left="0" w:firstLine="0"/>
        <w:contextualSpacing w:val="0"/>
      </w:pPr>
      <w:r>
        <w:t>vůbec jsem nohy necítil(a) a nemohl(a) s nimi hýbat</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numPr>
          <w:ilvl w:val="0"/>
          <w:numId w:val="31"/>
        </w:numPr>
        <w:spacing w:after="0" w:line="240" w:lineRule="auto"/>
        <w:ind w:left="0" w:firstLine="0"/>
      </w:pPr>
      <w:r>
        <w:t xml:space="preserve">Byly Vám </w:t>
      </w:r>
      <w:r w:rsidRPr="009C1CF6">
        <w:rPr>
          <w:b/>
          <w:bCs/>
          <w:u w:val="single"/>
        </w:rPr>
        <w:t xml:space="preserve">před </w:t>
      </w:r>
      <w:r>
        <w:t>operací předány informace o způsobech tlumení bolesti po operačním zákroku?</w:t>
      </w:r>
    </w:p>
    <w:p w:rsidR="00714B6C" w:rsidRDefault="00714B6C" w:rsidP="002D6222">
      <w:pPr>
        <w:pStyle w:val="ListParagraph"/>
        <w:numPr>
          <w:ilvl w:val="0"/>
          <w:numId w:val="33"/>
        </w:numPr>
        <w:spacing w:after="0" w:line="240" w:lineRule="auto"/>
        <w:ind w:left="0" w:firstLine="0"/>
        <w:contextualSpacing w:val="0"/>
      </w:pPr>
      <w:r>
        <w:t>ano</w:t>
      </w:r>
    </w:p>
    <w:p w:rsidR="00714B6C" w:rsidRDefault="00714B6C" w:rsidP="002D6222">
      <w:pPr>
        <w:pStyle w:val="ListParagraph"/>
        <w:numPr>
          <w:ilvl w:val="0"/>
          <w:numId w:val="33"/>
        </w:numPr>
        <w:spacing w:after="0" w:line="240" w:lineRule="auto"/>
        <w:ind w:left="0" w:firstLine="0"/>
        <w:contextualSpacing w:val="0"/>
      </w:pPr>
      <w:r>
        <w:t>ne</w:t>
      </w:r>
    </w:p>
    <w:p w:rsidR="00714B6C" w:rsidRDefault="00714B6C" w:rsidP="002D6222">
      <w:pPr>
        <w:pStyle w:val="ListParagraph"/>
        <w:numPr>
          <w:ilvl w:val="0"/>
          <w:numId w:val="33"/>
        </w:numPr>
        <w:spacing w:after="0" w:line="240" w:lineRule="auto"/>
        <w:ind w:left="0" w:firstLine="0"/>
        <w:contextualSpacing w:val="0"/>
      </w:pPr>
      <w:r>
        <w:t>nevím</w:t>
      </w:r>
    </w:p>
    <w:p w:rsidR="00714B6C" w:rsidRDefault="00714B6C" w:rsidP="002D6222">
      <w:pPr>
        <w:pStyle w:val="ListParagraph"/>
        <w:spacing w:after="0" w:line="240" w:lineRule="auto"/>
        <w:ind w:left="0"/>
      </w:pPr>
    </w:p>
    <w:p w:rsidR="00714B6C" w:rsidRDefault="00714B6C" w:rsidP="002D6222">
      <w:pPr>
        <w:spacing w:after="0" w:line="240" w:lineRule="auto"/>
      </w:pPr>
      <w:r>
        <w:t xml:space="preserve">Pokud jste na tuto otázku odpověděl(a) </w:t>
      </w:r>
      <w:r w:rsidRPr="003B3CAD">
        <w:rPr>
          <w:b/>
          <w:bCs/>
        </w:rPr>
        <w:t>ne</w:t>
      </w:r>
      <w:r>
        <w:t>, na další otázky již neodpovídejte. Přejděte k položce č.18.</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numPr>
          <w:ilvl w:val="0"/>
          <w:numId w:val="31"/>
        </w:numPr>
        <w:spacing w:after="0" w:line="240" w:lineRule="auto"/>
        <w:ind w:left="0" w:firstLine="0"/>
      </w:pPr>
      <w:r w:rsidRPr="00C96BF9">
        <w:rPr>
          <w:b/>
          <w:bCs/>
          <w:u w:val="single"/>
        </w:rPr>
        <w:t>Kdo</w:t>
      </w:r>
      <w:r>
        <w:t xml:space="preserve"> Vám předal tyto informace?( je možné označit i více odpovědí)</w:t>
      </w:r>
    </w:p>
    <w:p w:rsidR="00714B6C" w:rsidRDefault="00714B6C" w:rsidP="002D6222">
      <w:pPr>
        <w:numPr>
          <w:ilvl w:val="1"/>
          <w:numId w:val="31"/>
        </w:numPr>
        <w:spacing w:after="0" w:line="240" w:lineRule="auto"/>
        <w:ind w:left="0" w:firstLine="0"/>
      </w:pPr>
      <w:r>
        <w:t>lékař - anesteziolog</w:t>
      </w:r>
    </w:p>
    <w:p w:rsidR="00714B6C" w:rsidRDefault="00714B6C" w:rsidP="002D6222">
      <w:pPr>
        <w:numPr>
          <w:ilvl w:val="1"/>
          <w:numId w:val="31"/>
        </w:numPr>
        <w:spacing w:after="0" w:line="240" w:lineRule="auto"/>
        <w:ind w:left="0" w:firstLine="0"/>
      </w:pPr>
      <w:r>
        <w:t>lékař ortoped</w:t>
      </w:r>
    </w:p>
    <w:p w:rsidR="00714B6C" w:rsidRDefault="00714B6C" w:rsidP="002D6222">
      <w:pPr>
        <w:numPr>
          <w:ilvl w:val="1"/>
          <w:numId w:val="31"/>
        </w:numPr>
        <w:spacing w:after="0" w:line="240" w:lineRule="auto"/>
        <w:ind w:left="0" w:firstLine="0"/>
      </w:pPr>
      <w:r>
        <w:t xml:space="preserve"> sestra na operačním sále</w:t>
      </w:r>
    </w:p>
    <w:p w:rsidR="00714B6C" w:rsidRDefault="00714B6C" w:rsidP="002D6222">
      <w:pPr>
        <w:numPr>
          <w:ilvl w:val="1"/>
          <w:numId w:val="31"/>
        </w:numPr>
        <w:spacing w:after="0" w:line="240" w:lineRule="auto"/>
        <w:ind w:left="0" w:firstLine="0"/>
      </w:pPr>
      <w:r>
        <w:t xml:space="preserve"> sestra na oddělení</w:t>
      </w:r>
    </w:p>
    <w:p w:rsidR="00714B6C" w:rsidRDefault="00714B6C" w:rsidP="002D6222">
      <w:pPr>
        <w:numPr>
          <w:ilvl w:val="1"/>
          <w:numId w:val="31"/>
        </w:numPr>
        <w:spacing w:after="0" w:line="240" w:lineRule="auto"/>
        <w:ind w:left="0" w:firstLine="0"/>
      </w:pPr>
      <w:r>
        <w:t>jiná osoba (uveďte prosím jaká)…………………………………………………………………………………</w:t>
      </w: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spacing w:after="0" w:line="240" w:lineRule="auto"/>
      </w:pPr>
    </w:p>
    <w:p w:rsidR="00714B6C" w:rsidRDefault="00714B6C" w:rsidP="002D622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Příloha 9d – Dotazník</w:t>
      </w:r>
    </w:p>
    <w:p w:rsidR="00714B6C" w:rsidRDefault="00714B6C" w:rsidP="002D6222">
      <w:pPr>
        <w:spacing w:after="0" w:line="240" w:lineRule="auto"/>
      </w:pPr>
    </w:p>
    <w:p w:rsidR="00714B6C" w:rsidRDefault="00714B6C" w:rsidP="002D6222">
      <w:pPr>
        <w:pStyle w:val="ListParagraph"/>
        <w:numPr>
          <w:ilvl w:val="0"/>
          <w:numId w:val="31"/>
        </w:numPr>
        <w:spacing w:after="0" w:line="240" w:lineRule="auto"/>
        <w:ind w:left="0" w:firstLine="0"/>
        <w:contextualSpacing w:val="0"/>
      </w:pPr>
      <w:r w:rsidRPr="00C96BF9">
        <w:rPr>
          <w:b/>
          <w:bCs/>
          <w:u w:val="single"/>
        </w:rPr>
        <w:t>Kde</w:t>
      </w:r>
      <w:r>
        <w:t xml:space="preserve"> Vám byly informace o způsobech tlumení pooperační bolesti sděleny?</w:t>
      </w:r>
      <w:r w:rsidRPr="009C1CF6">
        <w:t xml:space="preserve"> </w:t>
      </w:r>
      <w:r>
        <w:t>(je možné označit i více odpovědí)</w:t>
      </w:r>
    </w:p>
    <w:p w:rsidR="00714B6C" w:rsidRDefault="00714B6C" w:rsidP="00F3251C">
      <w:pPr>
        <w:pStyle w:val="ListParagraph"/>
        <w:spacing w:after="0" w:line="240" w:lineRule="auto"/>
        <w:ind w:left="0"/>
        <w:contextualSpacing w:val="0"/>
      </w:pPr>
    </w:p>
    <w:p w:rsidR="00714B6C" w:rsidRDefault="00714B6C" w:rsidP="002D6222">
      <w:pPr>
        <w:pStyle w:val="ListParagraph"/>
        <w:numPr>
          <w:ilvl w:val="0"/>
          <w:numId w:val="34"/>
        </w:numPr>
        <w:spacing w:after="0" w:line="240" w:lineRule="auto"/>
        <w:ind w:left="0" w:firstLine="0"/>
        <w:contextualSpacing w:val="0"/>
      </w:pPr>
      <w:r>
        <w:t>v ambulanci při příjmu k operaci</w:t>
      </w:r>
    </w:p>
    <w:p w:rsidR="00714B6C" w:rsidRDefault="00714B6C" w:rsidP="002D6222">
      <w:pPr>
        <w:pStyle w:val="ListParagraph"/>
        <w:numPr>
          <w:ilvl w:val="0"/>
          <w:numId w:val="34"/>
        </w:numPr>
        <w:spacing w:after="0" w:line="240" w:lineRule="auto"/>
        <w:ind w:left="0" w:firstLine="0"/>
        <w:contextualSpacing w:val="0"/>
      </w:pPr>
      <w:r>
        <w:t>na standartním oddělení  před operací</w:t>
      </w:r>
    </w:p>
    <w:p w:rsidR="00714B6C" w:rsidRDefault="00714B6C" w:rsidP="002D6222">
      <w:pPr>
        <w:pStyle w:val="ListParagraph"/>
        <w:numPr>
          <w:ilvl w:val="0"/>
          <w:numId w:val="34"/>
        </w:numPr>
        <w:spacing w:after="0" w:line="240" w:lineRule="auto"/>
        <w:ind w:left="0" w:firstLine="0"/>
        <w:contextualSpacing w:val="0"/>
      </w:pPr>
      <w:r>
        <w:t>na operačním sále v den operace</w:t>
      </w:r>
    </w:p>
    <w:p w:rsidR="00714B6C" w:rsidRDefault="00714B6C" w:rsidP="002D6222">
      <w:pPr>
        <w:pStyle w:val="ListParagraph"/>
        <w:numPr>
          <w:ilvl w:val="0"/>
          <w:numId w:val="34"/>
        </w:numPr>
        <w:spacing w:after="0" w:line="240" w:lineRule="auto"/>
        <w:ind w:left="0" w:firstLine="0"/>
        <w:contextualSpacing w:val="0"/>
      </w:pPr>
      <w:r>
        <w:t>na jednotce intenzivní péče po operaci</w:t>
      </w:r>
    </w:p>
    <w:p w:rsidR="00714B6C" w:rsidRDefault="00714B6C" w:rsidP="002D6222">
      <w:pPr>
        <w:pStyle w:val="ListParagraph"/>
        <w:numPr>
          <w:ilvl w:val="0"/>
          <w:numId w:val="34"/>
        </w:numPr>
        <w:spacing w:after="0" w:line="240" w:lineRule="auto"/>
        <w:ind w:left="0" w:firstLine="0"/>
        <w:contextualSpacing w:val="0"/>
      </w:pPr>
      <w:r>
        <w:t>nepamatuji se</w:t>
      </w:r>
    </w:p>
    <w:p w:rsidR="00714B6C" w:rsidRDefault="00714B6C" w:rsidP="002D6222">
      <w:pPr>
        <w:spacing w:after="0" w:line="240" w:lineRule="auto"/>
      </w:pPr>
    </w:p>
    <w:p w:rsidR="00714B6C" w:rsidRDefault="00714B6C" w:rsidP="00F3251C">
      <w:pPr>
        <w:numPr>
          <w:ilvl w:val="0"/>
          <w:numId w:val="31"/>
        </w:numPr>
        <w:spacing w:after="0" w:line="240" w:lineRule="auto"/>
        <w:ind w:left="0" w:firstLine="0"/>
      </w:pPr>
      <w:r>
        <w:t>Jakou formou Vám byly informace sděleny?</w:t>
      </w:r>
    </w:p>
    <w:p w:rsidR="00714B6C" w:rsidRDefault="00714B6C" w:rsidP="00F3251C">
      <w:pPr>
        <w:spacing w:after="0" w:line="240" w:lineRule="auto"/>
      </w:pPr>
    </w:p>
    <w:p w:rsidR="00714B6C" w:rsidRDefault="00714B6C" w:rsidP="00F3251C">
      <w:pPr>
        <w:numPr>
          <w:ilvl w:val="1"/>
          <w:numId w:val="31"/>
        </w:numPr>
        <w:spacing w:after="0" w:line="240" w:lineRule="auto"/>
        <w:ind w:left="0" w:firstLine="0"/>
      </w:pPr>
      <w:r>
        <w:t>ústně</w:t>
      </w:r>
    </w:p>
    <w:p w:rsidR="00714B6C" w:rsidRDefault="00714B6C" w:rsidP="00F3251C">
      <w:pPr>
        <w:numPr>
          <w:ilvl w:val="1"/>
          <w:numId w:val="31"/>
        </w:numPr>
        <w:spacing w:after="0" w:line="240" w:lineRule="auto"/>
        <w:ind w:left="0" w:firstLine="0"/>
      </w:pPr>
      <w:r>
        <w:t>písemně</w:t>
      </w:r>
    </w:p>
    <w:p w:rsidR="00714B6C" w:rsidRDefault="00714B6C" w:rsidP="00F3251C">
      <w:pPr>
        <w:numPr>
          <w:ilvl w:val="1"/>
          <w:numId w:val="31"/>
        </w:numPr>
        <w:spacing w:after="0" w:line="240" w:lineRule="auto"/>
        <w:ind w:left="0" w:firstLine="0"/>
      </w:pPr>
      <w:r>
        <w:t>ústně i písemně</w:t>
      </w:r>
    </w:p>
    <w:p w:rsidR="00714B6C" w:rsidRDefault="00714B6C" w:rsidP="00F3251C">
      <w:pPr>
        <w:numPr>
          <w:ilvl w:val="1"/>
          <w:numId w:val="31"/>
        </w:numPr>
        <w:spacing w:after="0" w:line="240" w:lineRule="auto"/>
        <w:ind w:left="0" w:firstLine="0"/>
      </w:pPr>
      <w:r>
        <w:t>jinou formou (uveďte prosím jakou)…………………………………..</w:t>
      </w:r>
    </w:p>
    <w:p w:rsidR="00714B6C" w:rsidRDefault="00714B6C" w:rsidP="00F3251C">
      <w:pPr>
        <w:spacing w:after="0" w:line="240" w:lineRule="auto"/>
      </w:pPr>
    </w:p>
    <w:p w:rsidR="00714B6C" w:rsidRDefault="00714B6C" w:rsidP="00F3251C">
      <w:pPr>
        <w:spacing w:after="0" w:line="240" w:lineRule="auto"/>
      </w:pPr>
    </w:p>
    <w:p w:rsidR="00714B6C" w:rsidRDefault="00714B6C" w:rsidP="00F3251C">
      <w:pPr>
        <w:numPr>
          <w:ilvl w:val="0"/>
          <w:numId w:val="31"/>
        </w:numPr>
        <w:spacing w:after="0" w:line="240" w:lineRule="auto"/>
        <w:ind w:left="0" w:firstLine="0"/>
      </w:pPr>
      <w:r>
        <w:t>Byly informace o tlumení pooperační bolesti pro Vás dostatečné? (označte prosím odpověď na stupnici od 0 do 4 označením příslušné číslice)</w:t>
      </w:r>
    </w:p>
    <w:p w:rsidR="00714B6C" w:rsidRDefault="00714B6C" w:rsidP="00F3251C">
      <w:pPr>
        <w:spacing w:after="0" w:line="240" w:lineRule="auto"/>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2"/>
        <w:gridCol w:w="1742"/>
        <w:gridCol w:w="1742"/>
        <w:gridCol w:w="1743"/>
        <w:gridCol w:w="1743"/>
      </w:tblGrid>
      <w:tr w:rsidR="00714B6C" w:rsidRPr="000B0B25">
        <w:tc>
          <w:tcPr>
            <w:tcW w:w="1842" w:type="dxa"/>
          </w:tcPr>
          <w:p w:rsidR="00714B6C" w:rsidRPr="000B0B25" w:rsidRDefault="00714B6C" w:rsidP="00F3731F">
            <w:pPr>
              <w:spacing w:after="0" w:line="240" w:lineRule="auto"/>
            </w:pPr>
            <w:r w:rsidRPr="000B0B25">
              <w:t>0.</w:t>
            </w:r>
          </w:p>
        </w:tc>
        <w:tc>
          <w:tcPr>
            <w:tcW w:w="1842" w:type="dxa"/>
          </w:tcPr>
          <w:p w:rsidR="00714B6C" w:rsidRPr="000B0B25" w:rsidRDefault="00714B6C" w:rsidP="00F3731F">
            <w:pPr>
              <w:spacing w:after="0" w:line="240" w:lineRule="auto"/>
            </w:pPr>
            <w:r w:rsidRPr="000B0B25">
              <w:t>1.</w:t>
            </w:r>
          </w:p>
        </w:tc>
        <w:tc>
          <w:tcPr>
            <w:tcW w:w="1842" w:type="dxa"/>
          </w:tcPr>
          <w:p w:rsidR="00714B6C" w:rsidRPr="000B0B25" w:rsidRDefault="00714B6C" w:rsidP="00F3731F">
            <w:pPr>
              <w:spacing w:after="0" w:line="240" w:lineRule="auto"/>
            </w:pPr>
            <w:r w:rsidRPr="000B0B25">
              <w:t>2.</w:t>
            </w:r>
          </w:p>
        </w:tc>
        <w:tc>
          <w:tcPr>
            <w:tcW w:w="1843" w:type="dxa"/>
          </w:tcPr>
          <w:p w:rsidR="00714B6C" w:rsidRPr="000B0B25" w:rsidRDefault="00714B6C" w:rsidP="00F3731F">
            <w:pPr>
              <w:spacing w:after="0" w:line="240" w:lineRule="auto"/>
            </w:pPr>
            <w:r w:rsidRPr="000B0B25">
              <w:t>3.</w:t>
            </w:r>
          </w:p>
        </w:tc>
        <w:tc>
          <w:tcPr>
            <w:tcW w:w="1843" w:type="dxa"/>
          </w:tcPr>
          <w:p w:rsidR="00714B6C" w:rsidRPr="000B0B25" w:rsidRDefault="00714B6C" w:rsidP="00F3731F">
            <w:pPr>
              <w:spacing w:after="0" w:line="240" w:lineRule="auto"/>
            </w:pPr>
            <w:r w:rsidRPr="000B0B25">
              <w:t>4.</w:t>
            </w:r>
          </w:p>
        </w:tc>
      </w:tr>
    </w:tbl>
    <w:p w:rsidR="00714B6C" w:rsidRDefault="00714B6C" w:rsidP="00F3251C">
      <w:pPr>
        <w:spacing w:after="0" w:line="240" w:lineRule="auto"/>
      </w:pPr>
      <w:r>
        <w:t xml:space="preserve">zcela nedostatečné                                                                                                               zcela dostatečné            </w:t>
      </w:r>
    </w:p>
    <w:p w:rsidR="00714B6C" w:rsidRDefault="00714B6C" w:rsidP="00F3251C">
      <w:pPr>
        <w:pStyle w:val="ListParagraph"/>
        <w:spacing w:after="0" w:line="240" w:lineRule="auto"/>
        <w:ind w:left="0"/>
      </w:pPr>
    </w:p>
    <w:p w:rsidR="00714B6C" w:rsidRDefault="00714B6C" w:rsidP="00F3251C">
      <w:pPr>
        <w:pStyle w:val="ListParagraph"/>
        <w:spacing w:after="0" w:line="240" w:lineRule="auto"/>
        <w:ind w:left="0"/>
      </w:pPr>
    </w:p>
    <w:p w:rsidR="00714B6C" w:rsidRDefault="00714B6C" w:rsidP="00F3251C">
      <w:pPr>
        <w:numPr>
          <w:ilvl w:val="0"/>
          <w:numId w:val="31"/>
        </w:numPr>
        <w:spacing w:after="0" w:line="240" w:lineRule="auto"/>
        <w:ind w:left="0" w:firstLine="0"/>
      </w:pPr>
      <w:r>
        <w:t>Porozuměl(a) jste sděleným informacím?</w:t>
      </w:r>
    </w:p>
    <w:p w:rsidR="00714B6C" w:rsidRDefault="00714B6C" w:rsidP="00F3251C">
      <w:pPr>
        <w:spacing w:after="0" w:line="240" w:lineRule="auto"/>
      </w:pPr>
    </w:p>
    <w:p w:rsidR="00714B6C" w:rsidRDefault="00714B6C" w:rsidP="00F3251C">
      <w:pPr>
        <w:numPr>
          <w:ilvl w:val="1"/>
          <w:numId w:val="31"/>
        </w:numPr>
        <w:spacing w:after="0" w:line="240" w:lineRule="auto"/>
        <w:ind w:left="0" w:firstLine="0"/>
      </w:pPr>
      <w:r>
        <w:t>ano, porozuměl(a)</w:t>
      </w:r>
    </w:p>
    <w:p w:rsidR="00714B6C" w:rsidRDefault="00714B6C" w:rsidP="00F3251C">
      <w:pPr>
        <w:numPr>
          <w:ilvl w:val="1"/>
          <w:numId w:val="31"/>
        </w:numPr>
        <w:spacing w:after="0" w:line="240" w:lineRule="auto"/>
        <w:ind w:left="0" w:firstLine="0"/>
      </w:pPr>
      <w:r>
        <w:t>ne, neporozuměl(a), na dotaz mi byly vysvětleny</w:t>
      </w:r>
    </w:p>
    <w:p w:rsidR="00714B6C" w:rsidRDefault="00714B6C" w:rsidP="00F3251C">
      <w:pPr>
        <w:numPr>
          <w:ilvl w:val="1"/>
          <w:numId w:val="31"/>
        </w:numPr>
        <w:spacing w:after="0" w:line="240" w:lineRule="auto"/>
        <w:ind w:left="0" w:firstLine="0"/>
      </w:pPr>
      <w:r>
        <w:t>ne, neporozuměl(a), na dotaz mi nebyly vysvětleny</w:t>
      </w:r>
    </w:p>
    <w:p w:rsidR="00714B6C" w:rsidRDefault="00714B6C" w:rsidP="00F3251C">
      <w:pPr>
        <w:numPr>
          <w:ilvl w:val="1"/>
          <w:numId w:val="31"/>
        </w:numPr>
        <w:spacing w:after="0" w:line="240" w:lineRule="auto"/>
        <w:ind w:left="0" w:firstLine="0"/>
      </w:pPr>
      <w:r>
        <w:t>ne, neporozuměl(a), ale nezeptal(a) jsem se</w:t>
      </w:r>
    </w:p>
    <w:p w:rsidR="00714B6C" w:rsidRDefault="00714B6C" w:rsidP="00F3251C">
      <w:pPr>
        <w:spacing w:after="0" w:line="240" w:lineRule="auto"/>
      </w:pPr>
    </w:p>
    <w:p w:rsidR="00714B6C" w:rsidRDefault="00714B6C" w:rsidP="00F3251C">
      <w:pPr>
        <w:pStyle w:val="ListParagraph"/>
        <w:spacing w:after="0" w:line="240" w:lineRule="auto"/>
        <w:ind w:left="0"/>
      </w:pPr>
    </w:p>
    <w:p w:rsidR="00714B6C" w:rsidRPr="00F71B98" w:rsidRDefault="00714B6C" w:rsidP="00F3251C">
      <w:pPr>
        <w:pStyle w:val="ListParagraph"/>
        <w:numPr>
          <w:ilvl w:val="0"/>
          <w:numId w:val="31"/>
        </w:numPr>
        <w:spacing w:after="0" w:line="240" w:lineRule="auto"/>
        <w:ind w:left="0" w:firstLine="0"/>
        <w:contextualSpacing w:val="0"/>
        <w:rPr>
          <w:sz w:val="24"/>
          <w:szCs w:val="24"/>
        </w:rPr>
      </w:pPr>
      <w:r w:rsidRPr="00F71B98">
        <w:rPr>
          <w:sz w:val="24"/>
          <w:szCs w:val="24"/>
        </w:rPr>
        <w:t>Pokud chcete k tématu něco sdělit, uveďte zde prosím Vaše postřehy, poznámky, názory. Děkuji za Váš čas.</w:t>
      </w:r>
    </w:p>
    <w:p w:rsidR="00714B6C" w:rsidRDefault="00714B6C" w:rsidP="002E1583">
      <w:pPr>
        <w:spacing w:after="0" w:line="240" w:lineRule="auto"/>
        <w:rPr>
          <w:sz w:val="24"/>
          <w:szCs w:val="24"/>
        </w:rPr>
      </w:pPr>
      <w:r>
        <w:rPr>
          <w:sz w:val="24"/>
          <w:szCs w:val="24"/>
        </w:rPr>
        <w:t>………………………………………………………………………………………………………………………………………………………………………………………………………………………………………………………………………………………………………………………………………………………………………………………………………………………………………………………………………………………………………………………………………………………………………………………………………………………………………………………………………………………………………………………………………………</w:t>
      </w:r>
    </w:p>
    <w:p w:rsidR="00714B6C" w:rsidRDefault="00714B6C" w:rsidP="002E1583">
      <w:pPr>
        <w:spacing w:after="0" w:line="240" w:lineRule="auto"/>
        <w:rPr>
          <w:sz w:val="24"/>
          <w:szCs w:val="24"/>
        </w:rPr>
      </w:pPr>
    </w:p>
    <w:p w:rsidR="00714B6C" w:rsidRDefault="00714B6C" w:rsidP="002E1583">
      <w:pPr>
        <w:spacing w:after="0" w:line="240" w:lineRule="auto"/>
        <w:rPr>
          <w:sz w:val="24"/>
          <w:szCs w:val="24"/>
        </w:rPr>
      </w:pPr>
    </w:p>
    <w:p w:rsidR="00714B6C" w:rsidRDefault="00714B6C" w:rsidP="002E1583">
      <w:pPr>
        <w:spacing w:after="0" w:line="240" w:lineRule="auto"/>
        <w:rPr>
          <w:sz w:val="24"/>
          <w:szCs w:val="24"/>
        </w:rPr>
      </w:pPr>
    </w:p>
    <w:p w:rsidR="00714B6C" w:rsidRDefault="00714B6C" w:rsidP="002E1583">
      <w:pPr>
        <w:spacing w:after="0" w:line="240" w:lineRule="auto"/>
        <w:rPr>
          <w:sz w:val="24"/>
          <w:szCs w:val="24"/>
        </w:rPr>
      </w:pPr>
    </w:p>
    <w:p w:rsidR="00714B6C" w:rsidRDefault="00714B6C" w:rsidP="002E1583">
      <w:pPr>
        <w:spacing w:after="0" w:line="240" w:lineRule="auto"/>
        <w:rPr>
          <w:sz w:val="24"/>
          <w:szCs w:val="24"/>
        </w:rPr>
      </w:pPr>
    </w:p>
    <w:p w:rsidR="00714B6C" w:rsidRDefault="00714B6C" w:rsidP="002E1583">
      <w:pPr>
        <w:spacing w:after="0" w:line="240" w:lineRule="auto"/>
        <w:rPr>
          <w:sz w:val="24"/>
          <w:szCs w:val="24"/>
        </w:rPr>
      </w:pPr>
    </w:p>
    <w:p w:rsidR="00714B6C" w:rsidRDefault="00714B6C" w:rsidP="002E1583">
      <w:pPr>
        <w:spacing w:after="0" w:line="240" w:lineRule="auto"/>
        <w:rPr>
          <w:sz w:val="24"/>
          <w:szCs w:val="24"/>
        </w:rPr>
      </w:pPr>
    </w:p>
    <w:p w:rsidR="00714B6C" w:rsidRPr="002E1583" w:rsidRDefault="00714B6C" w:rsidP="002E1583">
      <w:pPr>
        <w:spacing w:after="0" w:line="240" w:lineRule="auto"/>
        <w:rPr>
          <w:sz w:val="24"/>
          <w:szCs w:val="24"/>
        </w:rPr>
      </w:pPr>
      <w:r>
        <w:rPr>
          <w:rFonts w:ascii="Times New Roman" w:hAnsi="Times New Roman" w:cs="Times New Roman"/>
          <w:b/>
          <w:bCs/>
          <w:sz w:val="24"/>
          <w:szCs w:val="24"/>
        </w:rPr>
        <w:t>Příloha 10a – Záznamový list</w:t>
      </w:r>
    </w:p>
    <w:p w:rsidR="00714B6C" w:rsidRDefault="00714B6C" w:rsidP="002D6222">
      <w:pPr>
        <w:spacing w:line="360" w:lineRule="auto"/>
        <w:rPr>
          <w:rFonts w:ascii="Times New Roman" w:hAnsi="Times New Roman" w:cs="Times New Roman"/>
          <w:b/>
          <w:bCs/>
          <w:sz w:val="24"/>
          <w:szCs w:val="24"/>
        </w:rPr>
      </w:pPr>
      <w:r w:rsidRPr="00622D20">
        <w:rPr>
          <w:rFonts w:ascii="Times New Roman" w:hAnsi="Times New Roman" w:cs="Times New Roman"/>
          <w:b/>
          <w:bCs/>
          <w:sz w:val="24"/>
          <w:szCs w:val="24"/>
        </w:rPr>
        <w:pict>
          <v:shape id="_x0000_i1058" type="#_x0000_t75" style="width:458.25pt;height:648.75pt">
            <v:imagedata r:id="rId44" o:title=""/>
          </v:shape>
        </w:pict>
      </w: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Příloha 10b – Záznamový list</w:t>
      </w: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Intenzitu bolesti hodnoť na stupnici: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
        <w:gridCol w:w="860"/>
        <w:gridCol w:w="860"/>
        <w:gridCol w:w="860"/>
        <w:gridCol w:w="861"/>
        <w:gridCol w:w="861"/>
        <w:gridCol w:w="861"/>
        <w:gridCol w:w="861"/>
        <w:gridCol w:w="861"/>
        <w:gridCol w:w="861"/>
      </w:tblGrid>
      <w:tr w:rsidR="00714B6C">
        <w:tc>
          <w:tcPr>
            <w:tcW w:w="752" w:type="dxa"/>
          </w:tcPr>
          <w:p w:rsidR="00714B6C" w:rsidRPr="006973FB" w:rsidRDefault="00714B6C" w:rsidP="002D6222">
            <w:pPr>
              <w:spacing w:line="360" w:lineRule="auto"/>
              <w:rPr>
                <w:rFonts w:ascii="Times New Roman" w:hAnsi="Times New Roman" w:cs="Times New Roman"/>
                <w:b/>
                <w:bCs/>
                <w:sz w:val="24"/>
                <w:szCs w:val="24"/>
              </w:rPr>
            </w:pPr>
          </w:p>
        </w:tc>
        <w:tc>
          <w:tcPr>
            <w:tcW w:w="860" w:type="dxa"/>
          </w:tcPr>
          <w:p w:rsidR="00714B6C" w:rsidRPr="006973FB" w:rsidRDefault="00714B6C" w:rsidP="002D6222">
            <w:pPr>
              <w:spacing w:line="360" w:lineRule="auto"/>
              <w:rPr>
                <w:rFonts w:ascii="Times New Roman" w:hAnsi="Times New Roman" w:cs="Times New Roman"/>
                <w:b/>
                <w:bCs/>
                <w:sz w:val="24"/>
                <w:szCs w:val="24"/>
              </w:rPr>
            </w:pPr>
          </w:p>
        </w:tc>
        <w:tc>
          <w:tcPr>
            <w:tcW w:w="860" w:type="dxa"/>
          </w:tcPr>
          <w:p w:rsidR="00714B6C" w:rsidRPr="006973FB" w:rsidRDefault="00714B6C" w:rsidP="002D6222">
            <w:pPr>
              <w:spacing w:line="360" w:lineRule="auto"/>
              <w:rPr>
                <w:rFonts w:ascii="Times New Roman" w:hAnsi="Times New Roman" w:cs="Times New Roman"/>
                <w:b/>
                <w:bCs/>
                <w:sz w:val="24"/>
                <w:szCs w:val="24"/>
              </w:rPr>
            </w:pPr>
          </w:p>
        </w:tc>
        <w:tc>
          <w:tcPr>
            <w:tcW w:w="860" w:type="dxa"/>
          </w:tcPr>
          <w:p w:rsidR="00714B6C" w:rsidRPr="006973FB" w:rsidRDefault="00714B6C" w:rsidP="002D6222">
            <w:pPr>
              <w:spacing w:line="360" w:lineRule="auto"/>
              <w:rPr>
                <w:rFonts w:ascii="Times New Roman" w:hAnsi="Times New Roman" w:cs="Times New Roman"/>
                <w:b/>
                <w:bCs/>
                <w:sz w:val="24"/>
                <w:szCs w:val="24"/>
              </w:rPr>
            </w:pPr>
          </w:p>
        </w:tc>
        <w:tc>
          <w:tcPr>
            <w:tcW w:w="861" w:type="dxa"/>
          </w:tcPr>
          <w:p w:rsidR="00714B6C" w:rsidRPr="006973FB" w:rsidRDefault="00714B6C" w:rsidP="002D6222">
            <w:pPr>
              <w:spacing w:line="360" w:lineRule="auto"/>
              <w:rPr>
                <w:rFonts w:ascii="Times New Roman" w:hAnsi="Times New Roman" w:cs="Times New Roman"/>
                <w:b/>
                <w:bCs/>
                <w:sz w:val="24"/>
                <w:szCs w:val="24"/>
              </w:rPr>
            </w:pPr>
          </w:p>
        </w:tc>
        <w:tc>
          <w:tcPr>
            <w:tcW w:w="861" w:type="dxa"/>
          </w:tcPr>
          <w:p w:rsidR="00714B6C" w:rsidRPr="006973FB" w:rsidRDefault="00714B6C" w:rsidP="002D6222">
            <w:pPr>
              <w:spacing w:line="360" w:lineRule="auto"/>
              <w:rPr>
                <w:rFonts w:ascii="Times New Roman" w:hAnsi="Times New Roman" w:cs="Times New Roman"/>
                <w:b/>
                <w:bCs/>
                <w:sz w:val="24"/>
                <w:szCs w:val="24"/>
              </w:rPr>
            </w:pPr>
          </w:p>
        </w:tc>
        <w:tc>
          <w:tcPr>
            <w:tcW w:w="861" w:type="dxa"/>
          </w:tcPr>
          <w:p w:rsidR="00714B6C" w:rsidRPr="006973FB" w:rsidRDefault="00714B6C" w:rsidP="002D6222">
            <w:pPr>
              <w:spacing w:line="360" w:lineRule="auto"/>
              <w:rPr>
                <w:rFonts w:ascii="Times New Roman" w:hAnsi="Times New Roman" w:cs="Times New Roman"/>
                <w:b/>
                <w:bCs/>
                <w:sz w:val="24"/>
                <w:szCs w:val="24"/>
              </w:rPr>
            </w:pPr>
          </w:p>
        </w:tc>
        <w:tc>
          <w:tcPr>
            <w:tcW w:w="861" w:type="dxa"/>
          </w:tcPr>
          <w:p w:rsidR="00714B6C" w:rsidRPr="006973FB" w:rsidRDefault="00714B6C" w:rsidP="002D6222">
            <w:pPr>
              <w:spacing w:line="360" w:lineRule="auto"/>
              <w:rPr>
                <w:rFonts w:ascii="Times New Roman" w:hAnsi="Times New Roman" w:cs="Times New Roman"/>
                <w:b/>
                <w:bCs/>
                <w:sz w:val="24"/>
                <w:szCs w:val="24"/>
              </w:rPr>
            </w:pPr>
          </w:p>
        </w:tc>
        <w:tc>
          <w:tcPr>
            <w:tcW w:w="861" w:type="dxa"/>
          </w:tcPr>
          <w:p w:rsidR="00714B6C" w:rsidRPr="006973FB" w:rsidRDefault="00714B6C" w:rsidP="002D6222">
            <w:pPr>
              <w:spacing w:line="360" w:lineRule="auto"/>
              <w:rPr>
                <w:rFonts w:ascii="Times New Roman" w:hAnsi="Times New Roman" w:cs="Times New Roman"/>
                <w:b/>
                <w:bCs/>
                <w:sz w:val="24"/>
                <w:szCs w:val="24"/>
              </w:rPr>
            </w:pPr>
          </w:p>
        </w:tc>
        <w:tc>
          <w:tcPr>
            <w:tcW w:w="861" w:type="dxa"/>
          </w:tcPr>
          <w:p w:rsidR="00714B6C" w:rsidRPr="006973FB" w:rsidRDefault="00714B6C" w:rsidP="002D6222">
            <w:pPr>
              <w:spacing w:line="360" w:lineRule="auto"/>
              <w:rPr>
                <w:rFonts w:ascii="Times New Roman" w:hAnsi="Times New Roman" w:cs="Times New Roman"/>
                <w:b/>
                <w:bCs/>
                <w:sz w:val="24"/>
                <w:szCs w:val="24"/>
              </w:rPr>
            </w:pPr>
          </w:p>
        </w:tc>
      </w:tr>
    </w:tbl>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0         1           2             3            4            5             6             7            8            9        10 </w:t>
      </w: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0 – žádná bolest                                                                        </w:t>
      </w: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10 – nesnesitelná bolest                     </w:t>
      </w: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r>
        <w:rPr>
          <w:rFonts w:ascii="Times New Roman" w:hAnsi="Times New Roman" w:cs="Times New Roman"/>
          <w:b/>
          <w:bCs/>
          <w:sz w:val="24"/>
          <w:szCs w:val="24"/>
        </w:rPr>
        <w:t>Při dané intervenci zapiš kód:</w:t>
      </w:r>
    </w:p>
    <w:tbl>
      <w:tblPr>
        <w:tblW w:w="8300" w:type="dxa"/>
        <w:tblInd w:w="65" w:type="dxa"/>
        <w:tblCellMar>
          <w:left w:w="70" w:type="dxa"/>
          <w:right w:w="70" w:type="dxa"/>
        </w:tblCellMar>
        <w:tblLook w:val="00A0"/>
      </w:tblPr>
      <w:tblGrid>
        <w:gridCol w:w="1660"/>
        <w:gridCol w:w="1540"/>
        <w:gridCol w:w="1480"/>
        <w:gridCol w:w="1960"/>
        <w:gridCol w:w="1660"/>
      </w:tblGrid>
      <w:tr w:rsidR="00714B6C" w:rsidRPr="00DA1430">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99CC00"/>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1. Perfalgan i.v.</w:t>
            </w:r>
          </w:p>
        </w:tc>
        <w:tc>
          <w:tcPr>
            <w:tcW w:w="1540" w:type="dxa"/>
            <w:tcBorders>
              <w:top w:val="single" w:sz="4" w:space="0" w:color="auto"/>
              <w:left w:val="nil"/>
              <w:bottom w:val="single" w:sz="4" w:space="0" w:color="auto"/>
              <w:right w:val="single" w:sz="4" w:space="0" w:color="auto"/>
            </w:tcBorders>
            <w:shd w:val="clear" w:color="000000" w:fill="9999FF"/>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2. Morphin s.c.</w:t>
            </w:r>
          </w:p>
        </w:tc>
        <w:tc>
          <w:tcPr>
            <w:tcW w:w="1480" w:type="dxa"/>
            <w:tcBorders>
              <w:top w:val="single" w:sz="4" w:space="0" w:color="auto"/>
              <w:left w:val="nil"/>
              <w:bottom w:val="single" w:sz="4" w:space="0" w:color="auto"/>
              <w:right w:val="single" w:sz="4" w:space="0" w:color="auto"/>
            </w:tcBorders>
            <w:shd w:val="clear" w:color="000000" w:fill="FF9900"/>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3. Paralen p.o.</w:t>
            </w:r>
          </w:p>
        </w:tc>
        <w:tc>
          <w:tcPr>
            <w:tcW w:w="1960" w:type="dxa"/>
            <w:tcBorders>
              <w:top w:val="single" w:sz="4" w:space="0" w:color="auto"/>
              <w:left w:val="nil"/>
              <w:bottom w:val="single" w:sz="4" w:space="0" w:color="auto"/>
              <w:right w:val="single" w:sz="4" w:space="0" w:color="auto"/>
            </w:tcBorders>
            <w:shd w:val="clear" w:color="000000" w:fill="FF0000"/>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 xml:space="preserve">4. EPI </w:t>
            </w:r>
            <w:r>
              <w:rPr>
                <w:rFonts w:ascii="Times New Roman" w:hAnsi="Times New Roman" w:cs="Times New Roman"/>
                <w:lang w:eastAsia="cs-CZ"/>
              </w:rPr>
              <w:t>–</w:t>
            </w:r>
            <w:r w:rsidRPr="00DA1430">
              <w:rPr>
                <w:rFonts w:ascii="Times New Roman" w:hAnsi="Times New Roman" w:cs="Times New Roman"/>
                <w:lang w:eastAsia="cs-CZ"/>
              </w:rPr>
              <w:t xml:space="preserve"> katetr</w:t>
            </w:r>
          </w:p>
        </w:tc>
        <w:tc>
          <w:tcPr>
            <w:tcW w:w="1660" w:type="dxa"/>
            <w:tcBorders>
              <w:top w:val="single" w:sz="4" w:space="0" w:color="auto"/>
              <w:left w:val="nil"/>
              <w:bottom w:val="single" w:sz="4" w:space="0" w:color="auto"/>
              <w:right w:val="single" w:sz="4" w:space="0" w:color="auto"/>
            </w:tcBorders>
            <w:shd w:val="clear" w:color="000000" w:fill="FFFF00"/>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5. Dipidolor s.c.</w:t>
            </w:r>
          </w:p>
        </w:tc>
      </w:tr>
      <w:tr w:rsidR="00714B6C" w:rsidRPr="00DA1430">
        <w:trPr>
          <w:trHeight w:val="300"/>
        </w:trPr>
        <w:tc>
          <w:tcPr>
            <w:tcW w:w="1660" w:type="dxa"/>
            <w:tcBorders>
              <w:top w:val="nil"/>
              <w:left w:val="single" w:sz="4" w:space="0" w:color="auto"/>
              <w:bottom w:val="single" w:sz="4" w:space="0" w:color="auto"/>
              <w:right w:val="single" w:sz="4" w:space="0" w:color="auto"/>
            </w:tcBorders>
            <w:shd w:val="clear" w:color="000000" w:fill="7030A0"/>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6. Novalgin i.v.</w:t>
            </w:r>
          </w:p>
        </w:tc>
        <w:tc>
          <w:tcPr>
            <w:tcW w:w="1540" w:type="dxa"/>
            <w:tcBorders>
              <w:top w:val="nil"/>
              <w:left w:val="nil"/>
              <w:bottom w:val="single" w:sz="4" w:space="0" w:color="auto"/>
              <w:right w:val="single" w:sz="4" w:space="0" w:color="auto"/>
            </w:tcBorders>
            <w:shd w:val="clear" w:color="000000" w:fill="00B0F0"/>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7. FICB</w:t>
            </w:r>
          </w:p>
        </w:tc>
        <w:tc>
          <w:tcPr>
            <w:tcW w:w="1480" w:type="dxa"/>
            <w:tcBorders>
              <w:top w:val="nil"/>
              <w:left w:val="nil"/>
              <w:bottom w:val="single" w:sz="4" w:space="0" w:color="auto"/>
              <w:right w:val="single" w:sz="4" w:space="0" w:color="auto"/>
            </w:tcBorders>
            <w:shd w:val="clear" w:color="000000" w:fill="CC99FF"/>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8. Tralgit s.c.</w:t>
            </w:r>
          </w:p>
        </w:tc>
        <w:tc>
          <w:tcPr>
            <w:tcW w:w="1960" w:type="dxa"/>
            <w:tcBorders>
              <w:top w:val="nil"/>
              <w:left w:val="nil"/>
              <w:bottom w:val="single" w:sz="4" w:space="0" w:color="auto"/>
              <w:right w:val="single" w:sz="4" w:space="0" w:color="auto"/>
            </w:tcBorders>
            <w:shd w:val="clear" w:color="000000" w:fill="99FF99"/>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9. Sufenta forte i.v.</w:t>
            </w:r>
          </w:p>
        </w:tc>
        <w:tc>
          <w:tcPr>
            <w:tcW w:w="1660" w:type="dxa"/>
            <w:tcBorders>
              <w:top w:val="nil"/>
              <w:left w:val="nil"/>
              <w:bottom w:val="single" w:sz="4" w:space="0" w:color="auto"/>
              <w:right w:val="single" w:sz="4" w:space="0" w:color="auto"/>
            </w:tcBorders>
            <w:shd w:val="clear" w:color="000000" w:fill="FF00FF"/>
            <w:noWrap/>
            <w:vAlign w:val="bottom"/>
          </w:tcPr>
          <w:p w:rsidR="00714B6C" w:rsidRPr="00DA1430" w:rsidRDefault="00714B6C" w:rsidP="002D6222">
            <w:pPr>
              <w:spacing w:after="0" w:line="240" w:lineRule="auto"/>
              <w:rPr>
                <w:rFonts w:ascii="Times New Roman" w:hAnsi="Times New Roman" w:cs="Times New Roman"/>
                <w:lang w:eastAsia="cs-CZ"/>
              </w:rPr>
            </w:pPr>
            <w:r w:rsidRPr="00DA1430">
              <w:rPr>
                <w:rFonts w:ascii="Times New Roman" w:hAnsi="Times New Roman" w:cs="Times New Roman"/>
                <w:lang w:eastAsia="cs-CZ"/>
              </w:rPr>
              <w:t>10. Kombinace</w:t>
            </w:r>
          </w:p>
        </w:tc>
      </w:tr>
    </w:tbl>
    <w:p w:rsidR="00714B6C" w:rsidRDefault="00714B6C" w:rsidP="002D6222">
      <w:pPr>
        <w:spacing w:before="240" w:line="360" w:lineRule="auto"/>
        <w:jc w:val="both"/>
        <w:rPr>
          <w:rFonts w:ascii="Times New Roman" w:hAnsi="Times New Roman" w:cs="Times New Roman"/>
          <w:noProof/>
          <w:sz w:val="24"/>
          <w:szCs w:val="24"/>
          <w:lang w:eastAsia="cs-CZ"/>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Příloha 11 – Intenzita bolesti po celkové a svodné anestezii</w:t>
      </w: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59" type="#_x0000_t75" style="width:291pt;height:308.25pt;visibility:visible">
            <v:imagedata r:id="rId45" o:title=""/>
            <o:lock v:ext="edit" aspectratio="f"/>
          </v:shape>
        </w:pict>
      </w:r>
    </w:p>
    <w:p w:rsidR="00714B6C" w:rsidRDefault="00714B6C" w:rsidP="005A256E">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Graf 32: Intenzita bolesti u THA po celkové a svodné anestezii</w:t>
      </w:r>
    </w:p>
    <w:p w:rsidR="00714B6C" w:rsidRDefault="00714B6C" w:rsidP="002D6222">
      <w:pPr>
        <w:spacing w:after="0" w:line="360" w:lineRule="auto"/>
        <w:rPr>
          <w:rFonts w:ascii="Times New Roman" w:hAnsi="Times New Roman" w:cs="Times New Roman"/>
          <w:noProof/>
          <w:sz w:val="24"/>
          <w:szCs w:val="24"/>
          <w:lang w:eastAsia="cs-CZ"/>
        </w:rPr>
      </w:pPr>
      <w:r w:rsidRPr="00622D20">
        <w:rPr>
          <w:rFonts w:ascii="Times New Roman" w:hAnsi="Times New Roman" w:cs="Times New Roman"/>
          <w:noProof/>
          <w:sz w:val="24"/>
          <w:szCs w:val="24"/>
          <w:lang w:eastAsia="cs-CZ"/>
        </w:rPr>
        <w:pict>
          <v:shape id="_x0000_i1060" type="#_x0000_t75" style="width:291.75pt;height:290.25pt;visibility:visible">
            <v:imagedata r:id="rId46" o:title=""/>
            <o:lock v:ext="edit" aspectratio="f"/>
          </v:shape>
        </w:pict>
      </w:r>
    </w:p>
    <w:p w:rsidR="00714B6C" w:rsidRDefault="00714B6C" w:rsidP="002E158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t>Graf 33: Intenzita bolesti U TKA po celkové a svodné anestezii</w:t>
      </w:r>
    </w:p>
    <w:p w:rsidR="00714B6C" w:rsidRPr="002E1583" w:rsidRDefault="00714B6C" w:rsidP="002E1583">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Příloha 12 – Žádost o umožnění dotazníkové akce</w:t>
      </w: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p>
    <w:p w:rsidR="00714B6C" w:rsidRDefault="00714B6C" w:rsidP="002D6222">
      <w:pPr>
        <w:spacing w:after="0" w:line="360" w:lineRule="auto"/>
        <w:rPr>
          <w:rFonts w:ascii="Times New Roman" w:hAnsi="Times New Roman" w:cs="Times New Roman"/>
          <w:b/>
          <w:bCs/>
          <w:sz w:val="24"/>
          <w:szCs w:val="24"/>
        </w:rPr>
      </w:pPr>
      <w:r w:rsidRPr="00622D20">
        <w:rPr>
          <w:rFonts w:ascii="Times New Roman" w:hAnsi="Times New Roman" w:cs="Times New Roman"/>
          <w:b/>
          <w:bCs/>
          <w:sz w:val="24"/>
          <w:szCs w:val="24"/>
        </w:rPr>
        <w:pict>
          <v:shape id="_x0000_i1061" type="#_x0000_t75" style="width:429pt;height:535.5pt">
            <v:imagedata r:id="rId47" o:title=""/>
          </v:shape>
        </w:pict>
      </w:r>
    </w:p>
    <w:p w:rsidR="00714B6C" w:rsidRPr="001D21AC" w:rsidRDefault="00714B6C" w:rsidP="002D6222">
      <w:pPr>
        <w:spacing w:after="0" w:line="360" w:lineRule="auto"/>
        <w:rPr>
          <w:rFonts w:ascii="Times New Roman" w:hAnsi="Times New Roman" w:cs="Times New Roman"/>
          <w:b/>
          <w:bCs/>
          <w:sz w:val="24"/>
          <w:szCs w:val="24"/>
        </w:rPr>
      </w:pPr>
    </w:p>
    <w:sectPr w:rsidR="00714B6C" w:rsidRPr="001D21AC" w:rsidSect="00B65B4A">
      <w:headerReference w:type="default" r:id="rId48"/>
      <w:footerReference w:type="default" r:id="rId49"/>
      <w:type w:val="continuous"/>
      <w:pgSz w:w="11906" w:h="16838" w:code="9"/>
      <w:pgMar w:top="1418" w:right="1531" w:bottom="1418" w:left="1985"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B6C" w:rsidRDefault="00714B6C" w:rsidP="00774127">
      <w:pPr>
        <w:spacing w:after="0" w:line="240" w:lineRule="auto"/>
      </w:pPr>
      <w:r>
        <w:separator/>
      </w:r>
    </w:p>
  </w:endnote>
  <w:endnote w:type="continuationSeparator" w:id="0">
    <w:p w:rsidR="00714B6C" w:rsidRDefault="00714B6C" w:rsidP="007741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T951o00">
    <w:altName w:val="MS Mincho"/>
    <w:panose1 w:val="00000000000000000000"/>
    <w:charset w:val="80"/>
    <w:family w:val="auto"/>
    <w:notTrueType/>
    <w:pitch w:val="default"/>
    <w:sig w:usb0="00000001" w:usb1="08070000" w:usb2="00000010" w:usb3="00000000" w:csb0="00020000" w:csb1="00000000"/>
  </w:font>
  <w:font w:name="TT963o00">
    <w:panose1 w:val="00000000000000000000"/>
    <w:charset w:val="80"/>
    <w:family w:val="auto"/>
    <w:notTrueType/>
    <w:pitch w:val="default"/>
    <w:sig w:usb0="00000001" w:usb1="08070000" w:usb2="00000010" w:usb3="00000000" w:csb0="00020000" w:csb1="00000000"/>
  </w:font>
  <w:font w:name="TT968o00">
    <w:altName w:val="MS Mincho"/>
    <w:panose1 w:val="00000000000000000000"/>
    <w:charset w:val="80"/>
    <w:family w:val="auto"/>
    <w:notTrueType/>
    <w:pitch w:val="default"/>
    <w:sig w:usb0="00000001" w:usb1="08070000" w:usb2="00000010" w:usb3="00000000" w:csb0="00020000" w:csb1="00000000"/>
  </w:font>
  <w:font w:name="TT964o00">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B6C" w:rsidRDefault="00714B6C" w:rsidP="008047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4B6C" w:rsidRDefault="00714B6C" w:rsidP="00EC5D9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B6C" w:rsidRPr="008523A9" w:rsidRDefault="00714B6C" w:rsidP="008523A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B6C" w:rsidRDefault="00714B6C" w:rsidP="008047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714B6C" w:rsidRPr="008523A9" w:rsidRDefault="00714B6C" w:rsidP="008523A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B6C" w:rsidRDefault="00714B6C" w:rsidP="00774127">
      <w:pPr>
        <w:spacing w:after="0" w:line="240" w:lineRule="auto"/>
      </w:pPr>
      <w:r>
        <w:separator/>
      </w:r>
    </w:p>
  </w:footnote>
  <w:footnote w:type="continuationSeparator" w:id="0">
    <w:p w:rsidR="00714B6C" w:rsidRDefault="00714B6C" w:rsidP="00774127">
      <w:pPr>
        <w:spacing w:after="0" w:line="240" w:lineRule="auto"/>
      </w:pPr>
      <w:r>
        <w:continuationSeparator/>
      </w:r>
    </w:p>
  </w:footnote>
  <w:footnote w:id="1">
    <w:p w:rsidR="00714B6C" w:rsidRDefault="00714B6C">
      <w:pPr>
        <w:pStyle w:val="FootnoteText"/>
      </w:pPr>
      <w:r>
        <w:rPr>
          <w:rStyle w:val="FootnoteReference"/>
        </w:rPr>
        <w:footnoteRef/>
      </w:r>
      <w:r>
        <w:t xml:space="preserve"> Srov. HAKL, M. a kol., </w:t>
      </w:r>
      <w:r w:rsidRPr="00435299">
        <w:rPr>
          <w:i/>
          <w:iCs/>
        </w:rPr>
        <w:t>Léčba bolesti,</w:t>
      </w:r>
      <w:r>
        <w:t xml:space="preserve"> s. 13.</w:t>
      </w:r>
    </w:p>
  </w:footnote>
  <w:footnote w:id="2">
    <w:p w:rsidR="00714B6C" w:rsidRDefault="00714B6C">
      <w:pPr>
        <w:pStyle w:val="FootnoteText"/>
      </w:pPr>
      <w:r>
        <w:rPr>
          <w:rStyle w:val="FootnoteReference"/>
        </w:rPr>
        <w:footnoteRef/>
      </w:r>
      <w:r>
        <w:t xml:space="preserve"> Srov. SLÍVA, J., DOLEŽAL, T., </w:t>
      </w:r>
      <w:r w:rsidRPr="00402301">
        <w:rPr>
          <w:i/>
          <w:iCs/>
        </w:rPr>
        <w:t>Farmakoterapie bolesti</w:t>
      </w:r>
      <w:r>
        <w:t>, s. 11.</w:t>
      </w:r>
    </w:p>
  </w:footnote>
  <w:footnote w:id="3">
    <w:p w:rsidR="00714B6C" w:rsidRDefault="00714B6C">
      <w:pPr>
        <w:pStyle w:val="FootnoteText"/>
      </w:pPr>
      <w:r>
        <w:rPr>
          <w:rStyle w:val="FootnoteReference"/>
        </w:rPr>
        <w:footnoteRef/>
      </w:r>
      <w:r>
        <w:t xml:space="preserve"> Srov. HAKL, M. a kol</w:t>
      </w:r>
      <w:r w:rsidRPr="00402301">
        <w:rPr>
          <w:i/>
          <w:iCs/>
        </w:rPr>
        <w:t>., Léčba bolesti</w:t>
      </w:r>
      <w:r>
        <w:t>, s. 18.</w:t>
      </w:r>
    </w:p>
  </w:footnote>
  <w:footnote w:id="4">
    <w:p w:rsidR="00714B6C" w:rsidRDefault="00714B6C">
      <w:pPr>
        <w:pStyle w:val="FootnoteText"/>
      </w:pPr>
      <w:r>
        <w:rPr>
          <w:rStyle w:val="FootnoteReference"/>
        </w:rPr>
        <w:footnoteRef/>
      </w:r>
      <w:r>
        <w:t xml:space="preserve"> Srov. tamtéž, s. 16.</w:t>
      </w:r>
    </w:p>
  </w:footnote>
  <w:footnote w:id="5">
    <w:p w:rsidR="00714B6C" w:rsidRDefault="00714B6C">
      <w:pPr>
        <w:pStyle w:val="FootnoteText"/>
      </w:pPr>
      <w:r>
        <w:rPr>
          <w:rStyle w:val="FootnoteReference"/>
        </w:rPr>
        <w:footnoteRef/>
      </w:r>
      <w:r>
        <w:t xml:space="preserve"> Srov. SLÍVA, J., DOLEŽAL, T., </w:t>
      </w:r>
      <w:r w:rsidRPr="00402301">
        <w:rPr>
          <w:i/>
          <w:iCs/>
        </w:rPr>
        <w:t>Farmakoterapie bolesti</w:t>
      </w:r>
      <w:r>
        <w:t>, s. 11- 12.</w:t>
      </w:r>
    </w:p>
  </w:footnote>
  <w:footnote w:id="6">
    <w:p w:rsidR="00714B6C" w:rsidRDefault="00714B6C">
      <w:pPr>
        <w:pStyle w:val="FootnoteText"/>
      </w:pPr>
      <w:r>
        <w:rPr>
          <w:rStyle w:val="FootnoteReference"/>
        </w:rPr>
        <w:footnoteRef/>
      </w:r>
      <w:r>
        <w:t xml:space="preserve"> Srov.</w:t>
      </w:r>
      <w:r w:rsidRPr="00B0029E">
        <w:t xml:space="preserve"> </w:t>
      </w:r>
      <w:r>
        <w:t>tamtéž, s. 13.</w:t>
      </w:r>
    </w:p>
  </w:footnote>
  <w:footnote w:id="7">
    <w:p w:rsidR="00714B6C" w:rsidRDefault="00714B6C">
      <w:pPr>
        <w:pStyle w:val="FootnoteText"/>
      </w:pPr>
      <w:r>
        <w:rPr>
          <w:rStyle w:val="FootnoteReference"/>
        </w:rPr>
        <w:footnoteRef/>
      </w:r>
      <w:r>
        <w:t xml:space="preserve"> Srov. tamtéž.</w:t>
      </w:r>
    </w:p>
  </w:footnote>
  <w:footnote w:id="8">
    <w:p w:rsidR="00714B6C" w:rsidRDefault="00714B6C">
      <w:pPr>
        <w:pStyle w:val="FootnoteText"/>
      </w:pPr>
      <w:r>
        <w:rPr>
          <w:rStyle w:val="FootnoteReference"/>
        </w:rPr>
        <w:footnoteRef/>
      </w:r>
      <w:r>
        <w:t xml:space="preserve"> Srov. ČERVINKOVÁ, E. a kol., </w:t>
      </w:r>
      <w:r w:rsidRPr="00B71626">
        <w:rPr>
          <w:i/>
          <w:iCs/>
        </w:rPr>
        <w:t>Ošetřovatelské diagnózy,</w:t>
      </w:r>
      <w:r>
        <w:t xml:space="preserve"> s. 21.</w:t>
      </w:r>
    </w:p>
  </w:footnote>
  <w:footnote w:id="9">
    <w:p w:rsidR="00714B6C" w:rsidRDefault="00714B6C">
      <w:pPr>
        <w:pStyle w:val="FootnoteText"/>
      </w:pPr>
      <w:r>
        <w:rPr>
          <w:rStyle w:val="FootnoteReference"/>
        </w:rPr>
        <w:footnoteRef/>
      </w:r>
      <w:r>
        <w:t xml:space="preserve"> Srov. HAKL, M. a kol., </w:t>
      </w:r>
      <w:r w:rsidRPr="00B71626">
        <w:rPr>
          <w:i/>
          <w:iCs/>
        </w:rPr>
        <w:t>Léčba bolesti</w:t>
      </w:r>
      <w:r>
        <w:t>, s. 31.</w:t>
      </w:r>
    </w:p>
  </w:footnote>
  <w:footnote w:id="10">
    <w:p w:rsidR="00714B6C" w:rsidRDefault="00714B6C">
      <w:pPr>
        <w:pStyle w:val="FootnoteText"/>
      </w:pPr>
      <w:r>
        <w:rPr>
          <w:rStyle w:val="FootnoteReference"/>
        </w:rPr>
        <w:footnoteRef/>
      </w:r>
      <w:r>
        <w:t xml:space="preserve"> Srov. tamtéž, s. 32.</w:t>
      </w:r>
    </w:p>
  </w:footnote>
  <w:footnote w:id="11">
    <w:p w:rsidR="00714B6C" w:rsidRDefault="00714B6C">
      <w:pPr>
        <w:pStyle w:val="FootnoteText"/>
      </w:pPr>
      <w:r>
        <w:rPr>
          <w:rStyle w:val="FootnoteReference"/>
        </w:rPr>
        <w:footnoteRef/>
      </w:r>
      <w:r>
        <w:t xml:space="preserve"> Srov. NANDA, INTERNACIONAL, </w:t>
      </w:r>
      <w:r w:rsidRPr="00930FBD">
        <w:rPr>
          <w:i/>
          <w:iCs/>
        </w:rPr>
        <w:t>Ošetřovat</w:t>
      </w:r>
      <w:r>
        <w:rPr>
          <w:i/>
          <w:iCs/>
        </w:rPr>
        <w:t>elské diagnózy - d</w:t>
      </w:r>
      <w:r w:rsidRPr="00930FBD">
        <w:rPr>
          <w:i/>
          <w:iCs/>
        </w:rPr>
        <w:t>efinice a klasifikace 2012 – 2014</w:t>
      </w:r>
      <w:r>
        <w:t>, s. 499.</w:t>
      </w:r>
    </w:p>
  </w:footnote>
  <w:footnote w:id="12">
    <w:p w:rsidR="00714B6C" w:rsidRDefault="00714B6C">
      <w:pPr>
        <w:pStyle w:val="FootnoteText"/>
      </w:pPr>
      <w:r>
        <w:rPr>
          <w:rStyle w:val="FootnoteReference"/>
        </w:rPr>
        <w:footnoteRef/>
      </w:r>
      <w:r>
        <w:t xml:space="preserve"> Srov. NANDA, INTERNATIONAL</w:t>
      </w:r>
      <w:r w:rsidRPr="004F4D32">
        <w:rPr>
          <w:i/>
          <w:iCs/>
        </w:rPr>
        <w:t>, Nursing diagnoses – definitions and cl</w:t>
      </w:r>
      <w:r>
        <w:rPr>
          <w:i/>
          <w:iCs/>
        </w:rPr>
        <w:t>a</w:t>
      </w:r>
      <w:r w:rsidRPr="004F4D32">
        <w:rPr>
          <w:i/>
          <w:iCs/>
        </w:rPr>
        <w:t>ssifications</w:t>
      </w:r>
      <w:r>
        <w:t xml:space="preserve"> </w:t>
      </w:r>
      <w:r w:rsidRPr="004F4D32">
        <w:rPr>
          <w:i/>
          <w:iCs/>
        </w:rPr>
        <w:t>2012 – 2014</w:t>
      </w:r>
      <w:r>
        <w:t>, s. 354 – 355.</w:t>
      </w:r>
    </w:p>
  </w:footnote>
  <w:footnote w:id="13">
    <w:p w:rsidR="00714B6C" w:rsidRDefault="00714B6C">
      <w:pPr>
        <w:pStyle w:val="FootnoteText"/>
      </w:pPr>
      <w:r>
        <w:rPr>
          <w:rStyle w:val="FootnoteReference"/>
        </w:rPr>
        <w:footnoteRef/>
      </w:r>
      <w:r>
        <w:t xml:space="preserve"> Srov.</w:t>
      </w:r>
      <w:r w:rsidRPr="00293B3A">
        <w:t xml:space="preserve"> </w:t>
      </w:r>
      <w:r>
        <w:t xml:space="preserve">HAKL, M. a kol., </w:t>
      </w:r>
      <w:r w:rsidRPr="00402301">
        <w:rPr>
          <w:i/>
          <w:iCs/>
        </w:rPr>
        <w:t>Léčba bolesti</w:t>
      </w:r>
      <w:r>
        <w:t>, s. 19.</w:t>
      </w:r>
    </w:p>
  </w:footnote>
  <w:footnote w:id="14">
    <w:p w:rsidR="00714B6C" w:rsidRDefault="00714B6C">
      <w:pPr>
        <w:pStyle w:val="FootnoteText"/>
      </w:pPr>
      <w:r>
        <w:rPr>
          <w:rStyle w:val="FootnoteReference"/>
        </w:rPr>
        <w:footnoteRef/>
      </w:r>
      <w:r>
        <w:t xml:space="preserve"> Srov. tamtéž, s. 35.</w:t>
      </w:r>
    </w:p>
  </w:footnote>
  <w:footnote w:id="15">
    <w:p w:rsidR="00714B6C" w:rsidRDefault="00714B6C">
      <w:pPr>
        <w:pStyle w:val="FootnoteText"/>
      </w:pPr>
      <w:r>
        <w:rPr>
          <w:rStyle w:val="FootnoteReference"/>
        </w:rPr>
        <w:footnoteRef/>
      </w:r>
      <w:r>
        <w:t xml:space="preserve"> Srov. tamtéž, s. 46.</w:t>
      </w:r>
    </w:p>
  </w:footnote>
  <w:footnote w:id="16">
    <w:p w:rsidR="00714B6C" w:rsidRDefault="00714B6C">
      <w:pPr>
        <w:pStyle w:val="FootnoteText"/>
      </w:pPr>
      <w:r>
        <w:rPr>
          <w:rStyle w:val="FootnoteReference"/>
        </w:rPr>
        <w:footnoteRef/>
      </w:r>
      <w:r>
        <w:t xml:space="preserve"> Srov. OPAVSKÝ, J., </w:t>
      </w:r>
      <w:r w:rsidRPr="00402301">
        <w:rPr>
          <w:i/>
          <w:iCs/>
        </w:rPr>
        <w:t>Bolest v ambulantní praxi</w:t>
      </w:r>
      <w:r>
        <w:t xml:space="preserve">, s. 67. </w:t>
      </w:r>
    </w:p>
  </w:footnote>
  <w:footnote w:id="17">
    <w:p w:rsidR="00714B6C" w:rsidRDefault="00714B6C">
      <w:pPr>
        <w:pStyle w:val="FootnoteText"/>
      </w:pPr>
      <w:r>
        <w:rPr>
          <w:rStyle w:val="FootnoteReference"/>
        </w:rPr>
        <w:footnoteRef/>
      </w:r>
      <w:r>
        <w:t xml:space="preserve"> Srov. RAMÍREZ-MAESTRE, C. et al., Personality Characteristics as Differential Variables of the Pain Experience, </w:t>
      </w:r>
      <w:r w:rsidRPr="00C3220B">
        <w:rPr>
          <w:i/>
          <w:iCs/>
        </w:rPr>
        <w:t>Journal of Behavioral Medicine, 2004, č. 2, s. 147- 165.</w:t>
      </w:r>
    </w:p>
  </w:footnote>
  <w:footnote w:id="18">
    <w:p w:rsidR="00714B6C" w:rsidRDefault="00714B6C">
      <w:pPr>
        <w:pStyle w:val="FootnoteText"/>
      </w:pPr>
      <w:r w:rsidRPr="00C3220B">
        <w:rPr>
          <w:rStyle w:val="FootnoteReference"/>
          <w:i/>
          <w:iCs/>
        </w:rPr>
        <w:footnoteRef/>
      </w:r>
      <w:r w:rsidRPr="00C3220B">
        <w:rPr>
          <w:i/>
          <w:iCs/>
        </w:rPr>
        <w:t xml:space="preserve"> Srov. HAKL, M. a kol., Léčba bolesti, s.</w:t>
      </w:r>
      <w:r>
        <w:t xml:space="preserve"> 41.</w:t>
      </w:r>
    </w:p>
  </w:footnote>
  <w:footnote w:id="19">
    <w:p w:rsidR="00714B6C" w:rsidRDefault="00714B6C">
      <w:pPr>
        <w:pStyle w:val="FootnoteText"/>
      </w:pPr>
      <w:r>
        <w:rPr>
          <w:rStyle w:val="FootnoteReference"/>
        </w:rPr>
        <w:footnoteRef/>
      </w:r>
      <w:r>
        <w:t xml:space="preserve"> Srov. HAKL, M. a kol., </w:t>
      </w:r>
      <w:r w:rsidRPr="00402301">
        <w:rPr>
          <w:i/>
          <w:iCs/>
        </w:rPr>
        <w:t>Léčba bolesti</w:t>
      </w:r>
      <w:r>
        <w:t>, s. 33.</w:t>
      </w:r>
    </w:p>
  </w:footnote>
  <w:footnote w:id="20">
    <w:p w:rsidR="00714B6C" w:rsidRDefault="00714B6C">
      <w:pPr>
        <w:pStyle w:val="FootnoteText"/>
      </w:pPr>
      <w:r>
        <w:rPr>
          <w:rStyle w:val="FootnoteReference"/>
        </w:rPr>
        <w:footnoteRef/>
      </w:r>
      <w:r>
        <w:t xml:space="preserve"> Srov. OPAVSKÝ, J., </w:t>
      </w:r>
      <w:r w:rsidRPr="00402301">
        <w:rPr>
          <w:i/>
          <w:iCs/>
        </w:rPr>
        <w:t>Bolest v ambulantní praxi,</w:t>
      </w:r>
      <w:r>
        <w:t xml:space="preserve"> s. 49.</w:t>
      </w:r>
    </w:p>
  </w:footnote>
  <w:footnote w:id="21">
    <w:p w:rsidR="00714B6C" w:rsidRDefault="00714B6C">
      <w:pPr>
        <w:pStyle w:val="FootnoteText"/>
      </w:pPr>
      <w:r>
        <w:rPr>
          <w:rStyle w:val="FootnoteReference"/>
        </w:rPr>
        <w:footnoteRef/>
      </w:r>
      <w:r>
        <w:t xml:space="preserve"> Srov. tamtéž, s. 52.</w:t>
      </w:r>
    </w:p>
  </w:footnote>
  <w:footnote w:id="22">
    <w:p w:rsidR="00714B6C" w:rsidRDefault="00714B6C">
      <w:pPr>
        <w:pStyle w:val="FootnoteText"/>
      </w:pPr>
      <w:r>
        <w:rPr>
          <w:rStyle w:val="FootnoteReference"/>
        </w:rPr>
        <w:footnoteRef/>
      </w:r>
      <w:r>
        <w:t xml:space="preserve"> Srov. HAKL, M. a kol., </w:t>
      </w:r>
      <w:r w:rsidRPr="00402301">
        <w:rPr>
          <w:i/>
          <w:iCs/>
        </w:rPr>
        <w:t>Léčba bolesti</w:t>
      </w:r>
      <w:r>
        <w:t>, s. 33 – 34.</w:t>
      </w:r>
    </w:p>
  </w:footnote>
  <w:footnote w:id="23">
    <w:p w:rsidR="00714B6C" w:rsidRDefault="00714B6C">
      <w:pPr>
        <w:pStyle w:val="FootnoteText"/>
      </w:pPr>
      <w:r>
        <w:rPr>
          <w:rStyle w:val="FootnoteReference"/>
        </w:rPr>
        <w:footnoteRef/>
      </w:r>
      <w:r>
        <w:t xml:space="preserve"> Srov. HAKL, M. a kol., </w:t>
      </w:r>
      <w:r w:rsidRPr="00402301">
        <w:rPr>
          <w:i/>
          <w:iCs/>
        </w:rPr>
        <w:t>Léčba bolesti</w:t>
      </w:r>
      <w:r>
        <w:t>, s. 34.</w:t>
      </w:r>
    </w:p>
  </w:footnote>
  <w:footnote w:id="24">
    <w:p w:rsidR="00714B6C" w:rsidRDefault="00714B6C">
      <w:pPr>
        <w:pStyle w:val="FootnoteText"/>
      </w:pPr>
      <w:r>
        <w:rPr>
          <w:rStyle w:val="FootnoteReference"/>
        </w:rPr>
        <w:footnoteRef/>
      </w:r>
      <w:r>
        <w:t xml:space="preserve">Srov. OPAVSKÝ, J., </w:t>
      </w:r>
      <w:r w:rsidRPr="00402301">
        <w:rPr>
          <w:i/>
          <w:iCs/>
        </w:rPr>
        <w:t>Bolest v ambulantní praxi</w:t>
      </w:r>
      <w:r>
        <w:t>, s. 60.</w:t>
      </w:r>
    </w:p>
  </w:footnote>
  <w:footnote w:id="25">
    <w:p w:rsidR="00714B6C" w:rsidRDefault="00714B6C">
      <w:pPr>
        <w:pStyle w:val="FootnoteText"/>
      </w:pPr>
      <w:r>
        <w:rPr>
          <w:rStyle w:val="FootnoteReference"/>
        </w:rPr>
        <w:footnoteRef/>
      </w:r>
      <w:r>
        <w:t xml:space="preserve"> Srov. HAKL, M. a kol., </w:t>
      </w:r>
      <w:r w:rsidRPr="00402301">
        <w:rPr>
          <w:i/>
          <w:iCs/>
        </w:rPr>
        <w:t>Léčba bolesti</w:t>
      </w:r>
      <w:r>
        <w:t>, s. 34.</w:t>
      </w:r>
    </w:p>
  </w:footnote>
  <w:footnote w:id="26">
    <w:p w:rsidR="00714B6C" w:rsidRDefault="00714B6C">
      <w:pPr>
        <w:pStyle w:val="FootnoteText"/>
      </w:pPr>
      <w:r>
        <w:rPr>
          <w:rStyle w:val="FootnoteReference"/>
        </w:rPr>
        <w:footnoteRef/>
      </w:r>
      <w:r>
        <w:t xml:space="preserve"> Srov. tamtéž.</w:t>
      </w:r>
    </w:p>
  </w:footnote>
  <w:footnote w:id="27">
    <w:p w:rsidR="00714B6C" w:rsidRDefault="00714B6C">
      <w:pPr>
        <w:pStyle w:val="FootnoteText"/>
      </w:pPr>
      <w:r>
        <w:rPr>
          <w:rStyle w:val="FootnoteReference"/>
        </w:rPr>
        <w:footnoteRef/>
      </w:r>
      <w:r>
        <w:t xml:space="preserve"> Srov. OPAVSKÝ, J., </w:t>
      </w:r>
      <w:r w:rsidRPr="00402301">
        <w:rPr>
          <w:i/>
          <w:iCs/>
        </w:rPr>
        <w:t>Bolest v ambulantní praxi</w:t>
      </w:r>
      <w:r>
        <w:t>, s. 27.</w:t>
      </w:r>
    </w:p>
  </w:footnote>
  <w:footnote w:id="28">
    <w:p w:rsidR="00714B6C" w:rsidRDefault="00714B6C">
      <w:pPr>
        <w:pStyle w:val="FootnoteText"/>
      </w:pPr>
      <w:r>
        <w:rPr>
          <w:rStyle w:val="FootnoteReference"/>
        </w:rPr>
        <w:footnoteRef/>
      </w:r>
      <w:r>
        <w:t xml:space="preserve"> Srov. tamtéž, s. 28.</w:t>
      </w:r>
    </w:p>
  </w:footnote>
  <w:footnote w:id="29">
    <w:p w:rsidR="00714B6C" w:rsidRDefault="00714B6C">
      <w:pPr>
        <w:pStyle w:val="FootnoteText"/>
      </w:pPr>
      <w:r>
        <w:rPr>
          <w:rStyle w:val="FootnoteReference"/>
        </w:rPr>
        <w:footnoteRef/>
      </w:r>
      <w:r>
        <w:t xml:space="preserve"> Srov. tamtéž, s. 29.</w:t>
      </w:r>
    </w:p>
  </w:footnote>
  <w:footnote w:id="30">
    <w:p w:rsidR="00714B6C" w:rsidRDefault="00714B6C">
      <w:pPr>
        <w:pStyle w:val="FootnoteText"/>
      </w:pPr>
      <w:r>
        <w:rPr>
          <w:rStyle w:val="FootnoteReference"/>
        </w:rPr>
        <w:footnoteRef/>
      </w:r>
      <w:r>
        <w:t xml:space="preserve"> Srov. tamtéž.</w:t>
      </w:r>
    </w:p>
  </w:footnote>
  <w:footnote w:id="31">
    <w:p w:rsidR="00714B6C" w:rsidRDefault="00714B6C">
      <w:pPr>
        <w:pStyle w:val="FootnoteText"/>
      </w:pPr>
      <w:r>
        <w:rPr>
          <w:rStyle w:val="FootnoteReference"/>
        </w:rPr>
        <w:footnoteRef/>
      </w:r>
      <w:r>
        <w:t xml:space="preserve"> Srov. TRACHTOVÁ, E. a kol., </w:t>
      </w:r>
      <w:r w:rsidRPr="00402301">
        <w:rPr>
          <w:i/>
          <w:iCs/>
        </w:rPr>
        <w:t>Potřeby nemocného v ošetřovatelském procesu</w:t>
      </w:r>
      <w:r>
        <w:t>, s. 126.</w:t>
      </w:r>
    </w:p>
  </w:footnote>
  <w:footnote w:id="32">
    <w:p w:rsidR="00714B6C" w:rsidRDefault="00714B6C">
      <w:pPr>
        <w:pStyle w:val="FootnoteText"/>
      </w:pPr>
      <w:r>
        <w:rPr>
          <w:rStyle w:val="FootnoteReference"/>
        </w:rPr>
        <w:footnoteRef/>
      </w:r>
      <w:r>
        <w:t xml:space="preserve"> Srov. tamtéž.</w:t>
      </w:r>
    </w:p>
  </w:footnote>
  <w:footnote w:id="33">
    <w:p w:rsidR="00714B6C" w:rsidRDefault="00714B6C">
      <w:pPr>
        <w:pStyle w:val="FootnoteText"/>
      </w:pPr>
      <w:r>
        <w:rPr>
          <w:rStyle w:val="FootnoteReference"/>
        </w:rPr>
        <w:footnoteRef/>
      </w:r>
      <w:r>
        <w:t xml:space="preserve"> Srov. KOLEKTIV AUTORŮ, </w:t>
      </w:r>
      <w:r>
        <w:rPr>
          <w:i/>
          <w:iCs/>
        </w:rPr>
        <w:t>Vše o léčbě</w:t>
      </w:r>
      <w:r w:rsidRPr="001A0160">
        <w:rPr>
          <w:i/>
          <w:iCs/>
        </w:rPr>
        <w:t xml:space="preserve"> bolesti</w:t>
      </w:r>
      <w:r>
        <w:t>, s. 30.</w:t>
      </w:r>
    </w:p>
  </w:footnote>
  <w:footnote w:id="34">
    <w:p w:rsidR="00714B6C" w:rsidRDefault="00714B6C">
      <w:pPr>
        <w:pStyle w:val="FootnoteText"/>
      </w:pPr>
      <w:r>
        <w:rPr>
          <w:rStyle w:val="FootnoteReference"/>
        </w:rPr>
        <w:footnoteRef/>
      </w:r>
      <w:r>
        <w:t xml:space="preserve"> Srov. MAREŠ, J., </w:t>
      </w:r>
      <w:r w:rsidRPr="006A1FC1">
        <w:t>Strach z bolesti: Teorie a empirické výzkumy</w:t>
      </w:r>
      <w:r w:rsidRPr="006A1FC1">
        <w:rPr>
          <w:i/>
          <w:iCs/>
        </w:rPr>
        <w:t>, Bolest</w:t>
      </w:r>
      <w:r>
        <w:t>, 2002, č. 1, s. 24-28.</w:t>
      </w:r>
    </w:p>
  </w:footnote>
  <w:footnote w:id="35">
    <w:p w:rsidR="00714B6C" w:rsidRDefault="00714B6C">
      <w:pPr>
        <w:pStyle w:val="FootnoteText"/>
      </w:pPr>
      <w:r>
        <w:rPr>
          <w:rStyle w:val="FootnoteReference"/>
        </w:rPr>
        <w:footnoteRef/>
      </w:r>
      <w:r>
        <w:t xml:space="preserve"> Srov. ŠVÁB, J. a kol., </w:t>
      </w:r>
      <w:r w:rsidRPr="003100A5">
        <w:rPr>
          <w:i/>
          <w:iCs/>
        </w:rPr>
        <w:t>Chirurgie vyššího věku,</w:t>
      </w:r>
      <w:r>
        <w:t xml:space="preserve"> s. 171.</w:t>
      </w:r>
    </w:p>
  </w:footnote>
  <w:footnote w:id="36">
    <w:p w:rsidR="00714B6C" w:rsidRDefault="00714B6C" w:rsidP="00924385">
      <w:pPr>
        <w:pStyle w:val="FootnoteText"/>
      </w:pPr>
      <w:r>
        <w:rPr>
          <w:rStyle w:val="FootnoteReference"/>
        </w:rPr>
        <w:footnoteRef/>
      </w:r>
      <w:r>
        <w:t xml:space="preserve"> Srov. OPAVSKÝ, J., </w:t>
      </w:r>
      <w:r w:rsidRPr="00402301">
        <w:rPr>
          <w:i/>
          <w:iCs/>
        </w:rPr>
        <w:t>Bolest v ambulantní praxi</w:t>
      </w:r>
      <w:r>
        <w:t>, s. 74.</w:t>
      </w:r>
    </w:p>
  </w:footnote>
  <w:footnote w:id="37">
    <w:p w:rsidR="00714B6C" w:rsidRDefault="00714B6C" w:rsidP="00924385">
      <w:pPr>
        <w:pStyle w:val="FootnoteText"/>
      </w:pPr>
      <w:r>
        <w:rPr>
          <w:rStyle w:val="FootnoteReference"/>
        </w:rPr>
        <w:footnoteRef/>
      </w:r>
      <w:r>
        <w:t xml:space="preserve"> Srov. ALBE – FESSARD, D., </w:t>
      </w:r>
      <w:r w:rsidRPr="00402301">
        <w:rPr>
          <w:i/>
          <w:iCs/>
        </w:rPr>
        <w:t>Bolest – mechanismy a základy léčení</w:t>
      </w:r>
      <w:r>
        <w:t>, s. 131.</w:t>
      </w:r>
    </w:p>
  </w:footnote>
  <w:footnote w:id="38">
    <w:p w:rsidR="00714B6C" w:rsidRDefault="00714B6C" w:rsidP="00924385">
      <w:pPr>
        <w:pStyle w:val="FootnoteText"/>
      </w:pPr>
      <w:r>
        <w:rPr>
          <w:rStyle w:val="FootnoteReference"/>
        </w:rPr>
        <w:footnoteRef/>
      </w:r>
      <w:r>
        <w:t xml:space="preserve"> Srov. TRACHTOVÁ, E. a kol., </w:t>
      </w:r>
      <w:r w:rsidRPr="00402301">
        <w:rPr>
          <w:i/>
          <w:iCs/>
        </w:rPr>
        <w:t>Potřeby nemocného v ošetřovatelském procesu</w:t>
      </w:r>
      <w:r>
        <w:t>, s. 132.</w:t>
      </w:r>
    </w:p>
  </w:footnote>
  <w:footnote w:id="39">
    <w:p w:rsidR="00714B6C" w:rsidRDefault="00714B6C" w:rsidP="00924385">
      <w:pPr>
        <w:pStyle w:val="FootnoteText"/>
      </w:pPr>
      <w:r>
        <w:rPr>
          <w:rStyle w:val="FootnoteReference"/>
        </w:rPr>
        <w:footnoteRef/>
      </w:r>
      <w:r>
        <w:t xml:space="preserve"> Srov. OPAVSKÝ, J., </w:t>
      </w:r>
      <w:r w:rsidRPr="00402301">
        <w:rPr>
          <w:i/>
          <w:iCs/>
        </w:rPr>
        <w:t>Bolest v ambulantní praxi</w:t>
      </w:r>
      <w:r>
        <w:t>, s. 74 - 75.</w:t>
      </w:r>
    </w:p>
  </w:footnote>
  <w:footnote w:id="40">
    <w:p w:rsidR="00714B6C" w:rsidRDefault="00714B6C" w:rsidP="00924385">
      <w:pPr>
        <w:pStyle w:val="FootnoteText"/>
      </w:pPr>
      <w:r>
        <w:rPr>
          <w:rStyle w:val="FootnoteReference"/>
        </w:rPr>
        <w:footnoteRef/>
      </w:r>
      <w:r>
        <w:t xml:space="preserve"> Srov. TRACHTOVÁ, E. a kol., </w:t>
      </w:r>
      <w:r w:rsidRPr="00402301">
        <w:rPr>
          <w:i/>
          <w:iCs/>
        </w:rPr>
        <w:t>Potřeby nemocného v ošetřovatelském procesu</w:t>
      </w:r>
      <w:r>
        <w:t>, s. 133.</w:t>
      </w:r>
    </w:p>
  </w:footnote>
  <w:footnote w:id="41">
    <w:p w:rsidR="00714B6C" w:rsidRDefault="00714B6C" w:rsidP="00924385">
      <w:pPr>
        <w:pStyle w:val="FootnoteText"/>
      </w:pPr>
      <w:r>
        <w:rPr>
          <w:rStyle w:val="FootnoteReference"/>
        </w:rPr>
        <w:footnoteRef/>
      </w:r>
      <w:r>
        <w:t xml:space="preserve"> Srov. SLÍVA, J., DOLEŽAL, T., </w:t>
      </w:r>
      <w:r w:rsidRPr="00402301">
        <w:rPr>
          <w:i/>
          <w:iCs/>
        </w:rPr>
        <w:t>Farmakoterapie bolesti</w:t>
      </w:r>
      <w:r>
        <w:t>, s. 18.</w:t>
      </w:r>
    </w:p>
  </w:footnote>
  <w:footnote w:id="42">
    <w:p w:rsidR="00714B6C" w:rsidRDefault="00714B6C" w:rsidP="00924385">
      <w:pPr>
        <w:pStyle w:val="FootnoteText"/>
      </w:pPr>
      <w:r>
        <w:rPr>
          <w:rStyle w:val="FootnoteReference"/>
        </w:rPr>
        <w:footnoteRef/>
      </w:r>
      <w:r>
        <w:t xml:space="preserve"> Srov. HAKL, M. a kol., </w:t>
      </w:r>
      <w:r w:rsidRPr="00402301">
        <w:rPr>
          <w:i/>
          <w:iCs/>
        </w:rPr>
        <w:t>Léčba bolesti</w:t>
      </w:r>
      <w:r>
        <w:t>, s. 36.</w:t>
      </w:r>
    </w:p>
  </w:footnote>
  <w:footnote w:id="43">
    <w:p w:rsidR="00714B6C" w:rsidRDefault="00714B6C" w:rsidP="00924385">
      <w:pPr>
        <w:pStyle w:val="FootnoteText"/>
      </w:pPr>
      <w:r>
        <w:rPr>
          <w:rStyle w:val="FootnoteReference"/>
        </w:rPr>
        <w:footnoteRef/>
      </w:r>
      <w:r>
        <w:t xml:space="preserve"> Srov. SLÍVA, J., DOLEŽAL, T., </w:t>
      </w:r>
      <w:r w:rsidRPr="00402301">
        <w:rPr>
          <w:i/>
          <w:iCs/>
        </w:rPr>
        <w:t>Farmakoterapie bolesti</w:t>
      </w:r>
      <w:r>
        <w:t>, s. 18.</w:t>
      </w:r>
    </w:p>
  </w:footnote>
  <w:footnote w:id="44">
    <w:p w:rsidR="00714B6C" w:rsidRDefault="00714B6C">
      <w:pPr>
        <w:pStyle w:val="FootnoteText"/>
      </w:pPr>
      <w:r>
        <w:rPr>
          <w:rStyle w:val="FootnoteReference"/>
        </w:rPr>
        <w:footnoteRef/>
      </w:r>
      <w:r>
        <w:t xml:space="preserve"> Srov. OPAVSKÝ, J., </w:t>
      </w:r>
      <w:r w:rsidRPr="00402301">
        <w:rPr>
          <w:i/>
          <w:iCs/>
        </w:rPr>
        <w:t>Bolest v ambulantní praxi</w:t>
      </w:r>
      <w:r>
        <w:t>, s. 75.</w:t>
      </w:r>
    </w:p>
  </w:footnote>
  <w:footnote w:id="45">
    <w:p w:rsidR="00714B6C" w:rsidRDefault="00714B6C" w:rsidP="00924385">
      <w:pPr>
        <w:pStyle w:val="FootnoteText"/>
      </w:pPr>
      <w:r>
        <w:rPr>
          <w:rStyle w:val="FootnoteReference"/>
        </w:rPr>
        <w:footnoteRef/>
      </w:r>
      <w:r>
        <w:t xml:space="preserve"> Srov. tamtéž.</w:t>
      </w:r>
    </w:p>
  </w:footnote>
  <w:footnote w:id="46">
    <w:p w:rsidR="00714B6C" w:rsidRDefault="00714B6C" w:rsidP="00924385">
      <w:pPr>
        <w:pStyle w:val="FootnoteText"/>
      </w:pPr>
      <w:r>
        <w:rPr>
          <w:rStyle w:val="FootnoteReference"/>
        </w:rPr>
        <w:footnoteRef/>
      </w:r>
      <w:r>
        <w:t xml:space="preserve"> Srov.</w:t>
      </w:r>
      <w:r w:rsidRPr="008A74CB">
        <w:t xml:space="preserve"> </w:t>
      </w:r>
      <w:r>
        <w:t xml:space="preserve">OPAVSKÝ, J., </w:t>
      </w:r>
      <w:r w:rsidRPr="00402301">
        <w:rPr>
          <w:i/>
          <w:iCs/>
        </w:rPr>
        <w:t>Bolest v ambulantní praxi</w:t>
      </w:r>
      <w:r>
        <w:t>, s. 71.</w:t>
      </w:r>
    </w:p>
  </w:footnote>
  <w:footnote w:id="47">
    <w:p w:rsidR="00714B6C" w:rsidRDefault="00714B6C">
      <w:pPr>
        <w:pStyle w:val="FootnoteText"/>
      </w:pPr>
      <w:r>
        <w:rPr>
          <w:rStyle w:val="FootnoteReference"/>
        </w:rPr>
        <w:footnoteRef/>
      </w:r>
      <w:r>
        <w:t xml:space="preserve"> Srov. REED, J., CLARKE, Ch., MACFARLANE, A., </w:t>
      </w:r>
      <w:r>
        <w:rPr>
          <w:i/>
          <w:iCs/>
        </w:rPr>
        <w:t xml:space="preserve">Nursing Older </w:t>
      </w:r>
      <w:r w:rsidRPr="008E136E">
        <w:rPr>
          <w:i/>
          <w:iCs/>
        </w:rPr>
        <w:t>Adults</w:t>
      </w:r>
      <w:r>
        <w:t>, s. 171 - 172.</w:t>
      </w:r>
    </w:p>
  </w:footnote>
  <w:footnote w:id="48">
    <w:p w:rsidR="00714B6C" w:rsidRDefault="00714B6C" w:rsidP="00924385">
      <w:pPr>
        <w:pStyle w:val="FootnoteText"/>
      </w:pPr>
      <w:r>
        <w:rPr>
          <w:rStyle w:val="FootnoteReference"/>
        </w:rPr>
        <w:footnoteRef/>
      </w:r>
      <w:r>
        <w:t xml:space="preserve"> Srov. OPAVSKÝ, J., </w:t>
      </w:r>
      <w:r w:rsidRPr="009267D4">
        <w:rPr>
          <w:i/>
          <w:iCs/>
        </w:rPr>
        <w:t>Bolest v ambulantní praxi</w:t>
      </w:r>
      <w:r>
        <w:t>, s. 70.</w:t>
      </w:r>
    </w:p>
  </w:footnote>
  <w:footnote w:id="49">
    <w:p w:rsidR="00714B6C" w:rsidRDefault="00714B6C" w:rsidP="00924385">
      <w:pPr>
        <w:pStyle w:val="FootnoteText"/>
      </w:pPr>
      <w:r>
        <w:rPr>
          <w:rStyle w:val="FootnoteReference"/>
        </w:rPr>
        <w:footnoteRef/>
      </w:r>
      <w:r>
        <w:t xml:space="preserve"> Srov.</w:t>
      </w:r>
      <w:r w:rsidRPr="00C2255F">
        <w:t xml:space="preserve"> </w:t>
      </w:r>
      <w:r>
        <w:t>tamtéž, s. 71.</w:t>
      </w:r>
    </w:p>
  </w:footnote>
  <w:footnote w:id="50">
    <w:p w:rsidR="00714B6C" w:rsidRDefault="00714B6C" w:rsidP="00924385">
      <w:pPr>
        <w:pStyle w:val="FootnoteText"/>
      </w:pPr>
      <w:r>
        <w:rPr>
          <w:rStyle w:val="FootnoteReference"/>
        </w:rPr>
        <w:footnoteRef/>
      </w:r>
      <w:r>
        <w:t xml:space="preserve"> Srov. LINHARTOVÁ, V</w:t>
      </w:r>
      <w:r w:rsidRPr="009267D4">
        <w:rPr>
          <w:i/>
          <w:iCs/>
        </w:rPr>
        <w:t>., Praktická komunikace v medicíně</w:t>
      </w:r>
      <w:r>
        <w:t>, s. 51.</w:t>
      </w:r>
    </w:p>
  </w:footnote>
  <w:footnote w:id="51">
    <w:p w:rsidR="00714B6C" w:rsidRDefault="00714B6C" w:rsidP="00632C73">
      <w:pPr>
        <w:pStyle w:val="FootnoteText"/>
      </w:pPr>
      <w:r>
        <w:rPr>
          <w:rStyle w:val="FootnoteReference"/>
        </w:rPr>
        <w:footnoteRef/>
      </w:r>
      <w:r>
        <w:t xml:space="preserve"> Srov. HAKL, M. a kol., </w:t>
      </w:r>
      <w:r w:rsidRPr="009267D4">
        <w:rPr>
          <w:i/>
          <w:iCs/>
        </w:rPr>
        <w:t>Léčba bolesti</w:t>
      </w:r>
      <w:r>
        <w:t>, s. 51.</w:t>
      </w:r>
    </w:p>
  </w:footnote>
  <w:footnote w:id="52">
    <w:p w:rsidR="00714B6C" w:rsidRDefault="00714B6C" w:rsidP="00632C73">
      <w:pPr>
        <w:pStyle w:val="FootnoteText"/>
      </w:pPr>
      <w:r>
        <w:rPr>
          <w:rStyle w:val="FootnoteReference"/>
        </w:rPr>
        <w:footnoteRef/>
      </w:r>
      <w:r>
        <w:t xml:space="preserve"> Srov.</w:t>
      </w:r>
      <w:r w:rsidRPr="00C2255F">
        <w:t xml:space="preserve"> </w:t>
      </w:r>
      <w:r>
        <w:t>tamtéž, s. 52.</w:t>
      </w:r>
    </w:p>
  </w:footnote>
  <w:footnote w:id="53">
    <w:p w:rsidR="00714B6C" w:rsidRDefault="00714B6C">
      <w:pPr>
        <w:pStyle w:val="FootnoteText"/>
      </w:pPr>
      <w:r>
        <w:rPr>
          <w:rStyle w:val="FootnoteReference"/>
        </w:rPr>
        <w:footnoteRef/>
      </w:r>
      <w:r>
        <w:t xml:space="preserve"> Srov. tamtéž, s. 53.</w:t>
      </w:r>
    </w:p>
  </w:footnote>
  <w:footnote w:id="54">
    <w:p w:rsidR="00714B6C" w:rsidRDefault="00714B6C" w:rsidP="00632C73">
      <w:pPr>
        <w:pStyle w:val="FootnoteText"/>
      </w:pPr>
      <w:r>
        <w:rPr>
          <w:rStyle w:val="FootnoteReference"/>
        </w:rPr>
        <w:footnoteRef/>
      </w:r>
      <w:r>
        <w:t xml:space="preserve"> Srov. HAKL, M. a kol., </w:t>
      </w:r>
      <w:r w:rsidRPr="009267D4">
        <w:rPr>
          <w:i/>
          <w:iCs/>
        </w:rPr>
        <w:t>Léčba bolesti</w:t>
      </w:r>
      <w:r>
        <w:t>, s. 51.</w:t>
      </w:r>
    </w:p>
  </w:footnote>
  <w:footnote w:id="55">
    <w:p w:rsidR="00714B6C" w:rsidRDefault="00714B6C" w:rsidP="00EB3979">
      <w:pPr>
        <w:pStyle w:val="FootnoteText"/>
      </w:pPr>
      <w:r>
        <w:rPr>
          <w:rStyle w:val="FootnoteReference"/>
        </w:rPr>
        <w:footnoteRef/>
      </w:r>
      <w:r>
        <w:t xml:space="preserve"> Srov. tamtéž, s. 53.</w:t>
      </w:r>
    </w:p>
  </w:footnote>
  <w:footnote w:id="56">
    <w:p w:rsidR="00714B6C" w:rsidRDefault="00714B6C" w:rsidP="004A1E27">
      <w:pPr>
        <w:pStyle w:val="FootnoteText"/>
      </w:pPr>
      <w:r>
        <w:rPr>
          <w:rStyle w:val="FootnoteReference"/>
        </w:rPr>
        <w:footnoteRef/>
      </w:r>
      <w:r>
        <w:t xml:space="preserve"> Srov. ROKYTA, R., KRŠIAK, M., KOZÁK, J., </w:t>
      </w:r>
      <w:r w:rsidRPr="009267D4">
        <w:rPr>
          <w:i/>
          <w:iCs/>
        </w:rPr>
        <w:t>Bolest</w:t>
      </w:r>
      <w:r>
        <w:t>, s. 202.</w:t>
      </w:r>
    </w:p>
  </w:footnote>
  <w:footnote w:id="57">
    <w:p w:rsidR="00714B6C" w:rsidRDefault="00714B6C" w:rsidP="004A1E27">
      <w:pPr>
        <w:pStyle w:val="FootnoteText"/>
      </w:pPr>
      <w:r>
        <w:rPr>
          <w:rStyle w:val="FootnoteReference"/>
        </w:rPr>
        <w:footnoteRef/>
      </w:r>
      <w:r>
        <w:t xml:space="preserve"> Srov. LARSEN, R., </w:t>
      </w:r>
      <w:r w:rsidRPr="009267D4">
        <w:rPr>
          <w:i/>
          <w:iCs/>
        </w:rPr>
        <w:t>Anestezie</w:t>
      </w:r>
      <w:r>
        <w:t>, s. 780.</w:t>
      </w:r>
    </w:p>
  </w:footnote>
  <w:footnote w:id="58">
    <w:p w:rsidR="00714B6C" w:rsidRDefault="00714B6C" w:rsidP="004A1E27">
      <w:pPr>
        <w:pStyle w:val="FootnoteText"/>
      </w:pPr>
      <w:r>
        <w:rPr>
          <w:rStyle w:val="FootnoteReference"/>
        </w:rPr>
        <w:footnoteRef/>
      </w:r>
      <w:r>
        <w:t xml:space="preserve"> Srov. ROKYTA, R., KRŠIAK, M., KOZÁK, J., </w:t>
      </w:r>
      <w:r w:rsidRPr="009267D4">
        <w:rPr>
          <w:i/>
          <w:iCs/>
        </w:rPr>
        <w:t>Bolest,</w:t>
      </w:r>
      <w:r>
        <w:t xml:space="preserve"> s. 202.</w:t>
      </w:r>
    </w:p>
  </w:footnote>
  <w:footnote w:id="59">
    <w:p w:rsidR="00714B6C" w:rsidRDefault="00714B6C" w:rsidP="004A1E27">
      <w:pPr>
        <w:pStyle w:val="FootnoteText"/>
      </w:pPr>
      <w:r>
        <w:rPr>
          <w:rStyle w:val="FootnoteReference"/>
        </w:rPr>
        <w:footnoteRef/>
      </w:r>
      <w:r>
        <w:t xml:space="preserve"> Srov. ROKYTA, R., KRŠIAK, M., KOZÁK, J., </w:t>
      </w:r>
      <w:r w:rsidRPr="009267D4">
        <w:rPr>
          <w:i/>
          <w:iCs/>
        </w:rPr>
        <w:t>Bolest,</w:t>
      </w:r>
      <w:r>
        <w:t xml:space="preserve"> s. 203.</w:t>
      </w:r>
    </w:p>
  </w:footnote>
  <w:footnote w:id="60">
    <w:p w:rsidR="00714B6C" w:rsidRDefault="00714B6C" w:rsidP="004A1E27">
      <w:pPr>
        <w:pStyle w:val="FootnoteText"/>
      </w:pPr>
      <w:r>
        <w:rPr>
          <w:rStyle w:val="FootnoteReference"/>
        </w:rPr>
        <w:footnoteRef/>
      </w:r>
      <w:r>
        <w:t xml:space="preserve"> Srov. tamtéž.</w:t>
      </w:r>
    </w:p>
  </w:footnote>
  <w:footnote w:id="61">
    <w:p w:rsidR="00714B6C" w:rsidRDefault="00714B6C" w:rsidP="004A1E27">
      <w:pPr>
        <w:pStyle w:val="FootnoteText"/>
      </w:pPr>
      <w:r>
        <w:rPr>
          <w:rStyle w:val="FootnoteReference"/>
        </w:rPr>
        <w:footnoteRef/>
      </w:r>
      <w:r>
        <w:t xml:space="preserve"> Srov. tamtéž.</w:t>
      </w:r>
    </w:p>
  </w:footnote>
  <w:footnote w:id="62">
    <w:p w:rsidR="00714B6C" w:rsidRDefault="00714B6C" w:rsidP="004A1E27">
      <w:pPr>
        <w:pStyle w:val="FootnoteText"/>
      </w:pPr>
      <w:r>
        <w:rPr>
          <w:rStyle w:val="FootnoteReference"/>
        </w:rPr>
        <w:footnoteRef/>
      </w:r>
      <w:r>
        <w:t xml:space="preserve"> Srov.</w:t>
      </w:r>
      <w:r w:rsidRPr="00C87DF0">
        <w:t xml:space="preserve"> </w:t>
      </w:r>
      <w:r>
        <w:t xml:space="preserve">LARSEN, R., </w:t>
      </w:r>
      <w:r w:rsidRPr="009267D4">
        <w:rPr>
          <w:i/>
          <w:iCs/>
        </w:rPr>
        <w:t>Anestezie</w:t>
      </w:r>
      <w:r>
        <w:t>, s. 786.</w:t>
      </w:r>
    </w:p>
  </w:footnote>
  <w:footnote w:id="63">
    <w:p w:rsidR="00714B6C" w:rsidRDefault="00714B6C">
      <w:pPr>
        <w:pStyle w:val="FootnoteText"/>
      </w:pPr>
      <w:r>
        <w:rPr>
          <w:rStyle w:val="FootnoteReference"/>
        </w:rPr>
        <w:footnoteRef/>
      </w:r>
      <w:r>
        <w:t xml:space="preserve"> Srov. TRACHTOVÁ, E. a kol., </w:t>
      </w:r>
      <w:r w:rsidRPr="00402301">
        <w:rPr>
          <w:i/>
          <w:iCs/>
        </w:rPr>
        <w:t>Potřeby nemocného v ošetřovatelském procesu</w:t>
      </w:r>
      <w:r>
        <w:t>, s. 131.</w:t>
      </w:r>
    </w:p>
  </w:footnote>
  <w:footnote w:id="64">
    <w:p w:rsidR="00714B6C" w:rsidRDefault="00714B6C" w:rsidP="004A1E27">
      <w:pPr>
        <w:pStyle w:val="FootnoteText"/>
      </w:pPr>
      <w:r>
        <w:rPr>
          <w:rStyle w:val="FootnoteReference"/>
        </w:rPr>
        <w:footnoteRef/>
      </w:r>
      <w:r>
        <w:t xml:space="preserve"> Srov. LARSEN, R., </w:t>
      </w:r>
      <w:r w:rsidRPr="009267D4">
        <w:rPr>
          <w:i/>
          <w:iCs/>
        </w:rPr>
        <w:t>Anestezie</w:t>
      </w:r>
      <w:r>
        <w:t>, s. 786.</w:t>
      </w:r>
    </w:p>
  </w:footnote>
  <w:footnote w:id="65">
    <w:p w:rsidR="00714B6C" w:rsidRDefault="00714B6C" w:rsidP="004A1E27">
      <w:pPr>
        <w:pStyle w:val="FootnoteText"/>
      </w:pPr>
      <w:r>
        <w:rPr>
          <w:rStyle w:val="FootnoteReference"/>
        </w:rPr>
        <w:footnoteRef/>
      </w:r>
      <w:r>
        <w:t xml:space="preserve"> Srov. tamtéž.</w:t>
      </w:r>
    </w:p>
  </w:footnote>
  <w:footnote w:id="66">
    <w:p w:rsidR="00714B6C" w:rsidRDefault="00714B6C" w:rsidP="004A1E27">
      <w:pPr>
        <w:pStyle w:val="FootnoteText"/>
      </w:pPr>
      <w:r>
        <w:rPr>
          <w:rStyle w:val="FootnoteReference"/>
        </w:rPr>
        <w:footnoteRef/>
      </w:r>
      <w:r>
        <w:t xml:space="preserve"> Srov. ROKYTA, R., KRŠIAK, M., KOZÁK, J., </w:t>
      </w:r>
      <w:r w:rsidRPr="009267D4">
        <w:rPr>
          <w:i/>
          <w:iCs/>
        </w:rPr>
        <w:t>Bolest</w:t>
      </w:r>
      <w:r>
        <w:t>, s. 203.</w:t>
      </w:r>
    </w:p>
  </w:footnote>
  <w:footnote w:id="67">
    <w:p w:rsidR="00714B6C" w:rsidRDefault="00714B6C" w:rsidP="004A1E27">
      <w:pPr>
        <w:pStyle w:val="FootnoteText"/>
      </w:pPr>
      <w:r>
        <w:rPr>
          <w:rStyle w:val="FootnoteReference"/>
        </w:rPr>
        <w:footnoteRef/>
      </w:r>
      <w:r>
        <w:t xml:space="preserve"> Srov. LARSEN, R., </w:t>
      </w:r>
      <w:r w:rsidRPr="009267D4">
        <w:rPr>
          <w:i/>
          <w:iCs/>
        </w:rPr>
        <w:t>Anestezie</w:t>
      </w:r>
      <w:r>
        <w:t>, str. 784.</w:t>
      </w:r>
    </w:p>
  </w:footnote>
  <w:footnote w:id="68">
    <w:p w:rsidR="00714B6C" w:rsidRDefault="00714B6C" w:rsidP="001C0A3E">
      <w:pPr>
        <w:pStyle w:val="FootnoteText"/>
      </w:pPr>
      <w:r>
        <w:rPr>
          <w:rStyle w:val="FootnoteReference"/>
        </w:rPr>
        <w:footnoteRef/>
      </w:r>
      <w:r>
        <w:t xml:space="preserve"> Srov. HAKL, M. a kol., Léčba bolesti, s. 54.</w:t>
      </w:r>
    </w:p>
  </w:footnote>
  <w:footnote w:id="69">
    <w:p w:rsidR="00714B6C" w:rsidRDefault="00714B6C" w:rsidP="001C0A3E">
      <w:pPr>
        <w:pStyle w:val="FootnoteText"/>
      </w:pPr>
      <w:r>
        <w:rPr>
          <w:rStyle w:val="FootnoteReference"/>
        </w:rPr>
        <w:footnoteRef/>
      </w:r>
      <w:r>
        <w:t xml:space="preserve"> Srov. ROKYTA, R., KRŠIAK, M., KOZÁK, J., </w:t>
      </w:r>
      <w:r w:rsidRPr="009267D4">
        <w:rPr>
          <w:i/>
          <w:iCs/>
        </w:rPr>
        <w:t>Bolest,</w:t>
      </w:r>
      <w:r>
        <w:t xml:space="preserve"> s. 204.</w:t>
      </w:r>
    </w:p>
  </w:footnote>
  <w:footnote w:id="70">
    <w:p w:rsidR="00714B6C" w:rsidRDefault="00714B6C" w:rsidP="001C0A3E">
      <w:pPr>
        <w:pStyle w:val="FootnoteText"/>
      </w:pPr>
      <w:r>
        <w:rPr>
          <w:rStyle w:val="FootnoteReference"/>
        </w:rPr>
        <w:footnoteRef/>
      </w:r>
      <w:r>
        <w:t xml:space="preserve"> Srov. tamtéž, s. 205.</w:t>
      </w:r>
    </w:p>
  </w:footnote>
  <w:footnote w:id="71">
    <w:p w:rsidR="00714B6C" w:rsidRDefault="00714B6C" w:rsidP="001C0A3E">
      <w:pPr>
        <w:pStyle w:val="FootnoteText"/>
      </w:pPr>
      <w:r>
        <w:rPr>
          <w:rStyle w:val="FootnoteReference"/>
        </w:rPr>
        <w:footnoteRef/>
      </w:r>
      <w:r>
        <w:t xml:space="preserve"> Srov. tamtéž, s. 204.</w:t>
      </w:r>
    </w:p>
  </w:footnote>
  <w:footnote w:id="72">
    <w:p w:rsidR="00714B6C" w:rsidRDefault="00714B6C" w:rsidP="00B00342">
      <w:pPr>
        <w:pStyle w:val="FootnoteText"/>
      </w:pPr>
      <w:r>
        <w:rPr>
          <w:rStyle w:val="FootnoteReference"/>
        </w:rPr>
        <w:footnoteRef/>
      </w:r>
      <w:r>
        <w:t xml:space="preserve"> Srov. HAKL, M. a kol</w:t>
      </w:r>
      <w:r w:rsidRPr="009267D4">
        <w:rPr>
          <w:i/>
          <w:iCs/>
        </w:rPr>
        <w:t>., Léčba bolesti,</w:t>
      </w:r>
      <w:r>
        <w:t xml:space="preserve"> s. 56.</w:t>
      </w:r>
    </w:p>
  </w:footnote>
  <w:footnote w:id="73">
    <w:p w:rsidR="00714B6C" w:rsidRDefault="00714B6C" w:rsidP="001C0A3E">
      <w:pPr>
        <w:pStyle w:val="FootnoteText"/>
      </w:pPr>
      <w:r>
        <w:rPr>
          <w:rStyle w:val="FootnoteReference"/>
        </w:rPr>
        <w:footnoteRef/>
      </w:r>
      <w:r>
        <w:t xml:space="preserve"> Srov. tamtéž, s. 55.</w:t>
      </w:r>
    </w:p>
  </w:footnote>
  <w:footnote w:id="74">
    <w:p w:rsidR="00714B6C" w:rsidRDefault="00714B6C">
      <w:pPr>
        <w:pStyle w:val="FootnoteText"/>
      </w:pPr>
      <w:r>
        <w:rPr>
          <w:rStyle w:val="FootnoteReference"/>
        </w:rPr>
        <w:footnoteRef/>
      </w:r>
      <w:r>
        <w:t xml:space="preserve"> Srov. LARSEN, R., </w:t>
      </w:r>
      <w:r w:rsidRPr="009267D4">
        <w:rPr>
          <w:i/>
          <w:iCs/>
        </w:rPr>
        <w:t>Anestezie</w:t>
      </w:r>
      <w:r>
        <w:t>, s. 787.</w:t>
      </w:r>
    </w:p>
  </w:footnote>
  <w:footnote w:id="75">
    <w:p w:rsidR="00714B6C" w:rsidRDefault="00714B6C">
      <w:pPr>
        <w:pStyle w:val="FootnoteText"/>
      </w:pPr>
      <w:r>
        <w:rPr>
          <w:rStyle w:val="FootnoteReference"/>
        </w:rPr>
        <w:footnoteRef/>
      </w:r>
      <w:r>
        <w:t xml:space="preserve"> Srov. LARSEN, R., </w:t>
      </w:r>
      <w:r w:rsidRPr="009267D4">
        <w:rPr>
          <w:i/>
          <w:iCs/>
        </w:rPr>
        <w:t>Anestezie</w:t>
      </w:r>
      <w:r>
        <w:t>, s. 787.</w:t>
      </w:r>
    </w:p>
  </w:footnote>
  <w:footnote w:id="76">
    <w:p w:rsidR="00714B6C" w:rsidRDefault="00714B6C" w:rsidP="0092070C">
      <w:pPr>
        <w:pStyle w:val="FootnoteText"/>
        <w:tabs>
          <w:tab w:val="center" w:pos="4536"/>
        </w:tabs>
      </w:pPr>
      <w:r>
        <w:rPr>
          <w:rStyle w:val="FootnoteReference"/>
        </w:rPr>
        <w:footnoteRef/>
      </w:r>
      <w:r>
        <w:t xml:space="preserve"> Srov. tamtéž, s. 787-788.</w:t>
      </w:r>
      <w:r>
        <w:tab/>
      </w:r>
    </w:p>
  </w:footnote>
  <w:footnote w:id="77">
    <w:p w:rsidR="00714B6C" w:rsidRDefault="00714B6C" w:rsidP="00E05A98">
      <w:pPr>
        <w:pStyle w:val="FootnoteText"/>
      </w:pPr>
      <w:r>
        <w:rPr>
          <w:rStyle w:val="FootnoteReference"/>
        </w:rPr>
        <w:footnoteRef/>
      </w:r>
      <w:r>
        <w:t xml:space="preserve"> Srov. HAKL, M. a kol</w:t>
      </w:r>
      <w:r w:rsidRPr="009267D4">
        <w:rPr>
          <w:i/>
          <w:iCs/>
        </w:rPr>
        <w:t>., Léčba bolesti</w:t>
      </w:r>
      <w:r>
        <w:t>, st. 56.</w:t>
      </w:r>
    </w:p>
  </w:footnote>
  <w:footnote w:id="78">
    <w:p w:rsidR="00714B6C" w:rsidRDefault="00714B6C" w:rsidP="00E05A98">
      <w:pPr>
        <w:pStyle w:val="FootnoteText"/>
      </w:pPr>
      <w:r>
        <w:rPr>
          <w:rStyle w:val="FootnoteReference"/>
        </w:rPr>
        <w:footnoteRef/>
      </w:r>
      <w:r>
        <w:t xml:space="preserve"> Srov. ROKYTA, R., KRŠIAK, M., KOZÁK, J</w:t>
      </w:r>
      <w:r w:rsidRPr="009267D4">
        <w:rPr>
          <w:i/>
          <w:iCs/>
        </w:rPr>
        <w:t>., Bolest</w:t>
      </w:r>
      <w:r>
        <w:t>, s. 207.</w:t>
      </w:r>
    </w:p>
  </w:footnote>
  <w:footnote w:id="79">
    <w:p w:rsidR="00714B6C" w:rsidRDefault="00714B6C" w:rsidP="00E05A98">
      <w:pPr>
        <w:pStyle w:val="FootnoteText"/>
      </w:pPr>
      <w:r>
        <w:rPr>
          <w:rStyle w:val="FootnoteReference"/>
        </w:rPr>
        <w:footnoteRef/>
      </w:r>
      <w:r>
        <w:t xml:space="preserve"> Srov. ROKYTA, R., KRŠIAK, M., KOZÁK, J., </w:t>
      </w:r>
      <w:r w:rsidRPr="009267D4">
        <w:rPr>
          <w:i/>
          <w:iCs/>
        </w:rPr>
        <w:t>Bolest,</w:t>
      </w:r>
      <w:r>
        <w:t xml:space="preserve"> s. 208.</w:t>
      </w:r>
    </w:p>
  </w:footnote>
  <w:footnote w:id="80">
    <w:p w:rsidR="00714B6C" w:rsidRDefault="00714B6C">
      <w:pPr>
        <w:pStyle w:val="FootnoteText"/>
      </w:pPr>
      <w:r>
        <w:rPr>
          <w:rStyle w:val="FootnoteReference"/>
        </w:rPr>
        <w:footnoteRef/>
      </w:r>
      <w:r>
        <w:t xml:space="preserve"> Srov. LARSEN, R., </w:t>
      </w:r>
      <w:r w:rsidRPr="009267D4">
        <w:rPr>
          <w:i/>
          <w:iCs/>
        </w:rPr>
        <w:t>Anestezie</w:t>
      </w:r>
      <w:r>
        <w:t>, s. 788.</w:t>
      </w:r>
    </w:p>
  </w:footnote>
  <w:footnote w:id="81">
    <w:p w:rsidR="00714B6C" w:rsidRDefault="00714B6C">
      <w:pPr>
        <w:pStyle w:val="FootnoteText"/>
      </w:pPr>
      <w:r>
        <w:rPr>
          <w:rStyle w:val="FootnoteReference"/>
        </w:rPr>
        <w:footnoteRef/>
      </w:r>
      <w:r>
        <w:t xml:space="preserve"> Srov.</w:t>
      </w:r>
      <w:r w:rsidRPr="00F60DA3">
        <w:t xml:space="preserve"> </w:t>
      </w:r>
      <w:r>
        <w:t>tamtéž.</w:t>
      </w:r>
    </w:p>
  </w:footnote>
  <w:footnote w:id="82">
    <w:p w:rsidR="00714B6C" w:rsidRDefault="00714B6C">
      <w:pPr>
        <w:pStyle w:val="FootnoteText"/>
      </w:pPr>
      <w:r>
        <w:rPr>
          <w:rStyle w:val="FootnoteReference"/>
        </w:rPr>
        <w:footnoteRef/>
      </w:r>
      <w:r>
        <w:t xml:space="preserve"> Srov. tamtéž, s. 789.</w:t>
      </w:r>
    </w:p>
  </w:footnote>
  <w:footnote w:id="83">
    <w:p w:rsidR="00714B6C" w:rsidRDefault="00714B6C">
      <w:pPr>
        <w:pStyle w:val="FootnoteText"/>
      </w:pPr>
      <w:r>
        <w:rPr>
          <w:rStyle w:val="FootnoteReference"/>
        </w:rPr>
        <w:footnoteRef/>
      </w:r>
      <w:r>
        <w:t xml:space="preserve"> Srov. LARSEN, R., </w:t>
      </w:r>
      <w:r w:rsidRPr="009267D4">
        <w:rPr>
          <w:i/>
          <w:iCs/>
        </w:rPr>
        <w:t>Anestezie</w:t>
      </w:r>
      <w:r>
        <w:t>, s. 789</w:t>
      </w:r>
    </w:p>
  </w:footnote>
  <w:footnote w:id="84">
    <w:p w:rsidR="00714B6C" w:rsidRDefault="00714B6C">
      <w:pPr>
        <w:pStyle w:val="FootnoteText"/>
      </w:pPr>
      <w:r>
        <w:rPr>
          <w:rStyle w:val="FootnoteReference"/>
        </w:rPr>
        <w:footnoteRef/>
      </w:r>
      <w:r>
        <w:t xml:space="preserve"> Srov. tamtéž.</w:t>
      </w:r>
    </w:p>
  </w:footnote>
  <w:footnote w:id="85">
    <w:p w:rsidR="00714B6C" w:rsidRDefault="00714B6C">
      <w:pPr>
        <w:pStyle w:val="FootnoteText"/>
      </w:pPr>
      <w:r>
        <w:rPr>
          <w:rStyle w:val="FootnoteReference"/>
        </w:rPr>
        <w:footnoteRef/>
      </w:r>
      <w:r>
        <w:t xml:space="preserve"> Srov. tamtéž.</w:t>
      </w:r>
    </w:p>
  </w:footnote>
  <w:footnote w:id="86">
    <w:p w:rsidR="00714B6C" w:rsidRDefault="00714B6C">
      <w:pPr>
        <w:pStyle w:val="FootnoteText"/>
      </w:pPr>
      <w:r>
        <w:rPr>
          <w:rStyle w:val="FootnoteReference"/>
        </w:rPr>
        <w:footnoteRef/>
      </w:r>
      <w:r>
        <w:t xml:space="preserve"> Srov. tamtéž.</w:t>
      </w:r>
    </w:p>
  </w:footnote>
  <w:footnote w:id="87">
    <w:p w:rsidR="00714B6C" w:rsidRDefault="00714B6C">
      <w:pPr>
        <w:pStyle w:val="FootnoteText"/>
      </w:pPr>
      <w:r>
        <w:rPr>
          <w:rStyle w:val="FootnoteReference"/>
        </w:rPr>
        <w:footnoteRef/>
      </w:r>
      <w:r>
        <w:t xml:space="preserve"> Srov. tamtéž, s. 789 - 790.</w:t>
      </w:r>
    </w:p>
  </w:footnote>
  <w:footnote w:id="88">
    <w:p w:rsidR="00714B6C" w:rsidRDefault="00714B6C" w:rsidP="005F3ED0">
      <w:pPr>
        <w:pStyle w:val="FootnoteText"/>
      </w:pPr>
      <w:r>
        <w:rPr>
          <w:rStyle w:val="FootnoteReference"/>
        </w:rPr>
        <w:footnoteRef/>
      </w:r>
      <w:r>
        <w:t xml:space="preserve"> Srov. KOLEKTIV AUTORŮ, </w:t>
      </w:r>
      <w:r w:rsidRPr="009267D4">
        <w:rPr>
          <w:i/>
          <w:iCs/>
        </w:rPr>
        <w:t>Vše o léčbě bolesti</w:t>
      </w:r>
      <w:r>
        <w:t>, s. 146 - 147.</w:t>
      </w:r>
    </w:p>
  </w:footnote>
  <w:footnote w:id="89">
    <w:p w:rsidR="00714B6C" w:rsidRDefault="00714B6C">
      <w:pPr>
        <w:pStyle w:val="FootnoteText"/>
      </w:pPr>
      <w:r>
        <w:rPr>
          <w:rStyle w:val="FootnoteReference"/>
        </w:rPr>
        <w:footnoteRef/>
      </w:r>
      <w:r>
        <w:t xml:space="preserve"> Srov. ROKYTA, R., KRŠIAK, M., KOZÁK, J., </w:t>
      </w:r>
      <w:r w:rsidRPr="009267D4">
        <w:rPr>
          <w:i/>
          <w:iCs/>
        </w:rPr>
        <w:t>Bolest</w:t>
      </w:r>
      <w:r>
        <w:t>, s. 207.</w:t>
      </w:r>
    </w:p>
  </w:footnote>
  <w:footnote w:id="90">
    <w:p w:rsidR="00714B6C" w:rsidRDefault="00714B6C">
      <w:pPr>
        <w:pStyle w:val="FootnoteText"/>
      </w:pPr>
      <w:r>
        <w:rPr>
          <w:rStyle w:val="FootnoteReference"/>
        </w:rPr>
        <w:footnoteRef/>
      </w:r>
      <w:r>
        <w:t xml:space="preserve"> Srov. ROKYTA, R., KRŠIAK, M., KOZÁK, J., </w:t>
      </w:r>
      <w:r w:rsidRPr="009267D4">
        <w:rPr>
          <w:i/>
          <w:iCs/>
        </w:rPr>
        <w:t>Bolest</w:t>
      </w:r>
      <w:r>
        <w:t>, s. 208.</w:t>
      </w:r>
    </w:p>
  </w:footnote>
  <w:footnote w:id="91">
    <w:p w:rsidR="00714B6C" w:rsidRDefault="00714B6C">
      <w:pPr>
        <w:pStyle w:val="FootnoteText"/>
      </w:pPr>
      <w:r>
        <w:rPr>
          <w:rStyle w:val="FootnoteReference"/>
        </w:rPr>
        <w:footnoteRef/>
      </w:r>
      <w:r>
        <w:t xml:space="preserve"> Srov. tamtéž, s. 209.</w:t>
      </w:r>
    </w:p>
  </w:footnote>
  <w:footnote w:id="92">
    <w:p w:rsidR="00714B6C" w:rsidRDefault="00714B6C">
      <w:pPr>
        <w:pStyle w:val="FootnoteText"/>
      </w:pPr>
      <w:r>
        <w:rPr>
          <w:rStyle w:val="FootnoteReference"/>
        </w:rPr>
        <w:footnoteRef/>
      </w:r>
      <w:r>
        <w:t xml:space="preserve"> Srov. tamtéž.</w:t>
      </w:r>
    </w:p>
  </w:footnote>
  <w:footnote w:id="93">
    <w:p w:rsidR="00714B6C" w:rsidRDefault="00714B6C">
      <w:pPr>
        <w:pStyle w:val="FootnoteText"/>
      </w:pPr>
      <w:r>
        <w:rPr>
          <w:rStyle w:val="FootnoteReference"/>
        </w:rPr>
        <w:footnoteRef/>
      </w:r>
      <w:r>
        <w:t xml:space="preserve"> Srov. tamtéž.</w:t>
      </w:r>
    </w:p>
  </w:footnote>
  <w:footnote w:id="94">
    <w:p w:rsidR="00714B6C" w:rsidRDefault="00714B6C">
      <w:pPr>
        <w:pStyle w:val="FootnoteText"/>
      </w:pPr>
      <w:r>
        <w:rPr>
          <w:rStyle w:val="FootnoteReference"/>
        </w:rPr>
        <w:footnoteRef/>
      </w:r>
      <w:r>
        <w:t xml:space="preserve"> Srov. HAŠKOVCOVÁ, H., </w:t>
      </w:r>
      <w:r w:rsidRPr="009267D4">
        <w:rPr>
          <w:i/>
          <w:iCs/>
        </w:rPr>
        <w:t>Sociální gerontologie</w:t>
      </w:r>
      <w:r>
        <w:t>, s. 29.</w:t>
      </w:r>
    </w:p>
  </w:footnote>
  <w:footnote w:id="95">
    <w:p w:rsidR="00714B6C" w:rsidRDefault="00714B6C">
      <w:pPr>
        <w:pStyle w:val="FootnoteText"/>
      </w:pPr>
      <w:r>
        <w:rPr>
          <w:rStyle w:val="FootnoteReference"/>
        </w:rPr>
        <w:footnoteRef/>
      </w:r>
      <w:r>
        <w:t xml:space="preserve"> Srov. HAKL, M. a kol., </w:t>
      </w:r>
      <w:r w:rsidRPr="009267D4">
        <w:rPr>
          <w:i/>
          <w:iCs/>
        </w:rPr>
        <w:t>Léčba bolesti</w:t>
      </w:r>
      <w:r>
        <w:t>, s. 219.</w:t>
      </w:r>
    </w:p>
  </w:footnote>
  <w:footnote w:id="96">
    <w:p w:rsidR="00714B6C" w:rsidRDefault="00714B6C">
      <w:pPr>
        <w:pStyle w:val="FootnoteText"/>
      </w:pPr>
      <w:r>
        <w:rPr>
          <w:rStyle w:val="FootnoteReference"/>
        </w:rPr>
        <w:footnoteRef/>
      </w:r>
      <w:r>
        <w:t xml:space="preserve"> Srov. HAKL, M. a kol., </w:t>
      </w:r>
      <w:r w:rsidRPr="009267D4">
        <w:rPr>
          <w:i/>
          <w:iCs/>
        </w:rPr>
        <w:t>Léčba bolesti</w:t>
      </w:r>
      <w:r>
        <w:t>, s. 222.</w:t>
      </w:r>
    </w:p>
  </w:footnote>
  <w:footnote w:id="97">
    <w:p w:rsidR="00714B6C" w:rsidRDefault="00714B6C">
      <w:pPr>
        <w:pStyle w:val="FootnoteText"/>
      </w:pPr>
      <w:r>
        <w:rPr>
          <w:rStyle w:val="FootnoteReference"/>
        </w:rPr>
        <w:footnoteRef/>
      </w:r>
      <w:r>
        <w:t xml:space="preserve"> Srov. KALVACH, Z., ZADÁK, Z., JIRÁK, R. a kol</w:t>
      </w:r>
      <w:r w:rsidRPr="00D8239C">
        <w:rPr>
          <w:i/>
          <w:iCs/>
        </w:rPr>
        <w:t>., Geriatrie a gerontologie,</w:t>
      </w:r>
      <w:r>
        <w:t xml:space="preserve"> s. 350.</w:t>
      </w:r>
    </w:p>
  </w:footnote>
  <w:footnote w:id="98">
    <w:p w:rsidR="00714B6C" w:rsidRDefault="00714B6C">
      <w:pPr>
        <w:pStyle w:val="FootnoteText"/>
      </w:pPr>
      <w:r>
        <w:rPr>
          <w:rStyle w:val="FootnoteReference"/>
        </w:rPr>
        <w:footnoteRef/>
      </w:r>
      <w:r>
        <w:t xml:space="preserve"> Srov.</w:t>
      </w:r>
      <w:r w:rsidRPr="006362A4">
        <w:t xml:space="preserve"> </w:t>
      </w:r>
      <w:r>
        <w:t xml:space="preserve">HAKL, M. a kol., </w:t>
      </w:r>
      <w:r w:rsidRPr="009267D4">
        <w:rPr>
          <w:i/>
          <w:iCs/>
        </w:rPr>
        <w:t>Léčba bolesti</w:t>
      </w:r>
      <w:r>
        <w:t>, s. 223.</w:t>
      </w:r>
    </w:p>
  </w:footnote>
  <w:footnote w:id="99">
    <w:p w:rsidR="00714B6C" w:rsidRDefault="00714B6C">
      <w:pPr>
        <w:pStyle w:val="FootnoteText"/>
      </w:pPr>
      <w:r>
        <w:rPr>
          <w:rStyle w:val="FootnoteReference"/>
        </w:rPr>
        <w:footnoteRef/>
      </w:r>
      <w:r>
        <w:t xml:space="preserve"> Srov. MÜLLER, I</w:t>
      </w:r>
      <w:r w:rsidRPr="00D8239C">
        <w:t>.,</w:t>
      </w:r>
      <w:r w:rsidRPr="00D8239C">
        <w:rPr>
          <w:i/>
          <w:iCs/>
        </w:rPr>
        <w:t xml:space="preserve"> Bolestivé syndromy pohybového ústrojí v ordinaci praktického lékaře</w:t>
      </w:r>
      <w:r>
        <w:t>, s. 53.</w:t>
      </w:r>
    </w:p>
  </w:footnote>
  <w:footnote w:id="100">
    <w:p w:rsidR="00714B6C" w:rsidRDefault="00714B6C">
      <w:pPr>
        <w:pStyle w:val="FootnoteText"/>
      </w:pPr>
      <w:r>
        <w:rPr>
          <w:rStyle w:val="FootnoteReference"/>
        </w:rPr>
        <w:footnoteRef/>
      </w:r>
      <w:r>
        <w:t xml:space="preserve"> </w:t>
      </w:r>
      <w:r w:rsidRPr="005A1C3E">
        <w:t>Srov. ŠT</w:t>
      </w:r>
      <w:r w:rsidRPr="005A1C3E">
        <w:rPr>
          <w:rFonts w:eastAsia="TT963o00"/>
        </w:rPr>
        <w:t>Ě</w:t>
      </w:r>
      <w:r w:rsidRPr="005A1C3E">
        <w:t>DRÝ, V., Totální endoprotéza ky</w:t>
      </w:r>
      <w:r w:rsidRPr="005A1C3E">
        <w:rPr>
          <w:rFonts w:eastAsia="TT963o00"/>
        </w:rPr>
        <w:t>č</w:t>
      </w:r>
      <w:r w:rsidRPr="005A1C3E">
        <w:t xml:space="preserve">elního kloubu, </w:t>
      </w:r>
      <w:r w:rsidRPr="005A1C3E">
        <w:rPr>
          <w:i/>
          <w:iCs/>
        </w:rPr>
        <w:t>Léka</w:t>
      </w:r>
      <w:r w:rsidRPr="005A1C3E">
        <w:t>ř</w:t>
      </w:r>
      <w:r w:rsidRPr="005A1C3E">
        <w:rPr>
          <w:i/>
          <w:iCs/>
        </w:rPr>
        <w:t xml:space="preserve">ské listy, </w:t>
      </w:r>
      <w:r w:rsidRPr="005A1C3E">
        <w:t xml:space="preserve">2001, </w:t>
      </w:r>
      <w:r w:rsidRPr="005A1C3E">
        <w:rPr>
          <w:rFonts w:eastAsia="TT963o00"/>
        </w:rPr>
        <w:t>č</w:t>
      </w:r>
      <w:r w:rsidRPr="005A1C3E">
        <w:t>. 31, s. 11-16.</w:t>
      </w:r>
    </w:p>
  </w:footnote>
  <w:footnote w:id="101">
    <w:p w:rsidR="00714B6C" w:rsidRDefault="00714B6C">
      <w:pPr>
        <w:pStyle w:val="FootnoteText"/>
      </w:pPr>
      <w:r>
        <w:rPr>
          <w:rStyle w:val="FootnoteReference"/>
        </w:rPr>
        <w:footnoteRef/>
      </w:r>
      <w:r>
        <w:t xml:space="preserve"> Srov. KUTNOHORSKÁ, J., </w:t>
      </w:r>
      <w:r w:rsidRPr="0042766B">
        <w:rPr>
          <w:i/>
          <w:iCs/>
        </w:rPr>
        <w:t>Výzkum v ošetřovatelství</w:t>
      </w:r>
      <w:r>
        <w:t>, s. 21.</w:t>
      </w:r>
    </w:p>
  </w:footnote>
  <w:footnote w:id="102">
    <w:p w:rsidR="00714B6C" w:rsidRDefault="00714B6C">
      <w:pPr>
        <w:pStyle w:val="FootnoteText"/>
      </w:pPr>
      <w:r>
        <w:rPr>
          <w:rStyle w:val="FootnoteReference"/>
        </w:rPr>
        <w:footnoteRef/>
      </w:r>
      <w:r>
        <w:t xml:space="preserve"> Srov. tamtéž, s. 42.</w:t>
      </w:r>
    </w:p>
  </w:footnote>
  <w:footnote w:id="103">
    <w:p w:rsidR="00714B6C" w:rsidRDefault="00714B6C">
      <w:pPr>
        <w:pStyle w:val="FootnoteText"/>
      </w:pPr>
      <w:r>
        <w:rPr>
          <w:rStyle w:val="FootnoteReference"/>
        </w:rPr>
        <w:footnoteRef/>
      </w:r>
      <w:r>
        <w:t xml:space="preserve"> Srov. BUDÍKOVÁ, M., KRÁLOVÁ, M. a kol., </w:t>
      </w:r>
      <w:r w:rsidRPr="00095961">
        <w:rPr>
          <w:i/>
          <w:iCs/>
        </w:rPr>
        <w:t>Průvodce základními statistickými metodami,</w:t>
      </w:r>
      <w:r>
        <w:t xml:space="preserve"> s. 133-140. </w:t>
      </w:r>
    </w:p>
  </w:footnote>
  <w:footnote w:id="104">
    <w:p w:rsidR="00714B6C" w:rsidRDefault="00714B6C" w:rsidP="009717D7">
      <w:pPr>
        <w:pStyle w:val="FootnoteText"/>
        <w:spacing w:line="360" w:lineRule="auto"/>
      </w:pPr>
      <w:r>
        <w:rPr>
          <w:rStyle w:val="FootnoteReference"/>
        </w:rPr>
        <w:footnoteRef/>
      </w:r>
      <w:r>
        <w:t xml:space="preserve"> Srov. tamtéž.</w:t>
      </w:r>
    </w:p>
  </w:footnote>
  <w:footnote w:id="105">
    <w:p w:rsidR="00714B6C" w:rsidRDefault="00714B6C">
      <w:pPr>
        <w:pStyle w:val="FootnoteText"/>
      </w:pPr>
      <w:r>
        <w:rPr>
          <w:rStyle w:val="FootnoteReference"/>
        </w:rPr>
        <w:footnoteRef/>
      </w:r>
      <w:r>
        <w:t xml:space="preserve">Srov. GERYLOVÁ, A., HOLČÍK, J., </w:t>
      </w:r>
      <w:r w:rsidRPr="001F5959">
        <w:rPr>
          <w:i/>
          <w:iCs/>
        </w:rPr>
        <w:t>Úvod do statistiky,</w:t>
      </w:r>
      <w:r>
        <w:t xml:space="preserve"> s. 21 – 30.</w:t>
      </w:r>
    </w:p>
  </w:footnote>
  <w:footnote w:id="106">
    <w:p w:rsidR="00714B6C" w:rsidRDefault="00714B6C" w:rsidP="001F5959">
      <w:pPr>
        <w:pStyle w:val="FootnoteText"/>
      </w:pPr>
      <w:r>
        <w:rPr>
          <w:rStyle w:val="FootnoteReference"/>
        </w:rPr>
        <w:footnoteRef/>
      </w:r>
      <w:r>
        <w:t xml:space="preserve"> Srov. BUDÍKOVÁ, M., KRÁLOVÁ, M. a kol., </w:t>
      </w:r>
      <w:r w:rsidRPr="00095961">
        <w:rPr>
          <w:i/>
          <w:iCs/>
        </w:rPr>
        <w:t>Průvodce základními statistickými metodami,</w:t>
      </w:r>
      <w:r>
        <w:t xml:space="preserve"> s. 133 – 140. </w:t>
      </w:r>
    </w:p>
  </w:footnote>
  <w:footnote w:id="107">
    <w:p w:rsidR="00714B6C" w:rsidRDefault="00714B6C">
      <w:pPr>
        <w:pStyle w:val="FootnoteText"/>
      </w:pPr>
      <w:r>
        <w:rPr>
          <w:rStyle w:val="FootnoteReference"/>
        </w:rPr>
        <w:footnoteRef/>
      </w:r>
      <w:r>
        <w:t xml:space="preserve"> Srov. ZVÁROVÁ, J., </w:t>
      </w:r>
      <w:r w:rsidRPr="009D5ADC">
        <w:rPr>
          <w:i/>
          <w:iCs/>
        </w:rPr>
        <w:t>Základy statistiky pro biomedicínské obory</w:t>
      </w:r>
      <w:r>
        <w:t>, s. 78.</w:t>
      </w:r>
    </w:p>
  </w:footnote>
  <w:footnote w:id="108">
    <w:p w:rsidR="00714B6C" w:rsidRDefault="00714B6C">
      <w:pPr>
        <w:pStyle w:val="FootnoteText"/>
      </w:pPr>
      <w:r>
        <w:rPr>
          <w:rStyle w:val="FootnoteReference"/>
        </w:rPr>
        <w:footnoteRef/>
      </w:r>
      <w:r>
        <w:t xml:space="preserve"> Relativní četnosti jsou uváděny s přesností na jedno desetinné místo, s ohledem na  výstupní data z SPSS programu.</w:t>
      </w:r>
    </w:p>
  </w:footnote>
  <w:footnote w:id="109">
    <w:p w:rsidR="00714B6C" w:rsidRDefault="00714B6C" w:rsidP="00FA237D">
      <w:pPr>
        <w:pStyle w:val="FootnoteText"/>
      </w:pPr>
      <w:r>
        <w:rPr>
          <w:rStyle w:val="FootnoteReference"/>
        </w:rPr>
        <w:footnoteRef/>
      </w:r>
      <w:r>
        <w:t xml:space="preserve"> Srov. DUNGL, P. a kol., </w:t>
      </w:r>
      <w:r w:rsidRPr="003C6C50">
        <w:rPr>
          <w:i/>
          <w:iCs/>
        </w:rPr>
        <w:t>Ortopedie,</w:t>
      </w:r>
      <w:r>
        <w:t xml:space="preserve"> s. 917.</w:t>
      </w:r>
    </w:p>
  </w:footnote>
  <w:footnote w:id="110">
    <w:p w:rsidR="00714B6C" w:rsidRDefault="00714B6C" w:rsidP="00FA237D">
      <w:pPr>
        <w:pStyle w:val="FootnoteText"/>
      </w:pPr>
      <w:r>
        <w:rPr>
          <w:rStyle w:val="FootnoteReference"/>
        </w:rPr>
        <w:footnoteRef/>
      </w:r>
      <w:r>
        <w:t xml:space="preserve"> Srov. ČESKÝ STATISTICKÝ ÚŘAD, </w:t>
      </w:r>
      <w:r w:rsidRPr="00826E86">
        <w:rPr>
          <w:i/>
          <w:iCs/>
        </w:rPr>
        <w:t xml:space="preserve">Naděje dožití a průměrný věk </w:t>
      </w:r>
      <w:r>
        <w:rPr>
          <w:i/>
          <w:iCs/>
        </w:rPr>
        <w:t>–</w:t>
      </w:r>
      <w:r w:rsidRPr="00826E86">
        <w:rPr>
          <w:i/>
          <w:iCs/>
        </w:rPr>
        <w:t xml:space="preserve"> Metodika</w:t>
      </w:r>
      <w:r>
        <w:rPr>
          <w:i/>
          <w:iCs/>
        </w:rPr>
        <w:t xml:space="preserve"> </w:t>
      </w:r>
      <w:r w:rsidRPr="00933CCF">
        <w:t xml:space="preserve">[online]. </w:t>
      </w:r>
      <w:r>
        <w:t xml:space="preserve">2012 </w:t>
      </w:r>
      <w:r w:rsidRPr="00F9064D">
        <w:rPr>
          <w:lang w:val="pl-PL"/>
        </w:rPr>
        <w:t>[cit. 2014</w:t>
      </w:r>
      <w:r>
        <w:t>-02-25</w:t>
      </w:r>
      <w:r w:rsidRPr="00F9064D">
        <w:rPr>
          <w:lang w:val="pl-PL"/>
        </w:rPr>
        <w:t>]. Dostupné na WWW:&lt;</w:t>
      </w:r>
      <w:r>
        <w:t>http://www.czso.cz/csu/redakce.nsf/nadeje_doziti_prumerny_vek</w:t>
      </w:r>
      <w:r w:rsidRPr="00F9064D">
        <w:rPr>
          <w:lang w:val="pl-PL"/>
        </w:rPr>
        <w:t>&gt;.</w:t>
      </w:r>
    </w:p>
  </w:footnote>
  <w:footnote w:id="111">
    <w:p w:rsidR="00714B6C" w:rsidRDefault="00714B6C" w:rsidP="00FA237D">
      <w:pPr>
        <w:autoSpaceDE w:val="0"/>
        <w:autoSpaceDN w:val="0"/>
        <w:adjustRightInd w:val="0"/>
        <w:spacing w:after="0" w:line="240" w:lineRule="auto"/>
      </w:pPr>
      <w:r>
        <w:rPr>
          <w:rStyle w:val="FootnoteReference"/>
        </w:rPr>
        <w:footnoteRef/>
      </w:r>
      <w:r>
        <w:t xml:space="preserve"> </w:t>
      </w:r>
      <w:r w:rsidRPr="005044B1">
        <w:rPr>
          <w:sz w:val="20"/>
          <w:szCs w:val="20"/>
        </w:rPr>
        <w:t>Srov.</w:t>
      </w:r>
      <w:r>
        <w:t xml:space="preserve"> </w:t>
      </w:r>
      <w:r w:rsidRPr="00486716">
        <w:rPr>
          <w:rFonts w:ascii="Times New Roman" w:hAnsi="Times New Roman" w:cs="Times New Roman"/>
          <w:sz w:val="20"/>
          <w:szCs w:val="20"/>
          <w:lang w:eastAsia="cs-CZ"/>
        </w:rPr>
        <w:t>VAV</w:t>
      </w:r>
      <w:r w:rsidRPr="00486716">
        <w:rPr>
          <w:rFonts w:ascii="TT963o00" w:eastAsia="TT963o00" w:hAnsi="Times New Roman" w:cs="Times New Roman"/>
          <w:sz w:val="20"/>
          <w:szCs w:val="20"/>
          <w:lang w:eastAsia="cs-CZ"/>
        </w:rPr>
        <w:t>Ř</w:t>
      </w:r>
      <w:r w:rsidRPr="00486716">
        <w:rPr>
          <w:rFonts w:ascii="Times New Roman" w:hAnsi="Times New Roman" w:cs="Times New Roman"/>
          <w:sz w:val="20"/>
          <w:szCs w:val="20"/>
          <w:lang w:eastAsia="cs-CZ"/>
        </w:rPr>
        <w:t>ÍK, P., LANDOR</w:t>
      </w:r>
      <w:r w:rsidRPr="005044B1">
        <w:rPr>
          <w:rFonts w:ascii="Times New Roman" w:hAnsi="Times New Roman" w:cs="Times New Roman"/>
          <w:sz w:val="20"/>
          <w:szCs w:val="20"/>
          <w:lang w:eastAsia="cs-CZ"/>
        </w:rPr>
        <w:t xml:space="preserve">, I., et al., The National Register of </w:t>
      </w:r>
      <w:r>
        <w:rPr>
          <w:rFonts w:ascii="Times New Roman" w:hAnsi="Times New Roman" w:cs="Times New Roman"/>
          <w:sz w:val="20"/>
          <w:szCs w:val="20"/>
          <w:lang w:eastAsia="cs-CZ"/>
        </w:rPr>
        <w:t>Joint Replacements of the</w:t>
      </w:r>
      <w:r w:rsidRPr="005044B1">
        <w:rPr>
          <w:rFonts w:ascii="Times New Roman" w:hAnsi="Times New Roman" w:cs="Times New Roman"/>
          <w:sz w:val="20"/>
          <w:szCs w:val="20"/>
          <w:lang w:eastAsia="cs-CZ"/>
        </w:rPr>
        <w:t xml:space="preserve"> Czech Republic, </w:t>
      </w:r>
      <w:r w:rsidRPr="005044B1">
        <w:rPr>
          <w:rFonts w:ascii="Times New Roman" w:hAnsi="Times New Roman" w:cs="Times New Roman"/>
          <w:i/>
          <w:iCs/>
          <w:sz w:val="20"/>
          <w:szCs w:val="20"/>
          <w:lang w:eastAsia="cs-CZ"/>
        </w:rPr>
        <w:t xml:space="preserve">Acta Chirurgiae orthopaedicae et Traumatologiae </w:t>
      </w:r>
      <w:r w:rsidRPr="005044B1">
        <w:rPr>
          <w:rFonts w:ascii="TT964o00" w:hAnsi="TT964o00" w:cs="TT964o00"/>
          <w:sz w:val="20"/>
          <w:szCs w:val="20"/>
          <w:lang w:eastAsia="cs-CZ"/>
        </w:rPr>
        <w:t>Č</w:t>
      </w:r>
      <w:r w:rsidRPr="005044B1">
        <w:rPr>
          <w:rFonts w:ascii="Times New Roman" w:hAnsi="Times New Roman" w:cs="Times New Roman"/>
          <w:i/>
          <w:iCs/>
          <w:sz w:val="20"/>
          <w:szCs w:val="20"/>
          <w:lang w:eastAsia="cs-CZ"/>
        </w:rPr>
        <w:t xml:space="preserve">echoslovaca, </w:t>
      </w:r>
      <w:r w:rsidRPr="005044B1">
        <w:rPr>
          <w:rFonts w:ascii="Times New Roman" w:hAnsi="Times New Roman" w:cs="Times New Roman"/>
          <w:sz w:val="20"/>
          <w:szCs w:val="20"/>
          <w:lang w:eastAsia="cs-CZ"/>
        </w:rPr>
        <w:t xml:space="preserve">2011, </w:t>
      </w:r>
      <w:r w:rsidRPr="005044B1">
        <w:rPr>
          <w:rFonts w:ascii="TT963o00" w:eastAsia="TT963o00" w:hAnsi="Times New Roman" w:cs="Times New Roman"/>
          <w:sz w:val="20"/>
          <w:szCs w:val="20"/>
          <w:lang w:eastAsia="cs-CZ"/>
        </w:rPr>
        <w:t>č</w:t>
      </w:r>
      <w:r w:rsidRPr="005044B1">
        <w:rPr>
          <w:rFonts w:ascii="Times New Roman" w:hAnsi="Times New Roman" w:cs="Times New Roman"/>
          <w:sz w:val="20"/>
          <w:szCs w:val="20"/>
          <w:lang w:eastAsia="cs-CZ"/>
        </w:rPr>
        <w:t>. 78, s. 5-9.</w:t>
      </w:r>
    </w:p>
  </w:footnote>
  <w:footnote w:id="112">
    <w:p w:rsidR="00714B6C" w:rsidRDefault="00714B6C" w:rsidP="00FA237D">
      <w:pPr>
        <w:pStyle w:val="FootnoteText"/>
      </w:pPr>
      <w:r>
        <w:rPr>
          <w:rStyle w:val="FootnoteReference"/>
        </w:rPr>
        <w:footnoteRef/>
      </w:r>
      <w:r>
        <w:t xml:space="preserve"> Srov. LARSEN, R., </w:t>
      </w:r>
      <w:r w:rsidRPr="00843974">
        <w:rPr>
          <w:i/>
          <w:iCs/>
        </w:rPr>
        <w:t>Anestezie</w:t>
      </w:r>
      <w:r>
        <w:t>, s. 786.</w:t>
      </w:r>
    </w:p>
  </w:footnote>
  <w:footnote w:id="113">
    <w:p w:rsidR="00714B6C" w:rsidRDefault="00714B6C" w:rsidP="00FA237D">
      <w:pPr>
        <w:pStyle w:val="FootnoteText"/>
      </w:pPr>
      <w:r>
        <w:rPr>
          <w:rStyle w:val="FootnoteReference"/>
        </w:rPr>
        <w:footnoteRef/>
      </w:r>
      <w:r>
        <w:t xml:space="preserve"> Srov. LARSEN, R., </w:t>
      </w:r>
      <w:r w:rsidRPr="00704709">
        <w:rPr>
          <w:i/>
          <w:iCs/>
        </w:rPr>
        <w:t>Anestezie</w:t>
      </w:r>
      <w:r>
        <w:t>, s. 1288.</w:t>
      </w:r>
    </w:p>
  </w:footnote>
  <w:footnote w:id="114">
    <w:p w:rsidR="00714B6C" w:rsidRDefault="00714B6C" w:rsidP="00FA237D">
      <w:pPr>
        <w:pStyle w:val="FootnoteText"/>
      </w:pPr>
      <w:r>
        <w:rPr>
          <w:rStyle w:val="FootnoteReference"/>
        </w:rPr>
        <w:footnoteRef/>
      </w:r>
      <w:r>
        <w:t xml:space="preserve"> Srov. ŠEVČÍK, P., KŘIKAVA, I., Pooperační analgezie v České republice:Věnujeme jí dostatečnou pozornost? </w:t>
      </w:r>
      <w:r w:rsidRPr="00055D70">
        <w:rPr>
          <w:i/>
          <w:iCs/>
        </w:rPr>
        <w:t>Zdravotnické noviny – Lékařské listy</w:t>
      </w:r>
      <w:r w:rsidRPr="001977E9">
        <w:rPr>
          <w:i/>
          <w:iCs/>
        </w:rPr>
        <w:t>,</w:t>
      </w:r>
      <w:r>
        <w:t xml:space="preserve"> 2010, č. 12, s. 14-19.</w:t>
      </w:r>
    </w:p>
  </w:footnote>
  <w:footnote w:id="115">
    <w:p w:rsidR="00714B6C" w:rsidRDefault="00714B6C" w:rsidP="00FA237D">
      <w:pPr>
        <w:pStyle w:val="FootnoteText"/>
      </w:pPr>
      <w:r>
        <w:rPr>
          <w:rStyle w:val="FootnoteReference"/>
        </w:rPr>
        <w:footnoteRef/>
      </w:r>
      <w:r>
        <w:t xml:space="preserve"> Srov. NOHEL, P., </w:t>
      </w:r>
      <w:r w:rsidRPr="00D2713C">
        <w:rPr>
          <w:i/>
          <w:iCs/>
        </w:rPr>
        <w:t>Pooperační analgezie u pacientů po t</w:t>
      </w:r>
      <w:r>
        <w:rPr>
          <w:i/>
          <w:iCs/>
        </w:rPr>
        <w:t>otální náhradě kyčelního kloubu</w:t>
      </w:r>
      <w:r w:rsidRPr="008E2CCA">
        <w:t>, s. 11.</w:t>
      </w:r>
    </w:p>
  </w:footnote>
  <w:footnote w:id="116">
    <w:p w:rsidR="00714B6C" w:rsidRDefault="00714B6C" w:rsidP="00FA237D">
      <w:pPr>
        <w:pStyle w:val="FootnoteText"/>
      </w:pPr>
      <w:r>
        <w:rPr>
          <w:rStyle w:val="FootnoteReference"/>
        </w:rPr>
        <w:footnoteRef/>
      </w:r>
      <w:r>
        <w:t xml:space="preserve"> Srov. KRŠIAK, M., Průkazy zlepšení terapie bolesti kombinacemi farmak, </w:t>
      </w:r>
      <w:r w:rsidRPr="006F4935">
        <w:rPr>
          <w:i/>
          <w:iCs/>
        </w:rPr>
        <w:t>Bolest</w:t>
      </w:r>
      <w:r>
        <w:t xml:space="preserve">, 2013, č. 2, s. 60-64. </w:t>
      </w:r>
    </w:p>
  </w:footnote>
  <w:footnote w:id="117">
    <w:p w:rsidR="00714B6C" w:rsidRDefault="00714B6C" w:rsidP="00FA237D">
      <w:pPr>
        <w:pStyle w:val="FootnoteText"/>
      </w:pPr>
      <w:r>
        <w:rPr>
          <w:rStyle w:val="FootnoteReference"/>
        </w:rPr>
        <w:footnoteRef/>
      </w:r>
      <w:r>
        <w:t xml:space="preserve"> Srov. NOHEL, P., </w:t>
      </w:r>
      <w:r w:rsidRPr="00D2713C">
        <w:rPr>
          <w:i/>
          <w:iCs/>
        </w:rPr>
        <w:t>Pooperační analgezie u pacientů po t</w:t>
      </w:r>
      <w:r>
        <w:rPr>
          <w:i/>
          <w:iCs/>
        </w:rPr>
        <w:t>otální náhradě kyčelního kloubu, s</w:t>
      </w:r>
      <w:r w:rsidRPr="00C4364F">
        <w:t>. 54-55.</w:t>
      </w:r>
    </w:p>
  </w:footnote>
  <w:footnote w:id="118">
    <w:p w:rsidR="00714B6C" w:rsidRDefault="00714B6C" w:rsidP="00FA237D">
      <w:pPr>
        <w:pStyle w:val="FootnoteText"/>
      </w:pPr>
      <w:r>
        <w:rPr>
          <w:rStyle w:val="FootnoteReference"/>
        </w:rPr>
        <w:footnoteRef/>
      </w:r>
      <w:r>
        <w:t xml:space="preserve"> Srov. NOVÁČKOVÁ, L., </w:t>
      </w:r>
      <w:r w:rsidRPr="00D713FA">
        <w:rPr>
          <w:i/>
          <w:iCs/>
        </w:rPr>
        <w:t>Spokojenost geriatrických pacientů se svodnou anestezií p</w:t>
      </w:r>
      <w:r>
        <w:rPr>
          <w:i/>
          <w:iCs/>
        </w:rPr>
        <w:t xml:space="preserve">ři aloplastikách velkých kloubů, </w:t>
      </w:r>
      <w:r>
        <w:t>s</w:t>
      </w:r>
      <w:r w:rsidRPr="00C90A9D">
        <w:t>.</w:t>
      </w:r>
      <w:r>
        <w:t xml:space="preserve"> </w:t>
      </w:r>
      <w:r w:rsidRPr="00C90A9D">
        <w:t>78</w:t>
      </w:r>
      <w:r>
        <w:t>.</w:t>
      </w:r>
    </w:p>
  </w:footnote>
  <w:footnote w:id="119">
    <w:p w:rsidR="00714B6C" w:rsidRDefault="00714B6C" w:rsidP="00FA237D">
      <w:pPr>
        <w:pStyle w:val="FootnoteText"/>
      </w:pPr>
      <w:r>
        <w:rPr>
          <w:rStyle w:val="FootnoteReference"/>
        </w:rPr>
        <w:footnoteRef/>
      </w:r>
      <w:r>
        <w:t xml:space="preserve"> Srov. FOŘTOVÁ, M. aj., Srovnání spokojenosti pacientů po celkové a regionální anestezii u operačních náhrad kyčelních a kolenních kloubů. </w:t>
      </w:r>
      <w:r>
        <w:rPr>
          <w:i/>
          <w:iCs/>
        </w:rPr>
        <w:t>Anesteziologie</w:t>
      </w:r>
      <w:r w:rsidRPr="00D713FA">
        <w:rPr>
          <w:i/>
          <w:iCs/>
        </w:rPr>
        <w:t xml:space="preserve"> a intenzivní medicína</w:t>
      </w:r>
      <w:r>
        <w:rPr>
          <w:i/>
          <w:iCs/>
        </w:rPr>
        <w:t xml:space="preserve">, </w:t>
      </w:r>
      <w:r w:rsidRPr="00D713FA">
        <w:t>2010,</w:t>
      </w:r>
      <w:r>
        <w:t xml:space="preserve"> </w:t>
      </w:r>
      <w:r w:rsidRPr="00D713FA">
        <w:t>č. 6, str. 311-316.</w:t>
      </w:r>
    </w:p>
  </w:footnote>
  <w:footnote w:id="120">
    <w:p w:rsidR="00714B6C" w:rsidRDefault="00714B6C" w:rsidP="00FA237D">
      <w:pPr>
        <w:spacing w:line="240" w:lineRule="auto"/>
        <w:outlineLvl w:val="0"/>
      </w:pPr>
      <w:r>
        <w:rPr>
          <w:rStyle w:val="FootnoteReference"/>
        </w:rPr>
        <w:footnoteRef/>
      </w:r>
      <w:r>
        <w:t xml:space="preserve"> </w:t>
      </w:r>
      <w:r w:rsidRPr="00B374BA">
        <w:rPr>
          <w:sz w:val="20"/>
          <w:szCs w:val="20"/>
        </w:rPr>
        <w:t xml:space="preserve">Srov. KOŠŤÁLOVÁ, V. </w:t>
      </w:r>
      <w:r w:rsidRPr="00B374BA">
        <w:rPr>
          <w:i/>
          <w:iCs/>
          <w:sz w:val="20"/>
          <w:szCs w:val="20"/>
        </w:rPr>
        <w:t>Mobilizace seniorů s totální endoprotézou kyčelního kloubu</w:t>
      </w:r>
      <w:r w:rsidRPr="00B374BA">
        <w:rPr>
          <w:sz w:val="20"/>
          <w:szCs w:val="20"/>
        </w:rPr>
        <w:t xml:space="preserve"> [online]. 2012 [cit. </w:t>
      </w:r>
      <w:r>
        <w:rPr>
          <w:sz w:val="20"/>
          <w:szCs w:val="20"/>
        </w:rPr>
        <w:t xml:space="preserve">2014-01-02]. </w:t>
      </w:r>
      <w:r w:rsidRPr="00B374BA">
        <w:rPr>
          <w:sz w:val="20"/>
          <w:szCs w:val="20"/>
        </w:rPr>
        <w:t xml:space="preserve"> Dostupné</w:t>
      </w:r>
      <w:r>
        <w:rPr>
          <w:sz w:val="20"/>
          <w:szCs w:val="20"/>
        </w:rPr>
        <w:t xml:space="preserve"> na WWW</w:t>
      </w:r>
      <w:r w:rsidRPr="00B374BA">
        <w:rPr>
          <w:sz w:val="20"/>
          <w:szCs w:val="20"/>
        </w:rPr>
        <w:t>: &lt;http://is.muni.cz/th/381805/lf_m/&gt;.</w:t>
      </w:r>
    </w:p>
  </w:footnote>
  <w:footnote w:id="121">
    <w:p w:rsidR="00714B6C" w:rsidRDefault="00714B6C" w:rsidP="00FA237D">
      <w:pPr>
        <w:pStyle w:val="FootnoteText"/>
      </w:pPr>
      <w:r>
        <w:rPr>
          <w:rStyle w:val="FootnoteReference"/>
        </w:rPr>
        <w:footnoteRef/>
      </w:r>
      <w:r>
        <w:t xml:space="preserve"> Srov. LIEŠŤANSKÝ, B., Adekvátní léčba akutní bolesti u hospitalizovaných nemocných, s. 12-13.</w:t>
      </w:r>
    </w:p>
  </w:footnote>
  <w:footnote w:id="122">
    <w:p w:rsidR="00714B6C" w:rsidRDefault="00714B6C" w:rsidP="00FA237D">
      <w:pPr>
        <w:pStyle w:val="FootnoteText"/>
      </w:pPr>
      <w:r>
        <w:rPr>
          <w:rStyle w:val="FootnoteReference"/>
        </w:rPr>
        <w:footnoteRef/>
      </w:r>
      <w:r>
        <w:t xml:space="preserve"> Srov. BREIVIK, H., et al., Survey of chronic pain in Europe: Prevalence, impal on daily life, and treatment, </w:t>
      </w:r>
      <w:r w:rsidRPr="0065357E">
        <w:rPr>
          <w:i/>
          <w:iCs/>
        </w:rPr>
        <w:t>European Journal of Pain</w:t>
      </w:r>
      <w:r>
        <w:t>, 2006, č. 4, s. 287-333.</w:t>
      </w:r>
    </w:p>
  </w:footnote>
  <w:footnote w:id="123">
    <w:p w:rsidR="00714B6C" w:rsidRDefault="00714B6C">
      <w:pPr>
        <w:pStyle w:val="FootnoteText"/>
      </w:pPr>
      <w:r>
        <w:rPr>
          <w:rStyle w:val="FootnoteReference"/>
        </w:rPr>
        <w:footnoteRef/>
      </w:r>
      <w:r>
        <w:t xml:space="preserve"> Srov. HOLUBOVÁ, M. A kol., Hodnocení bolesti u pacientů před implantací a po implantaci totální endoprotézy kolenního kloubu, </w:t>
      </w:r>
      <w:r w:rsidRPr="00BC4B89">
        <w:rPr>
          <w:i/>
          <w:iCs/>
        </w:rPr>
        <w:t>Ortopedie,</w:t>
      </w:r>
      <w:r>
        <w:t xml:space="preserve"> 2013, č. 4, s. 132-135.</w:t>
      </w:r>
    </w:p>
  </w:footnote>
  <w:footnote w:id="124">
    <w:p w:rsidR="00714B6C" w:rsidRDefault="00714B6C" w:rsidP="00FA237D">
      <w:pPr>
        <w:pStyle w:val="FootnoteText"/>
      </w:pPr>
      <w:r>
        <w:rPr>
          <w:rStyle w:val="FootnoteReference"/>
        </w:rPr>
        <w:footnoteRef/>
      </w:r>
      <w:r>
        <w:t xml:space="preserve"> Srov. TOPINKOVÁ, E., </w:t>
      </w:r>
      <w:r w:rsidRPr="00BB2441">
        <w:rPr>
          <w:i/>
          <w:iCs/>
        </w:rPr>
        <w:t>Geriatrie pro praxi</w:t>
      </w:r>
      <w:r>
        <w:t>, s. 13.</w:t>
      </w:r>
    </w:p>
  </w:footnote>
  <w:footnote w:id="125">
    <w:p w:rsidR="00714B6C" w:rsidRDefault="00714B6C" w:rsidP="00FA237D">
      <w:pPr>
        <w:pStyle w:val="FootnoteText"/>
      </w:pPr>
      <w:r>
        <w:rPr>
          <w:rStyle w:val="FootnoteReference"/>
        </w:rPr>
        <w:footnoteRef/>
      </w:r>
      <w:r>
        <w:t xml:space="preserve"> Srov. PAVELKA, K., Doporučení České revmatologické společnosti pro léčbu osteoartrózy kolenních, kyčelních a ručních kloubů, </w:t>
      </w:r>
      <w:r w:rsidRPr="00B32523">
        <w:rPr>
          <w:i/>
          <w:iCs/>
        </w:rPr>
        <w:t>Česká revmatologie,</w:t>
      </w:r>
      <w:r>
        <w:t xml:space="preserve"> 2012, č. 3, s. 95-114.</w:t>
      </w:r>
    </w:p>
  </w:footnote>
  <w:footnote w:id="126">
    <w:p w:rsidR="00714B6C" w:rsidRDefault="00714B6C" w:rsidP="002635BD">
      <w:pPr>
        <w:pStyle w:val="FootnoteText"/>
      </w:pPr>
      <w:r>
        <w:rPr>
          <w:rStyle w:val="FootnoteReference"/>
        </w:rPr>
        <w:footnoteRef/>
      </w:r>
      <w:r>
        <w:t xml:space="preserve"> Srov. HAKL, M. a kol., </w:t>
      </w:r>
      <w:r w:rsidRPr="001D21AC">
        <w:rPr>
          <w:i/>
          <w:iCs/>
        </w:rPr>
        <w:t>Léčba bolesti,</w:t>
      </w:r>
      <w:r>
        <w:t xml:space="preserve"> s. 22.</w:t>
      </w:r>
    </w:p>
  </w:footnote>
  <w:footnote w:id="127">
    <w:p w:rsidR="00714B6C" w:rsidRDefault="00714B6C" w:rsidP="001D21AC">
      <w:pPr>
        <w:pStyle w:val="FootnoteText"/>
      </w:pPr>
      <w:r>
        <w:rPr>
          <w:rStyle w:val="FootnoteReference"/>
        </w:rPr>
        <w:footnoteRef/>
      </w:r>
      <w:r>
        <w:t xml:space="preserve"> Srov. HAKL, M. a kol., </w:t>
      </w:r>
      <w:r w:rsidRPr="001D21AC">
        <w:rPr>
          <w:i/>
          <w:iCs/>
        </w:rPr>
        <w:t>Léčba bolesti,</w:t>
      </w:r>
      <w:r>
        <w:t xml:space="preserve"> s. 32.</w:t>
      </w:r>
    </w:p>
    <w:p w:rsidR="00714B6C" w:rsidRDefault="00714B6C" w:rsidP="001D21AC">
      <w:pPr>
        <w:pStyle w:val="FootnoteText"/>
      </w:pPr>
    </w:p>
  </w:footnote>
  <w:footnote w:id="128">
    <w:p w:rsidR="00714B6C" w:rsidRDefault="00714B6C" w:rsidP="002635BD">
      <w:pPr>
        <w:pStyle w:val="FootnoteText"/>
      </w:pPr>
      <w:r>
        <w:rPr>
          <w:rStyle w:val="FootnoteReference"/>
        </w:rPr>
        <w:footnoteRef/>
      </w:r>
      <w:r>
        <w:t xml:space="preserve"> Pozn. Foto - autorka práce</w:t>
      </w:r>
    </w:p>
  </w:footnote>
  <w:footnote w:id="129">
    <w:p w:rsidR="00714B6C" w:rsidRDefault="00714B6C" w:rsidP="00BF1C3E">
      <w:pPr>
        <w:pStyle w:val="FootnoteText"/>
      </w:pPr>
      <w:r>
        <w:rPr>
          <w:rStyle w:val="FootnoteReference"/>
        </w:rPr>
        <w:footnoteRef/>
      </w:r>
      <w:r>
        <w:t xml:space="preserve"> Srov. OPAVSKÝ, J., </w:t>
      </w:r>
      <w:r w:rsidRPr="00402301">
        <w:rPr>
          <w:i/>
          <w:iCs/>
        </w:rPr>
        <w:t>Bolest v ambulantní praxi</w:t>
      </w:r>
      <w:r>
        <w:t>, s. 80.</w:t>
      </w:r>
    </w:p>
    <w:p w:rsidR="00714B6C" w:rsidRDefault="00714B6C" w:rsidP="00BF1C3E">
      <w:pPr>
        <w:pStyle w:val="FootnoteText"/>
      </w:pPr>
    </w:p>
  </w:footnote>
  <w:footnote w:id="130">
    <w:p w:rsidR="00714B6C" w:rsidRDefault="00714B6C" w:rsidP="004339DB">
      <w:pPr>
        <w:pStyle w:val="FootnoteText"/>
      </w:pPr>
      <w:r>
        <w:rPr>
          <w:rStyle w:val="FootnoteReference"/>
        </w:rPr>
        <w:footnoteRef/>
      </w:r>
      <w:r>
        <w:t xml:space="preserve"> Srov. KALVACH, Z., ZADÁK, Z., JIRÁK, R., ZAVÁZALOVÁ, H., HOLMEROVÁ, I., WEBER, P. a kol., </w:t>
      </w:r>
      <w:r w:rsidRPr="009267D4">
        <w:rPr>
          <w:i/>
          <w:iCs/>
        </w:rPr>
        <w:t xml:space="preserve">Geriatrické syndromy a geriatrický pacient, </w:t>
      </w:r>
      <w:r>
        <w:t>s. 54.</w:t>
      </w:r>
    </w:p>
    <w:p w:rsidR="00714B6C" w:rsidRDefault="00714B6C" w:rsidP="004339DB">
      <w:pPr>
        <w:pStyle w:val="FootnoteText"/>
      </w:pPr>
    </w:p>
  </w:footnote>
  <w:footnote w:id="131">
    <w:p w:rsidR="00714B6C" w:rsidRDefault="00714B6C" w:rsidP="003775FB">
      <w:pPr>
        <w:pStyle w:val="FootnoteText"/>
      </w:pPr>
      <w:r>
        <w:rPr>
          <w:rStyle w:val="FootnoteReference"/>
        </w:rPr>
        <w:footnoteRef/>
      </w:r>
      <w:r>
        <w:t xml:space="preserve"> Srov. HAKL, M. a kol., </w:t>
      </w:r>
      <w:r w:rsidRPr="009D5AE7">
        <w:rPr>
          <w:i/>
          <w:iCs/>
        </w:rPr>
        <w:t>Léčba bolesti</w:t>
      </w:r>
      <w:r>
        <w:t>, s. 131.</w:t>
      </w:r>
    </w:p>
  </w:footnote>
  <w:footnote w:id="132">
    <w:p w:rsidR="00714B6C" w:rsidRDefault="00714B6C" w:rsidP="004339DB">
      <w:pPr>
        <w:pStyle w:val="FootnoteText"/>
      </w:pPr>
      <w:r>
        <w:rPr>
          <w:rStyle w:val="FootnoteReference"/>
        </w:rPr>
        <w:footnoteRef/>
      </w:r>
      <w:r>
        <w:t xml:space="preserve"> Srov. HAKL, M. a kol., </w:t>
      </w:r>
      <w:r w:rsidRPr="009267D4">
        <w:rPr>
          <w:i/>
          <w:iCs/>
        </w:rPr>
        <w:t>Léčba bolesti</w:t>
      </w:r>
      <w:r>
        <w:t>, s. 53.</w:t>
      </w:r>
    </w:p>
  </w:footnote>
  <w:footnote w:id="133">
    <w:p w:rsidR="00714B6C" w:rsidRDefault="00714B6C">
      <w:pPr>
        <w:pStyle w:val="FootnoteText"/>
      </w:pPr>
      <w:r>
        <w:rPr>
          <w:rStyle w:val="FootnoteReference"/>
        </w:rPr>
        <w:footnoteRef/>
      </w:r>
      <w:r>
        <w:t xml:space="preserve"> Srov. ROKYTA, R., KRŠIAK, M., KOZÁK, J., </w:t>
      </w:r>
      <w:r w:rsidRPr="009267D4">
        <w:rPr>
          <w:i/>
          <w:iCs/>
        </w:rPr>
        <w:t>Bolest</w:t>
      </w:r>
      <w:r>
        <w:t>, s. 204.</w:t>
      </w:r>
    </w:p>
  </w:footnote>
  <w:footnote w:id="134">
    <w:p w:rsidR="00714B6C" w:rsidRDefault="00714B6C" w:rsidP="000C2687">
      <w:pPr>
        <w:pStyle w:val="FootnoteText"/>
      </w:pPr>
      <w:r>
        <w:rPr>
          <w:rStyle w:val="FootnoteReference"/>
        </w:rPr>
        <w:footnoteRef/>
      </w:r>
      <w:r>
        <w:t xml:space="preserve"> Srov. HAKL, M. a kol., </w:t>
      </w:r>
      <w:r w:rsidRPr="009267D4">
        <w:rPr>
          <w:i/>
          <w:iCs/>
        </w:rPr>
        <w:t>Léčba bolesti</w:t>
      </w:r>
      <w:r>
        <w:t>, s. 220.</w:t>
      </w:r>
    </w:p>
    <w:p w:rsidR="00714B6C" w:rsidRDefault="00714B6C" w:rsidP="000C2687">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B6C" w:rsidRDefault="00714B6C" w:rsidP="00EC5D9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4B6C" w:rsidRDefault="00714B6C" w:rsidP="00EC5D9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B6C" w:rsidRDefault="00714B6C" w:rsidP="00EC5D91">
    <w:pPr>
      <w:pStyle w:val="Header"/>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B6C" w:rsidRDefault="00714B6C" w:rsidP="004863F0">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D1E78"/>
    <w:multiLevelType w:val="hybridMultilevel"/>
    <w:tmpl w:val="EC423704"/>
    <w:lvl w:ilvl="0" w:tplc="04050001">
      <w:start w:val="1"/>
      <w:numFmt w:val="bullet"/>
      <w:lvlText w:val=""/>
      <w:lvlJc w:val="left"/>
      <w:pPr>
        <w:ind w:left="720" w:hanging="360"/>
      </w:pPr>
      <w:rPr>
        <w:rFonts w:ascii="Symbol" w:hAnsi="Symbol" w:cs="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0F0580"/>
    <w:multiLevelType w:val="multilevel"/>
    <w:tmpl w:val="A5CE45BE"/>
    <w:lvl w:ilvl="0">
      <w:start w:val="1"/>
      <w:numFmt w:val="decimal"/>
      <w:lvlText w:val="%1"/>
      <w:lvlJc w:val="left"/>
      <w:pPr>
        <w:tabs>
          <w:tab w:val="num" w:pos="0"/>
        </w:tabs>
        <w:ind w:left="360" w:hanging="360"/>
      </w:pPr>
      <w:rPr>
        <w:rFonts w:hint="default"/>
        <w:b/>
        <w:bCs/>
        <w:i w:val="0"/>
        <w:iCs w:val="0"/>
        <w:caps/>
        <w:strike w:val="0"/>
        <w:dstrike w:val="0"/>
        <w:vanish w:val="0"/>
        <w:color w:val="auto"/>
        <w:sz w:val="32"/>
        <w:szCs w:val="32"/>
        <w:vertAlign w:val="baseline"/>
      </w:rPr>
    </w:lvl>
    <w:lvl w:ilvl="1">
      <w:start w:val="4"/>
      <w:numFmt w:val="decimal"/>
      <w:lvlText w:val="%1.%2"/>
      <w:lvlJc w:val="left"/>
      <w:pPr>
        <w:tabs>
          <w:tab w:val="num" w:pos="0"/>
        </w:tabs>
      </w:pPr>
      <w:rPr>
        <w:rFonts w:hint="default"/>
        <w:b/>
        <w:bCs/>
        <w:i w:val="0"/>
        <w:iCs w:val="0"/>
        <w:caps w:val="0"/>
        <w:strike w:val="0"/>
        <w:dstrike w:val="0"/>
        <w:vanish w:val="0"/>
        <w:color w:val="auto"/>
        <w:sz w:val="28"/>
        <w:szCs w:val="28"/>
        <w:vertAlign w:val="baseline"/>
      </w:rPr>
    </w:lvl>
    <w:lvl w:ilvl="2">
      <w:start w:val="1"/>
      <w:numFmt w:val="decimal"/>
      <w:lvlText w:val="%1.%2.%3"/>
      <w:lvlJc w:val="left"/>
      <w:pPr>
        <w:tabs>
          <w:tab w:val="num" w:pos="0"/>
        </w:tabs>
        <w:ind w:left="1440" w:hanging="720"/>
      </w:pPr>
      <w:rPr>
        <w:rFonts w:hint="default"/>
        <w:b/>
        <w:bCs/>
        <w:i w:val="0"/>
        <w:iCs w:val="0"/>
        <w:caps w:val="0"/>
        <w:strike w:val="0"/>
        <w:dstrike w:val="0"/>
        <w:vanish w:val="0"/>
        <w:color w:val="auto"/>
        <w:sz w:val="24"/>
        <w:szCs w:val="24"/>
        <w:vertAlign w:val="baseline"/>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4680" w:hanging="1800"/>
      </w:pPr>
      <w:rPr>
        <w:rFonts w:hint="default"/>
      </w:rPr>
    </w:lvl>
  </w:abstractNum>
  <w:abstractNum w:abstractNumId="2">
    <w:nsid w:val="0A5E5F37"/>
    <w:multiLevelType w:val="hybridMultilevel"/>
    <w:tmpl w:val="F9C81E56"/>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0A9E754A"/>
    <w:multiLevelType w:val="hybridMultilevel"/>
    <w:tmpl w:val="ED16FF82"/>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
    <w:nsid w:val="106646A5"/>
    <w:multiLevelType w:val="hybridMultilevel"/>
    <w:tmpl w:val="B17C6980"/>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5">
    <w:nsid w:val="11203854"/>
    <w:multiLevelType w:val="hybridMultilevel"/>
    <w:tmpl w:val="819A8FA8"/>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6">
    <w:nsid w:val="13263CDE"/>
    <w:multiLevelType w:val="hybridMultilevel"/>
    <w:tmpl w:val="036249D8"/>
    <w:lvl w:ilvl="0" w:tplc="0405000F">
      <w:start w:val="1"/>
      <w:numFmt w:val="decimal"/>
      <w:lvlText w:val="%1."/>
      <w:lvlJc w:val="left"/>
      <w:pPr>
        <w:tabs>
          <w:tab w:val="num" w:pos="360"/>
        </w:tabs>
        <w:ind w:left="360" w:hanging="360"/>
      </w:pPr>
    </w:lvl>
    <w:lvl w:ilvl="1" w:tplc="A3BE2D4E">
      <w:start w:val="1"/>
      <w:numFmt w:val="lowerLetter"/>
      <w:lvlText w:val="%2)"/>
      <w:lvlJc w:val="left"/>
      <w:pPr>
        <w:tabs>
          <w:tab w:val="num" w:pos="720"/>
        </w:tabs>
        <w:ind w:left="1021" w:hanging="301"/>
      </w:pPr>
      <w:rPr>
        <w:rFonts w:hint="default"/>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7">
    <w:nsid w:val="13B06FB5"/>
    <w:multiLevelType w:val="hybridMultilevel"/>
    <w:tmpl w:val="8F1A6A2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3C75F75"/>
    <w:multiLevelType w:val="hybridMultilevel"/>
    <w:tmpl w:val="A93CEC08"/>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141C18F7"/>
    <w:multiLevelType w:val="hybridMultilevel"/>
    <w:tmpl w:val="C8F27E00"/>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15C97563"/>
    <w:multiLevelType w:val="hybridMultilevel"/>
    <w:tmpl w:val="B6C077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1AE4F04"/>
    <w:multiLevelType w:val="hybridMultilevel"/>
    <w:tmpl w:val="0FC8EE20"/>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229E4990"/>
    <w:multiLevelType w:val="hybridMultilevel"/>
    <w:tmpl w:val="C054FFC4"/>
    <w:lvl w:ilvl="0" w:tplc="0405000F">
      <w:start w:val="1"/>
      <w:numFmt w:val="decimal"/>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nsid w:val="2B494319"/>
    <w:multiLevelType w:val="hybridMultilevel"/>
    <w:tmpl w:val="98848238"/>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2BC6149A"/>
    <w:multiLevelType w:val="hybridMultilevel"/>
    <w:tmpl w:val="1712572E"/>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5">
    <w:nsid w:val="2F19070E"/>
    <w:multiLevelType w:val="hybridMultilevel"/>
    <w:tmpl w:val="83A6068C"/>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6">
    <w:nsid w:val="2F75485D"/>
    <w:multiLevelType w:val="hybridMultilevel"/>
    <w:tmpl w:val="C36A416A"/>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32117EF7"/>
    <w:multiLevelType w:val="hybridMultilevel"/>
    <w:tmpl w:val="7E363A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4E72D89"/>
    <w:multiLevelType w:val="hybridMultilevel"/>
    <w:tmpl w:val="378A0D98"/>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9">
    <w:nsid w:val="379C2273"/>
    <w:multiLevelType w:val="hybridMultilevel"/>
    <w:tmpl w:val="9E9A1F4E"/>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0">
    <w:nsid w:val="3AFA5A4C"/>
    <w:multiLevelType w:val="hybridMultilevel"/>
    <w:tmpl w:val="CA12C482"/>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3C607A6E"/>
    <w:multiLevelType w:val="hybridMultilevel"/>
    <w:tmpl w:val="5FEC7F50"/>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22">
    <w:nsid w:val="3D0658D0"/>
    <w:multiLevelType w:val="multilevel"/>
    <w:tmpl w:val="8BBE78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D23215E"/>
    <w:multiLevelType w:val="hybridMultilevel"/>
    <w:tmpl w:val="CB226314"/>
    <w:lvl w:ilvl="0" w:tplc="5AD86470">
      <w:start w:val="1"/>
      <w:numFmt w:val="decimal"/>
      <w:lvlText w:val="%1."/>
      <w:lvlJc w:val="left"/>
      <w:pPr>
        <w:tabs>
          <w:tab w:val="num" w:pos="720"/>
        </w:tabs>
        <w:ind w:left="1021" w:hanging="1021"/>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5827094B"/>
    <w:multiLevelType w:val="multilevel"/>
    <w:tmpl w:val="2B9ED032"/>
    <w:lvl w:ilvl="0">
      <w:start w:val="1"/>
      <w:numFmt w:val="decimal"/>
      <w:lvlText w:val="%1"/>
      <w:lvlJc w:val="left"/>
      <w:pPr>
        <w:tabs>
          <w:tab w:val="num" w:pos="0"/>
        </w:tabs>
        <w:ind w:left="360" w:hanging="360"/>
      </w:pPr>
      <w:rPr>
        <w:rFonts w:hint="default"/>
        <w:b/>
        <w:bCs/>
        <w:i w:val="0"/>
        <w:iCs w:val="0"/>
        <w:caps/>
        <w:strike w:val="0"/>
        <w:dstrike w:val="0"/>
        <w:vanish w:val="0"/>
        <w:color w:val="auto"/>
        <w:sz w:val="32"/>
        <w:szCs w:val="32"/>
        <w:vertAlign w:val="baseline"/>
      </w:rPr>
    </w:lvl>
    <w:lvl w:ilvl="1">
      <w:start w:val="3"/>
      <w:numFmt w:val="decimal"/>
      <w:lvlText w:val="%1.%2"/>
      <w:lvlJc w:val="left"/>
      <w:pPr>
        <w:tabs>
          <w:tab w:val="num" w:pos="0"/>
        </w:tabs>
      </w:pPr>
      <w:rPr>
        <w:rFonts w:hint="default"/>
        <w:b/>
        <w:bCs/>
        <w:i w:val="0"/>
        <w:iCs w:val="0"/>
        <w:caps w:val="0"/>
        <w:strike w:val="0"/>
        <w:dstrike w:val="0"/>
        <w:vanish w:val="0"/>
        <w:color w:val="auto"/>
        <w:sz w:val="28"/>
        <w:szCs w:val="28"/>
        <w:vertAlign w:val="baseline"/>
      </w:rPr>
    </w:lvl>
    <w:lvl w:ilvl="2">
      <w:start w:val="1"/>
      <w:numFmt w:val="decimal"/>
      <w:lvlText w:val="%1.%2.%3"/>
      <w:lvlJc w:val="left"/>
      <w:pPr>
        <w:tabs>
          <w:tab w:val="num" w:pos="0"/>
        </w:tabs>
        <w:ind w:left="1440" w:hanging="1440"/>
      </w:pPr>
      <w:rPr>
        <w:rFonts w:hint="default"/>
        <w:b/>
        <w:bCs/>
        <w:i w:val="0"/>
        <w:iCs w:val="0"/>
        <w:caps w:val="0"/>
        <w:strike w:val="0"/>
        <w:dstrike w:val="0"/>
        <w:vanish w:val="0"/>
        <w:color w:val="auto"/>
        <w:sz w:val="24"/>
        <w:szCs w:val="24"/>
        <w:vertAlign w:val="baseline"/>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4680" w:hanging="1800"/>
      </w:pPr>
      <w:rPr>
        <w:rFonts w:hint="default"/>
      </w:rPr>
    </w:lvl>
  </w:abstractNum>
  <w:abstractNum w:abstractNumId="25">
    <w:nsid w:val="591663DA"/>
    <w:multiLevelType w:val="hybridMultilevel"/>
    <w:tmpl w:val="C76894A4"/>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597A6587"/>
    <w:multiLevelType w:val="hybridMultilevel"/>
    <w:tmpl w:val="502657A8"/>
    <w:lvl w:ilvl="0" w:tplc="0409000F">
      <w:start w:val="1"/>
      <w:numFmt w:val="decimal"/>
      <w:lvlText w:val="%1."/>
      <w:lvlJc w:val="left"/>
      <w:pPr>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5A9D78A9"/>
    <w:multiLevelType w:val="hybridMultilevel"/>
    <w:tmpl w:val="91828F12"/>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8">
    <w:nsid w:val="605C6ED6"/>
    <w:multiLevelType w:val="hybridMultilevel"/>
    <w:tmpl w:val="BCEACD5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619B4050"/>
    <w:multiLevelType w:val="hybridMultilevel"/>
    <w:tmpl w:val="F552E680"/>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0">
    <w:nsid w:val="66994D3F"/>
    <w:multiLevelType w:val="hybridMultilevel"/>
    <w:tmpl w:val="581CC6DE"/>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1">
    <w:nsid w:val="69B04CA0"/>
    <w:multiLevelType w:val="multilevel"/>
    <w:tmpl w:val="DECE0CCA"/>
    <w:lvl w:ilvl="0">
      <w:start w:val="1"/>
      <w:numFmt w:val="decimal"/>
      <w:lvlText w:val="%1"/>
      <w:lvlJc w:val="left"/>
      <w:pPr>
        <w:tabs>
          <w:tab w:val="num" w:pos="0"/>
        </w:tabs>
        <w:ind w:left="360" w:hanging="360"/>
      </w:pPr>
      <w:rPr>
        <w:rFonts w:hint="default"/>
        <w:b/>
        <w:bCs/>
        <w:i w:val="0"/>
        <w:iCs w:val="0"/>
        <w:caps/>
        <w:strike w:val="0"/>
        <w:dstrike w:val="0"/>
        <w:vanish w:val="0"/>
        <w:color w:val="auto"/>
        <w:sz w:val="32"/>
        <w:szCs w:val="32"/>
        <w:vertAlign w:val="baseline"/>
      </w:rPr>
    </w:lvl>
    <w:lvl w:ilvl="1">
      <w:start w:val="1"/>
      <w:numFmt w:val="decimal"/>
      <w:lvlText w:val="%1.%2"/>
      <w:lvlJc w:val="left"/>
      <w:pPr>
        <w:tabs>
          <w:tab w:val="num" w:pos="0"/>
        </w:tabs>
      </w:pPr>
      <w:rPr>
        <w:rFonts w:hint="default"/>
        <w:b/>
        <w:bCs/>
        <w:i w:val="0"/>
        <w:iCs w:val="0"/>
        <w:caps w:val="0"/>
        <w:strike w:val="0"/>
        <w:dstrike w:val="0"/>
        <w:vanish w:val="0"/>
        <w:color w:val="auto"/>
        <w:sz w:val="28"/>
        <w:szCs w:val="28"/>
        <w:vertAlign w:val="baseline"/>
      </w:rPr>
    </w:lvl>
    <w:lvl w:ilvl="2">
      <w:start w:val="1"/>
      <w:numFmt w:val="decimal"/>
      <w:lvlText w:val="%1.%2.%3"/>
      <w:lvlJc w:val="left"/>
      <w:pPr>
        <w:tabs>
          <w:tab w:val="num" w:pos="0"/>
        </w:tabs>
        <w:ind w:left="1440" w:hanging="720"/>
      </w:pPr>
      <w:rPr>
        <w:rFonts w:hint="default"/>
        <w:b/>
        <w:bCs/>
        <w:i w:val="0"/>
        <w:iCs w:val="0"/>
        <w:caps w:val="0"/>
        <w:strike w:val="0"/>
        <w:dstrike w:val="0"/>
        <w:vanish w:val="0"/>
        <w:color w:val="auto"/>
        <w:sz w:val="24"/>
        <w:szCs w:val="24"/>
        <w:vertAlign w:val="baseline"/>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4680" w:hanging="1800"/>
      </w:pPr>
      <w:rPr>
        <w:rFonts w:hint="default"/>
      </w:rPr>
    </w:lvl>
  </w:abstractNum>
  <w:abstractNum w:abstractNumId="32">
    <w:nsid w:val="6A9649BE"/>
    <w:multiLevelType w:val="hybridMultilevel"/>
    <w:tmpl w:val="FAAE88E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3">
    <w:nsid w:val="6D006D54"/>
    <w:multiLevelType w:val="hybridMultilevel"/>
    <w:tmpl w:val="F138964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nsid w:val="6E0F06A5"/>
    <w:multiLevelType w:val="hybridMultilevel"/>
    <w:tmpl w:val="1B08411A"/>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5">
    <w:nsid w:val="70437A96"/>
    <w:multiLevelType w:val="hybridMultilevel"/>
    <w:tmpl w:val="30D23096"/>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6">
    <w:nsid w:val="73541F18"/>
    <w:multiLevelType w:val="hybridMultilevel"/>
    <w:tmpl w:val="10889DE2"/>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7">
    <w:nsid w:val="73740489"/>
    <w:multiLevelType w:val="hybridMultilevel"/>
    <w:tmpl w:val="5BD8EEA8"/>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8">
    <w:nsid w:val="74746502"/>
    <w:multiLevelType w:val="hybridMultilevel"/>
    <w:tmpl w:val="932681C4"/>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39">
    <w:nsid w:val="749E1E64"/>
    <w:multiLevelType w:val="hybridMultilevel"/>
    <w:tmpl w:val="20F6BF40"/>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0">
    <w:nsid w:val="76E62601"/>
    <w:multiLevelType w:val="hybridMultilevel"/>
    <w:tmpl w:val="4BFC54C6"/>
    <w:lvl w:ilvl="0" w:tplc="04050001">
      <w:start w:val="1"/>
      <w:numFmt w:val="bullet"/>
      <w:lvlText w:val=""/>
      <w:lvlJc w:val="left"/>
      <w:pPr>
        <w:tabs>
          <w:tab w:val="num" w:pos="720"/>
        </w:tabs>
        <w:ind w:left="720" w:hanging="36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41">
    <w:nsid w:val="775A09F8"/>
    <w:multiLevelType w:val="hybridMultilevel"/>
    <w:tmpl w:val="7E363A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8592F77"/>
    <w:multiLevelType w:val="hybridMultilevel"/>
    <w:tmpl w:val="58CAC2E2"/>
    <w:lvl w:ilvl="0" w:tplc="0405000F">
      <w:start w:val="1"/>
      <w:numFmt w:val="decimal"/>
      <w:lvlText w:val="%1."/>
      <w:lvlJc w:val="left"/>
      <w:pPr>
        <w:ind w:left="927" w:hanging="360"/>
      </w:p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3">
    <w:nsid w:val="7BD45269"/>
    <w:multiLevelType w:val="hybridMultilevel"/>
    <w:tmpl w:val="9B601DD6"/>
    <w:lvl w:ilvl="0" w:tplc="A90E223A">
      <w:start w:val="1"/>
      <w:numFmt w:val="bullet"/>
      <w:lvlText w:val=""/>
      <w:lvlJc w:val="left"/>
      <w:pPr>
        <w:tabs>
          <w:tab w:val="num" w:pos="720"/>
        </w:tabs>
        <w:ind w:left="720" w:hanging="72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31"/>
  </w:num>
  <w:num w:numId="3">
    <w:abstractNumId w:val="36"/>
  </w:num>
  <w:num w:numId="4">
    <w:abstractNumId w:val="38"/>
  </w:num>
  <w:num w:numId="5">
    <w:abstractNumId w:val="5"/>
  </w:num>
  <w:num w:numId="6">
    <w:abstractNumId w:val="4"/>
  </w:num>
  <w:num w:numId="7">
    <w:abstractNumId w:val="8"/>
  </w:num>
  <w:num w:numId="8">
    <w:abstractNumId w:val="40"/>
  </w:num>
  <w:num w:numId="9">
    <w:abstractNumId w:val="27"/>
  </w:num>
  <w:num w:numId="10">
    <w:abstractNumId w:val="16"/>
  </w:num>
  <w:num w:numId="11">
    <w:abstractNumId w:val="14"/>
  </w:num>
  <w:num w:numId="12">
    <w:abstractNumId w:val="29"/>
  </w:num>
  <w:num w:numId="13">
    <w:abstractNumId w:val="19"/>
  </w:num>
  <w:num w:numId="14">
    <w:abstractNumId w:val="35"/>
  </w:num>
  <w:num w:numId="15">
    <w:abstractNumId w:val="30"/>
  </w:num>
  <w:num w:numId="16">
    <w:abstractNumId w:val="25"/>
  </w:num>
  <w:num w:numId="17">
    <w:abstractNumId w:val="37"/>
  </w:num>
  <w:num w:numId="18">
    <w:abstractNumId w:val="20"/>
  </w:num>
  <w:num w:numId="19">
    <w:abstractNumId w:val="13"/>
  </w:num>
  <w:num w:numId="20">
    <w:abstractNumId w:val="2"/>
  </w:num>
  <w:num w:numId="21">
    <w:abstractNumId w:val="9"/>
  </w:num>
  <w:num w:numId="22">
    <w:abstractNumId w:val="11"/>
  </w:num>
  <w:num w:numId="23">
    <w:abstractNumId w:val="43"/>
  </w:num>
  <w:num w:numId="24">
    <w:abstractNumId w:val="24"/>
  </w:num>
  <w:num w:numId="25">
    <w:abstractNumId w:val="32"/>
  </w:num>
  <w:num w:numId="26">
    <w:abstractNumId w:val="0"/>
  </w:num>
  <w:num w:numId="27">
    <w:abstractNumId w:val="26"/>
  </w:num>
  <w:num w:numId="28">
    <w:abstractNumId w:val="41"/>
  </w:num>
  <w:num w:numId="29">
    <w:abstractNumId w:val="42"/>
  </w:num>
  <w:num w:numId="30">
    <w:abstractNumId w:val="12"/>
  </w:num>
  <w:num w:numId="31">
    <w:abstractNumId w:val="6"/>
  </w:num>
  <w:num w:numId="32">
    <w:abstractNumId w:val="21"/>
  </w:num>
  <w:num w:numId="33">
    <w:abstractNumId w:val="34"/>
  </w:num>
  <w:num w:numId="34">
    <w:abstractNumId w:val="39"/>
  </w:num>
  <w:num w:numId="35">
    <w:abstractNumId w:val="15"/>
  </w:num>
  <w:num w:numId="36">
    <w:abstractNumId w:val="18"/>
  </w:num>
  <w:num w:numId="37">
    <w:abstractNumId w:val="3"/>
  </w:num>
  <w:num w:numId="38">
    <w:abstractNumId w:val="33"/>
  </w:num>
  <w:num w:numId="39">
    <w:abstractNumId w:val="17"/>
  </w:num>
  <w:num w:numId="40">
    <w:abstractNumId w:val="10"/>
  </w:num>
  <w:num w:numId="41">
    <w:abstractNumId w:val="7"/>
  </w:num>
  <w:num w:numId="42">
    <w:abstractNumId w:val="28"/>
  </w:num>
  <w:num w:numId="43">
    <w:abstractNumId w:val="23"/>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567"/>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4127"/>
    <w:rsid w:val="00000BB4"/>
    <w:rsid w:val="0000229F"/>
    <w:rsid w:val="00003907"/>
    <w:rsid w:val="0000586C"/>
    <w:rsid w:val="000058A3"/>
    <w:rsid w:val="000109EE"/>
    <w:rsid w:val="00010B9C"/>
    <w:rsid w:val="00011F01"/>
    <w:rsid w:val="0001346B"/>
    <w:rsid w:val="00013D1F"/>
    <w:rsid w:val="0001464D"/>
    <w:rsid w:val="00015172"/>
    <w:rsid w:val="00015970"/>
    <w:rsid w:val="00017389"/>
    <w:rsid w:val="00017FAE"/>
    <w:rsid w:val="00024C4B"/>
    <w:rsid w:val="0002562F"/>
    <w:rsid w:val="00025C22"/>
    <w:rsid w:val="00027081"/>
    <w:rsid w:val="0003001D"/>
    <w:rsid w:val="000313F1"/>
    <w:rsid w:val="00031B88"/>
    <w:rsid w:val="00034B10"/>
    <w:rsid w:val="00035212"/>
    <w:rsid w:val="000414DB"/>
    <w:rsid w:val="00042507"/>
    <w:rsid w:val="000435B2"/>
    <w:rsid w:val="00044A47"/>
    <w:rsid w:val="00045693"/>
    <w:rsid w:val="000507BD"/>
    <w:rsid w:val="00050FC3"/>
    <w:rsid w:val="00051F63"/>
    <w:rsid w:val="00052698"/>
    <w:rsid w:val="0005387D"/>
    <w:rsid w:val="00054398"/>
    <w:rsid w:val="00055D70"/>
    <w:rsid w:val="00055ED0"/>
    <w:rsid w:val="000658BF"/>
    <w:rsid w:val="00065917"/>
    <w:rsid w:val="00067C8E"/>
    <w:rsid w:val="00070FFF"/>
    <w:rsid w:val="000724ED"/>
    <w:rsid w:val="00075AC7"/>
    <w:rsid w:val="00083C43"/>
    <w:rsid w:val="00084D8C"/>
    <w:rsid w:val="000853C2"/>
    <w:rsid w:val="00085D93"/>
    <w:rsid w:val="00085F8B"/>
    <w:rsid w:val="00086B87"/>
    <w:rsid w:val="0008799C"/>
    <w:rsid w:val="00090361"/>
    <w:rsid w:val="00090800"/>
    <w:rsid w:val="0009099F"/>
    <w:rsid w:val="00091F02"/>
    <w:rsid w:val="000923CC"/>
    <w:rsid w:val="000938E2"/>
    <w:rsid w:val="000945C6"/>
    <w:rsid w:val="00094615"/>
    <w:rsid w:val="00094D60"/>
    <w:rsid w:val="00095961"/>
    <w:rsid w:val="00096506"/>
    <w:rsid w:val="000A2B79"/>
    <w:rsid w:val="000A6467"/>
    <w:rsid w:val="000B0B25"/>
    <w:rsid w:val="000B1E5C"/>
    <w:rsid w:val="000B64CB"/>
    <w:rsid w:val="000B69EA"/>
    <w:rsid w:val="000C0557"/>
    <w:rsid w:val="000C16AD"/>
    <w:rsid w:val="000C2687"/>
    <w:rsid w:val="000C6085"/>
    <w:rsid w:val="000C67F9"/>
    <w:rsid w:val="000D1178"/>
    <w:rsid w:val="000D3C1F"/>
    <w:rsid w:val="000E631D"/>
    <w:rsid w:val="000E6927"/>
    <w:rsid w:val="000F031C"/>
    <w:rsid w:val="000F1137"/>
    <w:rsid w:val="000F478B"/>
    <w:rsid w:val="00101574"/>
    <w:rsid w:val="0010238A"/>
    <w:rsid w:val="001066C2"/>
    <w:rsid w:val="001073D5"/>
    <w:rsid w:val="00110A4D"/>
    <w:rsid w:val="00110CA0"/>
    <w:rsid w:val="00111659"/>
    <w:rsid w:val="00124864"/>
    <w:rsid w:val="00125EC7"/>
    <w:rsid w:val="00127D9E"/>
    <w:rsid w:val="00132195"/>
    <w:rsid w:val="0013270C"/>
    <w:rsid w:val="001327A2"/>
    <w:rsid w:val="0013436F"/>
    <w:rsid w:val="001360E9"/>
    <w:rsid w:val="001371B0"/>
    <w:rsid w:val="00137DA1"/>
    <w:rsid w:val="00141E4A"/>
    <w:rsid w:val="0014346B"/>
    <w:rsid w:val="001435F5"/>
    <w:rsid w:val="00147507"/>
    <w:rsid w:val="00147BC8"/>
    <w:rsid w:val="001509DB"/>
    <w:rsid w:val="00153DAF"/>
    <w:rsid w:val="00153F83"/>
    <w:rsid w:val="00156D32"/>
    <w:rsid w:val="00162EC9"/>
    <w:rsid w:val="00164210"/>
    <w:rsid w:val="00166E91"/>
    <w:rsid w:val="00170F45"/>
    <w:rsid w:val="00173F2D"/>
    <w:rsid w:val="0018074D"/>
    <w:rsid w:val="00185A83"/>
    <w:rsid w:val="0019110B"/>
    <w:rsid w:val="001966F8"/>
    <w:rsid w:val="001977E9"/>
    <w:rsid w:val="001A0160"/>
    <w:rsid w:val="001A0E12"/>
    <w:rsid w:val="001A1D8D"/>
    <w:rsid w:val="001A1EFF"/>
    <w:rsid w:val="001A1FEB"/>
    <w:rsid w:val="001A3B8B"/>
    <w:rsid w:val="001A3B94"/>
    <w:rsid w:val="001A4350"/>
    <w:rsid w:val="001A5584"/>
    <w:rsid w:val="001A7AF0"/>
    <w:rsid w:val="001B3BF3"/>
    <w:rsid w:val="001B4029"/>
    <w:rsid w:val="001C0A3E"/>
    <w:rsid w:val="001D0476"/>
    <w:rsid w:val="001D076B"/>
    <w:rsid w:val="001D0EB2"/>
    <w:rsid w:val="001D1AFE"/>
    <w:rsid w:val="001D21AC"/>
    <w:rsid w:val="001D3D61"/>
    <w:rsid w:val="001D3E42"/>
    <w:rsid w:val="001D4F4B"/>
    <w:rsid w:val="001D5A2F"/>
    <w:rsid w:val="001E5CB2"/>
    <w:rsid w:val="001E6279"/>
    <w:rsid w:val="001F198E"/>
    <w:rsid w:val="001F3DDC"/>
    <w:rsid w:val="001F3FA0"/>
    <w:rsid w:val="001F5959"/>
    <w:rsid w:val="001F5CC0"/>
    <w:rsid w:val="001F6252"/>
    <w:rsid w:val="001F7A71"/>
    <w:rsid w:val="00203025"/>
    <w:rsid w:val="002035CC"/>
    <w:rsid w:val="00203B7D"/>
    <w:rsid w:val="002056B0"/>
    <w:rsid w:val="0020694F"/>
    <w:rsid w:val="00211B26"/>
    <w:rsid w:val="0021293F"/>
    <w:rsid w:val="0021370E"/>
    <w:rsid w:val="00215DE0"/>
    <w:rsid w:val="002207FB"/>
    <w:rsid w:val="00220BA9"/>
    <w:rsid w:val="00222965"/>
    <w:rsid w:val="002237FB"/>
    <w:rsid w:val="002367AE"/>
    <w:rsid w:val="0023781A"/>
    <w:rsid w:val="0024279B"/>
    <w:rsid w:val="0024458E"/>
    <w:rsid w:val="0024530F"/>
    <w:rsid w:val="00245340"/>
    <w:rsid w:val="00247A2C"/>
    <w:rsid w:val="00251A59"/>
    <w:rsid w:val="00252D11"/>
    <w:rsid w:val="0025507C"/>
    <w:rsid w:val="00255B87"/>
    <w:rsid w:val="00256562"/>
    <w:rsid w:val="00256F15"/>
    <w:rsid w:val="002635BD"/>
    <w:rsid w:val="002651F8"/>
    <w:rsid w:val="002675DF"/>
    <w:rsid w:val="00267D87"/>
    <w:rsid w:val="002734CC"/>
    <w:rsid w:val="002830AE"/>
    <w:rsid w:val="00284550"/>
    <w:rsid w:val="00291CAA"/>
    <w:rsid w:val="00292CAD"/>
    <w:rsid w:val="00293B3A"/>
    <w:rsid w:val="002945CD"/>
    <w:rsid w:val="00294C0B"/>
    <w:rsid w:val="0029719A"/>
    <w:rsid w:val="002A01A5"/>
    <w:rsid w:val="002A0B8C"/>
    <w:rsid w:val="002A0E0F"/>
    <w:rsid w:val="002A3EE4"/>
    <w:rsid w:val="002A5987"/>
    <w:rsid w:val="002A6338"/>
    <w:rsid w:val="002B43AA"/>
    <w:rsid w:val="002B4503"/>
    <w:rsid w:val="002B7071"/>
    <w:rsid w:val="002B7DDA"/>
    <w:rsid w:val="002C2AA7"/>
    <w:rsid w:val="002C32AA"/>
    <w:rsid w:val="002C7D8C"/>
    <w:rsid w:val="002D05DC"/>
    <w:rsid w:val="002D12B9"/>
    <w:rsid w:val="002D14DA"/>
    <w:rsid w:val="002D1B8B"/>
    <w:rsid w:val="002D3BBE"/>
    <w:rsid w:val="002D6222"/>
    <w:rsid w:val="002D6E8A"/>
    <w:rsid w:val="002D7258"/>
    <w:rsid w:val="002E1583"/>
    <w:rsid w:val="002E16C0"/>
    <w:rsid w:val="002E3340"/>
    <w:rsid w:val="002F17AC"/>
    <w:rsid w:val="002F1CF1"/>
    <w:rsid w:val="002F2496"/>
    <w:rsid w:val="002F2D68"/>
    <w:rsid w:val="002F6249"/>
    <w:rsid w:val="00306E1C"/>
    <w:rsid w:val="00307213"/>
    <w:rsid w:val="003100A5"/>
    <w:rsid w:val="003118BF"/>
    <w:rsid w:val="00313D65"/>
    <w:rsid w:val="003172CF"/>
    <w:rsid w:val="00320ABA"/>
    <w:rsid w:val="00322DBF"/>
    <w:rsid w:val="00326C0F"/>
    <w:rsid w:val="00334EBC"/>
    <w:rsid w:val="003351FE"/>
    <w:rsid w:val="003368B5"/>
    <w:rsid w:val="00336E0C"/>
    <w:rsid w:val="003403E5"/>
    <w:rsid w:val="003433BC"/>
    <w:rsid w:val="00344CEE"/>
    <w:rsid w:val="00350FE7"/>
    <w:rsid w:val="003524FE"/>
    <w:rsid w:val="0035483F"/>
    <w:rsid w:val="00354E95"/>
    <w:rsid w:val="003560E8"/>
    <w:rsid w:val="003564EC"/>
    <w:rsid w:val="00357596"/>
    <w:rsid w:val="003650B8"/>
    <w:rsid w:val="003665EB"/>
    <w:rsid w:val="00366710"/>
    <w:rsid w:val="00366CFE"/>
    <w:rsid w:val="00370958"/>
    <w:rsid w:val="003717AE"/>
    <w:rsid w:val="0037322D"/>
    <w:rsid w:val="003775FB"/>
    <w:rsid w:val="0038187A"/>
    <w:rsid w:val="00385EBA"/>
    <w:rsid w:val="00392D8D"/>
    <w:rsid w:val="00393D08"/>
    <w:rsid w:val="00395BB5"/>
    <w:rsid w:val="00395F6C"/>
    <w:rsid w:val="003A1415"/>
    <w:rsid w:val="003A18A8"/>
    <w:rsid w:val="003A39D4"/>
    <w:rsid w:val="003A4FDC"/>
    <w:rsid w:val="003B0292"/>
    <w:rsid w:val="003B2C96"/>
    <w:rsid w:val="003B3434"/>
    <w:rsid w:val="003B3C76"/>
    <w:rsid w:val="003B3CAD"/>
    <w:rsid w:val="003B4163"/>
    <w:rsid w:val="003B442A"/>
    <w:rsid w:val="003B4E6F"/>
    <w:rsid w:val="003B6E70"/>
    <w:rsid w:val="003C491C"/>
    <w:rsid w:val="003C5134"/>
    <w:rsid w:val="003C6C50"/>
    <w:rsid w:val="003D7156"/>
    <w:rsid w:val="003D7641"/>
    <w:rsid w:val="003D7B26"/>
    <w:rsid w:val="003E1E30"/>
    <w:rsid w:val="003E1EFC"/>
    <w:rsid w:val="003E358C"/>
    <w:rsid w:val="003E45E2"/>
    <w:rsid w:val="003E4DD8"/>
    <w:rsid w:val="003E54AA"/>
    <w:rsid w:val="003F2EF2"/>
    <w:rsid w:val="003F368E"/>
    <w:rsid w:val="003F7DB5"/>
    <w:rsid w:val="004008AC"/>
    <w:rsid w:val="00402301"/>
    <w:rsid w:val="00403B0A"/>
    <w:rsid w:val="00407DAC"/>
    <w:rsid w:val="004106B9"/>
    <w:rsid w:val="00410FED"/>
    <w:rsid w:val="004112C7"/>
    <w:rsid w:val="004145DD"/>
    <w:rsid w:val="004152FC"/>
    <w:rsid w:val="004171F6"/>
    <w:rsid w:val="00417DEB"/>
    <w:rsid w:val="004214E0"/>
    <w:rsid w:val="00421707"/>
    <w:rsid w:val="0042566B"/>
    <w:rsid w:val="00426487"/>
    <w:rsid w:val="00426707"/>
    <w:rsid w:val="0042766B"/>
    <w:rsid w:val="0042772B"/>
    <w:rsid w:val="00430407"/>
    <w:rsid w:val="00430AED"/>
    <w:rsid w:val="00432FB9"/>
    <w:rsid w:val="004339DB"/>
    <w:rsid w:val="00433A5C"/>
    <w:rsid w:val="00435299"/>
    <w:rsid w:val="00440956"/>
    <w:rsid w:val="00445F6A"/>
    <w:rsid w:val="004476FC"/>
    <w:rsid w:val="004501B6"/>
    <w:rsid w:val="00451090"/>
    <w:rsid w:val="00452C76"/>
    <w:rsid w:val="00452DCB"/>
    <w:rsid w:val="00452E44"/>
    <w:rsid w:val="00452E6A"/>
    <w:rsid w:val="00454B20"/>
    <w:rsid w:val="00461738"/>
    <w:rsid w:val="0046186D"/>
    <w:rsid w:val="00464C9B"/>
    <w:rsid w:val="00465F22"/>
    <w:rsid w:val="004663E1"/>
    <w:rsid w:val="004674A5"/>
    <w:rsid w:val="00470850"/>
    <w:rsid w:val="00470E28"/>
    <w:rsid w:val="00473710"/>
    <w:rsid w:val="0047569B"/>
    <w:rsid w:val="00475B30"/>
    <w:rsid w:val="00476184"/>
    <w:rsid w:val="0047755D"/>
    <w:rsid w:val="0048011A"/>
    <w:rsid w:val="004832D8"/>
    <w:rsid w:val="00483A04"/>
    <w:rsid w:val="00485B5E"/>
    <w:rsid w:val="00485D52"/>
    <w:rsid w:val="004863F0"/>
    <w:rsid w:val="00486716"/>
    <w:rsid w:val="00486C75"/>
    <w:rsid w:val="00493412"/>
    <w:rsid w:val="00494912"/>
    <w:rsid w:val="004A1E27"/>
    <w:rsid w:val="004A2C10"/>
    <w:rsid w:val="004A37FD"/>
    <w:rsid w:val="004A4662"/>
    <w:rsid w:val="004A52C7"/>
    <w:rsid w:val="004A7491"/>
    <w:rsid w:val="004A7A27"/>
    <w:rsid w:val="004B0097"/>
    <w:rsid w:val="004B071E"/>
    <w:rsid w:val="004B0FD2"/>
    <w:rsid w:val="004B1486"/>
    <w:rsid w:val="004B2FFC"/>
    <w:rsid w:val="004B4E80"/>
    <w:rsid w:val="004B4EE3"/>
    <w:rsid w:val="004B7465"/>
    <w:rsid w:val="004C1E63"/>
    <w:rsid w:val="004C3438"/>
    <w:rsid w:val="004C39A4"/>
    <w:rsid w:val="004D21F5"/>
    <w:rsid w:val="004D4CC7"/>
    <w:rsid w:val="004D4F3F"/>
    <w:rsid w:val="004E1BB4"/>
    <w:rsid w:val="004E571A"/>
    <w:rsid w:val="004F1BBD"/>
    <w:rsid w:val="004F1F44"/>
    <w:rsid w:val="004F2886"/>
    <w:rsid w:val="004F3F89"/>
    <w:rsid w:val="004F4D32"/>
    <w:rsid w:val="005017F6"/>
    <w:rsid w:val="00502769"/>
    <w:rsid w:val="00503B23"/>
    <w:rsid w:val="00503E1C"/>
    <w:rsid w:val="005044B1"/>
    <w:rsid w:val="00504CD5"/>
    <w:rsid w:val="00511DE6"/>
    <w:rsid w:val="0051335F"/>
    <w:rsid w:val="00513F19"/>
    <w:rsid w:val="00514C25"/>
    <w:rsid w:val="00515388"/>
    <w:rsid w:val="00515C52"/>
    <w:rsid w:val="00515DCA"/>
    <w:rsid w:val="00520DA5"/>
    <w:rsid w:val="00521EB3"/>
    <w:rsid w:val="00521F49"/>
    <w:rsid w:val="0052419E"/>
    <w:rsid w:val="005260C1"/>
    <w:rsid w:val="00531603"/>
    <w:rsid w:val="00533A4D"/>
    <w:rsid w:val="00535060"/>
    <w:rsid w:val="00535A3C"/>
    <w:rsid w:val="00537675"/>
    <w:rsid w:val="00540BAE"/>
    <w:rsid w:val="0054201C"/>
    <w:rsid w:val="0054223D"/>
    <w:rsid w:val="00546DBD"/>
    <w:rsid w:val="0054758A"/>
    <w:rsid w:val="0055758D"/>
    <w:rsid w:val="0056080F"/>
    <w:rsid w:val="0056293A"/>
    <w:rsid w:val="00566412"/>
    <w:rsid w:val="00571CDA"/>
    <w:rsid w:val="00573582"/>
    <w:rsid w:val="005736F4"/>
    <w:rsid w:val="00574DF4"/>
    <w:rsid w:val="00577990"/>
    <w:rsid w:val="0058133F"/>
    <w:rsid w:val="00583A69"/>
    <w:rsid w:val="005860C9"/>
    <w:rsid w:val="0059125B"/>
    <w:rsid w:val="005951AA"/>
    <w:rsid w:val="0059584F"/>
    <w:rsid w:val="005A1C3E"/>
    <w:rsid w:val="005A2428"/>
    <w:rsid w:val="005A256E"/>
    <w:rsid w:val="005A2DAF"/>
    <w:rsid w:val="005A3D83"/>
    <w:rsid w:val="005A408D"/>
    <w:rsid w:val="005A4D69"/>
    <w:rsid w:val="005B116B"/>
    <w:rsid w:val="005B1C96"/>
    <w:rsid w:val="005B3EBD"/>
    <w:rsid w:val="005B3FAD"/>
    <w:rsid w:val="005B556C"/>
    <w:rsid w:val="005C29B5"/>
    <w:rsid w:val="005C31ED"/>
    <w:rsid w:val="005C3A19"/>
    <w:rsid w:val="005C7B96"/>
    <w:rsid w:val="005D24BA"/>
    <w:rsid w:val="005E192F"/>
    <w:rsid w:val="005E26D9"/>
    <w:rsid w:val="005F03C5"/>
    <w:rsid w:val="005F0E74"/>
    <w:rsid w:val="005F300C"/>
    <w:rsid w:val="005F3ED0"/>
    <w:rsid w:val="005F4514"/>
    <w:rsid w:val="005F7B6D"/>
    <w:rsid w:val="00604DE4"/>
    <w:rsid w:val="00605B34"/>
    <w:rsid w:val="0060671F"/>
    <w:rsid w:val="00612D57"/>
    <w:rsid w:val="00612FE5"/>
    <w:rsid w:val="00613C22"/>
    <w:rsid w:val="0061490B"/>
    <w:rsid w:val="0061512C"/>
    <w:rsid w:val="00616C2D"/>
    <w:rsid w:val="00622D20"/>
    <w:rsid w:val="00623D2A"/>
    <w:rsid w:val="00624924"/>
    <w:rsid w:val="00631F5D"/>
    <w:rsid w:val="00632C73"/>
    <w:rsid w:val="006362A4"/>
    <w:rsid w:val="00636672"/>
    <w:rsid w:val="00637BC7"/>
    <w:rsid w:val="006406B5"/>
    <w:rsid w:val="00644F72"/>
    <w:rsid w:val="00646DCE"/>
    <w:rsid w:val="00647073"/>
    <w:rsid w:val="006512A7"/>
    <w:rsid w:val="00651A0D"/>
    <w:rsid w:val="0065357E"/>
    <w:rsid w:val="00653E55"/>
    <w:rsid w:val="00654BDC"/>
    <w:rsid w:val="00656AEB"/>
    <w:rsid w:val="006601DD"/>
    <w:rsid w:val="00662681"/>
    <w:rsid w:val="00663110"/>
    <w:rsid w:val="00666FBB"/>
    <w:rsid w:val="006671EC"/>
    <w:rsid w:val="006723E2"/>
    <w:rsid w:val="00673AB9"/>
    <w:rsid w:val="00673B65"/>
    <w:rsid w:val="0067567C"/>
    <w:rsid w:val="00680B25"/>
    <w:rsid w:val="00680CA0"/>
    <w:rsid w:val="00682EEA"/>
    <w:rsid w:val="006835E1"/>
    <w:rsid w:val="006862DC"/>
    <w:rsid w:val="006914AA"/>
    <w:rsid w:val="006958C6"/>
    <w:rsid w:val="00696667"/>
    <w:rsid w:val="006973FB"/>
    <w:rsid w:val="006A0507"/>
    <w:rsid w:val="006A0EC8"/>
    <w:rsid w:val="006A1FC1"/>
    <w:rsid w:val="006A29A7"/>
    <w:rsid w:val="006A31BF"/>
    <w:rsid w:val="006A4722"/>
    <w:rsid w:val="006A739E"/>
    <w:rsid w:val="006A754F"/>
    <w:rsid w:val="006A7802"/>
    <w:rsid w:val="006B198E"/>
    <w:rsid w:val="006B3E08"/>
    <w:rsid w:val="006C295C"/>
    <w:rsid w:val="006C4C66"/>
    <w:rsid w:val="006C6B7C"/>
    <w:rsid w:val="006C6E23"/>
    <w:rsid w:val="006C7CF0"/>
    <w:rsid w:val="006D09AF"/>
    <w:rsid w:val="006D4BBF"/>
    <w:rsid w:val="006E0B58"/>
    <w:rsid w:val="006E345D"/>
    <w:rsid w:val="006E3984"/>
    <w:rsid w:val="006E5B9A"/>
    <w:rsid w:val="006E729F"/>
    <w:rsid w:val="006E7FF4"/>
    <w:rsid w:val="006F1C02"/>
    <w:rsid w:val="006F38BF"/>
    <w:rsid w:val="006F4935"/>
    <w:rsid w:val="006F53D9"/>
    <w:rsid w:val="006F5C63"/>
    <w:rsid w:val="006F7499"/>
    <w:rsid w:val="00700B9E"/>
    <w:rsid w:val="00701D97"/>
    <w:rsid w:val="00704709"/>
    <w:rsid w:val="007132BF"/>
    <w:rsid w:val="00714B6C"/>
    <w:rsid w:val="00716DE2"/>
    <w:rsid w:val="00717511"/>
    <w:rsid w:val="00720304"/>
    <w:rsid w:val="00725DF1"/>
    <w:rsid w:val="007266DA"/>
    <w:rsid w:val="00726C9E"/>
    <w:rsid w:val="00727EA8"/>
    <w:rsid w:val="00741A52"/>
    <w:rsid w:val="00741BCB"/>
    <w:rsid w:val="007424C9"/>
    <w:rsid w:val="00742C61"/>
    <w:rsid w:val="00742DE9"/>
    <w:rsid w:val="00743170"/>
    <w:rsid w:val="00747267"/>
    <w:rsid w:val="00757BC8"/>
    <w:rsid w:val="00760F69"/>
    <w:rsid w:val="0076333F"/>
    <w:rsid w:val="0076558A"/>
    <w:rsid w:val="00770C62"/>
    <w:rsid w:val="00774127"/>
    <w:rsid w:val="007756E8"/>
    <w:rsid w:val="00780FB9"/>
    <w:rsid w:val="0078110F"/>
    <w:rsid w:val="00783995"/>
    <w:rsid w:val="0079029F"/>
    <w:rsid w:val="0079552A"/>
    <w:rsid w:val="00795697"/>
    <w:rsid w:val="007956A0"/>
    <w:rsid w:val="007A4C76"/>
    <w:rsid w:val="007A5E29"/>
    <w:rsid w:val="007A7F53"/>
    <w:rsid w:val="007B0741"/>
    <w:rsid w:val="007B4220"/>
    <w:rsid w:val="007B5812"/>
    <w:rsid w:val="007C0C7E"/>
    <w:rsid w:val="007C0FEA"/>
    <w:rsid w:val="007C1232"/>
    <w:rsid w:val="007C1938"/>
    <w:rsid w:val="007C1C74"/>
    <w:rsid w:val="007C1E5D"/>
    <w:rsid w:val="007C3FA0"/>
    <w:rsid w:val="007C4A50"/>
    <w:rsid w:val="007C6CAE"/>
    <w:rsid w:val="007D0332"/>
    <w:rsid w:val="007D1601"/>
    <w:rsid w:val="007D2801"/>
    <w:rsid w:val="007E326E"/>
    <w:rsid w:val="007F0ADB"/>
    <w:rsid w:val="007F19D4"/>
    <w:rsid w:val="007F4809"/>
    <w:rsid w:val="007F4EC6"/>
    <w:rsid w:val="007F7062"/>
    <w:rsid w:val="008007DA"/>
    <w:rsid w:val="008007FA"/>
    <w:rsid w:val="0080081B"/>
    <w:rsid w:val="00800B01"/>
    <w:rsid w:val="0080476F"/>
    <w:rsid w:val="00804F52"/>
    <w:rsid w:val="008118BB"/>
    <w:rsid w:val="00811E79"/>
    <w:rsid w:val="0081405B"/>
    <w:rsid w:val="0081799F"/>
    <w:rsid w:val="0082109F"/>
    <w:rsid w:val="00824EF8"/>
    <w:rsid w:val="008266F6"/>
    <w:rsid w:val="00826E86"/>
    <w:rsid w:val="00831ACB"/>
    <w:rsid w:val="00832CB6"/>
    <w:rsid w:val="008336B4"/>
    <w:rsid w:val="008352DF"/>
    <w:rsid w:val="00835DCD"/>
    <w:rsid w:val="008360AF"/>
    <w:rsid w:val="00837225"/>
    <w:rsid w:val="00840C9F"/>
    <w:rsid w:val="00843974"/>
    <w:rsid w:val="00844226"/>
    <w:rsid w:val="0084500F"/>
    <w:rsid w:val="0084723C"/>
    <w:rsid w:val="00850703"/>
    <w:rsid w:val="00851280"/>
    <w:rsid w:val="008523A9"/>
    <w:rsid w:val="00860AE1"/>
    <w:rsid w:val="008654CE"/>
    <w:rsid w:val="008654DA"/>
    <w:rsid w:val="00873510"/>
    <w:rsid w:val="008800FD"/>
    <w:rsid w:val="00880BE1"/>
    <w:rsid w:val="00880E50"/>
    <w:rsid w:val="008875F3"/>
    <w:rsid w:val="00893783"/>
    <w:rsid w:val="00894F61"/>
    <w:rsid w:val="00895299"/>
    <w:rsid w:val="008966A6"/>
    <w:rsid w:val="008A2B44"/>
    <w:rsid w:val="008A4C91"/>
    <w:rsid w:val="008A74CB"/>
    <w:rsid w:val="008B38AC"/>
    <w:rsid w:val="008B3A45"/>
    <w:rsid w:val="008B6673"/>
    <w:rsid w:val="008B71E0"/>
    <w:rsid w:val="008C0E37"/>
    <w:rsid w:val="008C14B0"/>
    <w:rsid w:val="008C2B21"/>
    <w:rsid w:val="008C5463"/>
    <w:rsid w:val="008C6343"/>
    <w:rsid w:val="008C7C3C"/>
    <w:rsid w:val="008D3A9D"/>
    <w:rsid w:val="008D42AB"/>
    <w:rsid w:val="008D7DAC"/>
    <w:rsid w:val="008E136E"/>
    <w:rsid w:val="008E1ACB"/>
    <w:rsid w:val="008E2873"/>
    <w:rsid w:val="008E2CCA"/>
    <w:rsid w:val="008E3DAB"/>
    <w:rsid w:val="008E6472"/>
    <w:rsid w:val="008E6505"/>
    <w:rsid w:val="008E7563"/>
    <w:rsid w:val="008F3AA6"/>
    <w:rsid w:val="008F4EA2"/>
    <w:rsid w:val="00901266"/>
    <w:rsid w:val="009020AA"/>
    <w:rsid w:val="00902A19"/>
    <w:rsid w:val="00904A09"/>
    <w:rsid w:val="00905035"/>
    <w:rsid w:val="009102F4"/>
    <w:rsid w:val="0091234B"/>
    <w:rsid w:val="00913344"/>
    <w:rsid w:val="00914E4D"/>
    <w:rsid w:val="00917A82"/>
    <w:rsid w:val="0092070C"/>
    <w:rsid w:val="00921280"/>
    <w:rsid w:val="0092292B"/>
    <w:rsid w:val="00924385"/>
    <w:rsid w:val="00925854"/>
    <w:rsid w:val="009267D4"/>
    <w:rsid w:val="00926FAC"/>
    <w:rsid w:val="009273D3"/>
    <w:rsid w:val="00927468"/>
    <w:rsid w:val="00930FBD"/>
    <w:rsid w:val="0093171D"/>
    <w:rsid w:val="0093356B"/>
    <w:rsid w:val="0093365F"/>
    <w:rsid w:val="00933CCF"/>
    <w:rsid w:val="0093519E"/>
    <w:rsid w:val="00936493"/>
    <w:rsid w:val="009365CF"/>
    <w:rsid w:val="009409C0"/>
    <w:rsid w:val="009424E0"/>
    <w:rsid w:val="00945120"/>
    <w:rsid w:val="00946EF5"/>
    <w:rsid w:val="00955B30"/>
    <w:rsid w:val="00955BB1"/>
    <w:rsid w:val="00956968"/>
    <w:rsid w:val="009577EA"/>
    <w:rsid w:val="00962B92"/>
    <w:rsid w:val="00963D48"/>
    <w:rsid w:val="00964C23"/>
    <w:rsid w:val="00966FDB"/>
    <w:rsid w:val="009676E6"/>
    <w:rsid w:val="00967B1A"/>
    <w:rsid w:val="009717D7"/>
    <w:rsid w:val="009725E4"/>
    <w:rsid w:val="00975D5D"/>
    <w:rsid w:val="00977391"/>
    <w:rsid w:val="00981956"/>
    <w:rsid w:val="00981B0E"/>
    <w:rsid w:val="009825AE"/>
    <w:rsid w:val="00982D68"/>
    <w:rsid w:val="00983076"/>
    <w:rsid w:val="00983AF2"/>
    <w:rsid w:val="00983B39"/>
    <w:rsid w:val="009845A4"/>
    <w:rsid w:val="00984645"/>
    <w:rsid w:val="00991EA1"/>
    <w:rsid w:val="00994ECF"/>
    <w:rsid w:val="00996781"/>
    <w:rsid w:val="009A03A4"/>
    <w:rsid w:val="009A16E5"/>
    <w:rsid w:val="009A2DAF"/>
    <w:rsid w:val="009B13D5"/>
    <w:rsid w:val="009B2252"/>
    <w:rsid w:val="009B4C74"/>
    <w:rsid w:val="009B53B6"/>
    <w:rsid w:val="009B5CEE"/>
    <w:rsid w:val="009B5EB7"/>
    <w:rsid w:val="009B630A"/>
    <w:rsid w:val="009C1CF6"/>
    <w:rsid w:val="009C4BB6"/>
    <w:rsid w:val="009C761B"/>
    <w:rsid w:val="009C7716"/>
    <w:rsid w:val="009D04A0"/>
    <w:rsid w:val="009D3A92"/>
    <w:rsid w:val="009D4B3F"/>
    <w:rsid w:val="009D5ADC"/>
    <w:rsid w:val="009D5AE7"/>
    <w:rsid w:val="009D5C37"/>
    <w:rsid w:val="009D616C"/>
    <w:rsid w:val="009D6458"/>
    <w:rsid w:val="009D7917"/>
    <w:rsid w:val="009E2BFE"/>
    <w:rsid w:val="009E7C1E"/>
    <w:rsid w:val="009F54BD"/>
    <w:rsid w:val="009F644B"/>
    <w:rsid w:val="009F73C4"/>
    <w:rsid w:val="00A00279"/>
    <w:rsid w:val="00A05ED5"/>
    <w:rsid w:val="00A12C57"/>
    <w:rsid w:val="00A1374B"/>
    <w:rsid w:val="00A14DAF"/>
    <w:rsid w:val="00A22A5B"/>
    <w:rsid w:val="00A24747"/>
    <w:rsid w:val="00A30016"/>
    <w:rsid w:val="00A305B7"/>
    <w:rsid w:val="00A336DF"/>
    <w:rsid w:val="00A3559E"/>
    <w:rsid w:val="00A4010C"/>
    <w:rsid w:val="00A4069D"/>
    <w:rsid w:val="00A420E9"/>
    <w:rsid w:val="00A43D7E"/>
    <w:rsid w:val="00A44389"/>
    <w:rsid w:val="00A450B5"/>
    <w:rsid w:val="00A4539F"/>
    <w:rsid w:val="00A55712"/>
    <w:rsid w:val="00A557C5"/>
    <w:rsid w:val="00A56C46"/>
    <w:rsid w:val="00A65DAD"/>
    <w:rsid w:val="00A67A05"/>
    <w:rsid w:val="00A727B3"/>
    <w:rsid w:val="00A72A1E"/>
    <w:rsid w:val="00A74581"/>
    <w:rsid w:val="00A8029C"/>
    <w:rsid w:val="00A82D03"/>
    <w:rsid w:val="00A832A5"/>
    <w:rsid w:val="00A9355F"/>
    <w:rsid w:val="00A9425D"/>
    <w:rsid w:val="00A97190"/>
    <w:rsid w:val="00A971DF"/>
    <w:rsid w:val="00AA1283"/>
    <w:rsid w:val="00AA1A6D"/>
    <w:rsid w:val="00AA1AAF"/>
    <w:rsid w:val="00AA4DFA"/>
    <w:rsid w:val="00AA674A"/>
    <w:rsid w:val="00AA6C93"/>
    <w:rsid w:val="00AB0196"/>
    <w:rsid w:val="00AB4564"/>
    <w:rsid w:val="00AB4B8F"/>
    <w:rsid w:val="00AC0E08"/>
    <w:rsid w:val="00AC3493"/>
    <w:rsid w:val="00AC3B50"/>
    <w:rsid w:val="00AC6E5E"/>
    <w:rsid w:val="00AE52F6"/>
    <w:rsid w:val="00AE5E62"/>
    <w:rsid w:val="00AF1F97"/>
    <w:rsid w:val="00AF4D3A"/>
    <w:rsid w:val="00AF63BF"/>
    <w:rsid w:val="00B0029E"/>
    <w:rsid w:val="00B00342"/>
    <w:rsid w:val="00B004D2"/>
    <w:rsid w:val="00B00CF2"/>
    <w:rsid w:val="00B0660B"/>
    <w:rsid w:val="00B100E2"/>
    <w:rsid w:val="00B10583"/>
    <w:rsid w:val="00B10688"/>
    <w:rsid w:val="00B15C99"/>
    <w:rsid w:val="00B1691F"/>
    <w:rsid w:val="00B17A20"/>
    <w:rsid w:val="00B222C9"/>
    <w:rsid w:val="00B2361E"/>
    <w:rsid w:val="00B24166"/>
    <w:rsid w:val="00B24800"/>
    <w:rsid w:val="00B25033"/>
    <w:rsid w:val="00B27D7D"/>
    <w:rsid w:val="00B319EC"/>
    <w:rsid w:val="00B32523"/>
    <w:rsid w:val="00B33CF8"/>
    <w:rsid w:val="00B33EB6"/>
    <w:rsid w:val="00B34009"/>
    <w:rsid w:val="00B3450E"/>
    <w:rsid w:val="00B34608"/>
    <w:rsid w:val="00B35CB9"/>
    <w:rsid w:val="00B374BA"/>
    <w:rsid w:val="00B3758A"/>
    <w:rsid w:val="00B40AD9"/>
    <w:rsid w:val="00B418FF"/>
    <w:rsid w:val="00B42F8D"/>
    <w:rsid w:val="00B44CFC"/>
    <w:rsid w:val="00B460FB"/>
    <w:rsid w:val="00B56A1B"/>
    <w:rsid w:val="00B56AEF"/>
    <w:rsid w:val="00B600F6"/>
    <w:rsid w:val="00B610B1"/>
    <w:rsid w:val="00B61F5D"/>
    <w:rsid w:val="00B63027"/>
    <w:rsid w:val="00B64FBB"/>
    <w:rsid w:val="00B64FEF"/>
    <w:rsid w:val="00B659D9"/>
    <w:rsid w:val="00B65B4A"/>
    <w:rsid w:val="00B66890"/>
    <w:rsid w:val="00B6710D"/>
    <w:rsid w:val="00B71626"/>
    <w:rsid w:val="00B72560"/>
    <w:rsid w:val="00B758CD"/>
    <w:rsid w:val="00B760C1"/>
    <w:rsid w:val="00B765E5"/>
    <w:rsid w:val="00B77475"/>
    <w:rsid w:val="00B854FA"/>
    <w:rsid w:val="00B85511"/>
    <w:rsid w:val="00B97AFB"/>
    <w:rsid w:val="00B97C7A"/>
    <w:rsid w:val="00BA12AD"/>
    <w:rsid w:val="00BA28C5"/>
    <w:rsid w:val="00BA2B76"/>
    <w:rsid w:val="00BA30E4"/>
    <w:rsid w:val="00BA4494"/>
    <w:rsid w:val="00BA6AA3"/>
    <w:rsid w:val="00BA6F20"/>
    <w:rsid w:val="00BB1368"/>
    <w:rsid w:val="00BB16B9"/>
    <w:rsid w:val="00BB2441"/>
    <w:rsid w:val="00BB29ED"/>
    <w:rsid w:val="00BB67E1"/>
    <w:rsid w:val="00BC0F8E"/>
    <w:rsid w:val="00BC11B0"/>
    <w:rsid w:val="00BC1ED5"/>
    <w:rsid w:val="00BC30C8"/>
    <w:rsid w:val="00BC4B89"/>
    <w:rsid w:val="00BC6192"/>
    <w:rsid w:val="00BC666D"/>
    <w:rsid w:val="00BC6ED5"/>
    <w:rsid w:val="00BC7009"/>
    <w:rsid w:val="00BD24C3"/>
    <w:rsid w:val="00BD2554"/>
    <w:rsid w:val="00BE22DF"/>
    <w:rsid w:val="00BF1C3E"/>
    <w:rsid w:val="00BF1D09"/>
    <w:rsid w:val="00BF4AD4"/>
    <w:rsid w:val="00BF5681"/>
    <w:rsid w:val="00BF79DE"/>
    <w:rsid w:val="00C00223"/>
    <w:rsid w:val="00C01CDE"/>
    <w:rsid w:val="00C041F5"/>
    <w:rsid w:val="00C043A5"/>
    <w:rsid w:val="00C07382"/>
    <w:rsid w:val="00C07BC8"/>
    <w:rsid w:val="00C07C99"/>
    <w:rsid w:val="00C07EDF"/>
    <w:rsid w:val="00C11043"/>
    <w:rsid w:val="00C12139"/>
    <w:rsid w:val="00C15A2F"/>
    <w:rsid w:val="00C21DAC"/>
    <w:rsid w:val="00C2255F"/>
    <w:rsid w:val="00C25315"/>
    <w:rsid w:val="00C2789C"/>
    <w:rsid w:val="00C27D31"/>
    <w:rsid w:val="00C3133D"/>
    <w:rsid w:val="00C3220B"/>
    <w:rsid w:val="00C32FEC"/>
    <w:rsid w:val="00C34CFC"/>
    <w:rsid w:val="00C34FC3"/>
    <w:rsid w:val="00C364CA"/>
    <w:rsid w:val="00C36743"/>
    <w:rsid w:val="00C4364F"/>
    <w:rsid w:val="00C43CC3"/>
    <w:rsid w:val="00C44B24"/>
    <w:rsid w:val="00C47F08"/>
    <w:rsid w:val="00C572D3"/>
    <w:rsid w:val="00C65FFF"/>
    <w:rsid w:val="00C66726"/>
    <w:rsid w:val="00C66D7A"/>
    <w:rsid w:val="00C70544"/>
    <w:rsid w:val="00C705A8"/>
    <w:rsid w:val="00C72015"/>
    <w:rsid w:val="00C73F59"/>
    <w:rsid w:val="00C74006"/>
    <w:rsid w:val="00C767C7"/>
    <w:rsid w:val="00C80297"/>
    <w:rsid w:val="00C80D1D"/>
    <w:rsid w:val="00C8253F"/>
    <w:rsid w:val="00C855C2"/>
    <w:rsid w:val="00C873B9"/>
    <w:rsid w:val="00C87DF0"/>
    <w:rsid w:val="00C90A9D"/>
    <w:rsid w:val="00C90C5F"/>
    <w:rsid w:val="00C96527"/>
    <w:rsid w:val="00C96BF9"/>
    <w:rsid w:val="00C973C5"/>
    <w:rsid w:val="00CA099E"/>
    <w:rsid w:val="00CA0FD5"/>
    <w:rsid w:val="00CA24EE"/>
    <w:rsid w:val="00CB09FF"/>
    <w:rsid w:val="00CB15E7"/>
    <w:rsid w:val="00CB33ED"/>
    <w:rsid w:val="00CB5323"/>
    <w:rsid w:val="00CC0DD5"/>
    <w:rsid w:val="00CC441B"/>
    <w:rsid w:val="00CC56AD"/>
    <w:rsid w:val="00CC62A7"/>
    <w:rsid w:val="00CC6BAB"/>
    <w:rsid w:val="00CC6CD8"/>
    <w:rsid w:val="00CC7922"/>
    <w:rsid w:val="00CD1D1B"/>
    <w:rsid w:val="00CD1E4A"/>
    <w:rsid w:val="00CD3FFF"/>
    <w:rsid w:val="00CD641C"/>
    <w:rsid w:val="00CE308F"/>
    <w:rsid w:val="00CE3C19"/>
    <w:rsid w:val="00CE66FB"/>
    <w:rsid w:val="00CF0591"/>
    <w:rsid w:val="00CF2616"/>
    <w:rsid w:val="00CF5B06"/>
    <w:rsid w:val="00CF5EB9"/>
    <w:rsid w:val="00D0095E"/>
    <w:rsid w:val="00D027EF"/>
    <w:rsid w:val="00D04FAE"/>
    <w:rsid w:val="00D06BD9"/>
    <w:rsid w:val="00D076E8"/>
    <w:rsid w:val="00D14FAC"/>
    <w:rsid w:val="00D15B84"/>
    <w:rsid w:val="00D15BCC"/>
    <w:rsid w:val="00D1640B"/>
    <w:rsid w:val="00D17686"/>
    <w:rsid w:val="00D17689"/>
    <w:rsid w:val="00D17F11"/>
    <w:rsid w:val="00D210B4"/>
    <w:rsid w:val="00D21886"/>
    <w:rsid w:val="00D237D9"/>
    <w:rsid w:val="00D24289"/>
    <w:rsid w:val="00D2713C"/>
    <w:rsid w:val="00D30F95"/>
    <w:rsid w:val="00D34780"/>
    <w:rsid w:val="00D348B3"/>
    <w:rsid w:val="00D3492B"/>
    <w:rsid w:val="00D37932"/>
    <w:rsid w:val="00D424F3"/>
    <w:rsid w:val="00D425CB"/>
    <w:rsid w:val="00D4401B"/>
    <w:rsid w:val="00D44022"/>
    <w:rsid w:val="00D45715"/>
    <w:rsid w:val="00D46AC5"/>
    <w:rsid w:val="00D5193F"/>
    <w:rsid w:val="00D577A0"/>
    <w:rsid w:val="00D5787A"/>
    <w:rsid w:val="00D604D1"/>
    <w:rsid w:val="00D6467F"/>
    <w:rsid w:val="00D64BF7"/>
    <w:rsid w:val="00D6601A"/>
    <w:rsid w:val="00D713FA"/>
    <w:rsid w:val="00D7194A"/>
    <w:rsid w:val="00D71E60"/>
    <w:rsid w:val="00D75C0C"/>
    <w:rsid w:val="00D80EF9"/>
    <w:rsid w:val="00D8239C"/>
    <w:rsid w:val="00D82761"/>
    <w:rsid w:val="00D84B8C"/>
    <w:rsid w:val="00D85728"/>
    <w:rsid w:val="00D8775E"/>
    <w:rsid w:val="00D90BE6"/>
    <w:rsid w:val="00DA1430"/>
    <w:rsid w:val="00DA1F09"/>
    <w:rsid w:val="00DA56EE"/>
    <w:rsid w:val="00DA5711"/>
    <w:rsid w:val="00DA74BF"/>
    <w:rsid w:val="00DB2639"/>
    <w:rsid w:val="00DB478B"/>
    <w:rsid w:val="00DC456E"/>
    <w:rsid w:val="00DC5EE5"/>
    <w:rsid w:val="00DD0443"/>
    <w:rsid w:val="00DD279D"/>
    <w:rsid w:val="00DD59A9"/>
    <w:rsid w:val="00DD7C81"/>
    <w:rsid w:val="00DD7DF9"/>
    <w:rsid w:val="00DE08D0"/>
    <w:rsid w:val="00DE2318"/>
    <w:rsid w:val="00DE3723"/>
    <w:rsid w:val="00DE3855"/>
    <w:rsid w:val="00DE48BE"/>
    <w:rsid w:val="00DE5A67"/>
    <w:rsid w:val="00DF251B"/>
    <w:rsid w:val="00DF2D25"/>
    <w:rsid w:val="00DF3860"/>
    <w:rsid w:val="00DF40BD"/>
    <w:rsid w:val="00DF4AFE"/>
    <w:rsid w:val="00E02416"/>
    <w:rsid w:val="00E05A98"/>
    <w:rsid w:val="00E100B6"/>
    <w:rsid w:val="00E116C6"/>
    <w:rsid w:val="00E1208A"/>
    <w:rsid w:val="00E12752"/>
    <w:rsid w:val="00E15D64"/>
    <w:rsid w:val="00E1640C"/>
    <w:rsid w:val="00E25574"/>
    <w:rsid w:val="00E263C3"/>
    <w:rsid w:val="00E27DBD"/>
    <w:rsid w:val="00E3278F"/>
    <w:rsid w:val="00E405F5"/>
    <w:rsid w:val="00E42C8D"/>
    <w:rsid w:val="00E431FA"/>
    <w:rsid w:val="00E474CC"/>
    <w:rsid w:val="00E47B93"/>
    <w:rsid w:val="00E5103F"/>
    <w:rsid w:val="00E53779"/>
    <w:rsid w:val="00E53916"/>
    <w:rsid w:val="00E56129"/>
    <w:rsid w:val="00E6010B"/>
    <w:rsid w:val="00E62739"/>
    <w:rsid w:val="00E628E4"/>
    <w:rsid w:val="00E644D3"/>
    <w:rsid w:val="00E654D0"/>
    <w:rsid w:val="00E73062"/>
    <w:rsid w:val="00E737B4"/>
    <w:rsid w:val="00E771D2"/>
    <w:rsid w:val="00E83273"/>
    <w:rsid w:val="00E85AC9"/>
    <w:rsid w:val="00E86F3C"/>
    <w:rsid w:val="00E8798C"/>
    <w:rsid w:val="00E90248"/>
    <w:rsid w:val="00E909F6"/>
    <w:rsid w:val="00E93472"/>
    <w:rsid w:val="00EA2E78"/>
    <w:rsid w:val="00EA4BD7"/>
    <w:rsid w:val="00EB0AF0"/>
    <w:rsid w:val="00EB3979"/>
    <w:rsid w:val="00EB4952"/>
    <w:rsid w:val="00EB611B"/>
    <w:rsid w:val="00EB6B4B"/>
    <w:rsid w:val="00EC1586"/>
    <w:rsid w:val="00EC1947"/>
    <w:rsid w:val="00EC5D91"/>
    <w:rsid w:val="00EC698E"/>
    <w:rsid w:val="00ED05FF"/>
    <w:rsid w:val="00ED3EC4"/>
    <w:rsid w:val="00ED415B"/>
    <w:rsid w:val="00ED53DD"/>
    <w:rsid w:val="00ED76ED"/>
    <w:rsid w:val="00EE5025"/>
    <w:rsid w:val="00EE5DE5"/>
    <w:rsid w:val="00EF08A8"/>
    <w:rsid w:val="00EF52F2"/>
    <w:rsid w:val="00EF64BB"/>
    <w:rsid w:val="00F00F65"/>
    <w:rsid w:val="00F04B9D"/>
    <w:rsid w:val="00F06430"/>
    <w:rsid w:val="00F07C27"/>
    <w:rsid w:val="00F1109A"/>
    <w:rsid w:val="00F16522"/>
    <w:rsid w:val="00F2061B"/>
    <w:rsid w:val="00F2378E"/>
    <w:rsid w:val="00F2445E"/>
    <w:rsid w:val="00F2774E"/>
    <w:rsid w:val="00F303FD"/>
    <w:rsid w:val="00F315A2"/>
    <w:rsid w:val="00F3251C"/>
    <w:rsid w:val="00F3668E"/>
    <w:rsid w:val="00F36D36"/>
    <w:rsid w:val="00F3731F"/>
    <w:rsid w:val="00F37B97"/>
    <w:rsid w:val="00F406FB"/>
    <w:rsid w:val="00F4095F"/>
    <w:rsid w:val="00F40F73"/>
    <w:rsid w:val="00F41680"/>
    <w:rsid w:val="00F42C5D"/>
    <w:rsid w:val="00F42D8C"/>
    <w:rsid w:val="00F43183"/>
    <w:rsid w:val="00F53347"/>
    <w:rsid w:val="00F55CFB"/>
    <w:rsid w:val="00F57134"/>
    <w:rsid w:val="00F57870"/>
    <w:rsid w:val="00F578A3"/>
    <w:rsid w:val="00F60666"/>
    <w:rsid w:val="00F60DA3"/>
    <w:rsid w:val="00F6217B"/>
    <w:rsid w:val="00F642D5"/>
    <w:rsid w:val="00F64AF4"/>
    <w:rsid w:val="00F64FD7"/>
    <w:rsid w:val="00F70BA9"/>
    <w:rsid w:val="00F7110A"/>
    <w:rsid w:val="00F71B98"/>
    <w:rsid w:val="00F7612A"/>
    <w:rsid w:val="00F76CD0"/>
    <w:rsid w:val="00F81A02"/>
    <w:rsid w:val="00F867B9"/>
    <w:rsid w:val="00F9064D"/>
    <w:rsid w:val="00F935DD"/>
    <w:rsid w:val="00F946C1"/>
    <w:rsid w:val="00F96091"/>
    <w:rsid w:val="00FA041D"/>
    <w:rsid w:val="00FA1B03"/>
    <w:rsid w:val="00FA237D"/>
    <w:rsid w:val="00FB0398"/>
    <w:rsid w:val="00FB3FE9"/>
    <w:rsid w:val="00FB4798"/>
    <w:rsid w:val="00FB4B3B"/>
    <w:rsid w:val="00FB7D71"/>
    <w:rsid w:val="00FC0568"/>
    <w:rsid w:val="00FC48A5"/>
    <w:rsid w:val="00FC54DC"/>
    <w:rsid w:val="00FC5923"/>
    <w:rsid w:val="00FD08C7"/>
    <w:rsid w:val="00FD0945"/>
    <w:rsid w:val="00FD24F1"/>
    <w:rsid w:val="00FD40A5"/>
    <w:rsid w:val="00FD6826"/>
    <w:rsid w:val="00FE165B"/>
    <w:rsid w:val="00FE3693"/>
    <w:rsid w:val="00FE3DD6"/>
    <w:rsid w:val="00FE64EC"/>
    <w:rsid w:val="00FE7666"/>
    <w:rsid w:val="00FF2641"/>
    <w:rsid w:val="00FF4B09"/>
    <w:rsid w:val="00FF6659"/>
    <w:rsid w:val="00FF7B4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D424F3"/>
    <w:pPr>
      <w:spacing w:after="200" w:line="276" w:lineRule="auto"/>
    </w:pPr>
    <w:rPr>
      <w:rFonts w:cs="Calibri"/>
      <w:lang w:eastAsia="en-US"/>
    </w:rPr>
  </w:style>
  <w:style w:type="paragraph" w:styleId="Heading1">
    <w:name w:val="heading 1"/>
    <w:basedOn w:val="Normal"/>
    <w:next w:val="Normal"/>
    <w:link w:val="Heading1Char"/>
    <w:uiPriority w:val="99"/>
    <w:qFormat/>
    <w:rsid w:val="0084500F"/>
    <w:pPr>
      <w:keepNext/>
      <w:keepLines/>
      <w:spacing w:before="480" w:after="90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742C61"/>
    <w:pPr>
      <w:keepNext/>
      <w:keepLines/>
      <w:spacing w:before="200" w:after="0"/>
      <w:outlineLvl w:val="1"/>
    </w:pPr>
    <w:rPr>
      <w:rFonts w:ascii="Cambria" w:hAnsi="Cambria" w:cs="Cambria"/>
      <w:b/>
      <w:bCs/>
      <w:color w:val="4F81BD"/>
      <w:sz w:val="26"/>
      <w:szCs w:val="26"/>
      <w:lang w:eastAsia="cs-CZ"/>
    </w:rPr>
  </w:style>
  <w:style w:type="paragraph" w:styleId="Heading3">
    <w:name w:val="heading 3"/>
    <w:basedOn w:val="Normal"/>
    <w:next w:val="Normal"/>
    <w:link w:val="Heading3Char"/>
    <w:uiPriority w:val="99"/>
    <w:qFormat/>
    <w:rsid w:val="00FC54DC"/>
    <w:pPr>
      <w:keepNext/>
      <w:keepLines/>
      <w:spacing w:before="200" w:after="0"/>
      <w:outlineLvl w:val="2"/>
    </w:pPr>
    <w:rPr>
      <w:rFonts w:ascii="Cambria" w:hAnsi="Cambria" w:cs="Cambria"/>
      <w:b/>
      <w:bCs/>
      <w:color w:val="4F81BD"/>
      <w:sz w:val="20"/>
      <w:szCs w:val="20"/>
      <w:lang w:eastAsia="cs-CZ"/>
    </w:rPr>
  </w:style>
  <w:style w:type="paragraph" w:styleId="Heading4">
    <w:name w:val="heading 4"/>
    <w:basedOn w:val="Normal"/>
    <w:next w:val="Normal"/>
    <w:link w:val="Heading4Char"/>
    <w:uiPriority w:val="99"/>
    <w:qFormat/>
    <w:rsid w:val="004A1E27"/>
    <w:pPr>
      <w:keepNext/>
      <w:keepLines/>
      <w:spacing w:before="200" w:after="0"/>
      <w:outlineLvl w:val="3"/>
    </w:pPr>
    <w:rPr>
      <w:rFonts w:ascii="Cambria" w:hAnsi="Cambria" w:cs="Cambria"/>
      <w:b/>
      <w:bCs/>
      <w:i/>
      <w:iCs/>
      <w:color w:val="4F81BD"/>
      <w:sz w:val="20"/>
      <w:szCs w:val="20"/>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4500F"/>
    <w:rPr>
      <w:rFonts w:ascii="Cambria" w:hAnsi="Cambria" w:cs="Cambria"/>
      <w:b/>
      <w:bCs/>
      <w:color w:val="365F91"/>
      <w:sz w:val="28"/>
      <w:szCs w:val="28"/>
      <w:lang w:eastAsia="en-US"/>
    </w:rPr>
  </w:style>
  <w:style w:type="character" w:customStyle="1" w:styleId="Heading2Char">
    <w:name w:val="Heading 2 Char"/>
    <w:basedOn w:val="DefaultParagraphFont"/>
    <w:link w:val="Heading2"/>
    <w:uiPriority w:val="99"/>
    <w:rsid w:val="00742C61"/>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FC54DC"/>
    <w:rPr>
      <w:rFonts w:ascii="Cambria" w:hAnsi="Cambria" w:cs="Cambria"/>
      <w:b/>
      <w:bCs/>
      <w:color w:val="4F81BD"/>
    </w:rPr>
  </w:style>
  <w:style w:type="character" w:customStyle="1" w:styleId="Heading4Char">
    <w:name w:val="Heading 4 Char"/>
    <w:basedOn w:val="DefaultParagraphFont"/>
    <w:link w:val="Heading4"/>
    <w:uiPriority w:val="99"/>
    <w:rsid w:val="004A1E27"/>
    <w:rPr>
      <w:rFonts w:ascii="Cambria" w:hAnsi="Cambria" w:cs="Cambria"/>
      <w:b/>
      <w:bCs/>
      <w:i/>
      <w:iCs/>
      <w:color w:val="4F81BD"/>
    </w:rPr>
  </w:style>
  <w:style w:type="paragraph" w:styleId="TOCHeading">
    <w:name w:val="TOC Heading"/>
    <w:basedOn w:val="Heading1"/>
    <w:next w:val="Normal"/>
    <w:uiPriority w:val="99"/>
    <w:qFormat/>
    <w:rsid w:val="00774127"/>
    <w:pPr>
      <w:outlineLvl w:val="9"/>
    </w:pPr>
  </w:style>
  <w:style w:type="paragraph" w:styleId="BalloonText">
    <w:name w:val="Balloon Text"/>
    <w:basedOn w:val="Normal"/>
    <w:link w:val="BalloonTextChar"/>
    <w:uiPriority w:val="99"/>
    <w:semiHidden/>
    <w:rsid w:val="00774127"/>
    <w:pPr>
      <w:spacing w:after="0" w:line="240" w:lineRule="auto"/>
    </w:pPr>
    <w:rPr>
      <w:rFonts w:ascii="Tahoma" w:hAnsi="Tahoma" w:cs="Tahoma"/>
      <w:sz w:val="16"/>
      <w:szCs w:val="16"/>
      <w:lang w:eastAsia="cs-CZ"/>
    </w:rPr>
  </w:style>
  <w:style w:type="character" w:customStyle="1" w:styleId="BalloonTextChar">
    <w:name w:val="Balloon Text Char"/>
    <w:basedOn w:val="DefaultParagraphFont"/>
    <w:link w:val="BalloonText"/>
    <w:uiPriority w:val="99"/>
    <w:semiHidden/>
    <w:rsid w:val="00774127"/>
    <w:rPr>
      <w:rFonts w:ascii="Tahoma" w:hAnsi="Tahoma" w:cs="Tahoma"/>
      <w:sz w:val="16"/>
      <w:szCs w:val="16"/>
    </w:rPr>
  </w:style>
  <w:style w:type="paragraph" w:styleId="Header">
    <w:name w:val="header"/>
    <w:basedOn w:val="Normal"/>
    <w:link w:val="HeaderChar"/>
    <w:uiPriority w:val="99"/>
    <w:rsid w:val="00774127"/>
    <w:pPr>
      <w:tabs>
        <w:tab w:val="center" w:pos="4536"/>
        <w:tab w:val="right" w:pos="9072"/>
      </w:tabs>
      <w:spacing w:after="0" w:line="240" w:lineRule="auto"/>
    </w:pPr>
    <w:rPr>
      <w:sz w:val="20"/>
      <w:szCs w:val="20"/>
      <w:lang w:eastAsia="cs-CZ"/>
    </w:rPr>
  </w:style>
  <w:style w:type="character" w:customStyle="1" w:styleId="HeaderChar">
    <w:name w:val="Header Char"/>
    <w:basedOn w:val="DefaultParagraphFont"/>
    <w:link w:val="Header"/>
    <w:uiPriority w:val="99"/>
    <w:rsid w:val="00774127"/>
  </w:style>
  <w:style w:type="paragraph" w:styleId="Footer">
    <w:name w:val="footer"/>
    <w:basedOn w:val="Normal"/>
    <w:link w:val="FooterChar"/>
    <w:uiPriority w:val="99"/>
    <w:rsid w:val="00774127"/>
    <w:pPr>
      <w:tabs>
        <w:tab w:val="center" w:pos="4536"/>
        <w:tab w:val="right" w:pos="9072"/>
      </w:tabs>
      <w:spacing w:after="0" w:line="240" w:lineRule="auto"/>
    </w:pPr>
    <w:rPr>
      <w:sz w:val="20"/>
      <w:szCs w:val="20"/>
      <w:lang w:eastAsia="cs-CZ"/>
    </w:rPr>
  </w:style>
  <w:style w:type="character" w:customStyle="1" w:styleId="FooterChar">
    <w:name w:val="Footer Char"/>
    <w:basedOn w:val="DefaultParagraphFont"/>
    <w:link w:val="Footer"/>
    <w:uiPriority w:val="99"/>
    <w:rsid w:val="00774127"/>
  </w:style>
  <w:style w:type="paragraph" w:styleId="ListParagraph">
    <w:name w:val="List Paragraph"/>
    <w:basedOn w:val="Normal"/>
    <w:uiPriority w:val="99"/>
    <w:qFormat/>
    <w:rsid w:val="00774127"/>
    <w:pPr>
      <w:ind w:left="720"/>
      <w:contextualSpacing/>
    </w:pPr>
  </w:style>
  <w:style w:type="paragraph" w:styleId="TOC1">
    <w:name w:val="toc 1"/>
    <w:basedOn w:val="Normal"/>
    <w:next w:val="Normal"/>
    <w:autoRedefine/>
    <w:uiPriority w:val="99"/>
    <w:semiHidden/>
    <w:rsid w:val="00963D48"/>
    <w:pPr>
      <w:tabs>
        <w:tab w:val="left" w:pos="660"/>
        <w:tab w:val="right" w:leader="dot" w:pos="8380"/>
      </w:tabs>
      <w:spacing w:before="120" w:after="0" w:line="360" w:lineRule="auto"/>
      <w:jc w:val="both"/>
    </w:pPr>
    <w:rPr>
      <w:caps/>
      <w:noProof/>
      <w:sz w:val="24"/>
      <w:szCs w:val="24"/>
    </w:rPr>
  </w:style>
  <w:style w:type="character" w:styleId="Hyperlink">
    <w:name w:val="Hyperlink"/>
    <w:basedOn w:val="DefaultParagraphFont"/>
    <w:uiPriority w:val="99"/>
    <w:rsid w:val="009424E0"/>
    <w:rPr>
      <w:color w:val="0000FF"/>
      <w:u w:val="single"/>
    </w:rPr>
  </w:style>
  <w:style w:type="paragraph" w:styleId="FootnoteText">
    <w:name w:val="footnote text"/>
    <w:basedOn w:val="Normal"/>
    <w:link w:val="FootnoteTextChar"/>
    <w:uiPriority w:val="99"/>
    <w:semiHidden/>
    <w:rsid w:val="00A56C46"/>
    <w:pPr>
      <w:spacing w:after="0" w:line="240" w:lineRule="auto"/>
    </w:pPr>
    <w:rPr>
      <w:sz w:val="20"/>
      <w:szCs w:val="20"/>
      <w:lang w:eastAsia="cs-CZ"/>
    </w:rPr>
  </w:style>
  <w:style w:type="character" w:customStyle="1" w:styleId="FootnoteTextChar">
    <w:name w:val="Footnote Text Char"/>
    <w:basedOn w:val="DefaultParagraphFont"/>
    <w:link w:val="FootnoteText"/>
    <w:uiPriority w:val="99"/>
    <w:semiHidden/>
    <w:rsid w:val="00A56C46"/>
    <w:rPr>
      <w:sz w:val="20"/>
      <w:szCs w:val="20"/>
    </w:rPr>
  </w:style>
  <w:style w:type="character" w:styleId="FootnoteReference">
    <w:name w:val="footnote reference"/>
    <w:basedOn w:val="DefaultParagraphFont"/>
    <w:uiPriority w:val="99"/>
    <w:semiHidden/>
    <w:rsid w:val="00A56C46"/>
    <w:rPr>
      <w:vertAlign w:val="superscript"/>
    </w:rPr>
  </w:style>
  <w:style w:type="paragraph" w:styleId="NoSpacing">
    <w:name w:val="No Spacing"/>
    <w:uiPriority w:val="99"/>
    <w:qFormat/>
    <w:rsid w:val="003A1415"/>
    <w:rPr>
      <w:rFonts w:cs="Calibri"/>
      <w:lang w:eastAsia="en-US"/>
    </w:rPr>
  </w:style>
  <w:style w:type="paragraph" w:styleId="Title">
    <w:name w:val="Title"/>
    <w:basedOn w:val="Normal"/>
    <w:next w:val="Normal"/>
    <w:link w:val="TitleChar"/>
    <w:uiPriority w:val="99"/>
    <w:qFormat/>
    <w:rsid w:val="00E654D0"/>
    <w:pPr>
      <w:pBdr>
        <w:bottom w:val="single" w:sz="8" w:space="4" w:color="4F81BD"/>
      </w:pBdr>
      <w:spacing w:after="300" w:line="240" w:lineRule="auto"/>
      <w:contextualSpacing/>
    </w:pPr>
    <w:rPr>
      <w:rFonts w:ascii="Cambria" w:hAnsi="Cambria" w:cs="Cambria"/>
      <w:color w:val="17365D"/>
      <w:spacing w:val="5"/>
      <w:kern w:val="28"/>
      <w:sz w:val="52"/>
      <w:szCs w:val="52"/>
      <w:lang w:eastAsia="cs-CZ"/>
    </w:rPr>
  </w:style>
  <w:style w:type="character" w:customStyle="1" w:styleId="TitleChar">
    <w:name w:val="Title Char"/>
    <w:basedOn w:val="DefaultParagraphFont"/>
    <w:link w:val="Title"/>
    <w:uiPriority w:val="99"/>
    <w:rsid w:val="00E654D0"/>
    <w:rPr>
      <w:rFonts w:ascii="Cambria" w:hAnsi="Cambria" w:cs="Cambria"/>
      <w:color w:val="17365D"/>
      <w:spacing w:val="5"/>
      <w:kern w:val="28"/>
      <w:sz w:val="52"/>
      <w:szCs w:val="52"/>
    </w:rPr>
  </w:style>
  <w:style w:type="paragraph" w:styleId="TOC2">
    <w:name w:val="toc 2"/>
    <w:basedOn w:val="Normal"/>
    <w:next w:val="Normal"/>
    <w:autoRedefine/>
    <w:uiPriority w:val="99"/>
    <w:semiHidden/>
    <w:rsid w:val="00963D48"/>
    <w:pPr>
      <w:tabs>
        <w:tab w:val="left" w:pos="660"/>
        <w:tab w:val="right" w:leader="dot" w:pos="8380"/>
      </w:tabs>
      <w:spacing w:after="0" w:line="360" w:lineRule="auto"/>
    </w:pPr>
    <w:rPr>
      <w:b/>
      <w:bCs/>
      <w:noProof/>
      <w:sz w:val="24"/>
      <w:szCs w:val="24"/>
    </w:rPr>
  </w:style>
  <w:style w:type="paragraph" w:styleId="TOC3">
    <w:name w:val="toc 3"/>
    <w:basedOn w:val="Normal"/>
    <w:next w:val="Normal"/>
    <w:autoRedefine/>
    <w:uiPriority w:val="99"/>
    <w:semiHidden/>
    <w:rsid w:val="0002562F"/>
    <w:pPr>
      <w:tabs>
        <w:tab w:val="left" w:pos="660"/>
        <w:tab w:val="right" w:leader="dot" w:pos="8380"/>
      </w:tabs>
      <w:spacing w:after="0" w:line="360" w:lineRule="auto"/>
    </w:pPr>
    <w:rPr>
      <w:sz w:val="24"/>
      <w:szCs w:val="24"/>
    </w:rPr>
  </w:style>
  <w:style w:type="paragraph" w:styleId="DocumentMap">
    <w:name w:val="Document Map"/>
    <w:basedOn w:val="Normal"/>
    <w:link w:val="DocumentMapChar"/>
    <w:uiPriority w:val="99"/>
    <w:semiHidden/>
    <w:rsid w:val="0092070C"/>
    <w:pPr>
      <w:spacing w:after="0" w:line="240" w:lineRule="auto"/>
    </w:pPr>
    <w:rPr>
      <w:rFonts w:ascii="Tahoma" w:hAnsi="Tahoma" w:cs="Tahoma"/>
      <w:sz w:val="16"/>
      <w:szCs w:val="16"/>
      <w:lang w:eastAsia="cs-CZ"/>
    </w:rPr>
  </w:style>
  <w:style w:type="character" w:customStyle="1" w:styleId="DocumentMapChar">
    <w:name w:val="Document Map Char"/>
    <w:basedOn w:val="DefaultParagraphFont"/>
    <w:link w:val="DocumentMap"/>
    <w:uiPriority w:val="99"/>
    <w:semiHidden/>
    <w:rsid w:val="0092070C"/>
    <w:rPr>
      <w:rFonts w:ascii="Tahoma" w:hAnsi="Tahoma" w:cs="Tahoma"/>
      <w:sz w:val="16"/>
      <w:szCs w:val="16"/>
    </w:rPr>
  </w:style>
  <w:style w:type="character" w:styleId="IntenseEmphasis">
    <w:name w:val="Intense Emphasis"/>
    <w:basedOn w:val="DefaultParagraphFont"/>
    <w:uiPriority w:val="99"/>
    <w:qFormat/>
    <w:rsid w:val="0024279B"/>
    <w:rPr>
      <w:b/>
      <w:bCs/>
      <w:i/>
      <w:iCs/>
      <w:color w:val="4F81BD"/>
    </w:rPr>
  </w:style>
  <w:style w:type="paragraph" w:styleId="TOC4">
    <w:name w:val="toc 4"/>
    <w:basedOn w:val="Normal"/>
    <w:next w:val="Normal"/>
    <w:autoRedefine/>
    <w:uiPriority w:val="99"/>
    <w:semiHidden/>
    <w:rsid w:val="00E62739"/>
    <w:pPr>
      <w:spacing w:after="0"/>
      <w:ind w:left="660"/>
    </w:pPr>
    <w:rPr>
      <w:sz w:val="18"/>
      <w:szCs w:val="18"/>
    </w:rPr>
  </w:style>
  <w:style w:type="paragraph" w:styleId="TOC5">
    <w:name w:val="toc 5"/>
    <w:basedOn w:val="Normal"/>
    <w:next w:val="Normal"/>
    <w:autoRedefine/>
    <w:uiPriority w:val="99"/>
    <w:semiHidden/>
    <w:rsid w:val="00E62739"/>
    <w:pPr>
      <w:spacing w:after="0"/>
      <w:ind w:left="880"/>
    </w:pPr>
    <w:rPr>
      <w:sz w:val="18"/>
      <w:szCs w:val="18"/>
    </w:rPr>
  </w:style>
  <w:style w:type="paragraph" w:styleId="TOC6">
    <w:name w:val="toc 6"/>
    <w:basedOn w:val="Normal"/>
    <w:next w:val="Normal"/>
    <w:autoRedefine/>
    <w:uiPriority w:val="99"/>
    <w:semiHidden/>
    <w:rsid w:val="00E62739"/>
    <w:pPr>
      <w:spacing w:after="0"/>
      <w:ind w:left="1100"/>
    </w:pPr>
    <w:rPr>
      <w:sz w:val="18"/>
      <w:szCs w:val="18"/>
    </w:rPr>
  </w:style>
  <w:style w:type="paragraph" w:styleId="TOC7">
    <w:name w:val="toc 7"/>
    <w:basedOn w:val="Normal"/>
    <w:next w:val="Normal"/>
    <w:autoRedefine/>
    <w:uiPriority w:val="99"/>
    <w:semiHidden/>
    <w:rsid w:val="00E62739"/>
    <w:pPr>
      <w:spacing w:after="0"/>
      <w:ind w:left="1320"/>
    </w:pPr>
    <w:rPr>
      <w:sz w:val="18"/>
      <w:szCs w:val="18"/>
    </w:rPr>
  </w:style>
  <w:style w:type="paragraph" w:styleId="TOC8">
    <w:name w:val="toc 8"/>
    <w:basedOn w:val="Normal"/>
    <w:next w:val="Normal"/>
    <w:autoRedefine/>
    <w:uiPriority w:val="99"/>
    <w:semiHidden/>
    <w:rsid w:val="00E62739"/>
    <w:pPr>
      <w:spacing w:after="0"/>
      <w:ind w:left="1540"/>
    </w:pPr>
    <w:rPr>
      <w:sz w:val="18"/>
      <w:szCs w:val="18"/>
    </w:rPr>
  </w:style>
  <w:style w:type="paragraph" w:styleId="TOC9">
    <w:name w:val="toc 9"/>
    <w:basedOn w:val="Normal"/>
    <w:next w:val="Normal"/>
    <w:autoRedefine/>
    <w:uiPriority w:val="99"/>
    <w:semiHidden/>
    <w:rsid w:val="00E62739"/>
    <w:pPr>
      <w:spacing w:after="0"/>
      <w:ind w:left="1760"/>
    </w:pPr>
    <w:rPr>
      <w:sz w:val="18"/>
      <w:szCs w:val="18"/>
    </w:rPr>
  </w:style>
  <w:style w:type="table" w:styleId="TableGrid">
    <w:name w:val="Table Grid"/>
    <w:basedOn w:val="TableNormal"/>
    <w:uiPriority w:val="99"/>
    <w:rsid w:val="00C855C2"/>
    <w:pPr>
      <w:spacing w:after="200" w:line="276"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010B9C"/>
    <w:rPr>
      <w:sz w:val="16"/>
      <w:szCs w:val="16"/>
    </w:rPr>
  </w:style>
  <w:style w:type="paragraph" w:styleId="CommentText">
    <w:name w:val="annotation text"/>
    <w:basedOn w:val="Normal"/>
    <w:link w:val="CommentTextChar"/>
    <w:uiPriority w:val="99"/>
    <w:semiHidden/>
    <w:rsid w:val="00010B9C"/>
    <w:pPr>
      <w:spacing w:line="240" w:lineRule="auto"/>
    </w:pPr>
    <w:rPr>
      <w:sz w:val="20"/>
      <w:szCs w:val="20"/>
    </w:rPr>
  </w:style>
  <w:style w:type="character" w:customStyle="1" w:styleId="CommentTextChar">
    <w:name w:val="Comment Text Char"/>
    <w:basedOn w:val="DefaultParagraphFont"/>
    <w:link w:val="CommentText"/>
    <w:uiPriority w:val="99"/>
    <w:semiHidden/>
    <w:rsid w:val="00010B9C"/>
    <w:rPr>
      <w:lang w:eastAsia="en-US"/>
    </w:rPr>
  </w:style>
  <w:style w:type="paragraph" w:styleId="CommentSubject">
    <w:name w:val="annotation subject"/>
    <w:basedOn w:val="CommentText"/>
    <w:next w:val="CommentText"/>
    <w:link w:val="CommentSubjectChar"/>
    <w:uiPriority w:val="99"/>
    <w:semiHidden/>
    <w:rsid w:val="00010B9C"/>
    <w:rPr>
      <w:b/>
      <w:bCs/>
    </w:rPr>
  </w:style>
  <w:style w:type="character" w:customStyle="1" w:styleId="CommentSubjectChar">
    <w:name w:val="Comment Subject Char"/>
    <w:basedOn w:val="CommentTextChar"/>
    <w:link w:val="CommentSubject"/>
    <w:uiPriority w:val="99"/>
    <w:semiHidden/>
    <w:rsid w:val="00010B9C"/>
    <w:rPr>
      <w:b/>
      <w:bCs/>
    </w:rPr>
  </w:style>
  <w:style w:type="paragraph" w:customStyle="1" w:styleId="Default">
    <w:name w:val="Default"/>
    <w:uiPriority w:val="99"/>
    <w:rsid w:val="00C01CDE"/>
    <w:pPr>
      <w:autoSpaceDE w:val="0"/>
      <w:autoSpaceDN w:val="0"/>
      <w:adjustRightInd w:val="0"/>
    </w:pPr>
    <w:rPr>
      <w:rFonts w:cs="Calibri"/>
      <w:color w:val="000000"/>
      <w:sz w:val="24"/>
      <w:szCs w:val="24"/>
    </w:rPr>
  </w:style>
  <w:style w:type="paragraph" w:styleId="NormalWeb">
    <w:name w:val="Normal (Web)"/>
    <w:basedOn w:val="Normal"/>
    <w:uiPriority w:val="99"/>
    <w:rsid w:val="0002562F"/>
    <w:pPr>
      <w:spacing w:before="100" w:beforeAutospacing="1" w:after="100" w:afterAutospacing="1" w:line="240" w:lineRule="auto"/>
    </w:pPr>
    <w:rPr>
      <w:sz w:val="24"/>
      <w:szCs w:val="24"/>
      <w:lang w:eastAsia="cs-CZ"/>
    </w:rPr>
  </w:style>
  <w:style w:type="character" w:customStyle="1" w:styleId="Tituleknezahrnutdoobsahu">
    <w:name w:val="Titulek nezahrnutý do obsahu"/>
    <w:basedOn w:val="DefaultParagraphFont"/>
    <w:uiPriority w:val="99"/>
    <w:rsid w:val="0002562F"/>
    <w:rPr>
      <w:rFonts w:ascii="Arial" w:hAnsi="Arial" w:cs="Arial"/>
      <w:b/>
      <w:bCs/>
      <w:sz w:val="28"/>
      <w:szCs w:val="28"/>
    </w:rPr>
  </w:style>
  <w:style w:type="character" w:styleId="PageNumber">
    <w:name w:val="page number"/>
    <w:basedOn w:val="DefaultParagraphFont"/>
    <w:uiPriority w:val="99"/>
    <w:rsid w:val="00EC5D91"/>
  </w:style>
</w:styles>
</file>

<file path=word/webSettings.xml><?xml version="1.0" encoding="utf-8"?>
<w:webSettings xmlns:r="http://schemas.openxmlformats.org/officeDocument/2006/relationships" xmlns:w="http://schemas.openxmlformats.org/wordprocessingml/2006/main">
  <w:divs>
    <w:div w:id="2094860380">
      <w:marLeft w:val="0"/>
      <w:marRight w:val="0"/>
      <w:marTop w:val="0"/>
      <w:marBottom w:val="0"/>
      <w:divBdr>
        <w:top w:val="none" w:sz="0" w:space="0" w:color="auto"/>
        <w:left w:val="none" w:sz="0" w:space="0" w:color="auto"/>
        <w:bottom w:val="none" w:sz="0" w:space="0" w:color="auto"/>
        <w:right w:val="none" w:sz="0" w:space="0" w:color="auto"/>
      </w:divBdr>
    </w:div>
    <w:div w:id="2094860381">
      <w:marLeft w:val="0"/>
      <w:marRight w:val="0"/>
      <w:marTop w:val="0"/>
      <w:marBottom w:val="0"/>
      <w:divBdr>
        <w:top w:val="none" w:sz="0" w:space="0" w:color="auto"/>
        <w:left w:val="none" w:sz="0" w:space="0" w:color="auto"/>
        <w:bottom w:val="none" w:sz="0" w:space="0" w:color="auto"/>
        <w:right w:val="none" w:sz="0" w:space="0" w:color="auto"/>
      </w:divBdr>
    </w:div>
    <w:div w:id="2094860382">
      <w:marLeft w:val="0"/>
      <w:marRight w:val="0"/>
      <w:marTop w:val="0"/>
      <w:marBottom w:val="0"/>
      <w:divBdr>
        <w:top w:val="none" w:sz="0" w:space="0" w:color="auto"/>
        <w:left w:val="none" w:sz="0" w:space="0" w:color="auto"/>
        <w:bottom w:val="none" w:sz="0" w:space="0" w:color="auto"/>
        <w:right w:val="none" w:sz="0" w:space="0" w:color="auto"/>
      </w:divBdr>
    </w:div>
    <w:div w:id="2094860383">
      <w:marLeft w:val="0"/>
      <w:marRight w:val="0"/>
      <w:marTop w:val="0"/>
      <w:marBottom w:val="0"/>
      <w:divBdr>
        <w:top w:val="none" w:sz="0" w:space="0" w:color="auto"/>
        <w:left w:val="none" w:sz="0" w:space="0" w:color="auto"/>
        <w:bottom w:val="none" w:sz="0" w:space="0" w:color="auto"/>
        <w:right w:val="none" w:sz="0" w:space="0" w:color="auto"/>
      </w:divBdr>
    </w:div>
    <w:div w:id="2094860384">
      <w:marLeft w:val="0"/>
      <w:marRight w:val="0"/>
      <w:marTop w:val="0"/>
      <w:marBottom w:val="0"/>
      <w:divBdr>
        <w:top w:val="none" w:sz="0" w:space="0" w:color="auto"/>
        <w:left w:val="none" w:sz="0" w:space="0" w:color="auto"/>
        <w:bottom w:val="none" w:sz="0" w:space="0" w:color="auto"/>
        <w:right w:val="none" w:sz="0" w:space="0" w:color="auto"/>
      </w:divBdr>
    </w:div>
    <w:div w:id="2094860385">
      <w:marLeft w:val="0"/>
      <w:marRight w:val="0"/>
      <w:marTop w:val="0"/>
      <w:marBottom w:val="0"/>
      <w:divBdr>
        <w:top w:val="none" w:sz="0" w:space="0" w:color="auto"/>
        <w:left w:val="none" w:sz="0" w:space="0" w:color="auto"/>
        <w:bottom w:val="none" w:sz="0" w:space="0" w:color="auto"/>
        <w:right w:val="none" w:sz="0" w:space="0" w:color="auto"/>
      </w:divBdr>
    </w:div>
    <w:div w:id="2094860386">
      <w:marLeft w:val="0"/>
      <w:marRight w:val="0"/>
      <w:marTop w:val="0"/>
      <w:marBottom w:val="0"/>
      <w:divBdr>
        <w:top w:val="none" w:sz="0" w:space="0" w:color="auto"/>
        <w:left w:val="none" w:sz="0" w:space="0" w:color="auto"/>
        <w:bottom w:val="none" w:sz="0" w:space="0" w:color="auto"/>
        <w:right w:val="none" w:sz="0" w:space="0" w:color="auto"/>
      </w:divBdr>
    </w:div>
    <w:div w:id="2094860387">
      <w:marLeft w:val="0"/>
      <w:marRight w:val="0"/>
      <w:marTop w:val="0"/>
      <w:marBottom w:val="0"/>
      <w:divBdr>
        <w:top w:val="none" w:sz="0" w:space="0" w:color="auto"/>
        <w:left w:val="none" w:sz="0" w:space="0" w:color="auto"/>
        <w:bottom w:val="none" w:sz="0" w:space="0" w:color="auto"/>
        <w:right w:val="none" w:sz="0" w:space="0" w:color="auto"/>
      </w:divBdr>
    </w:div>
    <w:div w:id="2094860388">
      <w:marLeft w:val="0"/>
      <w:marRight w:val="0"/>
      <w:marTop w:val="0"/>
      <w:marBottom w:val="0"/>
      <w:divBdr>
        <w:top w:val="none" w:sz="0" w:space="0" w:color="auto"/>
        <w:left w:val="none" w:sz="0" w:space="0" w:color="auto"/>
        <w:bottom w:val="none" w:sz="0" w:space="0" w:color="auto"/>
        <w:right w:val="none" w:sz="0" w:space="0" w:color="auto"/>
      </w:divBdr>
    </w:div>
    <w:div w:id="2094860389">
      <w:marLeft w:val="0"/>
      <w:marRight w:val="0"/>
      <w:marTop w:val="0"/>
      <w:marBottom w:val="0"/>
      <w:divBdr>
        <w:top w:val="none" w:sz="0" w:space="0" w:color="auto"/>
        <w:left w:val="none" w:sz="0" w:space="0" w:color="auto"/>
        <w:bottom w:val="none" w:sz="0" w:space="0" w:color="auto"/>
        <w:right w:val="none" w:sz="0" w:space="0" w:color="auto"/>
      </w:divBdr>
    </w:div>
    <w:div w:id="2094860390">
      <w:marLeft w:val="0"/>
      <w:marRight w:val="0"/>
      <w:marTop w:val="0"/>
      <w:marBottom w:val="0"/>
      <w:divBdr>
        <w:top w:val="none" w:sz="0" w:space="0" w:color="auto"/>
        <w:left w:val="none" w:sz="0" w:space="0" w:color="auto"/>
        <w:bottom w:val="none" w:sz="0" w:space="0" w:color="auto"/>
        <w:right w:val="none" w:sz="0" w:space="0" w:color="auto"/>
      </w:divBdr>
    </w:div>
    <w:div w:id="2094860391">
      <w:marLeft w:val="0"/>
      <w:marRight w:val="0"/>
      <w:marTop w:val="0"/>
      <w:marBottom w:val="0"/>
      <w:divBdr>
        <w:top w:val="none" w:sz="0" w:space="0" w:color="auto"/>
        <w:left w:val="none" w:sz="0" w:space="0" w:color="auto"/>
        <w:bottom w:val="none" w:sz="0" w:space="0" w:color="auto"/>
        <w:right w:val="none" w:sz="0" w:space="0" w:color="auto"/>
      </w:divBdr>
    </w:div>
    <w:div w:id="2094860392">
      <w:marLeft w:val="0"/>
      <w:marRight w:val="0"/>
      <w:marTop w:val="0"/>
      <w:marBottom w:val="0"/>
      <w:divBdr>
        <w:top w:val="none" w:sz="0" w:space="0" w:color="auto"/>
        <w:left w:val="none" w:sz="0" w:space="0" w:color="auto"/>
        <w:bottom w:val="none" w:sz="0" w:space="0" w:color="auto"/>
        <w:right w:val="none" w:sz="0" w:space="0" w:color="auto"/>
      </w:divBdr>
    </w:div>
    <w:div w:id="2094860393">
      <w:marLeft w:val="0"/>
      <w:marRight w:val="0"/>
      <w:marTop w:val="0"/>
      <w:marBottom w:val="0"/>
      <w:divBdr>
        <w:top w:val="none" w:sz="0" w:space="0" w:color="auto"/>
        <w:left w:val="none" w:sz="0" w:space="0" w:color="auto"/>
        <w:bottom w:val="none" w:sz="0" w:space="0" w:color="auto"/>
        <w:right w:val="none" w:sz="0" w:space="0" w:color="auto"/>
      </w:divBdr>
    </w:div>
    <w:div w:id="2094860394">
      <w:marLeft w:val="0"/>
      <w:marRight w:val="0"/>
      <w:marTop w:val="0"/>
      <w:marBottom w:val="0"/>
      <w:divBdr>
        <w:top w:val="none" w:sz="0" w:space="0" w:color="auto"/>
        <w:left w:val="none" w:sz="0" w:space="0" w:color="auto"/>
        <w:bottom w:val="none" w:sz="0" w:space="0" w:color="auto"/>
        <w:right w:val="none" w:sz="0" w:space="0" w:color="auto"/>
      </w:divBdr>
    </w:div>
    <w:div w:id="2094860395">
      <w:marLeft w:val="0"/>
      <w:marRight w:val="0"/>
      <w:marTop w:val="0"/>
      <w:marBottom w:val="0"/>
      <w:divBdr>
        <w:top w:val="none" w:sz="0" w:space="0" w:color="auto"/>
        <w:left w:val="none" w:sz="0" w:space="0" w:color="auto"/>
        <w:bottom w:val="none" w:sz="0" w:space="0" w:color="auto"/>
        <w:right w:val="none" w:sz="0" w:space="0" w:color="auto"/>
      </w:divBdr>
    </w:div>
    <w:div w:id="2094860396">
      <w:marLeft w:val="0"/>
      <w:marRight w:val="0"/>
      <w:marTop w:val="0"/>
      <w:marBottom w:val="0"/>
      <w:divBdr>
        <w:top w:val="none" w:sz="0" w:space="0" w:color="auto"/>
        <w:left w:val="none" w:sz="0" w:space="0" w:color="auto"/>
        <w:bottom w:val="none" w:sz="0" w:space="0" w:color="auto"/>
        <w:right w:val="none" w:sz="0" w:space="0" w:color="auto"/>
      </w:divBdr>
    </w:div>
    <w:div w:id="2094860397">
      <w:marLeft w:val="0"/>
      <w:marRight w:val="0"/>
      <w:marTop w:val="0"/>
      <w:marBottom w:val="0"/>
      <w:divBdr>
        <w:top w:val="none" w:sz="0" w:space="0" w:color="auto"/>
        <w:left w:val="none" w:sz="0" w:space="0" w:color="auto"/>
        <w:bottom w:val="none" w:sz="0" w:space="0" w:color="auto"/>
        <w:right w:val="none" w:sz="0" w:space="0" w:color="auto"/>
      </w:divBdr>
    </w:div>
    <w:div w:id="2094860398">
      <w:marLeft w:val="0"/>
      <w:marRight w:val="0"/>
      <w:marTop w:val="0"/>
      <w:marBottom w:val="0"/>
      <w:divBdr>
        <w:top w:val="none" w:sz="0" w:space="0" w:color="auto"/>
        <w:left w:val="none" w:sz="0" w:space="0" w:color="auto"/>
        <w:bottom w:val="none" w:sz="0" w:space="0" w:color="auto"/>
        <w:right w:val="none" w:sz="0" w:space="0" w:color="auto"/>
      </w:divBdr>
    </w:div>
    <w:div w:id="2094860399">
      <w:marLeft w:val="0"/>
      <w:marRight w:val="0"/>
      <w:marTop w:val="0"/>
      <w:marBottom w:val="0"/>
      <w:divBdr>
        <w:top w:val="none" w:sz="0" w:space="0" w:color="auto"/>
        <w:left w:val="none" w:sz="0" w:space="0" w:color="auto"/>
        <w:bottom w:val="none" w:sz="0" w:space="0" w:color="auto"/>
        <w:right w:val="none" w:sz="0" w:space="0" w:color="auto"/>
      </w:divBdr>
    </w:div>
    <w:div w:id="2094860400">
      <w:marLeft w:val="0"/>
      <w:marRight w:val="0"/>
      <w:marTop w:val="0"/>
      <w:marBottom w:val="0"/>
      <w:divBdr>
        <w:top w:val="none" w:sz="0" w:space="0" w:color="auto"/>
        <w:left w:val="none" w:sz="0" w:space="0" w:color="auto"/>
        <w:bottom w:val="none" w:sz="0" w:space="0" w:color="auto"/>
        <w:right w:val="none" w:sz="0" w:space="0" w:color="auto"/>
      </w:divBdr>
    </w:div>
    <w:div w:id="2094860401">
      <w:marLeft w:val="0"/>
      <w:marRight w:val="0"/>
      <w:marTop w:val="0"/>
      <w:marBottom w:val="0"/>
      <w:divBdr>
        <w:top w:val="none" w:sz="0" w:space="0" w:color="auto"/>
        <w:left w:val="none" w:sz="0" w:space="0" w:color="auto"/>
        <w:bottom w:val="none" w:sz="0" w:space="0" w:color="auto"/>
        <w:right w:val="none" w:sz="0" w:space="0" w:color="auto"/>
      </w:divBdr>
    </w:div>
    <w:div w:id="2094860402">
      <w:marLeft w:val="0"/>
      <w:marRight w:val="0"/>
      <w:marTop w:val="0"/>
      <w:marBottom w:val="0"/>
      <w:divBdr>
        <w:top w:val="none" w:sz="0" w:space="0" w:color="auto"/>
        <w:left w:val="none" w:sz="0" w:space="0" w:color="auto"/>
        <w:bottom w:val="none" w:sz="0" w:space="0" w:color="auto"/>
        <w:right w:val="none" w:sz="0" w:space="0" w:color="auto"/>
      </w:divBdr>
    </w:div>
    <w:div w:id="2094860403">
      <w:marLeft w:val="0"/>
      <w:marRight w:val="0"/>
      <w:marTop w:val="0"/>
      <w:marBottom w:val="0"/>
      <w:divBdr>
        <w:top w:val="none" w:sz="0" w:space="0" w:color="auto"/>
        <w:left w:val="none" w:sz="0" w:space="0" w:color="auto"/>
        <w:bottom w:val="none" w:sz="0" w:space="0" w:color="auto"/>
        <w:right w:val="none" w:sz="0" w:space="0" w:color="auto"/>
      </w:divBdr>
    </w:div>
    <w:div w:id="2094860404">
      <w:marLeft w:val="0"/>
      <w:marRight w:val="0"/>
      <w:marTop w:val="0"/>
      <w:marBottom w:val="0"/>
      <w:divBdr>
        <w:top w:val="none" w:sz="0" w:space="0" w:color="auto"/>
        <w:left w:val="none" w:sz="0" w:space="0" w:color="auto"/>
        <w:bottom w:val="none" w:sz="0" w:space="0" w:color="auto"/>
        <w:right w:val="none" w:sz="0" w:space="0" w:color="auto"/>
      </w:divBdr>
    </w:div>
    <w:div w:id="2094860405">
      <w:marLeft w:val="0"/>
      <w:marRight w:val="0"/>
      <w:marTop w:val="0"/>
      <w:marBottom w:val="0"/>
      <w:divBdr>
        <w:top w:val="none" w:sz="0" w:space="0" w:color="auto"/>
        <w:left w:val="none" w:sz="0" w:space="0" w:color="auto"/>
        <w:bottom w:val="none" w:sz="0" w:space="0" w:color="auto"/>
        <w:right w:val="none" w:sz="0" w:space="0" w:color="auto"/>
      </w:divBdr>
    </w:div>
    <w:div w:id="2094860406">
      <w:marLeft w:val="0"/>
      <w:marRight w:val="0"/>
      <w:marTop w:val="0"/>
      <w:marBottom w:val="0"/>
      <w:divBdr>
        <w:top w:val="none" w:sz="0" w:space="0" w:color="auto"/>
        <w:left w:val="none" w:sz="0" w:space="0" w:color="auto"/>
        <w:bottom w:val="none" w:sz="0" w:space="0" w:color="auto"/>
        <w:right w:val="none" w:sz="0" w:space="0" w:color="auto"/>
      </w:divBdr>
    </w:div>
    <w:div w:id="2094860407">
      <w:marLeft w:val="0"/>
      <w:marRight w:val="0"/>
      <w:marTop w:val="0"/>
      <w:marBottom w:val="0"/>
      <w:divBdr>
        <w:top w:val="none" w:sz="0" w:space="0" w:color="auto"/>
        <w:left w:val="none" w:sz="0" w:space="0" w:color="auto"/>
        <w:bottom w:val="none" w:sz="0" w:space="0" w:color="auto"/>
        <w:right w:val="none" w:sz="0" w:space="0" w:color="auto"/>
      </w:divBdr>
    </w:div>
    <w:div w:id="2094860408">
      <w:marLeft w:val="0"/>
      <w:marRight w:val="0"/>
      <w:marTop w:val="0"/>
      <w:marBottom w:val="0"/>
      <w:divBdr>
        <w:top w:val="none" w:sz="0" w:space="0" w:color="auto"/>
        <w:left w:val="none" w:sz="0" w:space="0" w:color="auto"/>
        <w:bottom w:val="none" w:sz="0" w:space="0" w:color="auto"/>
        <w:right w:val="none" w:sz="0" w:space="0" w:color="auto"/>
      </w:divBdr>
    </w:div>
    <w:div w:id="2094860409">
      <w:marLeft w:val="0"/>
      <w:marRight w:val="0"/>
      <w:marTop w:val="0"/>
      <w:marBottom w:val="0"/>
      <w:divBdr>
        <w:top w:val="none" w:sz="0" w:space="0" w:color="auto"/>
        <w:left w:val="none" w:sz="0" w:space="0" w:color="auto"/>
        <w:bottom w:val="none" w:sz="0" w:space="0" w:color="auto"/>
        <w:right w:val="none" w:sz="0" w:space="0" w:color="auto"/>
      </w:divBdr>
    </w:div>
    <w:div w:id="2094860410">
      <w:marLeft w:val="0"/>
      <w:marRight w:val="0"/>
      <w:marTop w:val="0"/>
      <w:marBottom w:val="0"/>
      <w:divBdr>
        <w:top w:val="none" w:sz="0" w:space="0" w:color="auto"/>
        <w:left w:val="none" w:sz="0" w:space="0" w:color="auto"/>
        <w:bottom w:val="none" w:sz="0" w:space="0" w:color="auto"/>
        <w:right w:val="none" w:sz="0" w:space="0" w:color="auto"/>
      </w:divBdr>
    </w:div>
    <w:div w:id="2094860411">
      <w:marLeft w:val="0"/>
      <w:marRight w:val="0"/>
      <w:marTop w:val="0"/>
      <w:marBottom w:val="0"/>
      <w:divBdr>
        <w:top w:val="none" w:sz="0" w:space="0" w:color="auto"/>
        <w:left w:val="none" w:sz="0" w:space="0" w:color="auto"/>
        <w:bottom w:val="none" w:sz="0" w:space="0" w:color="auto"/>
        <w:right w:val="none" w:sz="0" w:space="0" w:color="auto"/>
      </w:divBdr>
    </w:div>
    <w:div w:id="2094860412">
      <w:marLeft w:val="0"/>
      <w:marRight w:val="0"/>
      <w:marTop w:val="0"/>
      <w:marBottom w:val="0"/>
      <w:divBdr>
        <w:top w:val="none" w:sz="0" w:space="0" w:color="auto"/>
        <w:left w:val="none" w:sz="0" w:space="0" w:color="auto"/>
        <w:bottom w:val="none" w:sz="0" w:space="0" w:color="auto"/>
        <w:right w:val="none" w:sz="0" w:space="0" w:color="auto"/>
      </w:divBdr>
    </w:div>
    <w:div w:id="2094860413">
      <w:marLeft w:val="0"/>
      <w:marRight w:val="0"/>
      <w:marTop w:val="0"/>
      <w:marBottom w:val="0"/>
      <w:divBdr>
        <w:top w:val="none" w:sz="0" w:space="0" w:color="auto"/>
        <w:left w:val="none" w:sz="0" w:space="0" w:color="auto"/>
        <w:bottom w:val="none" w:sz="0" w:space="0" w:color="auto"/>
        <w:right w:val="none" w:sz="0" w:space="0" w:color="auto"/>
      </w:divBdr>
    </w:div>
    <w:div w:id="2094860414">
      <w:marLeft w:val="0"/>
      <w:marRight w:val="0"/>
      <w:marTop w:val="0"/>
      <w:marBottom w:val="0"/>
      <w:divBdr>
        <w:top w:val="none" w:sz="0" w:space="0" w:color="auto"/>
        <w:left w:val="none" w:sz="0" w:space="0" w:color="auto"/>
        <w:bottom w:val="none" w:sz="0" w:space="0" w:color="auto"/>
        <w:right w:val="none" w:sz="0" w:space="0" w:color="auto"/>
      </w:divBdr>
    </w:div>
    <w:div w:id="2094860415">
      <w:marLeft w:val="0"/>
      <w:marRight w:val="0"/>
      <w:marTop w:val="0"/>
      <w:marBottom w:val="0"/>
      <w:divBdr>
        <w:top w:val="none" w:sz="0" w:space="0" w:color="auto"/>
        <w:left w:val="none" w:sz="0" w:space="0" w:color="auto"/>
        <w:bottom w:val="none" w:sz="0" w:space="0" w:color="auto"/>
        <w:right w:val="none" w:sz="0" w:space="0" w:color="auto"/>
      </w:divBdr>
    </w:div>
    <w:div w:id="2094860416">
      <w:marLeft w:val="0"/>
      <w:marRight w:val="0"/>
      <w:marTop w:val="0"/>
      <w:marBottom w:val="0"/>
      <w:divBdr>
        <w:top w:val="none" w:sz="0" w:space="0" w:color="auto"/>
        <w:left w:val="none" w:sz="0" w:space="0" w:color="auto"/>
        <w:bottom w:val="none" w:sz="0" w:space="0" w:color="auto"/>
        <w:right w:val="none" w:sz="0" w:space="0" w:color="auto"/>
      </w:divBdr>
    </w:div>
    <w:div w:id="2094860417">
      <w:marLeft w:val="0"/>
      <w:marRight w:val="0"/>
      <w:marTop w:val="0"/>
      <w:marBottom w:val="0"/>
      <w:divBdr>
        <w:top w:val="none" w:sz="0" w:space="0" w:color="auto"/>
        <w:left w:val="none" w:sz="0" w:space="0" w:color="auto"/>
        <w:bottom w:val="none" w:sz="0" w:space="0" w:color="auto"/>
        <w:right w:val="none" w:sz="0" w:space="0" w:color="auto"/>
      </w:divBdr>
    </w:div>
    <w:div w:id="2094860418">
      <w:marLeft w:val="0"/>
      <w:marRight w:val="0"/>
      <w:marTop w:val="0"/>
      <w:marBottom w:val="0"/>
      <w:divBdr>
        <w:top w:val="none" w:sz="0" w:space="0" w:color="auto"/>
        <w:left w:val="none" w:sz="0" w:space="0" w:color="auto"/>
        <w:bottom w:val="none" w:sz="0" w:space="0" w:color="auto"/>
        <w:right w:val="none" w:sz="0" w:space="0" w:color="auto"/>
      </w:divBdr>
    </w:div>
    <w:div w:id="2094860419">
      <w:marLeft w:val="0"/>
      <w:marRight w:val="0"/>
      <w:marTop w:val="0"/>
      <w:marBottom w:val="0"/>
      <w:divBdr>
        <w:top w:val="none" w:sz="0" w:space="0" w:color="auto"/>
        <w:left w:val="none" w:sz="0" w:space="0" w:color="auto"/>
        <w:bottom w:val="none" w:sz="0" w:space="0" w:color="auto"/>
        <w:right w:val="none" w:sz="0" w:space="0" w:color="auto"/>
      </w:divBdr>
    </w:div>
    <w:div w:id="2094860420">
      <w:marLeft w:val="0"/>
      <w:marRight w:val="0"/>
      <w:marTop w:val="0"/>
      <w:marBottom w:val="0"/>
      <w:divBdr>
        <w:top w:val="none" w:sz="0" w:space="0" w:color="auto"/>
        <w:left w:val="none" w:sz="0" w:space="0" w:color="auto"/>
        <w:bottom w:val="none" w:sz="0" w:space="0" w:color="auto"/>
        <w:right w:val="none" w:sz="0" w:space="0" w:color="auto"/>
      </w:divBdr>
    </w:div>
    <w:div w:id="2094860421">
      <w:marLeft w:val="0"/>
      <w:marRight w:val="0"/>
      <w:marTop w:val="0"/>
      <w:marBottom w:val="0"/>
      <w:divBdr>
        <w:top w:val="none" w:sz="0" w:space="0" w:color="auto"/>
        <w:left w:val="none" w:sz="0" w:space="0" w:color="auto"/>
        <w:bottom w:val="none" w:sz="0" w:space="0" w:color="auto"/>
        <w:right w:val="none" w:sz="0" w:space="0" w:color="auto"/>
      </w:divBdr>
    </w:div>
    <w:div w:id="2094860422">
      <w:marLeft w:val="0"/>
      <w:marRight w:val="0"/>
      <w:marTop w:val="0"/>
      <w:marBottom w:val="0"/>
      <w:divBdr>
        <w:top w:val="none" w:sz="0" w:space="0" w:color="auto"/>
        <w:left w:val="none" w:sz="0" w:space="0" w:color="auto"/>
        <w:bottom w:val="none" w:sz="0" w:space="0" w:color="auto"/>
        <w:right w:val="none" w:sz="0" w:space="0" w:color="auto"/>
      </w:divBdr>
    </w:div>
    <w:div w:id="2094860423">
      <w:marLeft w:val="0"/>
      <w:marRight w:val="0"/>
      <w:marTop w:val="0"/>
      <w:marBottom w:val="0"/>
      <w:divBdr>
        <w:top w:val="none" w:sz="0" w:space="0" w:color="auto"/>
        <w:left w:val="none" w:sz="0" w:space="0" w:color="auto"/>
        <w:bottom w:val="none" w:sz="0" w:space="0" w:color="auto"/>
        <w:right w:val="none" w:sz="0" w:space="0" w:color="auto"/>
      </w:divBdr>
    </w:div>
    <w:div w:id="2094860424">
      <w:marLeft w:val="0"/>
      <w:marRight w:val="0"/>
      <w:marTop w:val="0"/>
      <w:marBottom w:val="0"/>
      <w:divBdr>
        <w:top w:val="none" w:sz="0" w:space="0" w:color="auto"/>
        <w:left w:val="none" w:sz="0" w:space="0" w:color="auto"/>
        <w:bottom w:val="none" w:sz="0" w:space="0" w:color="auto"/>
        <w:right w:val="none" w:sz="0" w:space="0" w:color="auto"/>
      </w:divBdr>
    </w:div>
    <w:div w:id="2094860425">
      <w:marLeft w:val="0"/>
      <w:marRight w:val="0"/>
      <w:marTop w:val="0"/>
      <w:marBottom w:val="0"/>
      <w:divBdr>
        <w:top w:val="none" w:sz="0" w:space="0" w:color="auto"/>
        <w:left w:val="none" w:sz="0" w:space="0" w:color="auto"/>
        <w:bottom w:val="none" w:sz="0" w:space="0" w:color="auto"/>
        <w:right w:val="none" w:sz="0" w:space="0" w:color="auto"/>
      </w:divBdr>
    </w:div>
    <w:div w:id="2094860426">
      <w:marLeft w:val="0"/>
      <w:marRight w:val="0"/>
      <w:marTop w:val="0"/>
      <w:marBottom w:val="0"/>
      <w:divBdr>
        <w:top w:val="none" w:sz="0" w:space="0" w:color="auto"/>
        <w:left w:val="none" w:sz="0" w:space="0" w:color="auto"/>
        <w:bottom w:val="none" w:sz="0" w:space="0" w:color="auto"/>
        <w:right w:val="none" w:sz="0" w:space="0" w:color="auto"/>
      </w:divBdr>
    </w:div>
    <w:div w:id="2094860427">
      <w:marLeft w:val="0"/>
      <w:marRight w:val="0"/>
      <w:marTop w:val="0"/>
      <w:marBottom w:val="0"/>
      <w:divBdr>
        <w:top w:val="none" w:sz="0" w:space="0" w:color="auto"/>
        <w:left w:val="none" w:sz="0" w:space="0" w:color="auto"/>
        <w:bottom w:val="none" w:sz="0" w:space="0" w:color="auto"/>
        <w:right w:val="none" w:sz="0" w:space="0" w:color="auto"/>
      </w:divBdr>
    </w:div>
    <w:div w:id="2094860428">
      <w:marLeft w:val="0"/>
      <w:marRight w:val="0"/>
      <w:marTop w:val="0"/>
      <w:marBottom w:val="0"/>
      <w:divBdr>
        <w:top w:val="none" w:sz="0" w:space="0" w:color="auto"/>
        <w:left w:val="none" w:sz="0" w:space="0" w:color="auto"/>
        <w:bottom w:val="none" w:sz="0" w:space="0" w:color="auto"/>
        <w:right w:val="none" w:sz="0" w:space="0" w:color="auto"/>
      </w:divBdr>
    </w:div>
    <w:div w:id="2094860429">
      <w:marLeft w:val="0"/>
      <w:marRight w:val="0"/>
      <w:marTop w:val="0"/>
      <w:marBottom w:val="0"/>
      <w:divBdr>
        <w:top w:val="none" w:sz="0" w:space="0" w:color="auto"/>
        <w:left w:val="none" w:sz="0" w:space="0" w:color="auto"/>
        <w:bottom w:val="none" w:sz="0" w:space="0" w:color="auto"/>
        <w:right w:val="none" w:sz="0" w:space="0" w:color="auto"/>
      </w:divBdr>
    </w:div>
    <w:div w:id="2094860430">
      <w:marLeft w:val="0"/>
      <w:marRight w:val="0"/>
      <w:marTop w:val="0"/>
      <w:marBottom w:val="0"/>
      <w:divBdr>
        <w:top w:val="none" w:sz="0" w:space="0" w:color="auto"/>
        <w:left w:val="none" w:sz="0" w:space="0" w:color="auto"/>
        <w:bottom w:val="none" w:sz="0" w:space="0" w:color="auto"/>
        <w:right w:val="none" w:sz="0" w:space="0" w:color="auto"/>
      </w:divBdr>
    </w:div>
    <w:div w:id="2094860431">
      <w:marLeft w:val="0"/>
      <w:marRight w:val="0"/>
      <w:marTop w:val="0"/>
      <w:marBottom w:val="0"/>
      <w:divBdr>
        <w:top w:val="none" w:sz="0" w:space="0" w:color="auto"/>
        <w:left w:val="none" w:sz="0" w:space="0" w:color="auto"/>
        <w:bottom w:val="none" w:sz="0" w:space="0" w:color="auto"/>
        <w:right w:val="none" w:sz="0" w:space="0" w:color="auto"/>
      </w:divBdr>
    </w:div>
    <w:div w:id="2094860432">
      <w:marLeft w:val="0"/>
      <w:marRight w:val="0"/>
      <w:marTop w:val="0"/>
      <w:marBottom w:val="0"/>
      <w:divBdr>
        <w:top w:val="none" w:sz="0" w:space="0" w:color="auto"/>
        <w:left w:val="none" w:sz="0" w:space="0" w:color="auto"/>
        <w:bottom w:val="none" w:sz="0" w:space="0" w:color="auto"/>
        <w:right w:val="none" w:sz="0" w:space="0" w:color="auto"/>
      </w:divBdr>
    </w:div>
    <w:div w:id="2094860433">
      <w:marLeft w:val="0"/>
      <w:marRight w:val="0"/>
      <w:marTop w:val="0"/>
      <w:marBottom w:val="0"/>
      <w:divBdr>
        <w:top w:val="none" w:sz="0" w:space="0" w:color="auto"/>
        <w:left w:val="none" w:sz="0" w:space="0" w:color="auto"/>
        <w:bottom w:val="none" w:sz="0" w:space="0" w:color="auto"/>
        <w:right w:val="none" w:sz="0" w:space="0" w:color="auto"/>
      </w:divBdr>
    </w:div>
    <w:div w:id="2094860434">
      <w:marLeft w:val="0"/>
      <w:marRight w:val="0"/>
      <w:marTop w:val="0"/>
      <w:marBottom w:val="0"/>
      <w:divBdr>
        <w:top w:val="none" w:sz="0" w:space="0" w:color="auto"/>
        <w:left w:val="none" w:sz="0" w:space="0" w:color="auto"/>
        <w:bottom w:val="none" w:sz="0" w:space="0" w:color="auto"/>
        <w:right w:val="none" w:sz="0" w:space="0" w:color="auto"/>
      </w:divBdr>
    </w:div>
    <w:div w:id="2094860435">
      <w:marLeft w:val="0"/>
      <w:marRight w:val="0"/>
      <w:marTop w:val="0"/>
      <w:marBottom w:val="0"/>
      <w:divBdr>
        <w:top w:val="none" w:sz="0" w:space="0" w:color="auto"/>
        <w:left w:val="none" w:sz="0" w:space="0" w:color="auto"/>
        <w:bottom w:val="none" w:sz="0" w:space="0" w:color="auto"/>
        <w:right w:val="none" w:sz="0" w:space="0" w:color="auto"/>
      </w:divBdr>
    </w:div>
    <w:div w:id="2094860436">
      <w:marLeft w:val="0"/>
      <w:marRight w:val="0"/>
      <w:marTop w:val="0"/>
      <w:marBottom w:val="0"/>
      <w:divBdr>
        <w:top w:val="none" w:sz="0" w:space="0" w:color="auto"/>
        <w:left w:val="none" w:sz="0" w:space="0" w:color="auto"/>
        <w:bottom w:val="none" w:sz="0" w:space="0" w:color="auto"/>
        <w:right w:val="none" w:sz="0" w:space="0" w:color="auto"/>
      </w:divBdr>
    </w:div>
    <w:div w:id="2094860437">
      <w:marLeft w:val="0"/>
      <w:marRight w:val="0"/>
      <w:marTop w:val="0"/>
      <w:marBottom w:val="0"/>
      <w:divBdr>
        <w:top w:val="none" w:sz="0" w:space="0" w:color="auto"/>
        <w:left w:val="none" w:sz="0" w:space="0" w:color="auto"/>
        <w:bottom w:val="none" w:sz="0" w:space="0" w:color="auto"/>
        <w:right w:val="none" w:sz="0" w:space="0" w:color="auto"/>
      </w:divBdr>
    </w:div>
    <w:div w:id="2094860438">
      <w:marLeft w:val="0"/>
      <w:marRight w:val="0"/>
      <w:marTop w:val="0"/>
      <w:marBottom w:val="0"/>
      <w:divBdr>
        <w:top w:val="none" w:sz="0" w:space="0" w:color="auto"/>
        <w:left w:val="none" w:sz="0" w:space="0" w:color="auto"/>
        <w:bottom w:val="none" w:sz="0" w:space="0" w:color="auto"/>
        <w:right w:val="none" w:sz="0" w:space="0" w:color="auto"/>
      </w:divBdr>
    </w:div>
    <w:div w:id="2094860439">
      <w:marLeft w:val="0"/>
      <w:marRight w:val="0"/>
      <w:marTop w:val="0"/>
      <w:marBottom w:val="0"/>
      <w:divBdr>
        <w:top w:val="none" w:sz="0" w:space="0" w:color="auto"/>
        <w:left w:val="none" w:sz="0" w:space="0" w:color="auto"/>
        <w:bottom w:val="none" w:sz="0" w:space="0" w:color="auto"/>
        <w:right w:val="none" w:sz="0" w:space="0" w:color="auto"/>
      </w:divBdr>
    </w:div>
    <w:div w:id="2094860440">
      <w:marLeft w:val="0"/>
      <w:marRight w:val="0"/>
      <w:marTop w:val="0"/>
      <w:marBottom w:val="0"/>
      <w:divBdr>
        <w:top w:val="none" w:sz="0" w:space="0" w:color="auto"/>
        <w:left w:val="none" w:sz="0" w:space="0" w:color="auto"/>
        <w:bottom w:val="none" w:sz="0" w:space="0" w:color="auto"/>
        <w:right w:val="none" w:sz="0" w:space="0" w:color="auto"/>
      </w:divBdr>
    </w:div>
    <w:div w:id="2094860441">
      <w:marLeft w:val="0"/>
      <w:marRight w:val="0"/>
      <w:marTop w:val="0"/>
      <w:marBottom w:val="0"/>
      <w:divBdr>
        <w:top w:val="none" w:sz="0" w:space="0" w:color="auto"/>
        <w:left w:val="none" w:sz="0" w:space="0" w:color="auto"/>
        <w:bottom w:val="none" w:sz="0" w:space="0" w:color="auto"/>
        <w:right w:val="none" w:sz="0" w:space="0" w:color="auto"/>
      </w:divBdr>
    </w:div>
    <w:div w:id="2094860442">
      <w:marLeft w:val="0"/>
      <w:marRight w:val="0"/>
      <w:marTop w:val="0"/>
      <w:marBottom w:val="0"/>
      <w:divBdr>
        <w:top w:val="none" w:sz="0" w:space="0" w:color="auto"/>
        <w:left w:val="none" w:sz="0" w:space="0" w:color="auto"/>
        <w:bottom w:val="none" w:sz="0" w:space="0" w:color="auto"/>
        <w:right w:val="none" w:sz="0" w:space="0" w:color="auto"/>
      </w:divBdr>
    </w:div>
    <w:div w:id="2094860443">
      <w:marLeft w:val="0"/>
      <w:marRight w:val="0"/>
      <w:marTop w:val="0"/>
      <w:marBottom w:val="0"/>
      <w:divBdr>
        <w:top w:val="none" w:sz="0" w:space="0" w:color="auto"/>
        <w:left w:val="none" w:sz="0" w:space="0" w:color="auto"/>
        <w:bottom w:val="none" w:sz="0" w:space="0" w:color="auto"/>
        <w:right w:val="none" w:sz="0" w:space="0" w:color="auto"/>
      </w:divBdr>
    </w:div>
    <w:div w:id="2094860444">
      <w:marLeft w:val="0"/>
      <w:marRight w:val="0"/>
      <w:marTop w:val="0"/>
      <w:marBottom w:val="0"/>
      <w:divBdr>
        <w:top w:val="none" w:sz="0" w:space="0" w:color="auto"/>
        <w:left w:val="none" w:sz="0" w:space="0" w:color="auto"/>
        <w:bottom w:val="none" w:sz="0" w:space="0" w:color="auto"/>
        <w:right w:val="none" w:sz="0" w:space="0" w:color="auto"/>
      </w:divBdr>
    </w:div>
    <w:div w:id="2094860445">
      <w:marLeft w:val="0"/>
      <w:marRight w:val="0"/>
      <w:marTop w:val="0"/>
      <w:marBottom w:val="0"/>
      <w:divBdr>
        <w:top w:val="none" w:sz="0" w:space="0" w:color="auto"/>
        <w:left w:val="none" w:sz="0" w:space="0" w:color="auto"/>
        <w:bottom w:val="none" w:sz="0" w:space="0" w:color="auto"/>
        <w:right w:val="none" w:sz="0" w:space="0" w:color="auto"/>
      </w:divBdr>
    </w:div>
    <w:div w:id="2094860446">
      <w:marLeft w:val="0"/>
      <w:marRight w:val="0"/>
      <w:marTop w:val="0"/>
      <w:marBottom w:val="0"/>
      <w:divBdr>
        <w:top w:val="none" w:sz="0" w:space="0" w:color="auto"/>
        <w:left w:val="none" w:sz="0" w:space="0" w:color="auto"/>
        <w:bottom w:val="none" w:sz="0" w:space="0" w:color="auto"/>
        <w:right w:val="none" w:sz="0" w:space="0" w:color="auto"/>
      </w:divBdr>
    </w:div>
    <w:div w:id="2094860447">
      <w:marLeft w:val="0"/>
      <w:marRight w:val="0"/>
      <w:marTop w:val="0"/>
      <w:marBottom w:val="0"/>
      <w:divBdr>
        <w:top w:val="none" w:sz="0" w:space="0" w:color="auto"/>
        <w:left w:val="none" w:sz="0" w:space="0" w:color="auto"/>
        <w:bottom w:val="none" w:sz="0" w:space="0" w:color="auto"/>
        <w:right w:val="none" w:sz="0" w:space="0" w:color="auto"/>
      </w:divBdr>
    </w:div>
    <w:div w:id="2094860448">
      <w:marLeft w:val="0"/>
      <w:marRight w:val="0"/>
      <w:marTop w:val="0"/>
      <w:marBottom w:val="0"/>
      <w:divBdr>
        <w:top w:val="none" w:sz="0" w:space="0" w:color="auto"/>
        <w:left w:val="none" w:sz="0" w:space="0" w:color="auto"/>
        <w:bottom w:val="none" w:sz="0" w:space="0" w:color="auto"/>
        <w:right w:val="none" w:sz="0" w:space="0" w:color="auto"/>
      </w:divBdr>
    </w:div>
    <w:div w:id="2094860449">
      <w:marLeft w:val="0"/>
      <w:marRight w:val="0"/>
      <w:marTop w:val="0"/>
      <w:marBottom w:val="0"/>
      <w:divBdr>
        <w:top w:val="none" w:sz="0" w:space="0" w:color="auto"/>
        <w:left w:val="none" w:sz="0" w:space="0" w:color="auto"/>
        <w:bottom w:val="none" w:sz="0" w:space="0" w:color="auto"/>
        <w:right w:val="none" w:sz="0" w:space="0" w:color="auto"/>
      </w:divBdr>
    </w:div>
    <w:div w:id="2094860450">
      <w:marLeft w:val="0"/>
      <w:marRight w:val="0"/>
      <w:marTop w:val="0"/>
      <w:marBottom w:val="0"/>
      <w:divBdr>
        <w:top w:val="none" w:sz="0" w:space="0" w:color="auto"/>
        <w:left w:val="none" w:sz="0" w:space="0" w:color="auto"/>
        <w:bottom w:val="none" w:sz="0" w:space="0" w:color="auto"/>
        <w:right w:val="none" w:sz="0" w:space="0" w:color="auto"/>
      </w:divBdr>
    </w:div>
    <w:div w:id="2094860451">
      <w:marLeft w:val="0"/>
      <w:marRight w:val="0"/>
      <w:marTop w:val="0"/>
      <w:marBottom w:val="0"/>
      <w:divBdr>
        <w:top w:val="none" w:sz="0" w:space="0" w:color="auto"/>
        <w:left w:val="none" w:sz="0" w:space="0" w:color="auto"/>
        <w:bottom w:val="none" w:sz="0" w:space="0" w:color="auto"/>
        <w:right w:val="none" w:sz="0" w:space="0" w:color="auto"/>
      </w:divBdr>
    </w:div>
    <w:div w:id="2094860452">
      <w:marLeft w:val="0"/>
      <w:marRight w:val="0"/>
      <w:marTop w:val="0"/>
      <w:marBottom w:val="0"/>
      <w:divBdr>
        <w:top w:val="none" w:sz="0" w:space="0" w:color="auto"/>
        <w:left w:val="none" w:sz="0" w:space="0" w:color="auto"/>
        <w:bottom w:val="none" w:sz="0" w:space="0" w:color="auto"/>
        <w:right w:val="none" w:sz="0" w:space="0" w:color="auto"/>
      </w:divBdr>
    </w:div>
    <w:div w:id="2094860453">
      <w:marLeft w:val="0"/>
      <w:marRight w:val="0"/>
      <w:marTop w:val="0"/>
      <w:marBottom w:val="0"/>
      <w:divBdr>
        <w:top w:val="none" w:sz="0" w:space="0" w:color="auto"/>
        <w:left w:val="none" w:sz="0" w:space="0" w:color="auto"/>
        <w:bottom w:val="none" w:sz="0" w:space="0" w:color="auto"/>
        <w:right w:val="none" w:sz="0" w:space="0" w:color="auto"/>
      </w:divBdr>
    </w:div>
    <w:div w:id="2094860454">
      <w:marLeft w:val="0"/>
      <w:marRight w:val="0"/>
      <w:marTop w:val="0"/>
      <w:marBottom w:val="0"/>
      <w:divBdr>
        <w:top w:val="none" w:sz="0" w:space="0" w:color="auto"/>
        <w:left w:val="none" w:sz="0" w:space="0" w:color="auto"/>
        <w:bottom w:val="none" w:sz="0" w:space="0" w:color="auto"/>
        <w:right w:val="none" w:sz="0" w:space="0" w:color="auto"/>
      </w:divBdr>
    </w:div>
    <w:div w:id="2094860455">
      <w:marLeft w:val="0"/>
      <w:marRight w:val="0"/>
      <w:marTop w:val="0"/>
      <w:marBottom w:val="0"/>
      <w:divBdr>
        <w:top w:val="none" w:sz="0" w:space="0" w:color="auto"/>
        <w:left w:val="none" w:sz="0" w:space="0" w:color="auto"/>
        <w:bottom w:val="none" w:sz="0" w:space="0" w:color="auto"/>
        <w:right w:val="none" w:sz="0" w:space="0" w:color="auto"/>
      </w:divBdr>
    </w:div>
    <w:div w:id="2094860456">
      <w:marLeft w:val="0"/>
      <w:marRight w:val="0"/>
      <w:marTop w:val="0"/>
      <w:marBottom w:val="0"/>
      <w:divBdr>
        <w:top w:val="none" w:sz="0" w:space="0" w:color="auto"/>
        <w:left w:val="none" w:sz="0" w:space="0" w:color="auto"/>
        <w:bottom w:val="none" w:sz="0" w:space="0" w:color="auto"/>
        <w:right w:val="none" w:sz="0" w:space="0" w:color="auto"/>
      </w:divBdr>
    </w:div>
    <w:div w:id="2094860457">
      <w:marLeft w:val="0"/>
      <w:marRight w:val="0"/>
      <w:marTop w:val="0"/>
      <w:marBottom w:val="0"/>
      <w:divBdr>
        <w:top w:val="none" w:sz="0" w:space="0" w:color="auto"/>
        <w:left w:val="none" w:sz="0" w:space="0" w:color="auto"/>
        <w:bottom w:val="none" w:sz="0" w:space="0" w:color="auto"/>
        <w:right w:val="none" w:sz="0" w:space="0" w:color="auto"/>
      </w:divBdr>
    </w:div>
    <w:div w:id="2094860458">
      <w:marLeft w:val="0"/>
      <w:marRight w:val="0"/>
      <w:marTop w:val="0"/>
      <w:marBottom w:val="0"/>
      <w:divBdr>
        <w:top w:val="none" w:sz="0" w:space="0" w:color="auto"/>
        <w:left w:val="none" w:sz="0" w:space="0" w:color="auto"/>
        <w:bottom w:val="none" w:sz="0" w:space="0" w:color="auto"/>
        <w:right w:val="none" w:sz="0" w:space="0" w:color="auto"/>
      </w:divBdr>
    </w:div>
    <w:div w:id="2094860459">
      <w:marLeft w:val="0"/>
      <w:marRight w:val="0"/>
      <w:marTop w:val="0"/>
      <w:marBottom w:val="0"/>
      <w:divBdr>
        <w:top w:val="none" w:sz="0" w:space="0" w:color="auto"/>
        <w:left w:val="none" w:sz="0" w:space="0" w:color="auto"/>
        <w:bottom w:val="none" w:sz="0" w:space="0" w:color="auto"/>
        <w:right w:val="none" w:sz="0" w:space="0" w:color="auto"/>
      </w:divBdr>
    </w:div>
    <w:div w:id="2094860460">
      <w:marLeft w:val="0"/>
      <w:marRight w:val="0"/>
      <w:marTop w:val="0"/>
      <w:marBottom w:val="0"/>
      <w:divBdr>
        <w:top w:val="none" w:sz="0" w:space="0" w:color="auto"/>
        <w:left w:val="none" w:sz="0" w:space="0" w:color="auto"/>
        <w:bottom w:val="none" w:sz="0" w:space="0" w:color="auto"/>
        <w:right w:val="none" w:sz="0" w:space="0" w:color="auto"/>
      </w:divBdr>
    </w:div>
    <w:div w:id="2094860461">
      <w:marLeft w:val="0"/>
      <w:marRight w:val="0"/>
      <w:marTop w:val="0"/>
      <w:marBottom w:val="0"/>
      <w:divBdr>
        <w:top w:val="none" w:sz="0" w:space="0" w:color="auto"/>
        <w:left w:val="none" w:sz="0" w:space="0" w:color="auto"/>
        <w:bottom w:val="none" w:sz="0" w:space="0" w:color="auto"/>
        <w:right w:val="none" w:sz="0" w:space="0" w:color="auto"/>
      </w:divBdr>
    </w:div>
    <w:div w:id="2094860462">
      <w:marLeft w:val="0"/>
      <w:marRight w:val="0"/>
      <w:marTop w:val="0"/>
      <w:marBottom w:val="0"/>
      <w:divBdr>
        <w:top w:val="none" w:sz="0" w:space="0" w:color="auto"/>
        <w:left w:val="none" w:sz="0" w:space="0" w:color="auto"/>
        <w:bottom w:val="none" w:sz="0" w:space="0" w:color="auto"/>
        <w:right w:val="none" w:sz="0" w:space="0" w:color="auto"/>
      </w:divBdr>
    </w:div>
    <w:div w:id="2094860463">
      <w:marLeft w:val="0"/>
      <w:marRight w:val="0"/>
      <w:marTop w:val="0"/>
      <w:marBottom w:val="0"/>
      <w:divBdr>
        <w:top w:val="none" w:sz="0" w:space="0" w:color="auto"/>
        <w:left w:val="none" w:sz="0" w:space="0" w:color="auto"/>
        <w:bottom w:val="none" w:sz="0" w:space="0" w:color="auto"/>
        <w:right w:val="none" w:sz="0" w:space="0" w:color="auto"/>
      </w:divBdr>
    </w:div>
    <w:div w:id="2094860464">
      <w:marLeft w:val="0"/>
      <w:marRight w:val="0"/>
      <w:marTop w:val="0"/>
      <w:marBottom w:val="0"/>
      <w:divBdr>
        <w:top w:val="none" w:sz="0" w:space="0" w:color="auto"/>
        <w:left w:val="none" w:sz="0" w:space="0" w:color="auto"/>
        <w:bottom w:val="none" w:sz="0" w:space="0" w:color="auto"/>
        <w:right w:val="none" w:sz="0" w:space="0" w:color="auto"/>
      </w:divBdr>
    </w:div>
    <w:div w:id="2094860465">
      <w:marLeft w:val="0"/>
      <w:marRight w:val="0"/>
      <w:marTop w:val="0"/>
      <w:marBottom w:val="0"/>
      <w:divBdr>
        <w:top w:val="none" w:sz="0" w:space="0" w:color="auto"/>
        <w:left w:val="none" w:sz="0" w:space="0" w:color="auto"/>
        <w:bottom w:val="none" w:sz="0" w:space="0" w:color="auto"/>
        <w:right w:val="none" w:sz="0" w:space="0" w:color="auto"/>
      </w:divBdr>
    </w:div>
    <w:div w:id="2094860466">
      <w:marLeft w:val="0"/>
      <w:marRight w:val="0"/>
      <w:marTop w:val="0"/>
      <w:marBottom w:val="0"/>
      <w:divBdr>
        <w:top w:val="none" w:sz="0" w:space="0" w:color="auto"/>
        <w:left w:val="none" w:sz="0" w:space="0" w:color="auto"/>
        <w:bottom w:val="none" w:sz="0" w:space="0" w:color="auto"/>
        <w:right w:val="none" w:sz="0" w:space="0" w:color="auto"/>
      </w:divBdr>
    </w:div>
    <w:div w:id="2094860467">
      <w:marLeft w:val="0"/>
      <w:marRight w:val="0"/>
      <w:marTop w:val="0"/>
      <w:marBottom w:val="0"/>
      <w:divBdr>
        <w:top w:val="none" w:sz="0" w:space="0" w:color="auto"/>
        <w:left w:val="none" w:sz="0" w:space="0" w:color="auto"/>
        <w:bottom w:val="none" w:sz="0" w:space="0" w:color="auto"/>
        <w:right w:val="none" w:sz="0" w:space="0" w:color="auto"/>
      </w:divBdr>
    </w:div>
    <w:div w:id="2094860468">
      <w:marLeft w:val="0"/>
      <w:marRight w:val="0"/>
      <w:marTop w:val="0"/>
      <w:marBottom w:val="0"/>
      <w:divBdr>
        <w:top w:val="none" w:sz="0" w:space="0" w:color="auto"/>
        <w:left w:val="none" w:sz="0" w:space="0" w:color="auto"/>
        <w:bottom w:val="none" w:sz="0" w:space="0" w:color="auto"/>
        <w:right w:val="none" w:sz="0" w:space="0" w:color="auto"/>
      </w:divBdr>
    </w:div>
    <w:div w:id="2094860469">
      <w:marLeft w:val="0"/>
      <w:marRight w:val="0"/>
      <w:marTop w:val="0"/>
      <w:marBottom w:val="0"/>
      <w:divBdr>
        <w:top w:val="none" w:sz="0" w:space="0" w:color="auto"/>
        <w:left w:val="none" w:sz="0" w:space="0" w:color="auto"/>
        <w:bottom w:val="none" w:sz="0" w:space="0" w:color="auto"/>
        <w:right w:val="none" w:sz="0" w:space="0" w:color="auto"/>
      </w:divBdr>
    </w:div>
    <w:div w:id="2094860470">
      <w:marLeft w:val="0"/>
      <w:marRight w:val="0"/>
      <w:marTop w:val="0"/>
      <w:marBottom w:val="0"/>
      <w:divBdr>
        <w:top w:val="none" w:sz="0" w:space="0" w:color="auto"/>
        <w:left w:val="none" w:sz="0" w:space="0" w:color="auto"/>
        <w:bottom w:val="none" w:sz="0" w:space="0" w:color="auto"/>
        <w:right w:val="none" w:sz="0" w:space="0" w:color="auto"/>
      </w:divBdr>
    </w:div>
    <w:div w:id="2094860471">
      <w:marLeft w:val="0"/>
      <w:marRight w:val="0"/>
      <w:marTop w:val="0"/>
      <w:marBottom w:val="0"/>
      <w:divBdr>
        <w:top w:val="none" w:sz="0" w:space="0" w:color="auto"/>
        <w:left w:val="none" w:sz="0" w:space="0" w:color="auto"/>
        <w:bottom w:val="none" w:sz="0" w:space="0" w:color="auto"/>
        <w:right w:val="none" w:sz="0" w:space="0" w:color="auto"/>
      </w:divBdr>
    </w:div>
    <w:div w:id="2094860472">
      <w:marLeft w:val="0"/>
      <w:marRight w:val="0"/>
      <w:marTop w:val="0"/>
      <w:marBottom w:val="0"/>
      <w:divBdr>
        <w:top w:val="none" w:sz="0" w:space="0" w:color="auto"/>
        <w:left w:val="none" w:sz="0" w:space="0" w:color="auto"/>
        <w:bottom w:val="none" w:sz="0" w:space="0" w:color="auto"/>
        <w:right w:val="none" w:sz="0" w:space="0" w:color="auto"/>
      </w:divBdr>
    </w:div>
    <w:div w:id="2094860473">
      <w:marLeft w:val="0"/>
      <w:marRight w:val="0"/>
      <w:marTop w:val="0"/>
      <w:marBottom w:val="0"/>
      <w:divBdr>
        <w:top w:val="none" w:sz="0" w:space="0" w:color="auto"/>
        <w:left w:val="none" w:sz="0" w:space="0" w:color="auto"/>
        <w:bottom w:val="none" w:sz="0" w:space="0" w:color="auto"/>
        <w:right w:val="none" w:sz="0" w:space="0" w:color="auto"/>
      </w:divBdr>
    </w:div>
    <w:div w:id="2094860474">
      <w:marLeft w:val="0"/>
      <w:marRight w:val="0"/>
      <w:marTop w:val="0"/>
      <w:marBottom w:val="0"/>
      <w:divBdr>
        <w:top w:val="none" w:sz="0" w:space="0" w:color="auto"/>
        <w:left w:val="none" w:sz="0" w:space="0" w:color="auto"/>
        <w:bottom w:val="none" w:sz="0" w:space="0" w:color="auto"/>
        <w:right w:val="none" w:sz="0" w:space="0" w:color="auto"/>
      </w:divBdr>
    </w:div>
    <w:div w:id="2094860475">
      <w:marLeft w:val="0"/>
      <w:marRight w:val="0"/>
      <w:marTop w:val="0"/>
      <w:marBottom w:val="0"/>
      <w:divBdr>
        <w:top w:val="none" w:sz="0" w:space="0" w:color="auto"/>
        <w:left w:val="none" w:sz="0" w:space="0" w:color="auto"/>
        <w:bottom w:val="none" w:sz="0" w:space="0" w:color="auto"/>
        <w:right w:val="none" w:sz="0" w:space="0" w:color="auto"/>
      </w:divBdr>
    </w:div>
    <w:div w:id="2094860476">
      <w:marLeft w:val="0"/>
      <w:marRight w:val="0"/>
      <w:marTop w:val="0"/>
      <w:marBottom w:val="0"/>
      <w:divBdr>
        <w:top w:val="none" w:sz="0" w:space="0" w:color="auto"/>
        <w:left w:val="none" w:sz="0" w:space="0" w:color="auto"/>
        <w:bottom w:val="none" w:sz="0" w:space="0" w:color="auto"/>
        <w:right w:val="none" w:sz="0" w:space="0" w:color="auto"/>
      </w:divBdr>
    </w:div>
    <w:div w:id="2094860477">
      <w:marLeft w:val="0"/>
      <w:marRight w:val="0"/>
      <w:marTop w:val="0"/>
      <w:marBottom w:val="0"/>
      <w:divBdr>
        <w:top w:val="none" w:sz="0" w:space="0" w:color="auto"/>
        <w:left w:val="none" w:sz="0" w:space="0" w:color="auto"/>
        <w:bottom w:val="none" w:sz="0" w:space="0" w:color="auto"/>
        <w:right w:val="none" w:sz="0" w:space="0" w:color="auto"/>
      </w:divBdr>
    </w:div>
    <w:div w:id="2094860478">
      <w:marLeft w:val="0"/>
      <w:marRight w:val="0"/>
      <w:marTop w:val="0"/>
      <w:marBottom w:val="0"/>
      <w:divBdr>
        <w:top w:val="none" w:sz="0" w:space="0" w:color="auto"/>
        <w:left w:val="none" w:sz="0" w:space="0" w:color="auto"/>
        <w:bottom w:val="none" w:sz="0" w:space="0" w:color="auto"/>
        <w:right w:val="none" w:sz="0" w:space="0" w:color="auto"/>
      </w:divBdr>
    </w:div>
    <w:div w:id="2094860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eader" Target="header3.xml"/><Relationship Id="rId8" Type="http://schemas.openxmlformats.org/officeDocument/2006/relationships/header" Target="header2.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6005</TotalTime>
  <Pages>136</Pages>
  <Words>25883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Lucka</dc:creator>
  <cp:keywords/>
  <dc:description/>
  <cp:lastModifiedBy>uživatel</cp:lastModifiedBy>
  <cp:revision>83</cp:revision>
  <cp:lastPrinted>2014-03-27T10:31:00Z</cp:lastPrinted>
  <dcterms:created xsi:type="dcterms:W3CDTF">2000-03-19T09:37:00Z</dcterms:created>
  <dcterms:modified xsi:type="dcterms:W3CDTF">2014-03-31T05:14:00Z</dcterms:modified>
</cp:coreProperties>
</file>